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6172EE">
      <w:pPr>
        <w:ind w:firstLine="0"/>
        <w:jc w:val="center"/>
        <w:rPr>
          <w:rFonts w:ascii="Times New Roman" w:hAnsi="Times New Roman" w:cs="Times New Roman"/>
          <w:sz w:val="24"/>
          <w:szCs w:val="24"/>
        </w:rPr>
      </w:pPr>
      <w:r>
        <w:rPr>
          <w:rFonts w:ascii="Times New Roman" w:hAnsi="Times New Roman" w:cs="Times New Roman"/>
          <w:sz w:val="24"/>
          <w:szCs w:val="24"/>
        </w:rPr>
        <w:t>Programme: BA (Hons) Leadership and Management Skills in the Workplace</w:t>
      </w:r>
    </w:p>
    <w:p w14:paraId="11A50741">
      <w:pPr>
        <w:jc w:val="center"/>
        <w:rPr>
          <w:rFonts w:ascii="Times New Roman" w:hAnsi="Times New Roman" w:cs="Times New Roman"/>
          <w:sz w:val="24"/>
          <w:szCs w:val="24"/>
        </w:rPr>
      </w:pPr>
      <w:r>
        <w:rPr>
          <w:rFonts w:ascii="Times New Roman" w:hAnsi="Times New Roman" w:cs="Times New Roman"/>
          <w:sz w:val="24"/>
          <w:szCs w:val="24"/>
        </w:rPr>
        <w:t>Module: Project Management</w:t>
      </w:r>
    </w:p>
    <w:p w14:paraId="68F3C8FE">
      <w:pPr>
        <w:jc w:val="center"/>
        <w:rPr>
          <w:rFonts w:ascii="Times New Roman" w:hAnsi="Times New Roman" w:cs="Times New Roman"/>
          <w:sz w:val="24"/>
          <w:szCs w:val="24"/>
        </w:rPr>
      </w:pPr>
      <w:r>
        <w:rPr>
          <w:rFonts w:ascii="Times New Roman" w:hAnsi="Times New Roman" w:cs="Times New Roman"/>
          <w:sz w:val="24"/>
          <w:szCs w:val="24"/>
        </w:rPr>
        <w:t>Module code: LCLM5003</w:t>
      </w:r>
    </w:p>
    <w:p w14:paraId="06960E77">
      <w:pPr>
        <w:jc w:val="center"/>
        <w:rPr>
          <w:rFonts w:hint="default" w:ascii="Times New Roman" w:hAnsi="Times New Roman" w:cs="Times New Roman"/>
          <w:sz w:val="24"/>
          <w:szCs w:val="24"/>
        </w:rPr>
      </w:pPr>
      <w:r>
        <w:rPr>
          <w:rFonts w:hint="default" w:ascii="Times New Roman" w:hAnsi="Times New Roman" w:cs="Times New Roman"/>
          <w:sz w:val="24"/>
          <w:szCs w:val="24"/>
        </w:rPr>
        <w:t>Wellington Pasquinelli</w:t>
      </w:r>
    </w:p>
    <w:p w14:paraId="07FC7232">
      <w:pPr>
        <w:jc w:val="center"/>
        <w:rPr>
          <w:rFonts w:ascii="Times New Roman" w:hAnsi="Times New Roman" w:cs="Times New Roman"/>
          <w:sz w:val="24"/>
          <w:szCs w:val="24"/>
        </w:rPr>
      </w:pPr>
      <w:r>
        <w:rPr>
          <w:rFonts w:hint="default" w:ascii="Times New Roman" w:hAnsi="Times New Roman" w:cs="Times New Roman"/>
          <w:sz w:val="24"/>
          <w:szCs w:val="24"/>
        </w:rPr>
        <w:t>ID:2416922</w:t>
      </w:r>
      <w:bookmarkStart w:id="49" w:name="_GoBack"/>
      <w:bookmarkEnd w:id="49"/>
    </w:p>
    <w:p w14:paraId="7A12484C">
      <w:pPr>
        <w:ind w:firstLine="0"/>
        <w:jc w:val="left"/>
        <w:rPr>
          <w:rFonts w:ascii="Times New Roman" w:hAnsi="Times New Roman" w:cs="Times New Roman"/>
          <w:sz w:val="24"/>
          <w:szCs w:val="24"/>
        </w:rPr>
      </w:pPr>
      <w:r>
        <w:rPr>
          <w:rFonts w:ascii="Times New Roman" w:hAnsi="Times New Roman" w:cs="Times New Roman"/>
          <w:sz w:val="24"/>
          <w:szCs w:val="24"/>
        </w:rPr>
        <w:br w:type="page"/>
      </w:r>
    </w:p>
    <w:sdt>
      <w:sdtPr>
        <w:rPr>
          <w:rFonts w:ascii="Calibri" w:hAnsi="Calibri" w:cs="Calibri" w:eastAsiaTheme="minorHAnsi"/>
          <w:b/>
          <w:color w:val="000000" w:themeColor="text1"/>
          <w:sz w:val="22"/>
          <w:szCs w:val="22"/>
          <w14:textFill>
            <w14:solidFill>
              <w14:schemeClr w14:val="tx1"/>
            </w14:solidFill>
          </w14:textFill>
        </w:rPr>
        <w:id w:val="-1020545937"/>
        <w:docPartObj>
          <w:docPartGallery w:val="Table of Contents"/>
          <w:docPartUnique/>
        </w:docPartObj>
      </w:sdtPr>
      <w:sdtEndPr>
        <w:rPr>
          <w:rFonts w:ascii="Times New Roman" w:hAnsi="Times New Roman" w:eastAsia="Calibri" w:cs="Calibri"/>
          <w:b/>
          <w:bCs/>
          <w:color w:val="000000"/>
          <w:sz w:val="24"/>
          <w:szCs w:val="22"/>
        </w:rPr>
      </w:sdtEndPr>
      <w:sdtContent>
        <w:p w14:paraId="4103AF51">
          <w:pPr>
            <w:pStyle w:val="16"/>
            <w:jc w:val="center"/>
            <w:rPr>
              <w:b/>
              <w:color w:val="000000" w:themeColor="text1"/>
              <w14:textFill>
                <w14:solidFill>
                  <w14:schemeClr w14:val="tx1"/>
                </w14:solidFill>
              </w14:textFill>
            </w:rPr>
          </w:pPr>
          <w:r>
            <w:rPr>
              <w:b/>
              <w:color w:val="000000" w:themeColor="text1"/>
              <w14:textFill>
                <w14:solidFill>
                  <w14:schemeClr w14:val="tx1"/>
                </w14:solidFill>
              </w14:textFill>
            </w:rPr>
            <w:t>Table of Contents</w:t>
          </w:r>
        </w:p>
        <w:p w14:paraId="2C4C3E7C">
          <w:pPr>
            <w:pStyle w:val="12"/>
            <w:tabs>
              <w:tab w:val="right" w:leader="dot" w:pos="12230"/>
            </w:tabs>
            <w:rPr>
              <w:rFonts w:asciiTheme="minorHAnsi" w:hAnsiTheme="minorHAnsi" w:eastAsiaTheme="minorEastAsia"/>
              <w:sz w:val="22"/>
            </w:rPr>
          </w:pPr>
          <w:r>
            <w:rPr>
              <w:rFonts w:cs="Times New Roman"/>
              <w:szCs w:val="24"/>
            </w:rPr>
            <w:fldChar w:fldCharType="begin"/>
          </w:r>
          <w:r>
            <w:rPr>
              <w:rFonts w:cs="Times New Roman"/>
              <w:szCs w:val="24"/>
            </w:rPr>
            <w:instrText xml:space="preserve"> TOC \o "1-3" \h \z \u </w:instrText>
          </w:r>
          <w:r>
            <w:rPr>
              <w:rFonts w:cs="Times New Roman"/>
              <w:szCs w:val="24"/>
            </w:rPr>
            <w:fldChar w:fldCharType="separate"/>
          </w:r>
          <w:r>
            <w:fldChar w:fldCharType="begin"/>
          </w:r>
          <w:r>
            <w:instrText xml:space="preserve"> HYPERLINK \l "_Toc237881447" </w:instrText>
          </w:r>
          <w:r>
            <w:fldChar w:fldCharType="separate"/>
          </w:r>
          <w:r>
            <w:rPr>
              <w:rStyle w:val="9"/>
            </w:rPr>
            <w:t>Part A- Project proposal poster</w:t>
          </w:r>
          <w:r>
            <w:tab/>
          </w:r>
          <w:r>
            <w:fldChar w:fldCharType="begin"/>
          </w:r>
          <w:r>
            <w:instrText xml:space="preserve"> PAGEREF _Toc237881447 \h </w:instrText>
          </w:r>
          <w:r>
            <w:fldChar w:fldCharType="separate"/>
          </w:r>
          <w:r>
            <w:t>5</w:t>
          </w:r>
          <w:r>
            <w:fldChar w:fldCharType="end"/>
          </w:r>
          <w:r>
            <w:fldChar w:fldCharType="end"/>
          </w:r>
        </w:p>
        <w:p w14:paraId="741BCD56">
          <w:pPr>
            <w:pStyle w:val="12"/>
            <w:tabs>
              <w:tab w:val="right" w:leader="dot" w:pos="12230"/>
            </w:tabs>
            <w:rPr>
              <w:rFonts w:asciiTheme="minorHAnsi" w:hAnsiTheme="minorHAnsi" w:eastAsiaTheme="minorEastAsia"/>
              <w:sz w:val="22"/>
            </w:rPr>
          </w:pPr>
          <w:r>
            <w:fldChar w:fldCharType="begin"/>
          </w:r>
          <w:r>
            <w:instrText xml:space="preserve"> HYPERLINK \l "_Toc237881448" </w:instrText>
          </w:r>
          <w:r>
            <w:fldChar w:fldCharType="separate"/>
          </w:r>
          <w:r>
            <w:rPr>
              <w:rStyle w:val="9"/>
            </w:rPr>
            <w:t>Part B: Reflection on Feedback</w:t>
          </w:r>
          <w:r>
            <w:tab/>
          </w:r>
          <w:r>
            <w:fldChar w:fldCharType="begin"/>
          </w:r>
          <w:r>
            <w:instrText xml:space="preserve"> PAGEREF _Toc237881448 \h </w:instrText>
          </w:r>
          <w:r>
            <w:fldChar w:fldCharType="separate"/>
          </w:r>
          <w:r>
            <w:t>6</w:t>
          </w:r>
          <w:r>
            <w:fldChar w:fldCharType="end"/>
          </w:r>
          <w:r>
            <w:fldChar w:fldCharType="end"/>
          </w:r>
        </w:p>
        <w:p w14:paraId="6257554F">
          <w:pPr>
            <w:pStyle w:val="12"/>
            <w:tabs>
              <w:tab w:val="right" w:leader="dot" w:pos="12230"/>
            </w:tabs>
            <w:rPr>
              <w:rFonts w:asciiTheme="minorHAnsi" w:hAnsiTheme="minorHAnsi" w:eastAsiaTheme="minorEastAsia"/>
              <w:sz w:val="22"/>
            </w:rPr>
          </w:pPr>
          <w:r>
            <w:fldChar w:fldCharType="begin"/>
          </w:r>
          <w:r>
            <w:instrText xml:space="preserve"> HYPERLINK \l "_Toc237881449" </w:instrText>
          </w:r>
          <w:r>
            <w:fldChar w:fldCharType="separate"/>
          </w:r>
          <w:r>
            <w:rPr>
              <w:rStyle w:val="9"/>
            </w:rPr>
            <w:t>Introduction</w:t>
          </w:r>
          <w:r>
            <w:tab/>
          </w:r>
          <w:r>
            <w:fldChar w:fldCharType="begin"/>
          </w:r>
          <w:r>
            <w:instrText xml:space="preserve"> PAGEREF _Toc237881449 \h </w:instrText>
          </w:r>
          <w:r>
            <w:fldChar w:fldCharType="separate"/>
          </w:r>
          <w:r>
            <w:t>6</w:t>
          </w:r>
          <w:r>
            <w:fldChar w:fldCharType="end"/>
          </w:r>
          <w:r>
            <w:fldChar w:fldCharType="end"/>
          </w:r>
        </w:p>
        <w:p w14:paraId="756FF61E">
          <w:pPr>
            <w:pStyle w:val="12"/>
            <w:tabs>
              <w:tab w:val="right" w:leader="dot" w:pos="12230"/>
            </w:tabs>
            <w:rPr>
              <w:rFonts w:asciiTheme="minorHAnsi" w:hAnsiTheme="minorHAnsi" w:eastAsiaTheme="minorEastAsia"/>
              <w:sz w:val="22"/>
            </w:rPr>
          </w:pPr>
          <w:r>
            <w:fldChar w:fldCharType="begin"/>
          </w:r>
          <w:r>
            <w:instrText xml:space="preserve"> HYPERLINK \l "_Toc237881450" </w:instrText>
          </w:r>
          <w:r>
            <w:fldChar w:fldCharType="separate"/>
          </w:r>
          <w:r>
            <w:rPr>
              <w:rStyle w:val="9"/>
            </w:rPr>
            <w:t>Key Strengths Identified</w:t>
          </w:r>
          <w:r>
            <w:tab/>
          </w:r>
          <w:r>
            <w:fldChar w:fldCharType="begin"/>
          </w:r>
          <w:r>
            <w:instrText xml:space="preserve"> PAGEREF _Toc237881450 \h </w:instrText>
          </w:r>
          <w:r>
            <w:fldChar w:fldCharType="separate"/>
          </w:r>
          <w:r>
            <w:t>6</w:t>
          </w:r>
          <w:r>
            <w:fldChar w:fldCharType="end"/>
          </w:r>
          <w:r>
            <w:fldChar w:fldCharType="end"/>
          </w:r>
        </w:p>
        <w:p w14:paraId="3B0875D8">
          <w:pPr>
            <w:pStyle w:val="12"/>
            <w:tabs>
              <w:tab w:val="right" w:leader="dot" w:pos="12230"/>
            </w:tabs>
            <w:rPr>
              <w:rFonts w:asciiTheme="minorHAnsi" w:hAnsiTheme="minorHAnsi" w:eastAsiaTheme="minorEastAsia"/>
              <w:sz w:val="22"/>
            </w:rPr>
          </w:pPr>
          <w:r>
            <w:fldChar w:fldCharType="begin"/>
          </w:r>
          <w:r>
            <w:instrText xml:space="preserve"> HYPERLINK \l "_Toc237881451" </w:instrText>
          </w:r>
          <w:r>
            <w:fldChar w:fldCharType="separate"/>
          </w:r>
          <w:r>
            <w:rPr>
              <w:rStyle w:val="9"/>
            </w:rPr>
            <w:t>Areas for Improvement</w:t>
          </w:r>
          <w:r>
            <w:tab/>
          </w:r>
          <w:r>
            <w:fldChar w:fldCharType="begin"/>
          </w:r>
          <w:r>
            <w:instrText xml:space="preserve"> PAGEREF _Toc237881451 \h </w:instrText>
          </w:r>
          <w:r>
            <w:fldChar w:fldCharType="separate"/>
          </w:r>
          <w:r>
            <w:t>7</w:t>
          </w:r>
          <w:r>
            <w:fldChar w:fldCharType="end"/>
          </w:r>
          <w:r>
            <w:fldChar w:fldCharType="end"/>
          </w:r>
        </w:p>
        <w:p w14:paraId="307C6189">
          <w:pPr>
            <w:pStyle w:val="12"/>
            <w:tabs>
              <w:tab w:val="right" w:leader="dot" w:pos="12230"/>
            </w:tabs>
            <w:rPr>
              <w:rFonts w:asciiTheme="minorHAnsi" w:hAnsiTheme="minorHAnsi" w:eastAsiaTheme="minorEastAsia"/>
              <w:sz w:val="22"/>
            </w:rPr>
          </w:pPr>
          <w:r>
            <w:fldChar w:fldCharType="begin"/>
          </w:r>
          <w:r>
            <w:instrText xml:space="preserve"> HYPERLINK \l "_Toc237881452" </w:instrText>
          </w:r>
          <w:r>
            <w:fldChar w:fldCharType="separate"/>
          </w:r>
          <w:r>
            <w:rPr>
              <w:rStyle w:val="9"/>
            </w:rPr>
            <w:t>How Feedback Informed Changes to the Final Project Management Plan</w:t>
          </w:r>
          <w:r>
            <w:tab/>
          </w:r>
          <w:r>
            <w:fldChar w:fldCharType="begin"/>
          </w:r>
          <w:r>
            <w:instrText xml:space="preserve"> PAGEREF _Toc237881452 \h </w:instrText>
          </w:r>
          <w:r>
            <w:fldChar w:fldCharType="separate"/>
          </w:r>
          <w:r>
            <w:t>7</w:t>
          </w:r>
          <w:r>
            <w:fldChar w:fldCharType="end"/>
          </w:r>
          <w:r>
            <w:fldChar w:fldCharType="end"/>
          </w:r>
        </w:p>
        <w:p w14:paraId="4BFB74FC">
          <w:pPr>
            <w:pStyle w:val="12"/>
            <w:tabs>
              <w:tab w:val="right" w:leader="dot" w:pos="12230"/>
            </w:tabs>
            <w:rPr>
              <w:rFonts w:asciiTheme="minorHAnsi" w:hAnsiTheme="minorHAnsi" w:eastAsiaTheme="minorEastAsia"/>
              <w:sz w:val="22"/>
            </w:rPr>
          </w:pPr>
          <w:r>
            <w:fldChar w:fldCharType="begin"/>
          </w:r>
          <w:r>
            <w:instrText xml:space="preserve"> HYPERLINK \l "_Toc237881453" </w:instrText>
          </w:r>
          <w:r>
            <w:fldChar w:fldCharType="separate"/>
          </w:r>
          <w:r>
            <w:rPr>
              <w:rStyle w:val="9"/>
            </w:rPr>
            <w:t>Part C: Project Management Plan – Central Transport Hub Redevelopment</w:t>
          </w:r>
          <w:r>
            <w:tab/>
          </w:r>
          <w:r>
            <w:fldChar w:fldCharType="begin"/>
          </w:r>
          <w:r>
            <w:instrText xml:space="preserve"> PAGEREF _Toc237881453 \h </w:instrText>
          </w:r>
          <w:r>
            <w:fldChar w:fldCharType="separate"/>
          </w:r>
          <w:r>
            <w:t>9</w:t>
          </w:r>
          <w:r>
            <w:fldChar w:fldCharType="end"/>
          </w:r>
          <w:r>
            <w:fldChar w:fldCharType="end"/>
          </w:r>
        </w:p>
        <w:p w14:paraId="327516CF">
          <w:pPr>
            <w:pStyle w:val="12"/>
            <w:tabs>
              <w:tab w:val="right" w:leader="dot" w:pos="12230"/>
            </w:tabs>
            <w:rPr>
              <w:rFonts w:asciiTheme="minorHAnsi" w:hAnsiTheme="minorHAnsi" w:eastAsiaTheme="minorEastAsia"/>
              <w:sz w:val="22"/>
            </w:rPr>
          </w:pPr>
          <w:r>
            <w:fldChar w:fldCharType="begin"/>
          </w:r>
          <w:r>
            <w:instrText xml:space="preserve"> HYPERLINK \l "_Toc237881454" </w:instrText>
          </w:r>
          <w:r>
            <w:fldChar w:fldCharType="separate"/>
          </w:r>
          <w:r>
            <w:rPr>
              <w:rStyle w:val="9"/>
            </w:rPr>
            <w:t>1. Introduction</w:t>
          </w:r>
          <w:r>
            <w:tab/>
          </w:r>
          <w:r>
            <w:fldChar w:fldCharType="begin"/>
          </w:r>
          <w:r>
            <w:instrText xml:space="preserve"> PAGEREF _Toc237881454 \h </w:instrText>
          </w:r>
          <w:r>
            <w:fldChar w:fldCharType="separate"/>
          </w:r>
          <w:r>
            <w:t>9</w:t>
          </w:r>
          <w:r>
            <w:fldChar w:fldCharType="end"/>
          </w:r>
          <w:r>
            <w:fldChar w:fldCharType="end"/>
          </w:r>
        </w:p>
        <w:p w14:paraId="0BD09A95">
          <w:pPr>
            <w:pStyle w:val="12"/>
            <w:tabs>
              <w:tab w:val="right" w:leader="dot" w:pos="12230"/>
            </w:tabs>
            <w:rPr>
              <w:rFonts w:asciiTheme="minorHAnsi" w:hAnsiTheme="minorHAnsi" w:eastAsiaTheme="minorEastAsia"/>
              <w:sz w:val="22"/>
            </w:rPr>
          </w:pPr>
          <w:r>
            <w:fldChar w:fldCharType="begin"/>
          </w:r>
          <w:r>
            <w:instrText xml:space="preserve"> HYPERLINK \l "_Toc237881455" </w:instrText>
          </w:r>
          <w:r>
            <w:fldChar w:fldCharType="separate"/>
          </w:r>
          <w:r>
            <w:rPr>
              <w:rStyle w:val="9"/>
            </w:rPr>
            <w:t>2. Project Description</w:t>
          </w:r>
          <w:r>
            <w:tab/>
          </w:r>
          <w:r>
            <w:fldChar w:fldCharType="begin"/>
          </w:r>
          <w:r>
            <w:instrText xml:space="preserve"> PAGEREF _Toc237881455 \h </w:instrText>
          </w:r>
          <w:r>
            <w:fldChar w:fldCharType="separate"/>
          </w:r>
          <w:r>
            <w:t>10</w:t>
          </w:r>
          <w:r>
            <w:fldChar w:fldCharType="end"/>
          </w:r>
          <w:r>
            <w:fldChar w:fldCharType="end"/>
          </w:r>
        </w:p>
        <w:p w14:paraId="235872C1">
          <w:pPr>
            <w:pStyle w:val="12"/>
            <w:tabs>
              <w:tab w:val="right" w:leader="dot" w:pos="12230"/>
            </w:tabs>
            <w:rPr>
              <w:rFonts w:asciiTheme="minorHAnsi" w:hAnsiTheme="minorHAnsi" w:eastAsiaTheme="minorEastAsia"/>
              <w:sz w:val="22"/>
            </w:rPr>
          </w:pPr>
          <w:r>
            <w:fldChar w:fldCharType="begin"/>
          </w:r>
          <w:r>
            <w:instrText xml:space="preserve"> HYPERLINK \l "_Toc237881456" </w:instrText>
          </w:r>
          <w:r>
            <w:fldChar w:fldCharType="separate"/>
          </w:r>
          <w:r>
            <w:rPr>
              <w:rStyle w:val="9"/>
            </w:rPr>
            <w:t>3. Project Scope</w:t>
          </w:r>
          <w:r>
            <w:tab/>
          </w:r>
          <w:r>
            <w:fldChar w:fldCharType="begin"/>
          </w:r>
          <w:r>
            <w:instrText xml:space="preserve"> PAGEREF _Toc237881456 \h </w:instrText>
          </w:r>
          <w:r>
            <w:fldChar w:fldCharType="separate"/>
          </w:r>
          <w:r>
            <w:t>11</w:t>
          </w:r>
          <w:r>
            <w:fldChar w:fldCharType="end"/>
          </w:r>
          <w:r>
            <w:fldChar w:fldCharType="end"/>
          </w:r>
        </w:p>
        <w:p w14:paraId="68177A09">
          <w:pPr>
            <w:pStyle w:val="13"/>
            <w:tabs>
              <w:tab w:val="right" w:leader="dot" w:pos="12230"/>
            </w:tabs>
            <w:rPr>
              <w:rFonts w:asciiTheme="minorHAnsi" w:hAnsiTheme="minorHAnsi" w:eastAsiaTheme="minorEastAsia"/>
              <w:sz w:val="22"/>
            </w:rPr>
          </w:pPr>
          <w:r>
            <w:fldChar w:fldCharType="begin"/>
          </w:r>
          <w:r>
            <w:instrText xml:space="preserve"> HYPERLINK \l "_Toc237881457" </w:instrText>
          </w:r>
          <w:r>
            <w:fldChar w:fldCharType="separate"/>
          </w:r>
          <w:r>
            <w:rPr>
              <w:rStyle w:val="9"/>
              <w:rFonts w:cs="Times New Roman"/>
            </w:rPr>
            <w:t>3.1 In-scope activities</w:t>
          </w:r>
          <w:r>
            <w:tab/>
          </w:r>
          <w:r>
            <w:fldChar w:fldCharType="begin"/>
          </w:r>
          <w:r>
            <w:instrText xml:space="preserve"> PAGEREF _Toc237881457 \h </w:instrText>
          </w:r>
          <w:r>
            <w:fldChar w:fldCharType="separate"/>
          </w:r>
          <w:r>
            <w:t>11</w:t>
          </w:r>
          <w:r>
            <w:fldChar w:fldCharType="end"/>
          </w:r>
          <w:r>
            <w:fldChar w:fldCharType="end"/>
          </w:r>
        </w:p>
        <w:p w14:paraId="66FFD049">
          <w:pPr>
            <w:pStyle w:val="13"/>
            <w:tabs>
              <w:tab w:val="right" w:leader="dot" w:pos="12230"/>
            </w:tabs>
            <w:rPr>
              <w:rFonts w:asciiTheme="minorHAnsi" w:hAnsiTheme="minorHAnsi" w:eastAsiaTheme="minorEastAsia"/>
              <w:sz w:val="22"/>
            </w:rPr>
          </w:pPr>
          <w:r>
            <w:fldChar w:fldCharType="begin"/>
          </w:r>
          <w:r>
            <w:instrText xml:space="preserve"> HYPERLINK \l "_Toc237881458" </w:instrText>
          </w:r>
          <w:r>
            <w:fldChar w:fldCharType="separate"/>
          </w:r>
          <w:r>
            <w:rPr>
              <w:rStyle w:val="9"/>
              <w:rFonts w:cs="Times New Roman"/>
            </w:rPr>
            <w:t>3.2 Out-of-scope activities</w:t>
          </w:r>
          <w:r>
            <w:tab/>
          </w:r>
          <w:r>
            <w:fldChar w:fldCharType="begin"/>
          </w:r>
          <w:r>
            <w:instrText xml:space="preserve"> PAGEREF _Toc237881458 \h </w:instrText>
          </w:r>
          <w:r>
            <w:fldChar w:fldCharType="separate"/>
          </w:r>
          <w:r>
            <w:t>11</w:t>
          </w:r>
          <w:r>
            <w:fldChar w:fldCharType="end"/>
          </w:r>
          <w:r>
            <w:fldChar w:fldCharType="end"/>
          </w:r>
        </w:p>
        <w:p w14:paraId="37952970">
          <w:pPr>
            <w:pStyle w:val="13"/>
            <w:tabs>
              <w:tab w:val="right" w:leader="dot" w:pos="12230"/>
            </w:tabs>
            <w:rPr>
              <w:rFonts w:asciiTheme="minorHAnsi" w:hAnsiTheme="minorHAnsi" w:eastAsiaTheme="minorEastAsia"/>
              <w:sz w:val="22"/>
            </w:rPr>
          </w:pPr>
          <w:r>
            <w:fldChar w:fldCharType="begin"/>
          </w:r>
          <w:r>
            <w:instrText xml:space="preserve"> HYPERLINK \l "_Toc237881459" </w:instrText>
          </w:r>
          <w:r>
            <w:fldChar w:fldCharType="separate"/>
          </w:r>
          <w:r>
            <w:rPr>
              <w:rStyle w:val="9"/>
              <w:rFonts w:cs="Times New Roman"/>
            </w:rPr>
            <w:t>3.3 Constraints and assumptions</w:t>
          </w:r>
          <w:r>
            <w:tab/>
          </w:r>
          <w:r>
            <w:fldChar w:fldCharType="begin"/>
          </w:r>
          <w:r>
            <w:instrText xml:space="preserve"> PAGEREF _Toc237881459 \h </w:instrText>
          </w:r>
          <w:r>
            <w:fldChar w:fldCharType="separate"/>
          </w:r>
          <w:r>
            <w:t>12</w:t>
          </w:r>
          <w:r>
            <w:fldChar w:fldCharType="end"/>
          </w:r>
          <w:r>
            <w:fldChar w:fldCharType="end"/>
          </w:r>
        </w:p>
        <w:p w14:paraId="163D3AB0">
          <w:pPr>
            <w:pStyle w:val="12"/>
            <w:tabs>
              <w:tab w:val="right" w:leader="dot" w:pos="12230"/>
            </w:tabs>
            <w:rPr>
              <w:rFonts w:asciiTheme="minorHAnsi" w:hAnsiTheme="minorHAnsi" w:eastAsiaTheme="minorEastAsia"/>
              <w:sz w:val="22"/>
            </w:rPr>
          </w:pPr>
          <w:r>
            <w:fldChar w:fldCharType="begin"/>
          </w:r>
          <w:r>
            <w:instrText xml:space="preserve"> HYPERLINK \l "_Toc237881460" </w:instrText>
          </w:r>
          <w:r>
            <w:fldChar w:fldCharType="separate"/>
          </w:r>
          <w:r>
            <w:rPr>
              <w:rStyle w:val="9"/>
            </w:rPr>
            <w:t>4. Work Breakdown Structure</w:t>
          </w:r>
          <w:r>
            <w:tab/>
          </w:r>
          <w:r>
            <w:fldChar w:fldCharType="begin"/>
          </w:r>
          <w:r>
            <w:instrText xml:space="preserve"> PAGEREF _Toc237881460 \h </w:instrText>
          </w:r>
          <w:r>
            <w:fldChar w:fldCharType="separate"/>
          </w:r>
          <w:r>
            <w:t>13</w:t>
          </w:r>
          <w:r>
            <w:fldChar w:fldCharType="end"/>
          </w:r>
          <w:r>
            <w:fldChar w:fldCharType="end"/>
          </w:r>
        </w:p>
        <w:p w14:paraId="5EC5F9F1">
          <w:pPr>
            <w:pStyle w:val="12"/>
            <w:tabs>
              <w:tab w:val="right" w:leader="dot" w:pos="12230"/>
            </w:tabs>
            <w:rPr>
              <w:rFonts w:asciiTheme="minorHAnsi" w:hAnsiTheme="minorHAnsi" w:eastAsiaTheme="minorEastAsia"/>
              <w:sz w:val="22"/>
            </w:rPr>
          </w:pPr>
          <w:r>
            <w:fldChar w:fldCharType="begin"/>
          </w:r>
          <w:r>
            <w:instrText xml:space="preserve"> HYPERLINK \l "_Toc237881461" </w:instrText>
          </w:r>
          <w:r>
            <w:fldChar w:fldCharType="separate"/>
          </w:r>
          <w:r>
            <w:rPr>
              <w:rStyle w:val="9"/>
            </w:rPr>
            <w:t>5. Quad Chart - GOTcha Framework</w:t>
          </w:r>
          <w:r>
            <w:tab/>
          </w:r>
          <w:r>
            <w:fldChar w:fldCharType="begin"/>
          </w:r>
          <w:r>
            <w:instrText xml:space="preserve"> PAGEREF _Toc237881461 \h </w:instrText>
          </w:r>
          <w:r>
            <w:fldChar w:fldCharType="separate"/>
          </w:r>
          <w:r>
            <w:t>15</w:t>
          </w:r>
          <w:r>
            <w:fldChar w:fldCharType="end"/>
          </w:r>
          <w:r>
            <w:fldChar w:fldCharType="end"/>
          </w:r>
        </w:p>
        <w:p w14:paraId="7FE04C19">
          <w:pPr>
            <w:pStyle w:val="12"/>
            <w:tabs>
              <w:tab w:val="right" w:leader="dot" w:pos="12230"/>
            </w:tabs>
            <w:rPr>
              <w:rFonts w:asciiTheme="minorHAnsi" w:hAnsiTheme="minorHAnsi" w:eastAsiaTheme="minorEastAsia"/>
              <w:sz w:val="22"/>
            </w:rPr>
          </w:pPr>
          <w:r>
            <w:fldChar w:fldCharType="begin"/>
          </w:r>
          <w:r>
            <w:instrText xml:space="preserve"> HYPERLINK \l "_Toc237881462" </w:instrText>
          </w:r>
          <w:r>
            <w:fldChar w:fldCharType="separate"/>
          </w:r>
          <w:r>
            <w:rPr>
              <w:rStyle w:val="9"/>
            </w:rPr>
            <w:t>6. Gantt Chart and Critical Path</w:t>
          </w:r>
          <w:r>
            <w:tab/>
          </w:r>
          <w:r>
            <w:fldChar w:fldCharType="begin"/>
          </w:r>
          <w:r>
            <w:instrText xml:space="preserve"> PAGEREF _Toc237881462 \h </w:instrText>
          </w:r>
          <w:r>
            <w:fldChar w:fldCharType="separate"/>
          </w:r>
          <w:r>
            <w:t>17</w:t>
          </w:r>
          <w:r>
            <w:fldChar w:fldCharType="end"/>
          </w:r>
          <w:r>
            <w:fldChar w:fldCharType="end"/>
          </w:r>
        </w:p>
        <w:p w14:paraId="76014794">
          <w:pPr>
            <w:pStyle w:val="12"/>
            <w:tabs>
              <w:tab w:val="right" w:leader="dot" w:pos="12230"/>
            </w:tabs>
            <w:rPr>
              <w:rFonts w:asciiTheme="minorHAnsi" w:hAnsiTheme="minorHAnsi" w:eastAsiaTheme="minorEastAsia"/>
              <w:sz w:val="22"/>
            </w:rPr>
          </w:pPr>
          <w:r>
            <w:fldChar w:fldCharType="begin"/>
          </w:r>
          <w:r>
            <w:instrText xml:space="preserve"> HYPERLINK \l "_Toc237881463" </w:instrText>
          </w:r>
          <w:r>
            <w:fldChar w:fldCharType="separate"/>
          </w:r>
          <w:r>
            <w:rPr>
              <w:rStyle w:val="9"/>
            </w:rPr>
            <w:t>7. Stakeholder Involvement</w:t>
          </w:r>
          <w:r>
            <w:tab/>
          </w:r>
          <w:r>
            <w:fldChar w:fldCharType="begin"/>
          </w:r>
          <w:r>
            <w:instrText xml:space="preserve"> PAGEREF _Toc237881463 \h </w:instrText>
          </w:r>
          <w:r>
            <w:fldChar w:fldCharType="separate"/>
          </w:r>
          <w:r>
            <w:t>18</w:t>
          </w:r>
          <w:r>
            <w:fldChar w:fldCharType="end"/>
          </w:r>
          <w:r>
            <w:fldChar w:fldCharType="end"/>
          </w:r>
        </w:p>
        <w:p w14:paraId="266D45E2">
          <w:pPr>
            <w:pStyle w:val="12"/>
            <w:tabs>
              <w:tab w:val="right" w:leader="dot" w:pos="12230"/>
            </w:tabs>
            <w:rPr>
              <w:rFonts w:asciiTheme="minorHAnsi" w:hAnsiTheme="minorHAnsi" w:eastAsiaTheme="minorEastAsia"/>
              <w:sz w:val="22"/>
            </w:rPr>
          </w:pPr>
          <w:r>
            <w:fldChar w:fldCharType="begin"/>
          </w:r>
          <w:r>
            <w:instrText xml:space="preserve"> HYPERLINK \l "_Toc237881464" </w:instrText>
          </w:r>
          <w:r>
            <w:fldChar w:fldCharType="separate"/>
          </w:r>
          <w:r>
            <w:rPr>
              <w:rStyle w:val="9"/>
            </w:rPr>
            <w:t>8. Allocation of Resources</w:t>
          </w:r>
          <w:r>
            <w:tab/>
          </w:r>
          <w:r>
            <w:fldChar w:fldCharType="begin"/>
          </w:r>
          <w:r>
            <w:instrText xml:space="preserve"> PAGEREF _Toc237881464 \h </w:instrText>
          </w:r>
          <w:r>
            <w:fldChar w:fldCharType="separate"/>
          </w:r>
          <w:r>
            <w:t>21</w:t>
          </w:r>
          <w:r>
            <w:fldChar w:fldCharType="end"/>
          </w:r>
          <w:r>
            <w:fldChar w:fldCharType="end"/>
          </w:r>
        </w:p>
        <w:p w14:paraId="23503675">
          <w:pPr>
            <w:pStyle w:val="12"/>
            <w:tabs>
              <w:tab w:val="right" w:leader="dot" w:pos="12230"/>
            </w:tabs>
            <w:rPr>
              <w:rFonts w:asciiTheme="minorHAnsi" w:hAnsiTheme="minorHAnsi" w:eastAsiaTheme="minorEastAsia"/>
              <w:sz w:val="22"/>
            </w:rPr>
          </w:pPr>
          <w:r>
            <w:fldChar w:fldCharType="begin"/>
          </w:r>
          <w:r>
            <w:instrText xml:space="preserve"> HYPERLINK \l "_Toc237881465" </w:instrText>
          </w:r>
          <w:r>
            <w:fldChar w:fldCharType="separate"/>
          </w:r>
          <w:r>
            <w:rPr>
              <w:rStyle w:val="9"/>
            </w:rPr>
            <w:t>9. Risk Analysis</w:t>
          </w:r>
          <w:r>
            <w:tab/>
          </w:r>
          <w:r>
            <w:fldChar w:fldCharType="begin"/>
          </w:r>
          <w:r>
            <w:instrText xml:space="preserve"> PAGEREF _Toc237881465 \h </w:instrText>
          </w:r>
          <w:r>
            <w:fldChar w:fldCharType="separate"/>
          </w:r>
          <w:r>
            <w:t>23</w:t>
          </w:r>
          <w:r>
            <w:fldChar w:fldCharType="end"/>
          </w:r>
          <w:r>
            <w:fldChar w:fldCharType="end"/>
          </w:r>
        </w:p>
        <w:p w14:paraId="6781F72A">
          <w:pPr>
            <w:pStyle w:val="12"/>
            <w:tabs>
              <w:tab w:val="right" w:leader="dot" w:pos="12230"/>
            </w:tabs>
            <w:rPr>
              <w:rFonts w:asciiTheme="minorHAnsi" w:hAnsiTheme="minorHAnsi" w:eastAsiaTheme="minorEastAsia"/>
              <w:sz w:val="22"/>
            </w:rPr>
          </w:pPr>
          <w:r>
            <w:fldChar w:fldCharType="begin"/>
          </w:r>
          <w:r>
            <w:instrText xml:space="preserve"> HYPERLINK \l "_Toc237881466" </w:instrText>
          </w:r>
          <w:r>
            <w:fldChar w:fldCharType="separate"/>
          </w:r>
          <w:r>
            <w:rPr>
              <w:rStyle w:val="9"/>
            </w:rPr>
            <w:t>10. Strategic and Social Value</w:t>
          </w:r>
          <w:r>
            <w:tab/>
          </w:r>
          <w:r>
            <w:fldChar w:fldCharType="begin"/>
          </w:r>
          <w:r>
            <w:instrText xml:space="preserve"> PAGEREF _Toc237881466 \h </w:instrText>
          </w:r>
          <w:r>
            <w:fldChar w:fldCharType="separate"/>
          </w:r>
          <w:r>
            <w:t>26</w:t>
          </w:r>
          <w:r>
            <w:fldChar w:fldCharType="end"/>
          </w:r>
          <w:r>
            <w:fldChar w:fldCharType="end"/>
          </w:r>
        </w:p>
        <w:p w14:paraId="459A3D68">
          <w:pPr>
            <w:pStyle w:val="12"/>
            <w:tabs>
              <w:tab w:val="right" w:leader="dot" w:pos="12230"/>
            </w:tabs>
            <w:rPr>
              <w:rFonts w:asciiTheme="minorHAnsi" w:hAnsiTheme="minorHAnsi" w:eastAsiaTheme="minorEastAsia"/>
              <w:sz w:val="22"/>
            </w:rPr>
          </w:pPr>
          <w:r>
            <w:fldChar w:fldCharType="begin"/>
          </w:r>
          <w:r>
            <w:instrText xml:space="preserve"> HYPERLINK \l "_Toc237881467" </w:instrText>
          </w:r>
          <w:r>
            <w:fldChar w:fldCharType="separate"/>
          </w:r>
          <w:r>
            <w:rPr>
              <w:rStyle w:val="9"/>
            </w:rPr>
            <w:t>11. Conclusion</w:t>
          </w:r>
          <w:r>
            <w:tab/>
          </w:r>
          <w:r>
            <w:fldChar w:fldCharType="begin"/>
          </w:r>
          <w:r>
            <w:instrText xml:space="preserve"> PAGEREF _Toc237881467 \h </w:instrText>
          </w:r>
          <w:r>
            <w:fldChar w:fldCharType="separate"/>
          </w:r>
          <w:r>
            <w:t>26</w:t>
          </w:r>
          <w:r>
            <w:fldChar w:fldCharType="end"/>
          </w:r>
          <w:r>
            <w:fldChar w:fldCharType="end"/>
          </w:r>
        </w:p>
        <w:p w14:paraId="213EDDD0">
          <w:pPr>
            <w:pStyle w:val="12"/>
            <w:tabs>
              <w:tab w:val="right" w:leader="dot" w:pos="12230"/>
            </w:tabs>
            <w:rPr>
              <w:rFonts w:asciiTheme="minorHAnsi" w:hAnsiTheme="minorHAnsi" w:eastAsiaTheme="minorEastAsia"/>
              <w:sz w:val="22"/>
            </w:rPr>
          </w:pPr>
          <w:r>
            <w:fldChar w:fldCharType="begin"/>
          </w:r>
          <w:r>
            <w:instrText xml:space="preserve"> HYPERLINK \l "_Toc237881468" </w:instrText>
          </w:r>
          <w:r>
            <w:fldChar w:fldCharType="separate"/>
          </w:r>
          <w:r>
            <w:rPr>
              <w:rStyle w:val="9"/>
            </w:rPr>
            <w:t>References</w:t>
          </w:r>
          <w:r>
            <w:tab/>
          </w:r>
          <w:r>
            <w:fldChar w:fldCharType="begin"/>
          </w:r>
          <w:r>
            <w:instrText xml:space="preserve"> PAGEREF _Toc237881468 \h </w:instrText>
          </w:r>
          <w:r>
            <w:fldChar w:fldCharType="separate"/>
          </w:r>
          <w:r>
            <w:t>28</w:t>
          </w:r>
          <w:r>
            <w:fldChar w:fldCharType="end"/>
          </w:r>
          <w:r>
            <w:fldChar w:fldCharType="end"/>
          </w:r>
        </w:p>
        <w:p w14:paraId="32687C25">
          <w:pPr>
            <w:rPr>
              <w:rFonts w:ascii="Times New Roman" w:hAnsi="Times New Roman" w:cs="Times New Roman"/>
              <w:sz w:val="24"/>
              <w:szCs w:val="24"/>
            </w:rPr>
          </w:pPr>
          <w:r>
            <w:rPr>
              <w:rFonts w:ascii="Times New Roman" w:hAnsi="Times New Roman" w:cs="Times New Roman"/>
              <w:b/>
              <w:bCs/>
              <w:sz w:val="24"/>
              <w:szCs w:val="24"/>
            </w:rPr>
            <w:fldChar w:fldCharType="end"/>
          </w:r>
        </w:p>
      </w:sdtContent>
    </w:sdt>
    <w:p w14:paraId="679AF0BC">
      <w:pPr>
        <w:ind w:firstLine="0"/>
        <w:jc w:val="left"/>
        <w:rPr>
          <w:rFonts w:ascii="Times New Roman" w:hAnsi="Times New Roman" w:cs="Times New Roman"/>
          <w:b/>
          <w:sz w:val="24"/>
          <w:szCs w:val="24"/>
        </w:rPr>
      </w:pPr>
      <w:r>
        <w:rPr>
          <w:rFonts w:ascii="Times New Roman" w:hAnsi="Times New Roman" w:cs="Times New Roman"/>
          <w:b/>
          <w:sz w:val="24"/>
          <w:szCs w:val="24"/>
        </w:rPr>
        <w:br w:type="page"/>
      </w:r>
    </w:p>
    <w:p w14:paraId="1E91B2F1">
      <w:pPr>
        <w:jc w:val="center"/>
        <w:rPr>
          <w:rFonts w:ascii="Times New Roman" w:hAnsi="Times New Roman" w:cs="Times New Roman"/>
          <w:b/>
          <w:sz w:val="24"/>
          <w:szCs w:val="24"/>
        </w:rPr>
      </w:pPr>
      <w:r>
        <w:rPr>
          <w:rFonts w:ascii="Times New Roman" w:hAnsi="Times New Roman" w:cs="Times New Roman"/>
          <w:b/>
          <w:sz w:val="24"/>
          <w:szCs w:val="24"/>
        </w:rPr>
        <w:t>List of Figures</w:t>
      </w:r>
    </w:p>
    <w:p w14:paraId="5882E710">
      <w:pPr>
        <w:pStyle w:val="11"/>
        <w:tabs>
          <w:tab w:val="right" w:leader="dot" w:pos="12230"/>
        </w:tabs>
        <w:rPr>
          <w:rFonts w:asciiTheme="minorHAnsi" w:hAnsiTheme="minorHAnsi" w:eastAsiaTheme="minorEastAsia"/>
          <w:sz w:val="22"/>
        </w:rPr>
      </w:pPr>
      <w:r>
        <w:rPr>
          <w:rFonts w:cs="Times New Roman"/>
          <w:szCs w:val="24"/>
        </w:rPr>
        <w:fldChar w:fldCharType="begin"/>
      </w:r>
      <w:r>
        <w:rPr>
          <w:rFonts w:cs="Times New Roman"/>
          <w:szCs w:val="24"/>
        </w:rPr>
        <w:instrText xml:space="preserve"> TOC \h \z \c "Figure" </w:instrText>
      </w:r>
      <w:r>
        <w:rPr>
          <w:rFonts w:cs="Times New Roman"/>
          <w:szCs w:val="24"/>
        </w:rPr>
        <w:fldChar w:fldCharType="separate"/>
      </w:r>
      <w:r>
        <w:fldChar w:fldCharType="begin"/>
      </w:r>
      <w:r>
        <w:instrText xml:space="preserve"> HYPERLINK \l "_Toc237881469" </w:instrText>
      </w:r>
      <w:r>
        <w:fldChar w:fldCharType="separate"/>
      </w:r>
      <w:r>
        <w:rPr>
          <w:rStyle w:val="9"/>
          <w:rFonts w:cs="Times New Roman"/>
        </w:rPr>
        <w:t>Figure 1: Work Breakdown Structure for the Central Transport Hub Redevelopment</w:t>
      </w:r>
      <w:r>
        <w:tab/>
      </w:r>
      <w:r>
        <w:fldChar w:fldCharType="begin"/>
      </w:r>
      <w:r>
        <w:instrText xml:space="preserve"> PAGEREF _Toc237881469 \h </w:instrText>
      </w:r>
      <w:r>
        <w:fldChar w:fldCharType="separate"/>
      </w:r>
      <w:r>
        <w:t>14</w:t>
      </w:r>
      <w:r>
        <w:fldChar w:fldCharType="end"/>
      </w:r>
      <w:r>
        <w:fldChar w:fldCharType="end"/>
      </w:r>
    </w:p>
    <w:p w14:paraId="7B00DAF7">
      <w:pPr>
        <w:pStyle w:val="11"/>
        <w:tabs>
          <w:tab w:val="right" w:leader="dot" w:pos="12230"/>
        </w:tabs>
        <w:rPr>
          <w:rFonts w:asciiTheme="minorHAnsi" w:hAnsiTheme="minorHAnsi" w:eastAsiaTheme="minorEastAsia"/>
          <w:sz w:val="22"/>
        </w:rPr>
      </w:pPr>
      <w:r>
        <w:fldChar w:fldCharType="begin"/>
      </w:r>
      <w:r>
        <w:instrText xml:space="preserve"> HYPERLINK \l "_Toc237881470" </w:instrText>
      </w:r>
      <w:r>
        <w:fldChar w:fldCharType="separate"/>
      </w:r>
      <w:r>
        <w:rPr>
          <w:rStyle w:val="9"/>
          <w:rFonts w:cs="Times New Roman"/>
        </w:rPr>
        <w:t>Figure 2: GOTcha Quad Chart</w:t>
      </w:r>
      <w:r>
        <w:tab/>
      </w:r>
      <w:r>
        <w:fldChar w:fldCharType="begin"/>
      </w:r>
      <w:r>
        <w:instrText xml:space="preserve"> PAGEREF _Toc237881470 \h </w:instrText>
      </w:r>
      <w:r>
        <w:fldChar w:fldCharType="separate"/>
      </w:r>
      <w:r>
        <w:t>16</w:t>
      </w:r>
      <w:r>
        <w:fldChar w:fldCharType="end"/>
      </w:r>
      <w:r>
        <w:fldChar w:fldCharType="end"/>
      </w:r>
    </w:p>
    <w:p w14:paraId="0B9CA232">
      <w:pPr>
        <w:pStyle w:val="11"/>
        <w:tabs>
          <w:tab w:val="right" w:leader="dot" w:pos="12230"/>
        </w:tabs>
        <w:rPr>
          <w:rFonts w:asciiTheme="minorHAnsi" w:hAnsiTheme="minorHAnsi" w:eastAsiaTheme="minorEastAsia"/>
          <w:sz w:val="22"/>
        </w:rPr>
      </w:pPr>
      <w:r>
        <w:fldChar w:fldCharType="begin"/>
      </w:r>
      <w:r>
        <w:instrText xml:space="preserve"> HYPERLINK \l "_Toc237881471" </w:instrText>
      </w:r>
      <w:r>
        <w:fldChar w:fldCharType="separate"/>
      </w:r>
      <w:r>
        <w:rPr>
          <w:rStyle w:val="9"/>
          <w:rFonts w:cs="Times New Roman"/>
        </w:rPr>
        <w:t>Figure 3: Project Gantt Schedule</w:t>
      </w:r>
      <w:r>
        <w:tab/>
      </w:r>
      <w:r>
        <w:fldChar w:fldCharType="begin"/>
      </w:r>
      <w:r>
        <w:instrText xml:space="preserve"> PAGEREF _Toc237881471 \h </w:instrText>
      </w:r>
      <w:r>
        <w:fldChar w:fldCharType="separate"/>
      </w:r>
      <w:r>
        <w:t>17</w:t>
      </w:r>
      <w:r>
        <w:fldChar w:fldCharType="end"/>
      </w:r>
      <w:r>
        <w:fldChar w:fldCharType="end"/>
      </w:r>
    </w:p>
    <w:p w14:paraId="2842751B">
      <w:pPr>
        <w:pStyle w:val="11"/>
        <w:tabs>
          <w:tab w:val="right" w:leader="dot" w:pos="12230"/>
        </w:tabs>
        <w:rPr>
          <w:rFonts w:asciiTheme="minorHAnsi" w:hAnsiTheme="minorHAnsi" w:eastAsiaTheme="minorEastAsia"/>
          <w:sz w:val="22"/>
        </w:rPr>
      </w:pPr>
      <w:r>
        <w:fldChar w:fldCharType="begin"/>
      </w:r>
      <w:r>
        <w:instrText xml:space="preserve"> HYPERLINK \l "_Toc237881472" </w:instrText>
      </w:r>
      <w:r>
        <w:fldChar w:fldCharType="separate"/>
      </w:r>
      <w:r>
        <w:rPr>
          <w:rStyle w:val="9"/>
          <w:rFonts w:cs="Times New Roman"/>
        </w:rPr>
        <w:t>Figure 4: RACI Model from the Central Transport Hub Project</w:t>
      </w:r>
      <w:r>
        <w:tab/>
      </w:r>
      <w:r>
        <w:fldChar w:fldCharType="begin"/>
      </w:r>
      <w:r>
        <w:instrText xml:space="preserve"> PAGEREF _Toc237881472 \h </w:instrText>
      </w:r>
      <w:r>
        <w:fldChar w:fldCharType="separate"/>
      </w:r>
      <w:r>
        <w:t>18</w:t>
      </w:r>
      <w:r>
        <w:fldChar w:fldCharType="end"/>
      </w:r>
      <w:r>
        <w:fldChar w:fldCharType="end"/>
      </w:r>
    </w:p>
    <w:p w14:paraId="257F6542">
      <w:pPr>
        <w:rPr>
          <w:rFonts w:ascii="Times New Roman" w:hAnsi="Times New Roman" w:cs="Times New Roman"/>
          <w:sz w:val="24"/>
          <w:szCs w:val="24"/>
        </w:rPr>
      </w:pPr>
      <w:r>
        <w:rPr>
          <w:rFonts w:ascii="Times New Roman" w:hAnsi="Times New Roman" w:cs="Times New Roman" w:eastAsiaTheme="minorHAnsi"/>
          <w:color w:val="auto"/>
          <w:sz w:val="24"/>
          <w:szCs w:val="24"/>
        </w:rPr>
        <w:fldChar w:fldCharType="end"/>
      </w:r>
    </w:p>
    <w:p w14:paraId="3875AEC8">
      <w:pPr>
        <w:ind w:firstLine="0"/>
        <w:jc w:val="center"/>
        <w:rPr>
          <w:rFonts w:ascii="Times New Roman" w:hAnsi="Times New Roman" w:cs="Times New Roman"/>
          <w:b/>
          <w:sz w:val="24"/>
          <w:szCs w:val="24"/>
        </w:rPr>
      </w:pPr>
      <w:r>
        <w:rPr>
          <w:rFonts w:ascii="Times New Roman" w:hAnsi="Times New Roman" w:cs="Times New Roman"/>
          <w:b/>
          <w:sz w:val="24"/>
          <w:szCs w:val="24"/>
        </w:rPr>
        <w:t>List o Tables</w:t>
      </w:r>
    </w:p>
    <w:p w14:paraId="6585F366">
      <w:pPr>
        <w:pStyle w:val="11"/>
        <w:tabs>
          <w:tab w:val="right" w:leader="dot" w:pos="12230"/>
        </w:tabs>
        <w:rPr>
          <w:rFonts w:asciiTheme="minorHAnsi" w:hAnsiTheme="minorHAnsi" w:eastAsiaTheme="minorEastAsia"/>
          <w:sz w:val="22"/>
        </w:rPr>
      </w:pPr>
      <w:r>
        <w:rPr>
          <w:rFonts w:cs="Times New Roman"/>
          <w:szCs w:val="24"/>
        </w:rPr>
        <w:fldChar w:fldCharType="begin"/>
      </w:r>
      <w:r>
        <w:rPr>
          <w:rFonts w:cs="Times New Roman"/>
          <w:szCs w:val="24"/>
        </w:rPr>
        <w:instrText xml:space="preserve"> TOC \h \z \c "Table" </w:instrText>
      </w:r>
      <w:r>
        <w:rPr>
          <w:rFonts w:cs="Times New Roman"/>
          <w:szCs w:val="24"/>
        </w:rPr>
        <w:fldChar w:fldCharType="separate"/>
      </w:r>
      <w:r>
        <w:fldChar w:fldCharType="begin"/>
      </w:r>
      <w:r>
        <w:instrText xml:space="preserve"> HYPERLINK \l "_Toc237881478" </w:instrText>
      </w:r>
      <w:r>
        <w:fldChar w:fldCharType="separate"/>
      </w:r>
      <w:r>
        <w:rPr>
          <w:rStyle w:val="9"/>
          <w:rFonts w:cs="Times New Roman"/>
        </w:rPr>
        <w:t>Table 1: Stakeholder Power-Interest Analysis</w:t>
      </w:r>
      <w:r>
        <w:tab/>
      </w:r>
      <w:r>
        <w:fldChar w:fldCharType="begin"/>
      </w:r>
      <w:r>
        <w:instrText xml:space="preserve"> PAGEREF _Toc237881478 \h </w:instrText>
      </w:r>
      <w:r>
        <w:fldChar w:fldCharType="separate"/>
      </w:r>
      <w:r>
        <w:t>19</w:t>
      </w:r>
      <w:r>
        <w:fldChar w:fldCharType="end"/>
      </w:r>
      <w:r>
        <w:fldChar w:fldCharType="end"/>
      </w:r>
    </w:p>
    <w:p w14:paraId="4D18B5F8">
      <w:pPr>
        <w:pStyle w:val="11"/>
        <w:tabs>
          <w:tab w:val="right" w:leader="dot" w:pos="12230"/>
        </w:tabs>
        <w:rPr>
          <w:rFonts w:asciiTheme="minorHAnsi" w:hAnsiTheme="minorHAnsi" w:eastAsiaTheme="minorEastAsia"/>
          <w:sz w:val="22"/>
        </w:rPr>
      </w:pPr>
      <w:r>
        <w:fldChar w:fldCharType="begin"/>
      </w:r>
      <w:r>
        <w:instrText xml:space="preserve"> HYPERLINK \l "_Toc237881479" </w:instrText>
      </w:r>
      <w:r>
        <w:fldChar w:fldCharType="separate"/>
      </w:r>
      <w:r>
        <w:rPr>
          <w:rStyle w:val="9"/>
          <w:rFonts w:cs="Times New Roman"/>
        </w:rPr>
        <w:t>Table 2: Communication Plan</w:t>
      </w:r>
      <w:r>
        <w:tab/>
      </w:r>
      <w:r>
        <w:fldChar w:fldCharType="begin"/>
      </w:r>
      <w:r>
        <w:instrText xml:space="preserve"> PAGEREF _Toc237881479 \h </w:instrText>
      </w:r>
      <w:r>
        <w:fldChar w:fldCharType="separate"/>
      </w:r>
      <w:r>
        <w:t>20</w:t>
      </w:r>
      <w:r>
        <w:fldChar w:fldCharType="end"/>
      </w:r>
      <w:r>
        <w:fldChar w:fldCharType="end"/>
      </w:r>
    </w:p>
    <w:p w14:paraId="5D0761B5">
      <w:pPr>
        <w:pStyle w:val="11"/>
        <w:tabs>
          <w:tab w:val="right" w:leader="dot" w:pos="12230"/>
        </w:tabs>
        <w:rPr>
          <w:rFonts w:asciiTheme="minorHAnsi" w:hAnsiTheme="minorHAnsi" w:eastAsiaTheme="minorEastAsia"/>
          <w:sz w:val="22"/>
        </w:rPr>
      </w:pPr>
      <w:r>
        <w:fldChar w:fldCharType="begin"/>
      </w:r>
      <w:r>
        <w:instrText xml:space="preserve"> HYPERLINK \l "_Toc237881480" </w:instrText>
      </w:r>
      <w:r>
        <w:fldChar w:fldCharType="separate"/>
      </w:r>
      <w:r>
        <w:rPr>
          <w:rStyle w:val="9"/>
          <w:rFonts w:cs="Times New Roman"/>
        </w:rPr>
        <w:t>Table 3: Human Resource Allocation</w:t>
      </w:r>
      <w:r>
        <w:tab/>
      </w:r>
      <w:r>
        <w:fldChar w:fldCharType="begin"/>
      </w:r>
      <w:r>
        <w:instrText xml:space="preserve"> PAGEREF _Toc237881480 \h </w:instrText>
      </w:r>
      <w:r>
        <w:fldChar w:fldCharType="separate"/>
      </w:r>
      <w:r>
        <w:t>21</w:t>
      </w:r>
      <w:r>
        <w:fldChar w:fldCharType="end"/>
      </w:r>
      <w:r>
        <w:fldChar w:fldCharType="end"/>
      </w:r>
    </w:p>
    <w:p w14:paraId="312B7826">
      <w:pPr>
        <w:pStyle w:val="11"/>
        <w:tabs>
          <w:tab w:val="right" w:leader="dot" w:pos="12230"/>
        </w:tabs>
        <w:rPr>
          <w:rFonts w:asciiTheme="minorHAnsi" w:hAnsiTheme="minorHAnsi" w:eastAsiaTheme="minorEastAsia"/>
          <w:sz w:val="22"/>
        </w:rPr>
      </w:pPr>
      <w:r>
        <w:fldChar w:fldCharType="begin"/>
      </w:r>
      <w:r>
        <w:instrText xml:space="preserve"> HYPERLINK \l "_Toc237881481" </w:instrText>
      </w:r>
      <w:r>
        <w:fldChar w:fldCharType="separate"/>
      </w:r>
      <w:r>
        <w:rPr>
          <w:rStyle w:val="9"/>
          <w:rFonts w:cs="Times New Roman"/>
        </w:rPr>
        <w:t>Table 4: Risk Register</w:t>
      </w:r>
      <w:r>
        <w:tab/>
      </w:r>
      <w:r>
        <w:fldChar w:fldCharType="begin"/>
      </w:r>
      <w:r>
        <w:instrText xml:space="preserve"> PAGEREF _Toc237881481 \h </w:instrText>
      </w:r>
      <w:r>
        <w:fldChar w:fldCharType="separate"/>
      </w:r>
      <w:r>
        <w:t>23</w:t>
      </w:r>
      <w:r>
        <w:fldChar w:fldCharType="end"/>
      </w:r>
      <w:r>
        <w:fldChar w:fldCharType="end"/>
      </w:r>
    </w:p>
    <w:p w14:paraId="10A10DC7">
      <w:pPr>
        <w:pStyle w:val="11"/>
        <w:tabs>
          <w:tab w:val="right" w:leader="dot" w:pos="12230"/>
        </w:tabs>
        <w:rPr>
          <w:rFonts w:asciiTheme="minorHAnsi" w:hAnsiTheme="minorHAnsi" w:eastAsiaTheme="minorEastAsia"/>
          <w:sz w:val="22"/>
        </w:rPr>
      </w:pPr>
      <w:r>
        <w:fldChar w:fldCharType="begin"/>
      </w:r>
      <w:r>
        <w:instrText xml:space="preserve"> HYPERLINK \l "_Toc237881482" </w:instrText>
      </w:r>
      <w:r>
        <w:fldChar w:fldCharType="separate"/>
      </w:r>
      <w:r>
        <w:rPr>
          <w:rStyle w:val="9"/>
          <w:rFonts w:cs="Times New Roman"/>
        </w:rPr>
        <w:t>Table 5: Triple-Constraint table</w:t>
      </w:r>
      <w:r>
        <w:tab/>
      </w:r>
      <w:r>
        <w:fldChar w:fldCharType="begin"/>
      </w:r>
      <w:r>
        <w:instrText xml:space="preserve"> PAGEREF _Toc237881482 \h </w:instrText>
      </w:r>
      <w:r>
        <w:fldChar w:fldCharType="separate"/>
      </w:r>
      <w:r>
        <w:t>25</w:t>
      </w:r>
      <w:r>
        <w:fldChar w:fldCharType="end"/>
      </w:r>
      <w:r>
        <w:fldChar w:fldCharType="end"/>
      </w:r>
    </w:p>
    <w:p w14:paraId="6EC06E37">
      <w:pPr>
        <w:ind w:firstLine="0"/>
        <w:jc w:val="left"/>
        <w:rPr>
          <w:rFonts w:ascii="Times New Roman" w:hAnsi="Times New Roman" w:cs="Times New Roman" w:eastAsiaTheme="majorEastAsia"/>
          <w:b/>
          <w:i/>
          <w:color w:val="000000" w:themeColor="text1"/>
          <w:sz w:val="24"/>
          <w:szCs w:val="24"/>
          <w14:textFill>
            <w14:solidFill>
              <w14:schemeClr w14:val="tx1"/>
            </w14:solidFill>
          </w14:textFill>
        </w:rPr>
      </w:pPr>
      <w:r>
        <w:rPr>
          <w:rFonts w:ascii="Times New Roman" w:hAnsi="Times New Roman" w:cs="Times New Roman" w:eastAsiaTheme="minorHAnsi"/>
          <w:color w:val="auto"/>
          <w:sz w:val="24"/>
          <w:szCs w:val="24"/>
        </w:rPr>
        <w:fldChar w:fldCharType="end"/>
      </w:r>
      <w:r>
        <w:rPr>
          <w:rFonts w:ascii="Times New Roman" w:hAnsi="Times New Roman" w:cs="Times New Roman"/>
          <w:sz w:val="24"/>
          <w:szCs w:val="24"/>
        </w:rPr>
        <w:br w:type="page"/>
      </w:r>
    </w:p>
    <w:p w14:paraId="1F60F2E3">
      <w:pPr>
        <w:pStyle w:val="2"/>
      </w:pPr>
      <w:bookmarkStart w:id="0" w:name="_Toc237881447"/>
      <w:r>
        <w:drawing>
          <wp:anchor distT="0" distB="0" distL="114300" distR="114300" simplePos="0" relativeHeight="251659264" behindDoc="0" locked="0" layoutInCell="1" allowOverlap="0">
            <wp:simplePos x="0" y="0"/>
            <wp:positionH relativeFrom="margin">
              <wp:align>center</wp:align>
            </wp:positionH>
            <wp:positionV relativeFrom="page">
              <wp:posOffset>1136650</wp:posOffset>
            </wp:positionV>
            <wp:extent cx="7265670" cy="4843145"/>
            <wp:effectExtent l="0" t="0" r="0" b="0"/>
            <wp:wrapTopAndBottom/>
            <wp:docPr id="4100" name="Picture 4100"/>
            <wp:cNvGraphicFramePr/>
            <a:graphic xmlns:a="http://schemas.openxmlformats.org/drawingml/2006/main">
              <a:graphicData uri="http://schemas.openxmlformats.org/drawingml/2006/picture">
                <pic:pic xmlns:pic="http://schemas.openxmlformats.org/drawingml/2006/picture">
                  <pic:nvPicPr>
                    <pic:cNvPr id="4100" name="Picture 4100"/>
                    <pic:cNvPicPr/>
                  </pic:nvPicPr>
                  <pic:blipFill>
                    <a:blip r:embed="rId7"/>
                    <a:stretch>
                      <a:fillRect/>
                    </a:stretch>
                  </pic:blipFill>
                  <pic:spPr>
                    <a:xfrm>
                      <a:off x="0" y="0"/>
                      <a:ext cx="7265670" cy="4843145"/>
                    </a:xfrm>
                    <a:prstGeom prst="rect">
                      <a:avLst/>
                    </a:prstGeom>
                  </pic:spPr>
                </pic:pic>
              </a:graphicData>
            </a:graphic>
          </wp:anchor>
        </w:drawing>
      </w:r>
      <w:r>
        <w:t>Part A- Project proposal poster</w:t>
      </w:r>
      <w:bookmarkEnd w:id="0"/>
    </w:p>
    <w:p w14:paraId="63A77EE7">
      <w:pPr>
        <w:rPr>
          <w:rFonts w:ascii="Times New Roman" w:hAnsi="Times New Roman" w:cs="Times New Roman"/>
          <w:sz w:val="24"/>
          <w:szCs w:val="24"/>
        </w:rPr>
      </w:pPr>
    </w:p>
    <w:p w14:paraId="4FDB8031">
      <w:pPr>
        <w:pStyle w:val="2"/>
      </w:pPr>
      <w:bookmarkStart w:id="1" w:name="_Toc237881448"/>
      <w:r>
        <w:t>Part B: Reflection on Feedback</w:t>
      </w:r>
      <w:bookmarkEnd w:id="1"/>
    </w:p>
    <w:p w14:paraId="58009811">
      <w:pPr>
        <w:pStyle w:val="2"/>
      </w:pPr>
      <w:bookmarkStart w:id="2" w:name="_Toc237881449"/>
      <w:r>
        <w:t>Introduction</w:t>
      </w:r>
      <w:bookmarkEnd w:id="2"/>
    </w:p>
    <w:p w14:paraId="6498B092">
      <w:pPr>
        <w:rPr>
          <w:rFonts w:ascii="Times New Roman" w:hAnsi="Times New Roman" w:cs="Times New Roman"/>
          <w:b/>
          <w:i/>
          <w:sz w:val="24"/>
          <w:szCs w:val="24"/>
        </w:rPr>
      </w:pPr>
      <w:r>
        <w:rPr>
          <w:rFonts w:ascii="Times New Roman" w:hAnsi="Times New Roman" w:cs="Times New Roman"/>
          <w:sz w:val="24"/>
          <w:szCs w:val="24"/>
        </w:rPr>
        <w:t>Feedback is a important element in professional development for project managers, as it helps identify areas for improvement and enhances technical and strategic abilities (Project Management Institute, 2021). This reflection is a critical analysis of the tutor feedback given on the Central Transport Hub redevelopment proposal poster. The first was not well received, the second “much better,” with just some improvements to be done in the visual aspects. It highlights key strengths, weaknesses and subsequent changes to the final project management plan (Kerzner, 2025).</w:t>
      </w:r>
    </w:p>
    <w:p w14:paraId="0EE69845">
      <w:pPr>
        <w:pStyle w:val="2"/>
      </w:pPr>
      <w:bookmarkStart w:id="3" w:name="_Toc237881450"/>
      <w:r>
        <w:t>Key Strengths Identified</w:t>
      </w:r>
      <w:bookmarkEnd w:id="3"/>
    </w:p>
    <w:p w14:paraId="0001AC3E">
      <w:pPr>
        <w:rPr>
          <w:rFonts w:ascii="Times New Roman" w:hAnsi="Times New Roman" w:cs="Times New Roman"/>
          <w:sz w:val="24"/>
          <w:szCs w:val="24"/>
        </w:rPr>
      </w:pPr>
      <w:r>
        <w:rPr>
          <w:rFonts w:ascii="Times New Roman" w:hAnsi="Times New Roman" w:cs="Times New Roman"/>
          <w:sz w:val="24"/>
          <w:szCs w:val="24"/>
        </w:rPr>
        <w:t>The feedback pointed out some strengths gained by the project proposal. The strategic case for redevelopment of the Central Transport Hub was clearly explained and showed a good understanding of the need for an urgent redevelopment after the November 2025 closure. It was noted that the project is aligned with the environment targets through the application of sustainable design principles, as per Strategy (2021) Net Zero Strategy, as a key strength.</w:t>
      </w:r>
    </w:p>
    <w:p w14:paraId="0200DBF2">
      <w:pPr>
        <w:rPr>
          <w:rFonts w:ascii="Times New Roman" w:hAnsi="Times New Roman" w:cs="Times New Roman"/>
          <w:sz w:val="24"/>
          <w:szCs w:val="24"/>
        </w:rPr>
      </w:pPr>
      <w:r>
        <w:rPr>
          <w:rFonts w:ascii="Times New Roman" w:hAnsi="Times New Roman" w:cs="Times New Roman"/>
          <w:sz w:val="24"/>
          <w:szCs w:val="24"/>
        </w:rPr>
        <w:t>There was also positive recognition of the use of project management tools. Work Breakdown Structure and Gantt Chart were useful in visualising the scope and time of the project (Lock, 2013). There were a number of construction risks identified in the risk assessment matrix, most importantly construction delays and budget overruns. The Quad Chart employing the GOTcha Framework was praised as an effective way to clearly communicate the goals, objectives, time frame, and constraints of the project (Maylor, 2021).</w:t>
      </w:r>
    </w:p>
    <w:p w14:paraId="51EBEB0D">
      <w:pPr>
        <w:pStyle w:val="2"/>
      </w:pPr>
      <w:bookmarkStart w:id="4" w:name="_Toc237881451"/>
      <w:r>
        <w:t>Areas for Improvement</w:t>
      </w:r>
      <w:bookmarkEnd w:id="4"/>
    </w:p>
    <w:p w14:paraId="7FBFEF2E">
      <w:pPr>
        <w:rPr>
          <w:rFonts w:ascii="Times New Roman" w:hAnsi="Times New Roman" w:cs="Times New Roman"/>
          <w:sz w:val="24"/>
          <w:szCs w:val="24"/>
        </w:rPr>
      </w:pPr>
      <w:r>
        <w:rPr>
          <w:rFonts w:ascii="Times New Roman" w:hAnsi="Times New Roman" w:cs="Times New Roman"/>
          <w:sz w:val="24"/>
          <w:szCs w:val="24"/>
        </w:rPr>
        <w:t>However, there were a number of areas that needed to be improved. The most main criticism was related to the depth of the stakeholder analysis. Stakeholders were identified, but there was no consideration of the different levels of interest and influence held by the various stakeholders (Freeman, 1984).</w:t>
      </w:r>
    </w:p>
    <w:p w14:paraId="26B0CF28">
      <w:pPr>
        <w:rPr>
          <w:rFonts w:ascii="Times New Roman" w:hAnsi="Times New Roman" w:cs="Times New Roman"/>
          <w:sz w:val="24"/>
          <w:szCs w:val="24"/>
        </w:rPr>
      </w:pPr>
      <w:r>
        <w:rPr>
          <w:rFonts w:ascii="Times New Roman" w:hAnsi="Times New Roman" w:cs="Times New Roman"/>
          <w:sz w:val="24"/>
          <w:szCs w:val="24"/>
        </w:rPr>
        <w:t>Risk analysis was seen as limited in terms of the approach taken to look at risk reduction strategies. Detailed contingency planning and clear accountability for high impact risks were not in place. The triple constraint analysis was poorly developed and presented as three separate considerations instead of showing an interconnection between the three (Atkinson, 1999).</w:t>
      </w:r>
    </w:p>
    <w:p w14:paraId="398090A1">
      <w:pPr>
        <w:rPr>
          <w:rFonts w:ascii="Times New Roman" w:hAnsi="Times New Roman" w:cs="Times New Roman"/>
          <w:sz w:val="24"/>
          <w:szCs w:val="24"/>
        </w:rPr>
      </w:pPr>
      <w:r>
        <w:rPr>
          <w:rFonts w:ascii="Times New Roman" w:hAnsi="Times New Roman" w:cs="Times New Roman"/>
          <w:sz w:val="24"/>
          <w:szCs w:val="24"/>
        </w:rPr>
        <w:t>The Gantt Chart was not clear on the dependencies between tasks and failed to identify the critical path. Strategic value part lacked social value and consideration of community benefits – was more economic redevelopment focused. Lastly, the tutor suggested that the poster could be improved visually to be more interesting and professional.</w:t>
      </w:r>
    </w:p>
    <w:p w14:paraId="4A9EBECD">
      <w:pPr>
        <w:pStyle w:val="2"/>
      </w:pPr>
      <w:bookmarkStart w:id="5" w:name="_Toc237881452"/>
      <w:r>
        <w:t>How Feedback Informed Changes to the Final Project Management Plan</w:t>
      </w:r>
      <w:bookmarkEnd w:id="5"/>
    </w:p>
    <w:p w14:paraId="6CB5676B">
      <w:pPr>
        <w:rPr>
          <w:rFonts w:ascii="Times New Roman" w:hAnsi="Times New Roman" w:cs="Times New Roman"/>
          <w:sz w:val="24"/>
          <w:szCs w:val="24"/>
        </w:rPr>
      </w:pPr>
      <w:r>
        <w:rPr>
          <w:rFonts w:ascii="Times New Roman" w:hAnsi="Times New Roman" w:cs="Times New Roman"/>
          <w:sz w:val="24"/>
          <w:szCs w:val="24"/>
        </w:rPr>
        <w:t>This feedback has been a key component in the evolution of the final project management plan, with several key enhancements. The stakeholder section now contains a comprehensive stakeholder analysis matrix, power-interest mapping, and detailed engagement strategies for each stakeholder group that specify the frequency of communication and the channels for communicating with them (Project Management Institute, 2021).</w:t>
      </w:r>
    </w:p>
    <w:p w14:paraId="1EECE21A">
      <w:pPr>
        <w:rPr>
          <w:rFonts w:ascii="Times New Roman" w:hAnsi="Times New Roman" w:cs="Times New Roman"/>
          <w:sz w:val="24"/>
          <w:szCs w:val="24"/>
        </w:rPr>
      </w:pPr>
      <w:r>
        <w:rPr>
          <w:rFonts w:ascii="Times New Roman" w:hAnsi="Times New Roman" w:cs="Times New Roman"/>
          <w:sz w:val="24"/>
          <w:szCs w:val="24"/>
        </w:rPr>
        <w:t>A detailed risk register with probability/impact scoring, risk reduction strategy, contingency plans and owners are now included in the risk analysis. A whole new section analysing the triple constraint trade-offs has been included, showing how choices in one of the three areas affect the other two. The Gantt Chart has been revised to include clear task dependencies and critical path analysis (Lock, 2013).</w:t>
      </w:r>
    </w:p>
    <w:p w14:paraId="7A552F8B">
      <w:pPr>
        <w:rPr>
          <w:rFonts w:ascii="Times New Roman" w:hAnsi="Times New Roman" w:cs="Times New Roman"/>
          <w:sz w:val="24"/>
          <w:szCs w:val="24"/>
        </w:rPr>
      </w:pPr>
      <w:r>
        <w:rPr>
          <w:rFonts w:ascii="Times New Roman" w:hAnsi="Times New Roman" w:cs="Times New Roman"/>
          <w:sz w:val="24"/>
          <w:szCs w:val="24"/>
        </w:rPr>
        <w:t>New social value indicators have been added to the strategic value section, such as community engagement metrics and local employment targets. Last, but not least, the poster's colour schemes, formatting and layout have been adjusted to improve readability and visual impact.</w:t>
      </w:r>
      <w:r>
        <w:rPr>
          <w:rFonts w:ascii="Times New Roman" w:hAnsi="Times New Roman" w:cs="Times New Roman"/>
          <w:sz w:val="24"/>
          <w:szCs w:val="24"/>
        </w:rPr>
        <w:br w:type="page"/>
      </w:r>
    </w:p>
    <w:p w14:paraId="537EBBE6">
      <w:pPr>
        <w:pStyle w:val="2"/>
      </w:pPr>
      <w:bookmarkStart w:id="6" w:name="_Toc237881453"/>
      <w:r>
        <w:t>Part C: Project Management Plan – Central Transport Hub Redevelopment</w:t>
      </w:r>
      <w:bookmarkEnd w:id="6"/>
    </w:p>
    <w:p w14:paraId="3B8D5D3C">
      <w:pPr>
        <w:pStyle w:val="2"/>
      </w:pPr>
      <w:bookmarkStart w:id="7" w:name="_Toc237881454"/>
      <w:r>
        <w:t>1. Introduction</w:t>
      </w:r>
      <w:bookmarkEnd w:id="7"/>
    </w:p>
    <w:p w14:paraId="26461DD1">
      <w:pPr>
        <w:rPr>
          <w:rFonts w:ascii="Times New Roman" w:hAnsi="Times New Roman" w:cs="Times New Roman"/>
          <w:sz w:val="24"/>
          <w:szCs w:val="24"/>
        </w:rPr>
      </w:pPr>
      <w:r>
        <w:rPr>
          <w:rFonts w:ascii="Times New Roman" w:hAnsi="Times New Roman" w:cs="Times New Roman"/>
          <w:sz w:val="24"/>
          <w:szCs w:val="24"/>
        </w:rPr>
        <w:t>Commuter travel, freight logistics and local businesses were badly affected by the closure of the Central Transport Hub in November 2025. A "hub" more than 40 years old, it is no longer meeting modern safety and access requirements and urgently needs redevelopment. The project is expected to restore the transport capacity, enhance safety, accessibility, sustainability and digital connectivity, also embodying environmental goals and inclusive urban design principles.</w:t>
      </w:r>
    </w:p>
    <w:p w14:paraId="03041A6B">
      <w:pPr>
        <w:rPr>
          <w:rFonts w:ascii="Times New Roman" w:hAnsi="Times New Roman" w:cs="Times New Roman"/>
          <w:sz w:val="24"/>
          <w:szCs w:val="24"/>
        </w:rPr>
      </w:pPr>
      <w:r>
        <w:rPr>
          <w:rFonts w:ascii="Times New Roman" w:hAnsi="Times New Roman" w:cs="Times New Roman"/>
          <w:sz w:val="24"/>
          <w:szCs w:val="24"/>
        </w:rPr>
        <w:t>This proposed redevelopment will be finished by December 2027 and will feature a combination of rail, bus and freight related activities, along with upgraded passenger amenities, accessible infrastructure, sustainable building design and digital information systems. Redevelopment is not a short term fix, but a longer-term connectivity and regeneration, tackling the underlying structural and operational issues. It is important to have effective project management as infrastructure projects consist of interdependent activities, multiple stakeholders, resource constraints and uncertainty (Project Management Institute, 2021).</w:t>
      </w:r>
    </w:p>
    <w:p w14:paraId="6B1FCCE9">
      <w:pPr>
        <w:rPr>
          <w:rFonts w:ascii="Times New Roman" w:hAnsi="Times New Roman" w:cs="Times New Roman"/>
          <w:sz w:val="24"/>
          <w:szCs w:val="24"/>
        </w:rPr>
      </w:pPr>
      <w:r>
        <w:rPr>
          <w:rFonts w:ascii="Times New Roman" w:hAnsi="Times New Roman" w:cs="Times New Roman"/>
          <w:sz w:val="24"/>
          <w:szCs w:val="24"/>
        </w:rPr>
        <w:t>This project management plan defines the scope, Work Breakdown Structure (WBS), timeline, stakeholder approach and resource plan and risk control for successful delivery. It also includes tutor feedback (in terms of enhanced stakeholder analysis, detailed risk reduction and contingency planning, clearer cost-time-quality trade-offs, task dependencies, critical-path analysis and increased consideration for social value).</w:t>
      </w:r>
    </w:p>
    <w:p w14:paraId="72A6F1BD">
      <w:pPr>
        <w:pStyle w:val="2"/>
      </w:pPr>
      <w:bookmarkStart w:id="8" w:name="_Toc237881455"/>
      <w:r>
        <w:t>2. Project Description</w:t>
      </w:r>
      <w:bookmarkEnd w:id="8"/>
    </w:p>
    <w:p w14:paraId="2B8B1F77">
      <w:pPr>
        <w:rPr>
          <w:rFonts w:ascii="Times New Roman" w:hAnsi="Times New Roman" w:cs="Times New Roman"/>
          <w:sz w:val="24"/>
          <w:szCs w:val="24"/>
        </w:rPr>
      </w:pPr>
      <w:r>
        <w:rPr>
          <w:rFonts w:ascii="Times New Roman" w:hAnsi="Times New Roman" w:cs="Times New Roman"/>
          <w:sz w:val="24"/>
          <w:szCs w:val="24"/>
        </w:rPr>
        <w:t>The main goal of the project is to transform the Central Transport Hub into a safe, accessible, sustainable and digitally connected multi-modal transport hub by December 2027. The project will be used to restore transport connectivity which will support economic regeneration and community needs and environmental objectives.</w:t>
      </w:r>
    </w:p>
    <w:p w14:paraId="135F526E">
      <w:pPr>
        <w:rPr>
          <w:rFonts w:ascii="Times New Roman" w:hAnsi="Times New Roman" w:cs="Times New Roman"/>
          <w:sz w:val="24"/>
          <w:szCs w:val="24"/>
        </w:rPr>
      </w:pPr>
      <w:r>
        <w:rPr>
          <w:rFonts w:ascii="Times New Roman" w:hAnsi="Times New Roman" w:cs="Times New Roman"/>
          <w:sz w:val="24"/>
          <w:szCs w:val="24"/>
        </w:rPr>
        <w:t>The SMART principle has been used to ensure that the project objectives are specific, measurable, attainable, relevant and time-bound (Doran, 1981). The overall goals are to:</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0"/>
      </w:tblGrid>
      <w:tr w14:paraId="377F7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0" w:type="dxa"/>
          </w:tcPr>
          <w:p w14:paraId="43BCB1F1">
            <w:pPr>
              <w:numPr>
                <w:ilvl w:val="0"/>
                <w:numId w:val="1"/>
              </w:numPr>
              <w:rPr>
                <w:rFonts w:ascii="Times New Roman" w:hAnsi="Times New Roman" w:cs="Times New Roman"/>
                <w:sz w:val="24"/>
                <w:szCs w:val="24"/>
              </w:rPr>
            </w:pPr>
            <w:r>
              <w:rPr>
                <w:rFonts w:ascii="Times New Roman" w:hAnsi="Times New Roman" w:cs="Times New Roman"/>
                <w:sz w:val="24"/>
                <w:szCs w:val="24"/>
              </w:rPr>
              <w:t>complete redevelopment and commissioning by December 2027;</w:t>
            </w:r>
          </w:p>
        </w:tc>
      </w:tr>
      <w:tr w14:paraId="65093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0" w:type="dxa"/>
          </w:tcPr>
          <w:p w14:paraId="28566026">
            <w:pPr>
              <w:numPr>
                <w:ilvl w:val="0"/>
                <w:numId w:val="1"/>
              </w:numPr>
              <w:rPr>
                <w:rFonts w:ascii="Times New Roman" w:hAnsi="Times New Roman" w:cs="Times New Roman"/>
                <w:sz w:val="24"/>
                <w:szCs w:val="24"/>
              </w:rPr>
            </w:pPr>
            <w:r>
              <w:rPr>
                <w:rFonts w:ascii="Times New Roman" w:hAnsi="Times New Roman" w:cs="Times New Roman"/>
                <w:sz w:val="24"/>
                <w:szCs w:val="24"/>
              </w:rPr>
              <w:t>ensure that the completed hub meets applicable safety requirements;</w:t>
            </w:r>
          </w:p>
        </w:tc>
      </w:tr>
      <w:tr w14:paraId="69608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0" w:type="dxa"/>
          </w:tcPr>
          <w:p w14:paraId="30E45586">
            <w:pPr>
              <w:numPr>
                <w:ilvl w:val="0"/>
                <w:numId w:val="1"/>
              </w:numPr>
              <w:rPr>
                <w:rFonts w:ascii="Times New Roman" w:hAnsi="Times New Roman" w:cs="Times New Roman"/>
                <w:sz w:val="24"/>
                <w:szCs w:val="24"/>
              </w:rPr>
            </w:pPr>
            <w:r>
              <w:rPr>
                <w:rFonts w:ascii="Times New Roman" w:hAnsi="Times New Roman" w:cs="Times New Roman"/>
                <w:sz w:val="24"/>
                <w:szCs w:val="24"/>
              </w:rPr>
              <w:t>improve accessibility through step-free routes, accessible passenger facilities and inclusive design;</w:t>
            </w:r>
          </w:p>
        </w:tc>
      </w:tr>
      <w:tr w14:paraId="0F83B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0" w:type="dxa"/>
          </w:tcPr>
          <w:p w14:paraId="2C076C84">
            <w:pPr>
              <w:numPr>
                <w:ilvl w:val="0"/>
                <w:numId w:val="1"/>
              </w:numPr>
              <w:rPr>
                <w:rFonts w:ascii="Times New Roman" w:hAnsi="Times New Roman" w:cs="Times New Roman"/>
                <w:sz w:val="24"/>
                <w:szCs w:val="24"/>
              </w:rPr>
            </w:pPr>
            <w:r>
              <w:rPr>
                <w:rFonts w:ascii="Times New Roman" w:hAnsi="Times New Roman" w:cs="Times New Roman"/>
                <w:sz w:val="24"/>
                <w:szCs w:val="24"/>
              </w:rPr>
              <w:t>restore effective rail, bus and freight interchange capacity;</w:t>
            </w:r>
          </w:p>
        </w:tc>
      </w:tr>
      <w:tr w14:paraId="20897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0" w:type="dxa"/>
          </w:tcPr>
          <w:p w14:paraId="5D13642F">
            <w:pPr>
              <w:numPr>
                <w:ilvl w:val="0"/>
                <w:numId w:val="1"/>
              </w:numPr>
              <w:rPr>
                <w:rFonts w:ascii="Times New Roman" w:hAnsi="Times New Roman" w:cs="Times New Roman"/>
                <w:sz w:val="24"/>
                <w:szCs w:val="24"/>
              </w:rPr>
            </w:pPr>
            <w:r>
              <w:rPr>
                <w:rFonts w:ascii="Times New Roman" w:hAnsi="Times New Roman" w:cs="Times New Roman"/>
                <w:sz w:val="24"/>
                <w:szCs w:val="24"/>
              </w:rPr>
              <w:t>incorporate sustainable materials, energy-efficient systems and low-carbon infrastructure;</w:t>
            </w:r>
          </w:p>
        </w:tc>
      </w:tr>
      <w:tr w14:paraId="5D86C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0" w:type="dxa"/>
          </w:tcPr>
          <w:p w14:paraId="531EF870">
            <w:pPr>
              <w:numPr>
                <w:ilvl w:val="0"/>
                <w:numId w:val="1"/>
              </w:numPr>
              <w:rPr>
                <w:rFonts w:ascii="Times New Roman" w:hAnsi="Times New Roman" w:cs="Times New Roman"/>
                <w:sz w:val="24"/>
                <w:szCs w:val="24"/>
              </w:rPr>
            </w:pPr>
            <w:r>
              <w:rPr>
                <w:rFonts w:ascii="Times New Roman" w:hAnsi="Times New Roman" w:cs="Times New Roman"/>
                <w:sz w:val="24"/>
                <w:szCs w:val="24"/>
              </w:rPr>
              <w:t>implement digital passenger-information and logistics-coordination systems;</w:t>
            </w:r>
          </w:p>
        </w:tc>
      </w:tr>
      <w:tr w14:paraId="10F5F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0" w:type="dxa"/>
          </w:tcPr>
          <w:p w14:paraId="20AEFAAD">
            <w:pPr>
              <w:numPr>
                <w:ilvl w:val="0"/>
                <w:numId w:val="1"/>
              </w:numPr>
              <w:rPr>
                <w:rFonts w:ascii="Times New Roman" w:hAnsi="Times New Roman" w:cs="Times New Roman"/>
                <w:sz w:val="24"/>
                <w:szCs w:val="24"/>
              </w:rPr>
            </w:pPr>
            <w:r>
              <w:rPr>
                <w:rFonts w:ascii="Times New Roman" w:hAnsi="Times New Roman" w:cs="Times New Roman"/>
                <w:sz w:val="24"/>
                <w:szCs w:val="24"/>
              </w:rPr>
              <w:t>support local employment and meaningful community engagement; and</w:t>
            </w:r>
          </w:p>
        </w:tc>
      </w:tr>
      <w:tr w14:paraId="59E92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0" w:type="dxa"/>
          </w:tcPr>
          <w:p w14:paraId="45DC13A4">
            <w:pPr>
              <w:numPr>
                <w:ilvl w:val="0"/>
                <w:numId w:val="1"/>
              </w:numPr>
              <w:rPr>
                <w:rFonts w:ascii="Times New Roman" w:hAnsi="Times New Roman" w:cs="Times New Roman"/>
                <w:sz w:val="24"/>
                <w:szCs w:val="24"/>
              </w:rPr>
            </w:pPr>
            <w:r>
              <w:rPr>
                <w:rFonts w:ascii="Times New Roman" w:hAnsi="Times New Roman" w:cs="Times New Roman"/>
                <w:sz w:val="24"/>
                <w:szCs w:val="24"/>
              </w:rPr>
              <w:t>complete testing, certification and handover before public reopening.</w:t>
            </w:r>
          </w:p>
        </w:tc>
      </w:tr>
    </w:tbl>
    <w:p w14:paraId="1516BA95">
      <w:pPr>
        <w:rPr>
          <w:rFonts w:ascii="Times New Roman" w:hAnsi="Times New Roman" w:cs="Times New Roman"/>
          <w:sz w:val="24"/>
          <w:szCs w:val="24"/>
        </w:rPr>
      </w:pPr>
      <w:r>
        <w:rPr>
          <w:rFonts w:ascii="Times New Roman" w:hAnsi="Times New Roman" w:cs="Times New Roman"/>
          <w:sz w:val="24"/>
          <w:szCs w:val="24"/>
        </w:rPr>
        <w:t>The project is not only a construction programme, but also relies on the relationship between physical infrastructure, technology, people, environmental performance and expectations of various stakeholders. Pinto (2015) posits the importance of linking projects to broader organisational and strategic goals as well as to manage the projects as technical activities. In the same way, Zwikael and Smyrk (2019) differentiate between the delivery of the project outputs and the achievement of the intended outcomes and benefits. Therefore, the performance of the Central Transport Hub must be measured by completion time and cost, but also by safety, accessibility, connectivity, environmental performance and community value.</w:t>
      </w:r>
    </w:p>
    <w:p w14:paraId="3211DD14">
      <w:pPr>
        <w:pStyle w:val="2"/>
      </w:pPr>
      <w:bookmarkStart w:id="9" w:name="_Toc237881456"/>
      <w:r>
        <w:t>3. Project Scope</w:t>
      </w:r>
      <w:bookmarkEnd w:id="9"/>
    </w:p>
    <w:p w14:paraId="4A28B8A6">
      <w:pPr>
        <w:pStyle w:val="3"/>
        <w:rPr>
          <w:rFonts w:cs="Times New Roman"/>
          <w:szCs w:val="24"/>
        </w:rPr>
      </w:pPr>
      <w:bookmarkStart w:id="10" w:name="_Toc237881457"/>
      <w:r>
        <w:rPr>
          <w:rFonts w:cs="Times New Roman"/>
          <w:szCs w:val="24"/>
        </w:rPr>
        <w:t>3.1 In-scope activities</w:t>
      </w:r>
      <w:bookmarkEnd w:id="10"/>
    </w:p>
    <w:p w14:paraId="2E30A18E">
      <w:pPr>
        <w:rPr>
          <w:rFonts w:ascii="Times New Roman" w:hAnsi="Times New Roman" w:cs="Times New Roman"/>
          <w:sz w:val="24"/>
          <w:szCs w:val="24"/>
        </w:rPr>
      </w:pPr>
      <w:r>
        <w:rPr>
          <w:rFonts w:ascii="Times New Roman" w:hAnsi="Times New Roman" w:cs="Times New Roman"/>
          <w:sz w:val="24"/>
          <w:szCs w:val="24"/>
        </w:rPr>
        <w:t>Site investigation, detailed engineering and architectural design, planning and regulatory approvals, procurement, construction, accessibility improvements, passenger facilities, sustainable infrastructure and digital systems are the project scope. It also encompasses safety inspections, testing, commissioning, staff training, stakeholder acceptance and handover.</w:t>
      </w:r>
    </w:p>
    <w:p w14:paraId="071F65D2">
      <w:pPr>
        <w:rPr>
          <w:rFonts w:ascii="Times New Roman" w:hAnsi="Times New Roman" w:cs="Times New Roman"/>
          <w:sz w:val="24"/>
          <w:szCs w:val="24"/>
        </w:rPr>
      </w:pPr>
      <w:r>
        <w:rPr>
          <w:rFonts w:ascii="Times New Roman" w:hAnsi="Times New Roman" w:cs="Times New Roman"/>
          <w:sz w:val="24"/>
          <w:szCs w:val="24"/>
        </w:rPr>
        <w:t>The physical redevelopment works will involve works on structures, works on the different transport modes interchange and works on passenger areas. Accessibility will be designed in, rather than added as a final add-on at the end of the construction process. Energy efficient systems and suitable low carbon materials will be incorporated in the construction of sustainable infrastructure. Digital infrastructure will be used to help with providing passenger information and for logistics coordination (Fischer et al., 2026).</w:t>
      </w:r>
    </w:p>
    <w:p w14:paraId="250B499E">
      <w:pPr>
        <w:pStyle w:val="3"/>
        <w:rPr>
          <w:rFonts w:cs="Times New Roman"/>
          <w:szCs w:val="24"/>
        </w:rPr>
      </w:pPr>
      <w:bookmarkStart w:id="11" w:name="_Toc237881458"/>
      <w:r>
        <w:rPr>
          <w:rFonts w:cs="Times New Roman"/>
          <w:szCs w:val="24"/>
        </w:rPr>
        <w:t>3.2 Out-of-scope activities</w:t>
      </w:r>
      <w:bookmarkEnd w:id="11"/>
    </w:p>
    <w:p w14:paraId="2E6D257F">
      <w:pPr>
        <w:rPr>
          <w:rFonts w:ascii="Times New Roman" w:hAnsi="Times New Roman" w:cs="Times New Roman"/>
          <w:sz w:val="24"/>
          <w:szCs w:val="24"/>
        </w:rPr>
      </w:pPr>
      <w:r>
        <w:rPr>
          <w:rFonts w:ascii="Times New Roman" w:hAnsi="Times New Roman" w:cs="Times New Roman"/>
          <w:sz w:val="24"/>
          <w:szCs w:val="24"/>
        </w:rPr>
        <w:t>No expansion of the wider city railway network, no road development or residential or other commercial development unrelated to the project will be considered. The transport services will also not be directly managed by the project manager for their long-term operation. These boundaries will be required to ensure the scope does not get out of hand.</w:t>
      </w:r>
    </w:p>
    <w:p w14:paraId="5B6D6C41">
      <w:pPr>
        <w:rPr>
          <w:rFonts w:ascii="Times New Roman" w:hAnsi="Times New Roman" w:cs="Times New Roman"/>
          <w:sz w:val="24"/>
          <w:szCs w:val="24"/>
        </w:rPr>
      </w:pPr>
      <w:r>
        <w:rPr>
          <w:rFonts w:ascii="Times New Roman" w:hAnsi="Times New Roman" w:cs="Times New Roman"/>
          <w:sz w:val="24"/>
          <w:szCs w:val="24"/>
        </w:rPr>
        <w:t xml:space="preserve">However, scope management is particularly important as changes in the project requirements can have an impact on cost, time and quality all at once (Atkinson, 1999). Lock (2013) elaborates that establishing project boundaries establishes a foundation on which to control work and allocate resources. </w:t>
      </w:r>
    </w:p>
    <w:p w14:paraId="42AD5561">
      <w:pPr>
        <w:pStyle w:val="3"/>
        <w:rPr>
          <w:rFonts w:cs="Times New Roman"/>
          <w:szCs w:val="24"/>
        </w:rPr>
      </w:pPr>
      <w:bookmarkStart w:id="12" w:name="_Toc237881459"/>
      <w:r>
        <w:rPr>
          <w:rFonts w:cs="Times New Roman"/>
          <w:szCs w:val="24"/>
        </w:rPr>
        <w:t>3.3 Constraints and assumptions</w:t>
      </w:r>
      <w:bookmarkEnd w:id="12"/>
    </w:p>
    <w:p w14:paraId="30CD8D4D">
      <w:pPr>
        <w:rPr>
          <w:rFonts w:ascii="Times New Roman" w:hAnsi="Times New Roman" w:cs="Times New Roman"/>
          <w:sz w:val="24"/>
          <w:szCs w:val="24"/>
        </w:rPr>
      </w:pPr>
      <w:r>
        <w:rPr>
          <w:rFonts w:ascii="Times New Roman" w:hAnsi="Times New Roman" w:cs="Times New Roman"/>
          <w:sz w:val="24"/>
          <w:szCs w:val="24"/>
        </w:rPr>
        <w:t>These main constraints are the completion deadline of December 2027, funding, planning, construction disruption, supply-chain capacity and safety. The project requires planning approvals to be in place and contractors to be secured and key stakeholders to be willing to work with the redevelopment. The scope of the project is therefore carefully targeted to address infrastructure and systems necessary for the restoration of the hub. This offers a compromise between producing significant long-term benefits and activities that are not needed and would put at risk the schedule.</w:t>
      </w:r>
    </w:p>
    <w:p w14:paraId="2682D1EE">
      <w:pPr>
        <w:pStyle w:val="2"/>
      </w:pPr>
      <w:bookmarkStart w:id="13" w:name="_Toc237881460"/>
      <w:r>
        <w:t>4. Work Breakdown Structure</w:t>
      </w:r>
      <w:bookmarkEnd w:id="13"/>
    </w:p>
    <w:p w14:paraId="214C6620">
      <w:pPr>
        <w:keepNext/>
        <w:rPr>
          <w:rFonts w:ascii="Times New Roman" w:hAnsi="Times New Roman" w:cs="Times New Roman"/>
          <w:sz w:val="24"/>
          <w:szCs w:val="24"/>
        </w:rPr>
      </w:pPr>
      <w:r>
        <w:rPr>
          <w:rFonts w:ascii="Times New Roman" w:hAnsi="Times New Roman" w:cs="Times New Roman"/>
          <w:sz w:val="24"/>
          <w:szCs w:val="24"/>
        </w:rPr>
        <w:t>A Work Breakdown Structure breaks down the work of a project into manageable work packages in a hierarchical structure (Larson and Gray, 2021). The Central Transport Hub redevelopment WBS is proposed as shown in Figure 1.</w:t>
      </w:r>
    </w:p>
    <w:p w14:paraId="3AD068C3">
      <w:pPr>
        <w:keepNext/>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5943600" cy="40811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5943600" cy="4081145"/>
                    </a:xfrm>
                    <a:prstGeom prst="rect">
                      <a:avLst/>
                    </a:prstGeom>
                  </pic:spPr>
                </pic:pic>
              </a:graphicData>
            </a:graphic>
          </wp:inline>
        </w:drawing>
      </w:r>
    </w:p>
    <w:p w14:paraId="49614374">
      <w:pPr>
        <w:pStyle w:val="6"/>
        <w:spacing w:after="0" w:line="360" w:lineRule="auto"/>
        <w:jc w:val="center"/>
        <w:rPr>
          <w:rFonts w:cs="Times New Roman"/>
          <w:b/>
          <w:bCs/>
          <w:sz w:val="24"/>
          <w:szCs w:val="24"/>
        </w:rPr>
      </w:pPr>
      <w:bookmarkStart w:id="14" w:name="_Toc237880959"/>
      <w:bookmarkStart w:id="15" w:name="_Toc237881469"/>
      <w:bookmarkStart w:id="16" w:name="_Toc237438358"/>
      <w:r>
        <w:rPr>
          <w:rFonts w:cs="Times New Roman"/>
          <w:sz w:val="24"/>
          <w:szCs w:val="24"/>
        </w:rPr>
        <w:t xml:space="preserve">Figure </w:t>
      </w:r>
      <w:r>
        <w:rPr>
          <w:rFonts w:cs="Times New Roman"/>
          <w:sz w:val="24"/>
          <w:szCs w:val="24"/>
        </w:rPr>
        <w:fldChar w:fldCharType="begin"/>
      </w:r>
      <w:r>
        <w:rPr>
          <w:rFonts w:cs="Times New Roman"/>
          <w:sz w:val="24"/>
          <w:szCs w:val="24"/>
        </w:rPr>
        <w:instrText xml:space="preserve"> SEQ Figure \* ARABIC </w:instrText>
      </w:r>
      <w:r>
        <w:rPr>
          <w:rFonts w:cs="Times New Roman"/>
          <w:sz w:val="24"/>
          <w:szCs w:val="24"/>
        </w:rPr>
        <w:fldChar w:fldCharType="separate"/>
      </w:r>
      <w:r>
        <w:rPr>
          <w:rFonts w:cs="Times New Roman"/>
          <w:sz w:val="24"/>
          <w:szCs w:val="24"/>
        </w:rPr>
        <w:t>1</w:t>
      </w:r>
      <w:r>
        <w:rPr>
          <w:rFonts w:cs="Times New Roman"/>
          <w:sz w:val="24"/>
          <w:szCs w:val="24"/>
        </w:rPr>
        <w:fldChar w:fldCharType="end"/>
      </w:r>
      <w:r>
        <w:rPr>
          <w:rFonts w:cs="Times New Roman"/>
          <w:sz w:val="24"/>
          <w:szCs w:val="24"/>
        </w:rPr>
        <w:t>: Work Breakdown Structure for the Central Transport Hub Redevelopment</w:t>
      </w:r>
      <w:bookmarkEnd w:id="14"/>
      <w:bookmarkEnd w:id="15"/>
      <w:bookmarkEnd w:id="16"/>
    </w:p>
    <w:p w14:paraId="2DDB3855">
      <w:pPr>
        <w:rPr>
          <w:rFonts w:ascii="Times New Roman" w:hAnsi="Times New Roman" w:cs="Times New Roman"/>
          <w:sz w:val="24"/>
          <w:szCs w:val="24"/>
        </w:rPr>
      </w:pPr>
      <w:r>
        <w:rPr>
          <w:rFonts w:ascii="Times New Roman" w:hAnsi="Times New Roman" w:cs="Times New Roman"/>
          <w:sz w:val="24"/>
          <w:szCs w:val="24"/>
        </w:rPr>
        <w:t>The WBS in Figure 1 is the basis for breaking the Central Transport Hub redevelopment into manageable work packages. In Part C, the project schedule and resource allocation and risk controls provide extra detail to the work that was defined in the original WBS to help maintain consistency with Part A.</w:t>
      </w:r>
    </w:p>
    <w:p w14:paraId="71AF44B1">
      <w:pPr>
        <w:pStyle w:val="2"/>
      </w:pPr>
      <w:bookmarkStart w:id="17" w:name="_Toc237881461"/>
      <w:r>
        <w:t>5. Quad Chart - GOTcha Framework</w:t>
      </w:r>
      <w:bookmarkEnd w:id="17"/>
    </w:p>
    <w:p w14:paraId="16104D03">
      <w:pPr>
        <w:keepNext/>
        <w:rPr>
          <w:rFonts w:ascii="Times New Roman" w:hAnsi="Times New Roman" w:cs="Times New Roman"/>
          <w:sz w:val="24"/>
          <w:szCs w:val="24"/>
        </w:rPr>
      </w:pPr>
      <w:r>
        <w:rPr>
          <w:rFonts w:ascii="Times New Roman" w:hAnsi="Times New Roman" w:cs="Times New Roman"/>
          <w:sz w:val="24"/>
          <w:szCs w:val="24"/>
        </w:rPr>
        <w:t>The Quad Chart is a summary of the Central Transport Hub redevelopment in four dimensions: Goals, Objectives, Timeline and Constraints. The aims are directed towards ensuring a safe, accessible, sustainable and connected transport hub. The objectives break down goals into measurable outcomes such as completion by December 2027, enhanced accessibility and restored multi modal connectivity and digital systems. SMART objectives increase clearness and responsibility (Doran, 1981). Time frame includes initiation, design, approvals, procurement, construction, testing and handover. Some of the major constraints are budget, regulatory requirements, supply-chain disruption, construction disruption and safety. These constraints need to be managed carefully as alterations in cost, time and quality can have an impact on the success of the project (Atkinson, 1999). The Quad Chart is often used to concisely present complex information about projects to support communication and understanding by stakeholders (Maylor, 2021; Project Management Institute, 2021).</w:t>
      </w:r>
    </w:p>
    <w:p w14:paraId="0249EC38">
      <w:pPr>
        <w:keepNext/>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5943600" cy="35318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9"/>
                    <a:stretch>
                      <a:fillRect/>
                    </a:stretch>
                  </pic:blipFill>
                  <pic:spPr>
                    <a:xfrm>
                      <a:off x="0" y="0"/>
                      <a:ext cx="5943600" cy="3531870"/>
                    </a:xfrm>
                    <a:prstGeom prst="rect">
                      <a:avLst/>
                    </a:prstGeom>
                  </pic:spPr>
                </pic:pic>
              </a:graphicData>
            </a:graphic>
          </wp:inline>
        </w:drawing>
      </w:r>
    </w:p>
    <w:p w14:paraId="40D6CD79">
      <w:pPr>
        <w:pStyle w:val="6"/>
        <w:spacing w:after="0" w:line="360" w:lineRule="auto"/>
        <w:jc w:val="center"/>
        <w:rPr>
          <w:rFonts w:cs="Times New Roman"/>
          <w:sz w:val="24"/>
          <w:szCs w:val="24"/>
        </w:rPr>
      </w:pPr>
      <w:bookmarkStart w:id="18" w:name="_Toc237438359"/>
      <w:bookmarkStart w:id="19" w:name="_Toc237880960"/>
      <w:bookmarkStart w:id="20" w:name="_Toc237881470"/>
      <w:r>
        <w:rPr>
          <w:rFonts w:cs="Times New Roman"/>
          <w:sz w:val="24"/>
          <w:szCs w:val="24"/>
        </w:rPr>
        <w:t xml:space="preserve">Figure </w:t>
      </w:r>
      <w:r>
        <w:rPr>
          <w:rFonts w:cs="Times New Roman"/>
          <w:sz w:val="24"/>
          <w:szCs w:val="24"/>
        </w:rPr>
        <w:fldChar w:fldCharType="begin"/>
      </w:r>
      <w:r>
        <w:rPr>
          <w:rFonts w:cs="Times New Roman"/>
          <w:sz w:val="24"/>
          <w:szCs w:val="24"/>
        </w:rPr>
        <w:instrText xml:space="preserve"> SEQ Figure \* ARABIC </w:instrText>
      </w:r>
      <w:r>
        <w:rPr>
          <w:rFonts w:cs="Times New Roman"/>
          <w:sz w:val="24"/>
          <w:szCs w:val="24"/>
        </w:rPr>
        <w:fldChar w:fldCharType="separate"/>
      </w:r>
      <w:r>
        <w:rPr>
          <w:rFonts w:cs="Times New Roman"/>
          <w:sz w:val="24"/>
          <w:szCs w:val="24"/>
        </w:rPr>
        <w:t>2</w:t>
      </w:r>
      <w:r>
        <w:rPr>
          <w:rFonts w:cs="Times New Roman"/>
          <w:sz w:val="24"/>
          <w:szCs w:val="24"/>
        </w:rPr>
        <w:fldChar w:fldCharType="end"/>
      </w:r>
      <w:r>
        <w:rPr>
          <w:rFonts w:cs="Times New Roman"/>
          <w:sz w:val="24"/>
          <w:szCs w:val="24"/>
        </w:rPr>
        <w:t>: GOTcha Quad Chart</w:t>
      </w:r>
      <w:bookmarkEnd w:id="18"/>
      <w:bookmarkEnd w:id="19"/>
      <w:bookmarkEnd w:id="20"/>
    </w:p>
    <w:p w14:paraId="099B6CFE">
      <w:pPr>
        <w:pStyle w:val="2"/>
      </w:pPr>
      <w:bookmarkStart w:id="21" w:name="_Toc237881462"/>
      <w:r>
        <w:t>6. Gantt Chart and Critical Path</w:t>
      </w:r>
      <w:bookmarkEnd w:id="21"/>
    </w:p>
    <w:p w14:paraId="33844FA9">
      <w:pPr>
        <w:keepNext/>
        <w:jc w:val="center"/>
        <w:rPr>
          <w:rFonts w:ascii="Times New Roman" w:hAnsi="Times New Roman" w:cs="Times New Roman"/>
          <w:sz w:val="24"/>
          <w:szCs w:val="24"/>
        </w:rPr>
      </w:pPr>
      <w:r>
        <w:rPr>
          <w:rFonts w:ascii="Times New Roman" w:hAnsi="Times New Roman" w:cs="Times New Roman"/>
          <w:sz w:val="24"/>
          <w:szCs w:val="24"/>
        </w:rPr>
        <w:t>The Gantt Chart is used to break down the WBS into a time based delivery programme. The schedule contains dependencies – because not all activities can be done independently. It is especially critical if the delay to one activity will impact other work (Larson and Gray, 2021).</w:t>
      </w:r>
    </w:p>
    <w:p w14:paraId="427436C7">
      <w:pPr>
        <w:keepNext/>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5943600" cy="31197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0"/>
                    <a:stretch>
                      <a:fillRect/>
                    </a:stretch>
                  </pic:blipFill>
                  <pic:spPr>
                    <a:xfrm>
                      <a:off x="0" y="0"/>
                      <a:ext cx="5943600" cy="3119755"/>
                    </a:xfrm>
                    <a:prstGeom prst="rect">
                      <a:avLst/>
                    </a:prstGeom>
                  </pic:spPr>
                </pic:pic>
              </a:graphicData>
            </a:graphic>
          </wp:inline>
        </w:drawing>
      </w:r>
    </w:p>
    <w:p w14:paraId="7E12A3FF">
      <w:pPr>
        <w:pStyle w:val="6"/>
        <w:spacing w:after="0" w:line="360" w:lineRule="auto"/>
        <w:jc w:val="center"/>
        <w:rPr>
          <w:rFonts w:cs="Times New Roman"/>
          <w:b/>
          <w:bCs/>
          <w:sz w:val="24"/>
          <w:szCs w:val="24"/>
        </w:rPr>
      </w:pPr>
      <w:bookmarkStart w:id="22" w:name="_Toc237881471"/>
      <w:bookmarkStart w:id="23" w:name="_Toc237438360"/>
      <w:bookmarkStart w:id="24" w:name="_Toc237880961"/>
      <w:r>
        <w:rPr>
          <w:rFonts w:cs="Times New Roman"/>
          <w:sz w:val="24"/>
          <w:szCs w:val="24"/>
        </w:rPr>
        <w:t xml:space="preserve">Figure </w:t>
      </w:r>
      <w:r>
        <w:rPr>
          <w:rFonts w:cs="Times New Roman"/>
          <w:sz w:val="24"/>
          <w:szCs w:val="24"/>
        </w:rPr>
        <w:fldChar w:fldCharType="begin"/>
      </w:r>
      <w:r>
        <w:rPr>
          <w:rFonts w:cs="Times New Roman"/>
          <w:sz w:val="24"/>
          <w:szCs w:val="24"/>
        </w:rPr>
        <w:instrText xml:space="preserve"> SEQ Figure \* ARABIC </w:instrText>
      </w:r>
      <w:r>
        <w:rPr>
          <w:rFonts w:cs="Times New Roman"/>
          <w:sz w:val="24"/>
          <w:szCs w:val="24"/>
        </w:rPr>
        <w:fldChar w:fldCharType="separate"/>
      </w:r>
      <w:r>
        <w:rPr>
          <w:rFonts w:cs="Times New Roman"/>
          <w:sz w:val="24"/>
          <w:szCs w:val="24"/>
        </w:rPr>
        <w:t>3</w:t>
      </w:r>
      <w:r>
        <w:rPr>
          <w:rFonts w:cs="Times New Roman"/>
          <w:sz w:val="24"/>
          <w:szCs w:val="24"/>
        </w:rPr>
        <w:fldChar w:fldCharType="end"/>
      </w:r>
      <w:r>
        <w:rPr>
          <w:rFonts w:cs="Times New Roman"/>
          <w:sz w:val="24"/>
          <w:szCs w:val="24"/>
        </w:rPr>
        <w:t>: Project Gantt Schedule</w:t>
      </w:r>
      <w:bookmarkEnd w:id="22"/>
      <w:bookmarkEnd w:id="23"/>
      <w:bookmarkEnd w:id="24"/>
    </w:p>
    <w:p w14:paraId="7E003D54">
      <w:pPr>
        <w:rPr>
          <w:rFonts w:ascii="Times New Roman" w:hAnsi="Times New Roman" w:cs="Times New Roman"/>
          <w:sz w:val="24"/>
          <w:szCs w:val="24"/>
        </w:rPr>
      </w:pPr>
      <w:r>
        <w:rPr>
          <w:rFonts w:ascii="Times New Roman" w:hAnsi="Times New Roman" w:cs="Times New Roman"/>
          <w:sz w:val="24"/>
          <w:szCs w:val="24"/>
        </w:rPr>
        <w:t>The original Gantt Chart from Part A is elaborated in Figure 3 to clearly identify dependency of various activities and the critical path. The improvement is directly in response to the feedback that the original schedule wasn't showing enough task dependencies or identifying the critical path. The on-going operations along this path will be closely tracked, as they have the potential to directly impact the December 2027 completion date. The weakness in the original proposal was that the dependencies between tasks and the critical path was not clear enough in the original schedule and is now addressed in the revised schedule.</w:t>
      </w:r>
    </w:p>
    <w:p w14:paraId="4B6D8718">
      <w:pPr>
        <w:rPr>
          <w:rFonts w:ascii="Times New Roman" w:hAnsi="Times New Roman" w:cs="Times New Roman"/>
          <w:sz w:val="24"/>
          <w:szCs w:val="24"/>
        </w:rPr>
      </w:pPr>
      <w:r>
        <w:rPr>
          <w:rFonts w:ascii="Times New Roman" w:hAnsi="Times New Roman" w:cs="Times New Roman"/>
          <w:sz w:val="24"/>
          <w:szCs w:val="24"/>
        </w:rPr>
        <w:t>Weekly reviews of the schedule will be used to find delay, and the project manager should be responsible for this. Non-critical activities offer some flexibility – can be temporarily moved if critical activities have problems.</w:t>
      </w:r>
    </w:p>
    <w:p w14:paraId="752BAFA8">
      <w:pPr>
        <w:pStyle w:val="2"/>
      </w:pPr>
      <w:bookmarkStart w:id="25" w:name="_Toc237881463"/>
      <w:r>
        <w:t>7. Stakeholder Involvement</w:t>
      </w:r>
      <w:bookmarkEnd w:id="25"/>
    </w:p>
    <w:p w14:paraId="52BABCD7">
      <w:pPr>
        <w:keepNext/>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4886325" cy="2286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1"/>
                    <a:stretch>
                      <a:fillRect/>
                    </a:stretch>
                  </pic:blipFill>
                  <pic:spPr>
                    <a:xfrm>
                      <a:off x="0" y="0"/>
                      <a:ext cx="4886325" cy="2286000"/>
                    </a:xfrm>
                    <a:prstGeom prst="rect">
                      <a:avLst/>
                    </a:prstGeom>
                  </pic:spPr>
                </pic:pic>
              </a:graphicData>
            </a:graphic>
          </wp:inline>
        </w:drawing>
      </w:r>
    </w:p>
    <w:p w14:paraId="558A6840">
      <w:pPr>
        <w:pStyle w:val="6"/>
        <w:spacing w:after="0" w:line="360" w:lineRule="auto"/>
        <w:jc w:val="center"/>
        <w:rPr>
          <w:rFonts w:cs="Times New Roman"/>
          <w:sz w:val="24"/>
          <w:szCs w:val="24"/>
        </w:rPr>
      </w:pPr>
      <w:bookmarkStart w:id="26" w:name="_Toc237880962"/>
      <w:bookmarkStart w:id="27" w:name="_Toc237438361"/>
      <w:bookmarkStart w:id="28" w:name="_Toc237881472"/>
      <w:r>
        <w:rPr>
          <w:rFonts w:cs="Times New Roman"/>
          <w:sz w:val="24"/>
          <w:szCs w:val="24"/>
        </w:rPr>
        <w:t xml:space="preserve">Figure </w:t>
      </w:r>
      <w:r>
        <w:rPr>
          <w:rFonts w:cs="Times New Roman"/>
          <w:sz w:val="24"/>
          <w:szCs w:val="24"/>
        </w:rPr>
        <w:fldChar w:fldCharType="begin"/>
      </w:r>
      <w:r>
        <w:rPr>
          <w:rFonts w:cs="Times New Roman"/>
          <w:sz w:val="24"/>
          <w:szCs w:val="24"/>
        </w:rPr>
        <w:instrText xml:space="preserve"> SEQ Figure \* ARABIC </w:instrText>
      </w:r>
      <w:r>
        <w:rPr>
          <w:rFonts w:cs="Times New Roman"/>
          <w:sz w:val="24"/>
          <w:szCs w:val="24"/>
        </w:rPr>
        <w:fldChar w:fldCharType="separate"/>
      </w:r>
      <w:r>
        <w:rPr>
          <w:rFonts w:cs="Times New Roman"/>
          <w:sz w:val="24"/>
          <w:szCs w:val="24"/>
        </w:rPr>
        <w:t>4</w:t>
      </w:r>
      <w:r>
        <w:rPr>
          <w:rFonts w:cs="Times New Roman"/>
          <w:sz w:val="24"/>
          <w:szCs w:val="24"/>
        </w:rPr>
        <w:fldChar w:fldCharType="end"/>
      </w:r>
      <w:r>
        <w:rPr>
          <w:rFonts w:cs="Times New Roman"/>
          <w:sz w:val="24"/>
          <w:szCs w:val="24"/>
        </w:rPr>
        <w:t>: RACI Model from the Central Transport Hub Project</w:t>
      </w:r>
      <w:bookmarkEnd w:id="26"/>
      <w:bookmarkEnd w:id="27"/>
      <w:bookmarkEnd w:id="28"/>
    </w:p>
    <w:p w14:paraId="34368B41">
      <w:pPr>
        <w:rPr>
          <w:rFonts w:ascii="Times New Roman" w:hAnsi="Times New Roman" w:cs="Times New Roman"/>
          <w:sz w:val="24"/>
          <w:szCs w:val="24"/>
        </w:rPr>
      </w:pPr>
      <w:r>
        <w:rPr>
          <w:rFonts w:ascii="Times New Roman" w:hAnsi="Times New Roman" w:cs="Times New Roman"/>
          <w:sz w:val="24"/>
          <w:szCs w:val="24"/>
        </w:rPr>
        <w:t>The RACI model from part A is carried over as it helps to define responsibility and accountability on the project. But responsibility assignment does not show which stakeholders should be engaged and to what extent, based on their influence and interest. For this reason, Part C continues the original analysis by adding a Power–Interest Matrix and communication plan.</w:t>
      </w:r>
    </w:p>
    <w:p w14:paraId="27F569D7">
      <w:pPr>
        <w:rPr>
          <w:rFonts w:ascii="Times New Roman" w:hAnsi="Times New Roman" w:cs="Times New Roman"/>
          <w:sz w:val="24"/>
          <w:szCs w:val="24"/>
        </w:rPr>
      </w:pPr>
      <w:r>
        <w:rPr>
          <w:rFonts w:ascii="Times New Roman" w:hAnsi="Times New Roman" w:cs="Times New Roman"/>
          <w:sz w:val="24"/>
          <w:szCs w:val="24"/>
        </w:rPr>
        <w:t>Stakeholder management is important because it involves groups with different levels of power, interest and expectations to be impacted by infrastructure projects. Freeman's stakeholder approach (1984) highlights the need for looking at those parties who are impacted upon by organisational decisions. PMI (2021) also considers stakeholder engagement to be a critical factor in project delivery.</w:t>
      </w:r>
    </w:p>
    <w:p w14:paraId="058DF9A9">
      <w:pPr>
        <w:pStyle w:val="6"/>
        <w:keepNext/>
        <w:spacing w:after="0" w:line="360" w:lineRule="auto"/>
        <w:rPr>
          <w:rFonts w:cs="Times New Roman"/>
          <w:sz w:val="24"/>
          <w:szCs w:val="24"/>
        </w:rPr>
      </w:pPr>
      <w:bookmarkStart w:id="29" w:name="_Toc237438377"/>
      <w:bookmarkStart w:id="30" w:name="_Toc237881478"/>
      <w:bookmarkStart w:id="31" w:name="_Toc237880967"/>
      <w:r>
        <w:rPr>
          <w:rFonts w:cs="Times New Roman"/>
          <w:sz w:val="24"/>
          <w:szCs w:val="24"/>
        </w:rPr>
        <w:t xml:space="preserve">Table </w:t>
      </w:r>
      <w:r>
        <w:rPr>
          <w:rFonts w:cs="Times New Roman"/>
          <w:sz w:val="24"/>
          <w:szCs w:val="24"/>
        </w:rPr>
        <w:fldChar w:fldCharType="begin"/>
      </w:r>
      <w:r>
        <w:rPr>
          <w:rFonts w:cs="Times New Roman"/>
          <w:sz w:val="24"/>
          <w:szCs w:val="24"/>
        </w:rPr>
        <w:instrText xml:space="preserve"> SEQ Table \* ARABIC </w:instrText>
      </w:r>
      <w:r>
        <w:rPr>
          <w:rFonts w:cs="Times New Roman"/>
          <w:sz w:val="24"/>
          <w:szCs w:val="24"/>
        </w:rPr>
        <w:fldChar w:fldCharType="separate"/>
      </w:r>
      <w:r>
        <w:rPr>
          <w:rFonts w:cs="Times New Roman"/>
          <w:sz w:val="24"/>
          <w:szCs w:val="24"/>
        </w:rPr>
        <w:t>1</w:t>
      </w:r>
      <w:r>
        <w:rPr>
          <w:rFonts w:cs="Times New Roman"/>
          <w:sz w:val="24"/>
          <w:szCs w:val="24"/>
        </w:rPr>
        <w:fldChar w:fldCharType="end"/>
      </w:r>
      <w:r>
        <w:rPr>
          <w:rFonts w:cs="Times New Roman"/>
          <w:sz w:val="24"/>
          <w:szCs w:val="24"/>
        </w:rPr>
        <w:t>: Stakeholder Power-Interest Analysis</w:t>
      </w:r>
      <w:bookmarkEnd w:id="29"/>
      <w:bookmarkEnd w:id="30"/>
      <w:bookmarkEnd w:id="31"/>
    </w:p>
    <w:tbl>
      <w:tblPr>
        <w:tblStyle w:val="17"/>
        <w:tblW w:w="0" w:type="auto"/>
        <w:jc w:val="cente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Layout w:type="autofit"/>
        <w:tblCellMar>
          <w:top w:w="0" w:type="dxa"/>
          <w:left w:w="108" w:type="dxa"/>
          <w:bottom w:w="0" w:type="dxa"/>
          <w:right w:w="108" w:type="dxa"/>
        </w:tblCellMar>
      </w:tblPr>
      <w:tblGrid>
        <w:gridCol w:w="3269"/>
        <w:gridCol w:w="1750"/>
        <w:gridCol w:w="1750"/>
        <w:gridCol w:w="2807"/>
      </w:tblGrid>
      <w:tr w14:paraId="3CFBF97F">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Borders>
              <w:bottom w:val="single" w:color="666666" w:themeColor="text1" w:themeTint="99" w:sz="12" w:space="0"/>
              <w:insideH w:val="single" w:sz="12" w:space="0"/>
            </w:tcBorders>
          </w:tcPr>
          <w:p w14:paraId="09A710E4">
            <w:pPr>
              <w:rPr>
                <w:rFonts w:ascii="Times New Roman" w:hAnsi="Times New Roman" w:cs="Times New Roman"/>
                <w:b w:val="0"/>
                <w:bCs w:val="0"/>
                <w:sz w:val="24"/>
                <w:szCs w:val="24"/>
              </w:rPr>
            </w:pPr>
            <w:r>
              <w:rPr>
                <w:rFonts w:ascii="Times New Roman" w:hAnsi="Times New Roman" w:cs="Times New Roman"/>
                <w:b w:val="0"/>
                <w:bCs w:val="0"/>
                <w:sz w:val="24"/>
                <w:szCs w:val="24"/>
              </w:rPr>
              <w:t>Stakeholder</w:t>
            </w:r>
          </w:p>
        </w:tc>
        <w:tc>
          <w:tcPr>
            <w:tcW w:w="0" w:type="auto"/>
            <w:tcBorders>
              <w:bottom w:val="single" w:color="666666" w:themeColor="text1" w:themeTint="99" w:sz="12" w:space="0"/>
              <w:insideH w:val="single" w:sz="12" w:space="0"/>
            </w:tcBorders>
          </w:tcPr>
          <w:p w14:paraId="2409AF98">
            <w:pPr>
              <w:rPr>
                <w:rFonts w:ascii="Times New Roman" w:hAnsi="Times New Roman" w:cs="Times New Roman"/>
                <w:b w:val="0"/>
                <w:bCs w:val="0"/>
                <w:sz w:val="24"/>
                <w:szCs w:val="24"/>
              </w:rPr>
            </w:pPr>
            <w:r>
              <w:rPr>
                <w:rFonts w:ascii="Times New Roman" w:hAnsi="Times New Roman" w:cs="Times New Roman"/>
                <w:b w:val="0"/>
                <w:bCs w:val="0"/>
                <w:sz w:val="24"/>
                <w:szCs w:val="24"/>
              </w:rPr>
              <w:t>Power</w:t>
            </w:r>
          </w:p>
        </w:tc>
        <w:tc>
          <w:tcPr>
            <w:tcW w:w="0" w:type="auto"/>
            <w:tcBorders>
              <w:bottom w:val="single" w:color="666666" w:themeColor="text1" w:themeTint="99" w:sz="12" w:space="0"/>
              <w:insideH w:val="single" w:sz="12" w:space="0"/>
            </w:tcBorders>
          </w:tcPr>
          <w:p w14:paraId="112DA34D">
            <w:pPr>
              <w:rPr>
                <w:rFonts w:ascii="Times New Roman" w:hAnsi="Times New Roman" w:cs="Times New Roman"/>
                <w:b w:val="0"/>
                <w:bCs w:val="0"/>
                <w:sz w:val="24"/>
                <w:szCs w:val="24"/>
              </w:rPr>
            </w:pPr>
            <w:r>
              <w:rPr>
                <w:rFonts w:ascii="Times New Roman" w:hAnsi="Times New Roman" w:cs="Times New Roman"/>
                <w:b w:val="0"/>
                <w:bCs w:val="0"/>
                <w:sz w:val="24"/>
                <w:szCs w:val="24"/>
              </w:rPr>
              <w:t>Interest</w:t>
            </w:r>
          </w:p>
        </w:tc>
        <w:tc>
          <w:tcPr>
            <w:tcW w:w="0" w:type="auto"/>
            <w:tcBorders>
              <w:bottom w:val="single" w:color="666666" w:themeColor="text1" w:themeTint="99" w:sz="12" w:space="0"/>
              <w:insideH w:val="single" w:sz="12" w:space="0"/>
            </w:tcBorders>
          </w:tcPr>
          <w:p w14:paraId="4E4941BF">
            <w:pPr>
              <w:rPr>
                <w:rFonts w:ascii="Times New Roman" w:hAnsi="Times New Roman" w:cs="Times New Roman"/>
                <w:b w:val="0"/>
                <w:bCs w:val="0"/>
                <w:sz w:val="24"/>
                <w:szCs w:val="24"/>
              </w:rPr>
            </w:pPr>
            <w:r>
              <w:rPr>
                <w:rFonts w:ascii="Times New Roman" w:hAnsi="Times New Roman" w:cs="Times New Roman"/>
                <w:b w:val="0"/>
                <w:bCs w:val="0"/>
                <w:sz w:val="24"/>
                <w:szCs w:val="24"/>
              </w:rPr>
              <w:t>Engagement Strategy</w:t>
            </w:r>
          </w:p>
        </w:tc>
      </w:tr>
      <w:tr w14:paraId="592CE3B4">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499346FA">
            <w:pPr>
              <w:rPr>
                <w:rFonts w:ascii="Times New Roman" w:hAnsi="Times New Roman" w:cs="Times New Roman"/>
                <w:b/>
                <w:bCs/>
                <w:sz w:val="24"/>
                <w:szCs w:val="24"/>
              </w:rPr>
            </w:pPr>
            <w:r>
              <w:rPr>
                <w:rFonts w:ascii="Times New Roman" w:hAnsi="Times New Roman" w:cs="Times New Roman"/>
                <w:b/>
                <w:bCs/>
                <w:sz w:val="24"/>
                <w:szCs w:val="24"/>
              </w:rPr>
              <w:t>Local authority</w:t>
            </w:r>
          </w:p>
        </w:tc>
        <w:tc>
          <w:tcPr>
            <w:tcW w:w="0" w:type="auto"/>
          </w:tcPr>
          <w:p w14:paraId="1564DDA5">
            <w:pPr>
              <w:rPr>
                <w:rFonts w:ascii="Times New Roman" w:hAnsi="Times New Roman" w:cs="Times New Roman"/>
                <w:sz w:val="24"/>
                <w:szCs w:val="24"/>
              </w:rPr>
            </w:pPr>
            <w:r>
              <w:rPr>
                <w:rFonts w:ascii="Times New Roman" w:hAnsi="Times New Roman" w:cs="Times New Roman"/>
                <w:sz w:val="24"/>
                <w:szCs w:val="24"/>
              </w:rPr>
              <w:t>High</w:t>
            </w:r>
          </w:p>
        </w:tc>
        <w:tc>
          <w:tcPr>
            <w:tcW w:w="0" w:type="auto"/>
          </w:tcPr>
          <w:p w14:paraId="56CA774C">
            <w:pPr>
              <w:rPr>
                <w:rFonts w:ascii="Times New Roman" w:hAnsi="Times New Roman" w:cs="Times New Roman"/>
                <w:sz w:val="24"/>
                <w:szCs w:val="24"/>
              </w:rPr>
            </w:pPr>
            <w:r>
              <w:rPr>
                <w:rFonts w:ascii="Times New Roman" w:hAnsi="Times New Roman" w:cs="Times New Roman"/>
                <w:sz w:val="24"/>
                <w:szCs w:val="24"/>
              </w:rPr>
              <w:t>High</w:t>
            </w:r>
          </w:p>
        </w:tc>
        <w:tc>
          <w:tcPr>
            <w:tcW w:w="0" w:type="auto"/>
          </w:tcPr>
          <w:p w14:paraId="059BA9AB">
            <w:pPr>
              <w:ind w:firstLine="0"/>
              <w:jc w:val="center"/>
              <w:rPr>
                <w:rFonts w:ascii="Times New Roman" w:hAnsi="Times New Roman" w:cs="Times New Roman"/>
                <w:sz w:val="24"/>
                <w:szCs w:val="24"/>
              </w:rPr>
            </w:pPr>
            <w:r>
              <w:rPr>
                <w:rFonts w:ascii="Times New Roman" w:hAnsi="Times New Roman" w:cs="Times New Roman"/>
                <w:sz w:val="24"/>
                <w:szCs w:val="24"/>
              </w:rPr>
              <w:t>Manage closely</w:t>
            </w:r>
          </w:p>
        </w:tc>
      </w:tr>
      <w:tr w14:paraId="672F6F1E">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7CE2F8D0">
            <w:pPr>
              <w:rPr>
                <w:rFonts w:ascii="Times New Roman" w:hAnsi="Times New Roman" w:cs="Times New Roman"/>
                <w:b/>
                <w:bCs/>
                <w:sz w:val="24"/>
                <w:szCs w:val="24"/>
              </w:rPr>
            </w:pPr>
            <w:r>
              <w:rPr>
                <w:rFonts w:ascii="Times New Roman" w:hAnsi="Times New Roman" w:cs="Times New Roman"/>
                <w:b/>
                <w:bCs/>
                <w:sz w:val="24"/>
                <w:szCs w:val="24"/>
              </w:rPr>
              <w:t>Project sponsor</w:t>
            </w:r>
          </w:p>
        </w:tc>
        <w:tc>
          <w:tcPr>
            <w:tcW w:w="0" w:type="auto"/>
          </w:tcPr>
          <w:p w14:paraId="09B6812D">
            <w:pPr>
              <w:rPr>
                <w:rFonts w:ascii="Times New Roman" w:hAnsi="Times New Roman" w:cs="Times New Roman"/>
                <w:sz w:val="24"/>
                <w:szCs w:val="24"/>
              </w:rPr>
            </w:pPr>
            <w:r>
              <w:rPr>
                <w:rFonts w:ascii="Times New Roman" w:hAnsi="Times New Roman" w:cs="Times New Roman"/>
                <w:sz w:val="24"/>
                <w:szCs w:val="24"/>
              </w:rPr>
              <w:t>High</w:t>
            </w:r>
          </w:p>
        </w:tc>
        <w:tc>
          <w:tcPr>
            <w:tcW w:w="0" w:type="auto"/>
          </w:tcPr>
          <w:p w14:paraId="336ADB5A">
            <w:pPr>
              <w:rPr>
                <w:rFonts w:ascii="Times New Roman" w:hAnsi="Times New Roman" w:cs="Times New Roman"/>
                <w:sz w:val="24"/>
                <w:szCs w:val="24"/>
              </w:rPr>
            </w:pPr>
            <w:r>
              <w:rPr>
                <w:rFonts w:ascii="Times New Roman" w:hAnsi="Times New Roman" w:cs="Times New Roman"/>
                <w:sz w:val="24"/>
                <w:szCs w:val="24"/>
              </w:rPr>
              <w:t>High</w:t>
            </w:r>
          </w:p>
        </w:tc>
        <w:tc>
          <w:tcPr>
            <w:tcW w:w="0" w:type="auto"/>
          </w:tcPr>
          <w:p w14:paraId="135EBFAF">
            <w:pPr>
              <w:ind w:firstLine="0"/>
              <w:jc w:val="center"/>
              <w:rPr>
                <w:rFonts w:ascii="Times New Roman" w:hAnsi="Times New Roman" w:cs="Times New Roman"/>
                <w:sz w:val="24"/>
                <w:szCs w:val="24"/>
              </w:rPr>
            </w:pPr>
            <w:r>
              <w:rPr>
                <w:rFonts w:ascii="Times New Roman" w:hAnsi="Times New Roman" w:cs="Times New Roman"/>
                <w:sz w:val="24"/>
                <w:szCs w:val="24"/>
              </w:rPr>
              <w:t>Manage closely</w:t>
            </w:r>
          </w:p>
        </w:tc>
      </w:tr>
      <w:tr w14:paraId="568FAD2C">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2057E6AD">
            <w:pPr>
              <w:rPr>
                <w:rFonts w:ascii="Times New Roman" w:hAnsi="Times New Roman" w:cs="Times New Roman"/>
                <w:b/>
                <w:bCs/>
                <w:sz w:val="24"/>
                <w:szCs w:val="24"/>
              </w:rPr>
            </w:pPr>
            <w:r>
              <w:rPr>
                <w:rFonts w:ascii="Times New Roman" w:hAnsi="Times New Roman" w:cs="Times New Roman"/>
                <w:b/>
                <w:bCs/>
                <w:sz w:val="24"/>
                <w:szCs w:val="24"/>
              </w:rPr>
              <w:t>Transport operators</w:t>
            </w:r>
          </w:p>
        </w:tc>
        <w:tc>
          <w:tcPr>
            <w:tcW w:w="0" w:type="auto"/>
          </w:tcPr>
          <w:p w14:paraId="2F48E756">
            <w:pPr>
              <w:rPr>
                <w:rFonts w:ascii="Times New Roman" w:hAnsi="Times New Roman" w:cs="Times New Roman"/>
                <w:sz w:val="24"/>
                <w:szCs w:val="24"/>
              </w:rPr>
            </w:pPr>
            <w:r>
              <w:rPr>
                <w:rFonts w:ascii="Times New Roman" w:hAnsi="Times New Roman" w:cs="Times New Roman"/>
                <w:sz w:val="24"/>
                <w:szCs w:val="24"/>
              </w:rPr>
              <w:t>High</w:t>
            </w:r>
          </w:p>
        </w:tc>
        <w:tc>
          <w:tcPr>
            <w:tcW w:w="0" w:type="auto"/>
          </w:tcPr>
          <w:p w14:paraId="178A21B5">
            <w:pPr>
              <w:rPr>
                <w:rFonts w:ascii="Times New Roman" w:hAnsi="Times New Roman" w:cs="Times New Roman"/>
                <w:sz w:val="24"/>
                <w:szCs w:val="24"/>
              </w:rPr>
            </w:pPr>
            <w:r>
              <w:rPr>
                <w:rFonts w:ascii="Times New Roman" w:hAnsi="Times New Roman" w:cs="Times New Roman"/>
                <w:sz w:val="24"/>
                <w:szCs w:val="24"/>
              </w:rPr>
              <w:t>High</w:t>
            </w:r>
          </w:p>
        </w:tc>
        <w:tc>
          <w:tcPr>
            <w:tcW w:w="0" w:type="auto"/>
          </w:tcPr>
          <w:p w14:paraId="18B9B1EC">
            <w:pPr>
              <w:ind w:firstLine="0"/>
              <w:jc w:val="center"/>
              <w:rPr>
                <w:rFonts w:ascii="Times New Roman" w:hAnsi="Times New Roman" w:cs="Times New Roman"/>
                <w:sz w:val="24"/>
                <w:szCs w:val="24"/>
              </w:rPr>
            </w:pPr>
            <w:r>
              <w:rPr>
                <w:rFonts w:ascii="Times New Roman" w:hAnsi="Times New Roman" w:cs="Times New Roman"/>
                <w:sz w:val="24"/>
                <w:szCs w:val="24"/>
              </w:rPr>
              <w:t>Manage closely</w:t>
            </w:r>
          </w:p>
        </w:tc>
      </w:tr>
      <w:tr w14:paraId="4AC68DE6">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0832F0ED">
            <w:pPr>
              <w:rPr>
                <w:rFonts w:ascii="Times New Roman" w:hAnsi="Times New Roman" w:cs="Times New Roman"/>
                <w:b/>
                <w:bCs/>
                <w:sz w:val="24"/>
                <w:szCs w:val="24"/>
              </w:rPr>
            </w:pPr>
            <w:r>
              <w:rPr>
                <w:rFonts w:ascii="Times New Roman" w:hAnsi="Times New Roman" w:cs="Times New Roman"/>
                <w:b/>
                <w:bCs/>
                <w:sz w:val="24"/>
                <w:szCs w:val="24"/>
              </w:rPr>
              <w:t>Main contractors</w:t>
            </w:r>
          </w:p>
        </w:tc>
        <w:tc>
          <w:tcPr>
            <w:tcW w:w="0" w:type="auto"/>
          </w:tcPr>
          <w:p w14:paraId="45055466">
            <w:pPr>
              <w:rPr>
                <w:rFonts w:ascii="Times New Roman" w:hAnsi="Times New Roman" w:cs="Times New Roman"/>
                <w:sz w:val="24"/>
                <w:szCs w:val="24"/>
              </w:rPr>
            </w:pPr>
            <w:r>
              <w:rPr>
                <w:rFonts w:ascii="Times New Roman" w:hAnsi="Times New Roman" w:cs="Times New Roman"/>
                <w:sz w:val="24"/>
                <w:szCs w:val="24"/>
              </w:rPr>
              <w:t>High</w:t>
            </w:r>
          </w:p>
        </w:tc>
        <w:tc>
          <w:tcPr>
            <w:tcW w:w="0" w:type="auto"/>
          </w:tcPr>
          <w:p w14:paraId="6E682E02">
            <w:pPr>
              <w:rPr>
                <w:rFonts w:ascii="Times New Roman" w:hAnsi="Times New Roman" w:cs="Times New Roman"/>
                <w:sz w:val="24"/>
                <w:szCs w:val="24"/>
              </w:rPr>
            </w:pPr>
            <w:r>
              <w:rPr>
                <w:rFonts w:ascii="Times New Roman" w:hAnsi="Times New Roman" w:cs="Times New Roman"/>
                <w:sz w:val="24"/>
                <w:szCs w:val="24"/>
              </w:rPr>
              <w:t>High</w:t>
            </w:r>
          </w:p>
        </w:tc>
        <w:tc>
          <w:tcPr>
            <w:tcW w:w="0" w:type="auto"/>
          </w:tcPr>
          <w:p w14:paraId="0C9564B8">
            <w:pPr>
              <w:ind w:firstLine="0"/>
              <w:jc w:val="center"/>
              <w:rPr>
                <w:rFonts w:ascii="Times New Roman" w:hAnsi="Times New Roman" w:cs="Times New Roman"/>
                <w:sz w:val="24"/>
                <w:szCs w:val="24"/>
              </w:rPr>
            </w:pPr>
            <w:r>
              <w:rPr>
                <w:rFonts w:ascii="Times New Roman" w:hAnsi="Times New Roman" w:cs="Times New Roman"/>
                <w:sz w:val="24"/>
                <w:szCs w:val="24"/>
              </w:rPr>
              <w:t>Manage closely</w:t>
            </w:r>
          </w:p>
        </w:tc>
      </w:tr>
      <w:tr w14:paraId="07DC25EB">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76ECF21D">
            <w:pPr>
              <w:rPr>
                <w:rFonts w:ascii="Times New Roman" w:hAnsi="Times New Roman" w:cs="Times New Roman"/>
                <w:b/>
                <w:bCs/>
                <w:sz w:val="24"/>
                <w:szCs w:val="24"/>
              </w:rPr>
            </w:pPr>
            <w:r>
              <w:rPr>
                <w:rFonts w:ascii="Times New Roman" w:hAnsi="Times New Roman" w:cs="Times New Roman"/>
                <w:b/>
                <w:bCs/>
                <w:sz w:val="24"/>
                <w:szCs w:val="24"/>
              </w:rPr>
              <w:t>Regulatory bodies</w:t>
            </w:r>
          </w:p>
        </w:tc>
        <w:tc>
          <w:tcPr>
            <w:tcW w:w="0" w:type="auto"/>
          </w:tcPr>
          <w:p w14:paraId="2480F34F">
            <w:pPr>
              <w:rPr>
                <w:rFonts w:ascii="Times New Roman" w:hAnsi="Times New Roman" w:cs="Times New Roman"/>
                <w:sz w:val="24"/>
                <w:szCs w:val="24"/>
              </w:rPr>
            </w:pPr>
            <w:r>
              <w:rPr>
                <w:rFonts w:ascii="Times New Roman" w:hAnsi="Times New Roman" w:cs="Times New Roman"/>
                <w:sz w:val="24"/>
                <w:szCs w:val="24"/>
              </w:rPr>
              <w:t>High</w:t>
            </w:r>
          </w:p>
        </w:tc>
        <w:tc>
          <w:tcPr>
            <w:tcW w:w="0" w:type="auto"/>
          </w:tcPr>
          <w:p w14:paraId="43AC141C">
            <w:pPr>
              <w:rPr>
                <w:rFonts w:ascii="Times New Roman" w:hAnsi="Times New Roman" w:cs="Times New Roman"/>
                <w:sz w:val="24"/>
                <w:szCs w:val="24"/>
              </w:rPr>
            </w:pPr>
            <w:r>
              <w:rPr>
                <w:rFonts w:ascii="Times New Roman" w:hAnsi="Times New Roman" w:cs="Times New Roman"/>
                <w:sz w:val="24"/>
                <w:szCs w:val="24"/>
              </w:rPr>
              <w:t>Medium</w:t>
            </w:r>
          </w:p>
        </w:tc>
        <w:tc>
          <w:tcPr>
            <w:tcW w:w="0" w:type="auto"/>
          </w:tcPr>
          <w:p w14:paraId="752BD585">
            <w:pPr>
              <w:ind w:firstLine="0"/>
              <w:jc w:val="center"/>
              <w:rPr>
                <w:rFonts w:ascii="Times New Roman" w:hAnsi="Times New Roman" w:cs="Times New Roman"/>
                <w:sz w:val="24"/>
                <w:szCs w:val="24"/>
              </w:rPr>
            </w:pPr>
            <w:r>
              <w:rPr>
                <w:rFonts w:ascii="Times New Roman" w:hAnsi="Times New Roman" w:cs="Times New Roman"/>
                <w:sz w:val="24"/>
                <w:szCs w:val="24"/>
              </w:rPr>
              <w:t>Keep satisfied</w:t>
            </w:r>
          </w:p>
        </w:tc>
      </w:tr>
      <w:tr w14:paraId="05E73445">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7A7158C4">
            <w:pPr>
              <w:rPr>
                <w:rFonts w:ascii="Times New Roman" w:hAnsi="Times New Roman" w:cs="Times New Roman"/>
                <w:b/>
                <w:bCs/>
                <w:sz w:val="24"/>
                <w:szCs w:val="24"/>
              </w:rPr>
            </w:pPr>
            <w:r>
              <w:rPr>
                <w:rFonts w:ascii="Times New Roman" w:hAnsi="Times New Roman" w:cs="Times New Roman"/>
                <w:b/>
                <w:bCs/>
                <w:sz w:val="24"/>
                <w:szCs w:val="24"/>
              </w:rPr>
              <w:t>Local businesses</w:t>
            </w:r>
          </w:p>
        </w:tc>
        <w:tc>
          <w:tcPr>
            <w:tcW w:w="0" w:type="auto"/>
          </w:tcPr>
          <w:p w14:paraId="1F3DAB75">
            <w:pPr>
              <w:rPr>
                <w:rFonts w:ascii="Times New Roman" w:hAnsi="Times New Roman" w:cs="Times New Roman"/>
                <w:sz w:val="24"/>
                <w:szCs w:val="24"/>
              </w:rPr>
            </w:pPr>
            <w:r>
              <w:rPr>
                <w:rFonts w:ascii="Times New Roman" w:hAnsi="Times New Roman" w:cs="Times New Roman"/>
                <w:sz w:val="24"/>
                <w:szCs w:val="24"/>
              </w:rPr>
              <w:t>Medium</w:t>
            </w:r>
          </w:p>
        </w:tc>
        <w:tc>
          <w:tcPr>
            <w:tcW w:w="0" w:type="auto"/>
          </w:tcPr>
          <w:p w14:paraId="4CD40192">
            <w:pPr>
              <w:rPr>
                <w:rFonts w:ascii="Times New Roman" w:hAnsi="Times New Roman" w:cs="Times New Roman"/>
                <w:sz w:val="24"/>
                <w:szCs w:val="24"/>
              </w:rPr>
            </w:pPr>
            <w:r>
              <w:rPr>
                <w:rFonts w:ascii="Times New Roman" w:hAnsi="Times New Roman" w:cs="Times New Roman"/>
                <w:sz w:val="24"/>
                <w:szCs w:val="24"/>
              </w:rPr>
              <w:t>High</w:t>
            </w:r>
          </w:p>
        </w:tc>
        <w:tc>
          <w:tcPr>
            <w:tcW w:w="0" w:type="auto"/>
          </w:tcPr>
          <w:p w14:paraId="78183A35">
            <w:pPr>
              <w:ind w:firstLine="0"/>
              <w:jc w:val="center"/>
              <w:rPr>
                <w:rFonts w:ascii="Times New Roman" w:hAnsi="Times New Roman" w:cs="Times New Roman"/>
                <w:sz w:val="24"/>
                <w:szCs w:val="24"/>
              </w:rPr>
            </w:pPr>
            <w:r>
              <w:rPr>
                <w:rFonts w:ascii="Times New Roman" w:hAnsi="Times New Roman" w:cs="Times New Roman"/>
                <w:sz w:val="24"/>
                <w:szCs w:val="24"/>
              </w:rPr>
              <w:t>Consult and involve</w:t>
            </w:r>
          </w:p>
        </w:tc>
      </w:tr>
      <w:tr w14:paraId="02C01027">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293DE7A4">
            <w:pPr>
              <w:rPr>
                <w:rFonts w:ascii="Times New Roman" w:hAnsi="Times New Roman" w:cs="Times New Roman"/>
                <w:b/>
                <w:bCs/>
                <w:sz w:val="24"/>
                <w:szCs w:val="24"/>
              </w:rPr>
            </w:pPr>
            <w:r>
              <w:rPr>
                <w:rFonts w:ascii="Times New Roman" w:hAnsi="Times New Roman" w:cs="Times New Roman"/>
                <w:b/>
                <w:bCs/>
                <w:sz w:val="24"/>
                <w:szCs w:val="24"/>
              </w:rPr>
              <w:t>Community residents</w:t>
            </w:r>
          </w:p>
        </w:tc>
        <w:tc>
          <w:tcPr>
            <w:tcW w:w="0" w:type="auto"/>
          </w:tcPr>
          <w:p w14:paraId="4BF6221E">
            <w:pPr>
              <w:rPr>
                <w:rFonts w:ascii="Times New Roman" w:hAnsi="Times New Roman" w:cs="Times New Roman"/>
                <w:sz w:val="24"/>
                <w:szCs w:val="24"/>
              </w:rPr>
            </w:pPr>
            <w:r>
              <w:rPr>
                <w:rFonts w:ascii="Times New Roman" w:hAnsi="Times New Roman" w:cs="Times New Roman"/>
                <w:sz w:val="24"/>
                <w:szCs w:val="24"/>
              </w:rPr>
              <w:t>Medium</w:t>
            </w:r>
          </w:p>
        </w:tc>
        <w:tc>
          <w:tcPr>
            <w:tcW w:w="0" w:type="auto"/>
          </w:tcPr>
          <w:p w14:paraId="4A5951D7">
            <w:pPr>
              <w:rPr>
                <w:rFonts w:ascii="Times New Roman" w:hAnsi="Times New Roman" w:cs="Times New Roman"/>
                <w:sz w:val="24"/>
                <w:szCs w:val="24"/>
              </w:rPr>
            </w:pPr>
            <w:r>
              <w:rPr>
                <w:rFonts w:ascii="Times New Roman" w:hAnsi="Times New Roman" w:cs="Times New Roman"/>
                <w:sz w:val="24"/>
                <w:szCs w:val="24"/>
              </w:rPr>
              <w:t>High</w:t>
            </w:r>
          </w:p>
        </w:tc>
        <w:tc>
          <w:tcPr>
            <w:tcW w:w="0" w:type="auto"/>
          </w:tcPr>
          <w:p w14:paraId="569370F0">
            <w:pPr>
              <w:ind w:firstLine="0"/>
              <w:jc w:val="center"/>
              <w:rPr>
                <w:rFonts w:ascii="Times New Roman" w:hAnsi="Times New Roman" w:cs="Times New Roman"/>
                <w:sz w:val="24"/>
                <w:szCs w:val="24"/>
              </w:rPr>
            </w:pPr>
            <w:r>
              <w:rPr>
                <w:rFonts w:ascii="Times New Roman" w:hAnsi="Times New Roman" w:cs="Times New Roman"/>
                <w:sz w:val="24"/>
                <w:szCs w:val="24"/>
              </w:rPr>
              <w:t>Consult regularly</w:t>
            </w:r>
          </w:p>
        </w:tc>
      </w:tr>
      <w:tr w14:paraId="566ECF52">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27F2BFF4">
            <w:pPr>
              <w:rPr>
                <w:rFonts w:ascii="Times New Roman" w:hAnsi="Times New Roman" w:cs="Times New Roman"/>
                <w:b/>
                <w:bCs/>
                <w:sz w:val="24"/>
                <w:szCs w:val="24"/>
              </w:rPr>
            </w:pPr>
            <w:r>
              <w:rPr>
                <w:rFonts w:ascii="Times New Roman" w:hAnsi="Times New Roman" w:cs="Times New Roman"/>
                <w:b/>
                <w:bCs/>
                <w:sz w:val="24"/>
                <w:szCs w:val="24"/>
              </w:rPr>
              <w:t>Passengers/commuters</w:t>
            </w:r>
          </w:p>
        </w:tc>
        <w:tc>
          <w:tcPr>
            <w:tcW w:w="0" w:type="auto"/>
          </w:tcPr>
          <w:p w14:paraId="5D271B48">
            <w:pPr>
              <w:rPr>
                <w:rFonts w:ascii="Times New Roman" w:hAnsi="Times New Roman" w:cs="Times New Roman"/>
                <w:sz w:val="24"/>
                <w:szCs w:val="24"/>
              </w:rPr>
            </w:pPr>
            <w:r>
              <w:rPr>
                <w:rFonts w:ascii="Times New Roman" w:hAnsi="Times New Roman" w:cs="Times New Roman"/>
                <w:sz w:val="24"/>
                <w:szCs w:val="24"/>
              </w:rPr>
              <w:t>Low</w:t>
            </w:r>
          </w:p>
        </w:tc>
        <w:tc>
          <w:tcPr>
            <w:tcW w:w="0" w:type="auto"/>
          </w:tcPr>
          <w:p w14:paraId="681A893F">
            <w:pPr>
              <w:rPr>
                <w:rFonts w:ascii="Times New Roman" w:hAnsi="Times New Roman" w:cs="Times New Roman"/>
                <w:sz w:val="24"/>
                <w:szCs w:val="24"/>
              </w:rPr>
            </w:pPr>
            <w:r>
              <w:rPr>
                <w:rFonts w:ascii="Times New Roman" w:hAnsi="Times New Roman" w:cs="Times New Roman"/>
                <w:sz w:val="24"/>
                <w:szCs w:val="24"/>
              </w:rPr>
              <w:t>High</w:t>
            </w:r>
          </w:p>
        </w:tc>
        <w:tc>
          <w:tcPr>
            <w:tcW w:w="0" w:type="auto"/>
          </w:tcPr>
          <w:p w14:paraId="7D6F7D33">
            <w:pPr>
              <w:ind w:firstLine="0"/>
              <w:jc w:val="center"/>
              <w:rPr>
                <w:rFonts w:ascii="Times New Roman" w:hAnsi="Times New Roman" w:cs="Times New Roman"/>
                <w:sz w:val="24"/>
                <w:szCs w:val="24"/>
              </w:rPr>
            </w:pPr>
            <w:r>
              <w:rPr>
                <w:rFonts w:ascii="Times New Roman" w:hAnsi="Times New Roman" w:cs="Times New Roman"/>
                <w:sz w:val="24"/>
                <w:szCs w:val="24"/>
              </w:rPr>
              <w:t>Keep informed</w:t>
            </w:r>
          </w:p>
        </w:tc>
      </w:tr>
      <w:tr w14:paraId="1CCC29A1">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095C0D6A">
            <w:pPr>
              <w:rPr>
                <w:rFonts w:ascii="Times New Roman" w:hAnsi="Times New Roman" w:cs="Times New Roman"/>
                <w:b/>
                <w:bCs/>
                <w:sz w:val="24"/>
                <w:szCs w:val="24"/>
              </w:rPr>
            </w:pPr>
            <w:r>
              <w:rPr>
                <w:rFonts w:ascii="Times New Roman" w:hAnsi="Times New Roman" w:cs="Times New Roman"/>
                <w:b/>
                <w:bCs/>
                <w:sz w:val="24"/>
                <w:szCs w:val="24"/>
              </w:rPr>
              <w:t>Freight operators</w:t>
            </w:r>
          </w:p>
        </w:tc>
        <w:tc>
          <w:tcPr>
            <w:tcW w:w="0" w:type="auto"/>
          </w:tcPr>
          <w:p w14:paraId="40D09FC1">
            <w:pPr>
              <w:rPr>
                <w:rFonts w:ascii="Times New Roman" w:hAnsi="Times New Roman" w:cs="Times New Roman"/>
                <w:sz w:val="24"/>
                <w:szCs w:val="24"/>
              </w:rPr>
            </w:pPr>
            <w:r>
              <w:rPr>
                <w:rFonts w:ascii="Times New Roman" w:hAnsi="Times New Roman" w:cs="Times New Roman"/>
                <w:sz w:val="24"/>
                <w:szCs w:val="24"/>
              </w:rPr>
              <w:t>Medium</w:t>
            </w:r>
          </w:p>
        </w:tc>
        <w:tc>
          <w:tcPr>
            <w:tcW w:w="0" w:type="auto"/>
          </w:tcPr>
          <w:p w14:paraId="42984D08">
            <w:pPr>
              <w:rPr>
                <w:rFonts w:ascii="Times New Roman" w:hAnsi="Times New Roman" w:cs="Times New Roman"/>
                <w:sz w:val="24"/>
                <w:szCs w:val="24"/>
              </w:rPr>
            </w:pPr>
            <w:r>
              <w:rPr>
                <w:rFonts w:ascii="Times New Roman" w:hAnsi="Times New Roman" w:cs="Times New Roman"/>
                <w:sz w:val="24"/>
                <w:szCs w:val="24"/>
              </w:rPr>
              <w:t>High</w:t>
            </w:r>
          </w:p>
        </w:tc>
        <w:tc>
          <w:tcPr>
            <w:tcW w:w="0" w:type="auto"/>
          </w:tcPr>
          <w:p w14:paraId="5B3382F5">
            <w:pPr>
              <w:ind w:firstLine="0"/>
              <w:jc w:val="center"/>
              <w:rPr>
                <w:rFonts w:ascii="Times New Roman" w:hAnsi="Times New Roman" w:cs="Times New Roman"/>
                <w:sz w:val="24"/>
                <w:szCs w:val="24"/>
              </w:rPr>
            </w:pPr>
            <w:r>
              <w:rPr>
                <w:rFonts w:ascii="Times New Roman" w:hAnsi="Times New Roman" w:cs="Times New Roman"/>
                <w:sz w:val="24"/>
                <w:szCs w:val="24"/>
              </w:rPr>
              <w:t>Consult regularly</w:t>
            </w:r>
          </w:p>
        </w:tc>
      </w:tr>
      <w:tr w14:paraId="2BE39F1C">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44697E84">
            <w:pPr>
              <w:rPr>
                <w:rFonts w:ascii="Times New Roman" w:hAnsi="Times New Roman" w:cs="Times New Roman"/>
                <w:b/>
                <w:bCs/>
                <w:sz w:val="24"/>
                <w:szCs w:val="24"/>
              </w:rPr>
            </w:pPr>
            <w:r>
              <w:rPr>
                <w:rFonts w:ascii="Times New Roman" w:hAnsi="Times New Roman" w:cs="Times New Roman"/>
                <w:b/>
                <w:bCs/>
                <w:sz w:val="24"/>
                <w:szCs w:val="24"/>
              </w:rPr>
              <w:t>Environmental groups</w:t>
            </w:r>
          </w:p>
        </w:tc>
        <w:tc>
          <w:tcPr>
            <w:tcW w:w="0" w:type="auto"/>
          </w:tcPr>
          <w:p w14:paraId="5A4010F2">
            <w:pPr>
              <w:rPr>
                <w:rFonts w:ascii="Times New Roman" w:hAnsi="Times New Roman" w:cs="Times New Roman"/>
                <w:sz w:val="24"/>
                <w:szCs w:val="24"/>
              </w:rPr>
            </w:pPr>
            <w:r>
              <w:rPr>
                <w:rFonts w:ascii="Times New Roman" w:hAnsi="Times New Roman" w:cs="Times New Roman"/>
                <w:sz w:val="24"/>
                <w:szCs w:val="24"/>
              </w:rPr>
              <w:t>Medium</w:t>
            </w:r>
          </w:p>
        </w:tc>
        <w:tc>
          <w:tcPr>
            <w:tcW w:w="0" w:type="auto"/>
          </w:tcPr>
          <w:p w14:paraId="7359BC45">
            <w:pPr>
              <w:rPr>
                <w:rFonts w:ascii="Times New Roman" w:hAnsi="Times New Roman" w:cs="Times New Roman"/>
                <w:sz w:val="24"/>
                <w:szCs w:val="24"/>
              </w:rPr>
            </w:pPr>
            <w:r>
              <w:rPr>
                <w:rFonts w:ascii="Times New Roman" w:hAnsi="Times New Roman" w:cs="Times New Roman"/>
                <w:sz w:val="24"/>
                <w:szCs w:val="24"/>
              </w:rPr>
              <w:t>Medium</w:t>
            </w:r>
          </w:p>
        </w:tc>
        <w:tc>
          <w:tcPr>
            <w:tcW w:w="0" w:type="auto"/>
          </w:tcPr>
          <w:p w14:paraId="084A924A">
            <w:pPr>
              <w:ind w:firstLine="0"/>
              <w:jc w:val="center"/>
              <w:rPr>
                <w:rFonts w:ascii="Times New Roman" w:hAnsi="Times New Roman" w:cs="Times New Roman"/>
                <w:sz w:val="24"/>
                <w:szCs w:val="24"/>
              </w:rPr>
            </w:pPr>
            <w:r>
              <w:rPr>
                <w:rFonts w:ascii="Times New Roman" w:hAnsi="Times New Roman" w:cs="Times New Roman"/>
                <w:sz w:val="24"/>
                <w:szCs w:val="24"/>
              </w:rPr>
              <w:t>Consult</w:t>
            </w:r>
          </w:p>
        </w:tc>
      </w:tr>
      <w:tr w14:paraId="708EE0AE">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64E70859">
            <w:pPr>
              <w:rPr>
                <w:rFonts w:ascii="Times New Roman" w:hAnsi="Times New Roman" w:cs="Times New Roman"/>
                <w:b/>
                <w:bCs/>
                <w:sz w:val="24"/>
                <w:szCs w:val="24"/>
              </w:rPr>
            </w:pPr>
            <w:r>
              <w:rPr>
                <w:rFonts w:ascii="Times New Roman" w:hAnsi="Times New Roman" w:cs="Times New Roman"/>
                <w:b/>
                <w:bCs/>
                <w:sz w:val="24"/>
                <w:szCs w:val="24"/>
              </w:rPr>
              <w:t>Local employees</w:t>
            </w:r>
          </w:p>
        </w:tc>
        <w:tc>
          <w:tcPr>
            <w:tcW w:w="0" w:type="auto"/>
          </w:tcPr>
          <w:p w14:paraId="6CF691F8">
            <w:pPr>
              <w:rPr>
                <w:rFonts w:ascii="Times New Roman" w:hAnsi="Times New Roman" w:cs="Times New Roman"/>
                <w:sz w:val="24"/>
                <w:szCs w:val="24"/>
              </w:rPr>
            </w:pPr>
            <w:r>
              <w:rPr>
                <w:rFonts w:ascii="Times New Roman" w:hAnsi="Times New Roman" w:cs="Times New Roman"/>
                <w:sz w:val="24"/>
                <w:szCs w:val="24"/>
              </w:rPr>
              <w:t>Low</w:t>
            </w:r>
          </w:p>
        </w:tc>
        <w:tc>
          <w:tcPr>
            <w:tcW w:w="0" w:type="auto"/>
          </w:tcPr>
          <w:p w14:paraId="76EE8CEA">
            <w:pPr>
              <w:rPr>
                <w:rFonts w:ascii="Times New Roman" w:hAnsi="Times New Roman" w:cs="Times New Roman"/>
                <w:sz w:val="24"/>
                <w:szCs w:val="24"/>
              </w:rPr>
            </w:pPr>
            <w:r>
              <w:rPr>
                <w:rFonts w:ascii="Times New Roman" w:hAnsi="Times New Roman" w:cs="Times New Roman"/>
                <w:sz w:val="24"/>
                <w:szCs w:val="24"/>
              </w:rPr>
              <w:t>Medium</w:t>
            </w:r>
          </w:p>
        </w:tc>
        <w:tc>
          <w:tcPr>
            <w:tcW w:w="0" w:type="auto"/>
          </w:tcPr>
          <w:p w14:paraId="030CEF02">
            <w:pPr>
              <w:ind w:firstLine="0"/>
              <w:jc w:val="center"/>
              <w:rPr>
                <w:rFonts w:ascii="Times New Roman" w:hAnsi="Times New Roman" w:cs="Times New Roman"/>
                <w:sz w:val="24"/>
                <w:szCs w:val="24"/>
              </w:rPr>
            </w:pPr>
            <w:r>
              <w:rPr>
                <w:rFonts w:ascii="Times New Roman" w:hAnsi="Times New Roman" w:cs="Times New Roman"/>
                <w:sz w:val="24"/>
                <w:szCs w:val="24"/>
              </w:rPr>
              <w:t>Keep informed</w:t>
            </w:r>
          </w:p>
        </w:tc>
      </w:tr>
    </w:tbl>
    <w:p w14:paraId="0463E871">
      <w:pPr>
        <w:rPr>
          <w:rFonts w:ascii="Times New Roman" w:hAnsi="Times New Roman" w:cs="Times New Roman"/>
          <w:sz w:val="24"/>
          <w:szCs w:val="24"/>
        </w:rPr>
      </w:pPr>
      <w:bookmarkStart w:id="32" w:name="_Toc237438378"/>
      <w:r>
        <w:rPr>
          <w:rFonts w:ascii="Times New Roman" w:hAnsi="Times New Roman" w:cs="Times New Roman"/>
          <w:sz w:val="24"/>
          <w:szCs w:val="24"/>
        </w:rPr>
        <w:t>High power and high interest stakeholders like the project sponsor, local authority, transport operators and contractors should be managed closely by having formal, regular project meetings and progress reporting (Mabelo, 2020). Milestone information and early notification of issues that may impact compliance should be provided to regulators.</w:t>
      </w:r>
    </w:p>
    <w:p w14:paraId="0C8708CB">
      <w:pPr>
        <w:rPr>
          <w:rFonts w:ascii="Times New Roman" w:hAnsi="Times New Roman" w:cs="Times New Roman"/>
          <w:sz w:val="24"/>
          <w:szCs w:val="24"/>
        </w:rPr>
      </w:pPr>
      <w:r>
        <w:rPr>
          <w:rFonts w:ascii="Times New Roman" w:hAnsi="Times New Roman" w:cs="Times New Roman"/>
          <w:sz w:val="24"/>
          <w:szCs w:val="24"/>
        </w:rPr>
        <w:t>Lower formal decision-making power for passengers and local residents with high interest due to immediate impacts of construction &amp; transport disruption. Therefore consultation meetings, project updates and communication channels should be part of their involvement. It is also important to consult with local businesses as the project is likely to impact economic activity during construction and upon reopening.</w:t>
      </w:r>
    </w:p>
    <w:p w14:paraId="3255DB6E">
      <w:pPr>
        <w:pStyle w:val="6"/>
        <w:keepNext/>
        <w:spacing w:after="0" w:line="360" w:lineRule="auto"/>
        <w:rPr>
          <w:rFonts w:cs="Times New Roman"/>
          <w:sz w:val="24"/>
          <w:szCs w:val="24"/>
        </w:rPr>
      </w:pPr>
      <w:bookmarkStart w:id="33" w:name="_Toc237880968"/>
      <w:bookmarkStart w:id="34" w:name="_Toc237881479"/>
      <w:r>
        <w:rPr>
          <w:rFonts w:cs="Times New Roman"/>
          <w:sz w:val="24"/>
          <w:szCs w:val="24"/>
        </w:rPr>
        <w:t xml:space="preserve">Table </w:t>
      </w:r>
      <w:r>
        <w:rPr>
          <w:rFonts w:cs="Times New Roman"/>
          <w:sz w:val="24"/>
          <w:szCs w:val="24"/>
        </w:rPr>
        <w:fldChar w:fldCharType="begin"/>
      </w:r>
      <w:r>
        <w:rPr>
          <w:rFonts w:cs="Times New Roman"/>
          <w:sz w:val="24"/>
          <w:szCs w:val="24"/>
        </w:rPr>
        <w:instrText xml:space="preserve"> SEQ Table \* ARABIC </w:instrText>
      </w:r>
      <w:r>
        <w:rPr>
          <w:rFonts w:cs="Times New Roman"/>
          <w:sz w:val="24"/>
          <w:szCs w:val="24"/>
        </w:rPr>
        <w:fldChar w:fldCharType="separate"/>
      </w:r>
      <w:r>
        <w:rPr>
          <w:rFonts w:cs="Times New Roman"/>
          <w:sz w:val="24"/>
          <w:szCs w:val="24"/>
        </w:rPr>
        <w:t>2</w:t>
      </w:r>
      <w:r>
        <w:rPr>
          <w:rFonts w:cs="Times New Roman"/>
          <w:sz w:val="24"/>
          <w:szCs w:val="24"/>
        </w:rPr>
        <w:fldChar w:fldCharType="end"/>
      </w:r>
      <w:r>
        <w:rPr>
          <w:rFonts w:cs="Times New Roman"/>
          <w:sz w:val="24"/>
          <w:szCs w:val="24"/>
        </w:rPr>
        <w:t>: Communication Plan</w:t>
      </w:r>
      <w:bookmarkEnd w:id="32"/>
      <w:bookmarkEnd w:id="33"/>
      <w:bookmarkEnd w:id="34"/>
    </w:p>
    <w:tbl>
      <w:tblPr>
        <w:tblStyle w:val="17"/>
        <w:tblW w:w="0" w:type="auto"/>
        <w:jc w:val="cente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Layout w:type="autofit"/>
        <w:tblCellMar>
          <w:top w:w="0" w:type="dxa"/>
          <w:left w:w="108" w:type="dxa"/>
          <w:bottom w:w="0" w:type="dxa"/>
          <w:right w:w="108" w:type="dxa"/>
        </w:tblCellMar>
      </w:tblPr>
      <w:tblGrid>
        <w:gridCol w:w="3036"/>
        <w:gridCol w:w="3736"/>
        <w:gridCol w:w="2263"/>
      </w:tblGrid>
      <w:tr w14:paraId="2B242186">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Borders>
              <w:bottom w:val="single" w:color="666666" w:themeColor="text1" w:themeTint="99" w:sz="12" w:space="0"/>
              <w:insideH w:val="single" w:sz="12" w:space="0"/>
            </w:tcBorders>
          </w:tcPr>
          <w:p w14:paraId="78F17D9F">
            <w:pPr>
              <w:rPr>
                <w:rFonts w:ascii="Times New Roman" w:hAnsi="Times New Roman" w:cs="Times New Roman"/>
                <w:b w:val="0"/>
                <w:bCs w:val="0"/>
                <w:sz w:val="24"/>
                <w:szCs w:val="24"/>
              </w:rPr>
            </w:pPr>
            <w:r>
              <w:rPr>
                <w:rFonts w:ascii="Times New Roman" w:hAnsi="Times New Roman" w:cs="Times New Roman"/>
                <w:b w:val="0"/>
                <w:bCs w:val="0"/>
                <w:sz w:val="24"/>
                <w:szCs w:val="24"/>
              </w:rPr>
              <w:t>Stakeholder</w:t>
            </w:r>
          </w:p>
        </w:tc>
        <w:tc>
          <w:tcPr>
            <w:tcW w:w="0" w:type="auto"/>
            <w:tcBorders>
              <w:bottom w:val="single" w:color="666666" w:themeColor="text1" w:themeTint="99" w:sz="12" w:space="0"/>
              <w:insideH w:val="single" w:sz="12" w:space="0"/>
            </w:tcBorders>
          </w:tcPr>
          <w:p w14:paraId="4A577E07">
            <w:pPr>
              <w:rPr>
                <w:rFonts w:ascii="Times New Roman" w:hAnsi="Times New Roman" w:cs="Times New Roman"/>
                <w:b w:val="0"/>
                <w:bCs w:val="0"/>
                <w:sz w:val="24"/>
                <w:szCs w:val="24"/>
              </w:rPr>
            </w:pPr>
            <w:r>
              <w:rPr>
                <w:rFonts w:ascii="Times New Roman" w:hAnsi="Times New Roman" w:cs="Times New Roman"/>
                <w:b w:val="0"/>
                <w:bCs w:val="0"/>
                <w:sz w:val="24"/>
                <w:szCs w:val="24"/>
              </w:rPr>
              <w:t>Communication Method</w:t>
            </w:r>
          </w:p>
        </w:tc>
        <w:tc>
          <w:tcPr>
            <w:tcW w:w="0" w:type="auto"/>
            <w:tcBorders>
              <w:bottom w:val="single" w:color="666666" w:themeColor="text1" w:themeTint="99" w:sz="12" w:space="0"/>
              <w:insideH w:val="single" w:sz="12" w:space="0"/>
            </w:tcBorders>
          </w:tcPr>
          <w:p w14:paraId="61BA1456">
            <w:pPr>
              <w:rPr>
                <w:rFonts w:ascii="Times New Roman" w:hAnsi="Times New Roman" w:cs="Times New Roman"/>
                <w:b w:val="0"/>
                <w:bCs w:val="0"/>
                <w:sz w:val="24"/>
                <w:szCs w:val="24"/>
              </w:rPr>
            </w:pPr>
            <w:r>
              <w:rPr>
                <w:rFonts w:ascii="Times New Roman" w:hAnsi="Times New Roman" w:cs="Times New Roman"/>
                <w:b w:val="0"/>
                <w:bCs w:val="0"/>
                <w:sz w:val="24"/>
                <w:szCs w:val="24"/>
              </w:rPr>
              <w:t>Frequency</w:t>
            </w:r>
          </w:p>
        </w:tc>
      </w:tr>
      <w:tr w14:paraId="0E268E39">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0276D6CA">
            <w:pPr>
              <w:rPr>
                <w:rFonts w:ascii="Times New Roman" w:hAnsi="Times New Roman" w:cs="Times New Roman"/>
                <w:b/>
                <w:bCs/>
                <w:sz w:val="24"/>
                <w:szCs w:val="24"/>
              </w:rPr>
            </w:pPr>
            <w:r>
              <w:rPr>
                <w:rFonts w:ascii="Times New Roman" w:hAnsi="Times New Roman" w:cs="Times New Roman"/>
                <w:b/>
                <w:bCs/>
                <w:sz w:val="24"/>
                <w:szCs w:val="24"/>
              </w:rPr>
              <w:t>Project sponsor</w:t>
            </w:r>
          </w:p>
        </w:tc>
        <w:tc>
          <w:tcPr>
            <w:tcW w:w="0" w:type="auto"/>
          </w:tcPr>
          <w:p w14:paraId="2B4EEFB7">
            <w:pPr>
              <w:rPr>
                <w:rFonts w:ascii="Times New Roman" w:hAnsi="Times New Roman" w:cs="Times New Roman"/>
                <w:sz w:val="24"/>
                <w:szCs w:val="24"/>
              </w:rPr>
            </w:pPr>
            <w:r>
              <w:rPr>
                <w:rFonts w:ascii="Times New Roman" w:hAnsi="Times New Roman" w:cs="Times New Roman"/>
                <w:sz w:val="24"/>
                <w:szCs w:val="24"/>
              </w:rPr>
              <w:t>Progress report/project board</w:t>
            </w:r>
          </w:p>
        </w:tc>
        <w:tc>
          <w:tcPr>
            <w:tcW w:w="0" w:type="auto"/>
          </w:tcPr>
          <w:p w14:paraId="38B84FFA">
            <w:pPr>
              <w:rPr>
                <w:rFonts w:ascii="Times New Roman" w:hAnsi="Times New Roman" w:cs="Times New Roman"/>
                <w:sz w:val="24"/>
                <w:szCs w:val="24"/>
              </w:rPr>
            </w:pPr>
            <w:r>
              <w:rPr>
                <w:rFonts w:ascii="Times New Roman" w:hAnsi="Times New Roman" w:cs="Times New Roman"/>
                <w:sz w:val="24"/>
                <w:szCs w:val="24"/>
              </w:rPr>
              <w:t>Monthly</w:t>
            </w:r>
          </w:p>
        </w:tc>
      </w:tr>
      <w:tr w14:paraId="3F851648">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0A96FB17">
            <w:pPr>
              <w:rPr>
                <w:rFonts w:ascii="Times New Roman" w:hAnsi="Times New Roman" w:cs="Times New Roman"/>
                <w:b/>
                <w:bCs/>
                <w:sz w:val="24"/>
                <w:szCs w:val="24"/>
              </w:rPr>
            </w:pPr>
            <w:r>
              <w:rPr>
                <w:rFonts w:ascii="Times New Roman" w:hAnsi="Times New Roman" w:cs="Times New Roman"/>
                <w:b/>
                <w:bCs/>
                <w:sz w:val="24"/>
                <w:szCs w:val="24"/>
              </w:rPr>
              <w:t>Local authority</w:t>
            </w:r>
          </w:p>
        </w:tc>
        <w:tc>
          <w:tcPr>
            <w:tcW w:w="0" w:type="auto"/>
          </w:tcPr>
          <w:p w14:paraId="4D99ED8E">
            <w:pPr>
              <w:rPr>
                <w:rFonts w:ascii="Times New Roman" w:hAnsi="Times New Roman" w:cs="Times New Roman"/>
                <w:sz w:val="24"/>
                <w:szCs w:val="24"/>
              </w:rPr>
            </w:pPr>
            <w:r>
              <w:rPr>
                <w:rFonts w:ascii="Times New Roman" w:hAnsi="Times New Roman" w:cs="Times New Roman"/>
                <w:sz w:val="24"/>
                <w:szCs w:val="24"/>
              </w:rPr>
              <w:t>Governance meeting</w:t>
            </w:r>
          </w:p>
        </w:tc>
        <w:tc>
          <w:tcPr>
            <w:tcW w:w="0" w:type="auto"/>
          </w:tcPr>
          <w:p w14:paraId="04D243B9">
            <w:pPr>
              <w:rPr>
                <w:rFonts w:ascii="Times New Roman" w:hAnsi="Times New Roman" w:cs="Times New Roman"/>
                <w:sz w:val="24"/>
                <w:szCs w:val="24"/>
              </w:rPr>
            </w:pPr>
            <w:r>
              <w:rPr>
                <w:rFonts w:ascii="Times New Roman" w:hAnsi="Times New Roman" w:cs="Times New Roman"/>
                <w:sz w:val="24"/>
                <w:szCs w:val="24"/>
              </w:rPr>
              <w:t>Monthly</w:t>
            </w:r>
          </w:p>
        </w:tc>
      </w:tr>
      <w:tr w14:paraId="0A408A18">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51D26DDB">
            <w:pPr>
              <w:rPr>
                <w:rFonts w:ascii="Times New Roman" w:hAnsi="Times New Roman" w:cs="Times New Roman"/>
                <w:b/>
                <w:bCs/>
                <w:sz w:val="24"/>
                <w:szCs w:val="24"/>
              </w:rPr>
            </w:pPr>
            <w:r>
              <w:rPr>
                <w:rFonts w:ascii="Times New Roman" w:hAnsi="Times New Roman" w:cs="Times New Roman"/>
                <w:b/>
                <w:bCs/>
                <w:sz w:val="24"/>
                <w:szCs w:val="24"/>
              </w:rPr>
              <w:t>Contractors</w:t>
            </w:r>
          </w:p>
        </w:tc>
        <w:tc>
          <w:tcPr>
            <w:tcW w:w="0" w:type="auto"/>
          </w:tcPr>
          <w:p w14:paraId="15C16AB7">
            <w:pPr>
              <w:rPr>
                <w:rFonts w:ascii="Times New Roman" w:hAnsi="Times New Roman" w:cs="Times New Roman"/>
                <w:sz w:val="24"/>
                <w:szCs w:val="24"/>
              </w:rPr>
            </w:pPr>
            <w:r>
              <w:rPr>
                <w:rFonts w:ascii="Times New Roman" w:hAnsi="Times New Roman" w:cs="Times New Roman"/>
                <w:sz w:val="24"/>
                <w:szCs w:val="24"/>
              </w:rPr>
              <w:t>Site/project meeting</w:t>
            </w:r>
          </w:p>
        </w:tc>
        <w:tc>
          <w:tcPr>
            <w:tcW w:w="0" w:type="auto"/>
          </w:tcPr>
          <w:p w14:paraId="48C5748C">
            <w:pPr>
              <w:rPr>
                <w:rFonts w:ascii="Times New Roman" w:hAnsi="Times New Roman" w:cs="Times New Roman"/>
                <w:sz w:val="24"/>
                <w:szCs w:val="24"/>
              </w:rPr>
            </w:pPr>
            <w:r>
              <w:rPr>
                <w:rFonts w:ascii="Times New Roman" w:hAnsi="Times New Roman" w:cs="Times New Roman"/>
                <w:sz w:val="24"/>
                <w:szCs w:val="24"/>
              </w:rPr>
              <w:t>Weekly</w:t>
            </w:r>
          </w:p>
        </w:tc>
      </w:tr>
      <w:tr w14:paraId="4E1D3951">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13A128B5">
            <w:pPr>
              <w:rPr>
                <w:rFonts w:ascii="Times New Roman" w:hAnsi="Times New Roman" w:cs="Times New Roman"/>
                <w:b/>
                <w:bCs/>
                <w:sz w:val="24"/>
                <w:szCs w:val="24"/>
              </w:rPr>
            </w:pPr>
            <w:r>
              <w:rPr>
                <w:rFonts w:ascii="Times New Roman" w:hAnsi="Times New Roman" w:cs="Times New Roman"/>
                <w:b/>
                <w:bCs/>
                <w:sz w:val="24"/>
                <w:szCs w:val="24"/>
              </w:rPr>
              <w:t>Transport operators</w:t>
            </w:r>
          </w:p>
        </w:tc>
        <w:tc>
          <w:tcPr>
            <w:tcW w:w="0" w:type="auto"/>
          </w:tcPr>
          <w:p w14:paraId="28A1FDFA">
            <w:pPr>
              <w:rPr>
                <w:rFonts w:ascii="Times New Roman" w:hAnsi="Times New Roman" w:cs="Times New Roman"/>
                <w:sz w:val="24"/>
                <w:szCs w:val="24"/>
              </w:rPr>
            </w:pPr>
            <w:r>
              <w:rPr>
                <w:rFonts w:ascii="Times New Roman" w:hAnsi="Times New Roman" w:cs="Times New Roman"/>
                <w:sz w:val="24"/>
                <w:szCs w:val="24"/>
              </w:rPr>
              <w:t>Coordination meeting</w:t>
            </w:r>
          </w:p>
        </w:tc>
        <w:tc>
          <w:tcPr>
            <w:tcW w:w="0" w:type="auto"/>
          </w:tcPr>
          <w:p w14:paraId="16AA59F8">
            <w:pPr>
              <w:rPr>
                <w:rFonts w:ascii="Times New Roman" w:hAnsi="Times New Roman" w:cs="Times New Roman"/>
                <w:sz w:val="24"/>
                <w:szCs w:val="24"/>
              </w:rPr>
            </w:pPr>
            <w:r>
              <w:rPr>
                <w:rFonts w:ascii="Times New Roman" w:hAnsi="Times New Roman" w:cs="Times New Roman"/>
                <w:sz w:val="24"/>
                <w:szCs w:val="24"/>
              </w:rPr>
              <w:t>Fortnightly</w:t>
            </w:r>
          </w:p>
        </w:tc>
      </w:tr>
      <w:tr w14:paraId="15054A66">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3245025B">
            <w:pPr>
              <w:rPr>
                <w:rFonts w:ascii="Times New Roman" w:hAnsi="Times New Roman" w:cs="Times New Roman"/>
                <w:b/>
                <w:bCs/>
                <w:sz w:val="24"/>
                <w:szCs w:val="24"/>
              </w:rPr>
            </w:pPr>
            <w:r>
              <w:rPr>
                <w:rFonts w:ascii="Times New Roman" w:hAnsi="Times New Roman" w:cs="Times New Roman"/>
                <w:b/>
                <w:bCs/>
                <w:sz w:val="24"/>
                <w:szCs w:val="24"/>
              </w:rPr>
              <w:t>Regulators</w:t>
            </w:r>
          </w:p>
        </w:tc>
        <w:tc>
          <w:tcPr>
            <w:tcW w:w="0" w:type="auto"/>
          </w:tcPr>
          <w:p w14:paraId="65B25D01">
            <w:pPr>
              <w:rPr>
                <w:rFonts w:ascii="Times New Roman" w:hAnsi="Times New Roman" w:cs="Times New Roman"/>
                <w:sz w:val="24"/>
                <w:szCs w:val="24"/>
              </w:rPr>
            </w:pPr>
            <w:r>
              <w:rPr>
                <w:rFonts w:ascii="Times New Roman" w:hAnsi="Times New Roman" w:cs="Times New Roman"/>
                <w:sz w:val="24"/>
                <w:szCs w:val="24"/>
              </w:rPr>
              <w:t>Formal reports</w:t>
            </w:r>
          </w:p>
        </w:tc>
        <w:tc>
          <w:tcPr>
            <w:tcW w:w="0" w:type="auto"/>
          </w:tcPr>
          <w:p w14:paraId="1C7EACCA">
            <w:pPr>
              <w:rPr>
                <w:rFonts w:ascii="Times New Roman" w:hAnsi="Times New Roman" w:cs="Times New Roman"/>
                <w:sz w:val="24"/>
                <w:szCs w:val="24"/>
              </w:rPr>
            </w:pPr>
            <w:r>
              <w:rPr>
                <w:rFonts w:ascii="Times New Roman" w:hAnsi="Times New Roman" w:cs="Times New Roman"/>
                <w:sz w:val="24"/>
                <w:szCs w:val="24"/>
              </w:rPr>
              <w:t>At milestones</w:t>
            </w:r>
          </w:p>
        </w:tc>
      </w:tr>
      <w:tr w14:paraId="44777D63">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1008599B">
            <w:pPr>
              <w:rPr>
                <w:rFonts w:ascii="Times New Roman" w:hAnsi="Times New Roman" w:cs="Times New Roman"/>
                <w:b/>
                <w:bCs/>
                <w:sz w:val="24"/>
                <w:szCs w:val="24"/>
              </w:rPr>
            </w:pPr>
            <w:r>
              <w:rPr>
                <w:rFonts w:ascii="Times New Roman" w:hAnsi="Times New Roman" w:cs="Times New Roman"/>
                <w:b/>
                <w:bCs/>
                <w:sz w:val="24"/>
                <w:szCs w:val="24"/>
              </w:rPr>
              <w:t>Community</w:t>
            </w:r>
          </w:p>
        </w:tc>
        <w:tc>
          <w:tcPr>
            <w:tcW w:w="0" w:type="auto"/>
          </w:tcPr>
          <w:p w14:paraId="0E3507B8">
            <w:pPr>
              <w:rPr>
                <w:rFonts w:ascii="Times New Roman" w:hAnsi="Times New Roman" w:cs="Times New Roman"/>
                <w:sz w:val="24"/>
                <w:szCs w:val="24"/>
              </w:rPr>
            </w:pPr>
            <w:r>
              <w:rPr>
                <w:rFonts w:ascii="Times New Roman" w:hAnsi="Times New Roman" w:cs="Times New Roman"/>
                <w:sz w:val="24"/>
                <w:szCs w:val="24"/>
              </w:rPr>
              <w:t>Consultation/newsletter</w:t>
            </w:r>
          </w:p>
        </w:tc>
        <w:tc>
          <w:tcPr>
            <w:tcW w:w="0" w:type="auto"/>
          </w:tcPr>
          <w:p w14:paraId="20D90733">
            <w:pPr>
              <w:rPr>
                <w:rFonts w:ascii="Times New Roman" w:hAnsi="Times New Roman" w:cs="Times New Roman"/>
                <w:sz w:val="24"/>
                <w:szCs w:val="24"/>
              </w:rPr>
            </w:pPr>
            <w:r>
              <w:rPr>
                <w:rFonts w:ascii="Times New Roman" w:hAnsi="Times New Roman" w:cs="Times New Roman"/>
                <w:sz w:val="24"/>
                <w:szCs w:val="24"/>
              </w:rPr>
              <w:t>Monthly</w:t>
            </w:r>
          </w:p>
        </w:tc>
      </w:tr>
      <w:tr w14:paraId="76369189">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38F0D235">
            <w:pPr>
              <w:rPr>
                <w:rFonts w:ascii="Times New Roman" w:hAnsi="Times New Roman" w:cs="Times New Roman"/>
                <w:b/>
                <w:bCs/>
                <w:sz w:val="24"/>
                <w:szCs w:val="24"/>
              </w:rPr>
            </w:pPr>
            <w:r>
              <w:rPr>
                <w:rFonts w:ascii="Times New Roman" w:hAnsi="Times New Roman" w:cs="Times New Roman"/>
                <w:b/>
                <w:bCs/>
                <w:sz w:val="24"/>
                <w:szCs w:val="24"/>
              </w:rPr>
              <w:t>Local businesses</w:t>
            </w:r>
          </w:p>
        </w:tc>
        <w:tc>
          <w:tcPr>
            <w:tcW w:w="0" w:type="auto"/>
          </w:tcPr>
          <w:p w14:paraId="21F9FA89">
            <w:pPr>
              <w:rPr>
                <w:rFonts w:ascii="Times New Roman" w:hAnsi="Times New Roman" w:cs="Times New Roman"/>
                <w:sz w:val="24"/>
                <w:szCs w:val="24"/>
              </w:rPr>
            </w:pPr>
            <w:r>
              <w:rPr>
                <w:rFonts w:ascii="Times New Roman" w:hAnsi="Times New Roman" w:cs="Times New Roman"/>
                <w:sz w:val="24"/>
                <w:szCs w:val="24"/>
              </w:rPr>
              <w:t>Business forum</w:t>
            </w:r>
          </w:p>
        </w:tc>
        <w:tc>
          <w:tcPr>
            <w:tcW w:w="0" w:type="auto"/>
          </w:tcPr>
          <w:p w14:paraId="3B93DC15">
            <w:pPr>
              <w:rPr>
                <w:rFonts w:ascii="Times New Roman" w:hAnsi="Times New Roman" w:cs="Times New Roman"/>
                <w:sz w:val="24"/>
                <w:szCs w:val="24"/>
              </w:rPr>
            </w:pPr>
            <w:r>
              <w:rPr>
                <w:rFonts w:ascii="Times New Roman" w:hAnsi="Times New Roman" w:cs="Times New Roman"/>
                <w:sz w:val="24"/>
                <w:szCs w:val="24"/>
              </w:rPr>
              <w:t>Monthly</w:t>
            </w:r>
          </w:p>
        </w:tc>
      </w:tr>
      <w:tr w14:paraId="70CD0CE9">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342E0CF3">
            <w:pPr>
              <w:rPr>
                <w:rFonts w:ascii="Times New Roman" w:hAnsi="Times New Roman" w:cs="Times New Roman"/>
                <w:b/>
                <w:bCs/>
                <w:sz w:val="24"/>
                <w:szCs w:val="24"/>
              </w:rPr>
            </w:pPr>
            <w:r>
              <w:rPr>
                <w:rFonts w:ascii="Times New Roman" w:hAnsi="Times New Roman" w:cs="Times New Roman"/>
                <w:b/>
                <w:bCs/>
                <w:sz w:val="24"/>
                <w:szCs w:val="24"/>
              </w:rPr>
              <w:t>Passengers</w:t>
            </w:r>
          </w:p>
        </w:tc>
        <w:tc>
          <w:tcPr>
            <w:tcW w:w="0" w:type="auto"/>
          </w:tcPr>
          <w:p w14:paraId="1BF7B99B">
            <w:pPr>
              <w:rPr>
                <w:rFonts w:ascii="Times New Roman" w:hAnsi="Times New Roman" w:cs="Times New Roman"/>
                <w:sz w:val="24"/>
                <w:szCs w:val="24"/>
              </w:rPr>
            </w:pPr>
            <w:r>
              <w:rPr>
                <w:rFonts w:ascii="Times New Roman" w:hAnsi="Times New Roman" w:cs="Times New Roman"/>
                <w:sz w:val="24"/>
                <w:szCs w:val="24"/>
              </w:rPr>
              <w:t>Website/public updates</w:t>
            </w:r>
          </w:p>
        </w:tc>
        <w:tc>
          <w:tcPr>
            <w:tcW w:w="0" w:type="auto"/>
          </w:tcPr>
          <w:p w14:paraId="091C4649">
            <w:pPr>
              <w:rPr>
                <w:rFonts w:ascii="Times New Roman" w:hAnsi="Times New Roman" w:cs="Times New Roman"/>
                <w:sz w:val="24"/>
                <w:szCs w:val="24"/>
              </w:rPr>
            </w:pPr>
            <w:r>
              <w:rPr>
                <w:rFonts w:ascii="Times New Roman" w:hAnsi="Times New Roman" w:cs="Times New Roman"/>
                <w:sz w:val="24"/>
                <w:szCs w:val="24"/>
              </w:rPr>
              <w:t>As required</w:t>
            </w:r>
          </w:p>
        </w:tc>
      </w:tr>
      <w:tr w14:paraId="11185D6F">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397343DB">
            <w:pPr>
              <w:rPr>
                <w:rFonts w:ascii="Times New Roman" w:hAnsi="Times New Roman" w:cs="Times New Roman"/>
                <w:b/>
                <w:bCs/>
                <w:sz w:val="24"/>
                <w:szCs w:val="24"/>
              </w:rPr>
            </w:pPr>
            <w:r>
              <w:rPr>
                <w:rFonts w:ascii="Times New Roman" w:hAnsi="Times New Roman" w:cs="Times New Roman"/>
                <w:b/>
                <w:bCs/>
                <w:sz w:val="24"/>
                <w:szCs w:val="24"/>
              </w:rPr>
              <w:t>Project team</w:t>
            </w:r>
          </w:p>
        </w:tc>
        <w:tc>
          <w:tcPr>
            <w:tcW w:w="0" w:type="auto"/>
          </w:tcPr>
          <w:p w14:paraId="53C69431">
            <w:pPr>
              <w:rPr>
                <w:rFonts w:ascii="Times New Roman" w:hAnsi="Times New Roman" w:cs="Times New Roman"/>
                <w:sz w:val="24"/>
                <w:szCs w:val="24"/>
              </w:rPr>
            </w:pPr>
            <w:r>
              <w:rPr>
                <w:rFonts w:ascii="Times New Roman" w:hAnsi="Times New Roman" w:cs="Times New Roman"/>
                <w:sz w:val="24"/>
                <w:szCs w:val="24"/>
              </w:rPr>
              <w:t>Internal meeting</w:t>
            </w:r>
          </w:p>
        </w:tc>
        <w:tc>
          <w:tcPr>
            <w:tcW w:w="0" w:type="auto"/>
          </w:tcPr>
          <w:p w14:paraId="1F36857A">
            <w:pPr>
              <w:rPr>
                <w:rFonts w:ascii="Times New Roman" w:hAnsi="Times New Roman" w:cs="Times New Roman"/>
                <w:sz w:val="24"/>
                <w:szCs w:val="24"/>
              </w:rPr>
            </w:pPr>
            <w:r>
              <w:rPr>
                <w:rFonts w:ascii="Times New Roman" w:hAnsi="Times New Roman" w:cs="Times New Roman"/>
                <w:sz w:val="24"/>
                <w:szCs w:val="24"/>
              </w:rPr>
              <w:t>Weekly</w:t>
            </w:r>
          </w:p>
        </w:tc>
      </w:tr>
    </w:tbl>
    <w:p w14:paraId="49CC9C01">
      <w:pPr>
        <w:rPr>
          <w:rFonts w:ascii="Times New Roman" w:hAnsi="Times New Roman" w:cs="Times New Roman"/>
          <w:sz w:val="24"/>
          <w:szCs w:val="24"/>
        </w:rPr>
      </w:pPr>
    </w:p>
    <w:p w14:paraId="42210DF8">
      <w:pPr>
        <w:rPr>
          <w:rFonts w:ascii="Times New Roman" w:hAnsi="Times New Roman" w:cs="Times New Roman"/>
          <w:sz w:val="24"/>
          <w:szCs w:val="24"/>
        </w:rPr>
      </w:pPr>
      <w:r>
        <w:rPr>
          <w:rFonts w:ascii="Times New Roman" w:hAnsi="Times New Roman" w:cs="Times New Roman"/>
          <w:sz w:val="24"/>
          <w:szCs w:val="24"/>
        </w:rPr>
        <w:t>This approach is directly addressing tutor feedback which asked for greater power-interest mapping and communication frequency/channels. Continuous communication should also minimise opposition and allow any new stakeholder issues to be integrated before they develop into larger project issues.</w:t>
      </w:r>
    </w:p>
    <w:p w14:paraId="1B35B040">
      <w:pPr>
        <w:pStyle w:val="2"/>
      </w:pPr>
      <w:bookmarkStart w:id="35" w:name="_Toc237881464"/>
      <w:r>
        <w:t>8. Allocation of Resources</w:t>
      </w:r>
      <w:bookmarkEnd w:id="35"/>
    </w:p>
    <w:p w14:paraId="40D8E980">
      <w:pPr>
        <w:rPr>
          <w:rFonts w:ascii="Times New Roman" w:hAnsi="Times New Roman" w:cs="Times New Roman"/>
          <w:i/>
          <w:iCs/>
          <w:sz w:val="24"/>
          <w:szCs w:val="24"/>
        </w:rPr>
      </w:pPr>
      <w:bookmarkStart w:id="36" w:name="_Toc237438379"/>
      <w:r>
        <w:rPr>
          <w:rFonts w:ascii="Times New Roman" w:hAnsi="Times New Roman" w:cs="Times New Roman"/>
          <w:sz w:val="24"/>
          <w:szCs w:val="24"/>
        </w:rPr>
        <w:t xml:space="preserve">Successful delivery depends on the adequate human, physical, technological and financial resources. The planning of resources should be tied to the WBS to ensure adequate capability for each major work package. </w:t>
      </w:r>
    </w:p>
    <w:p w14:paraId="1640B2E0">
      <w:pPr>
        <w:pStyle w:val="6"/>
        <w:keepNext/>
        <w:spacing w:after="0" w:line="360" w:lineRule="auto"/>
        <w:rPr>
          <w:rFonts w:cs="Times New Roman"/>
          <w:sz w:val="24"/>
          <w:szCs w:val="24"/>
        </w:rPr>
      </w:pPr>
      <w:bookmarkStart w:id="37" w:name="_Toc237881480"/>
      <w:bookmarkStart w:id="38" w:name="_Toc237880969"/>
      <w:r>
        <w:rPr>
          <w:rFonts w:cs="Times New Roman"/>
          <w:sz w:val="24"/>
          <w:szCs w:val="24"/>
        </w:rPr>
        <w:t xml:space="preserve">Table </w:t>
      </w:r>
      <w:r>
        <w:rPr>
          <w:rFonts w:cs="Times New Roman"/>
          <w:sz w:val="24"/>
          <w:szCs w:val="24"/>
        </w:rPr>
        <w:fldChar w:fldCharType="begin"/>
      </w:r>
      <w:r>
        <w:rPr>
          <w:rFonts w:cs="Times New Roman"/>
          <w:sz w:val="24"/>
          <w:szCs w:val="24"/>
        </w:rPr>
        <w:instrText xml:space="preserve"> SEQ Table \* ARABIC </w:instrText>
      </w:r>
      <w:r>
        <w:rPr>
          <w:rFonts w:cs="Times New Roman"/>
          <w:sz w:val="24"/>
          <w:szCs w:val="24"/>
        </w:rPr>
        <w:fldChar w:fldCharType="separate"/>
      </w:r>
      <w:r>
        <w:rPr>
          <w:rFonts w:cs="Times New Roman"/>
          <w:sz w:val="24"/>
          <w:szCs w:val="24"/>
        </w:rPr>
        <w:t>3</w:t>
      </w:r>
      <w:r>
        <w:rPr>
          <w:rFonts w:cs="Times New Roman"/>
          <w:sz w:val="24"/>
          <w:szCs w:val="24"/>
        </w:rPr>
        <w:fldChar w:fldCharType="end"/>
      </w:r>
      <w:r>
        <w:rPr>
          <w:rFonts w:cs="Times New Roman"/>
          <w:sz w:val="24"/>
          <w:szCs w:val="24"/>
        </w:rPr>
        <w:t>: Human Resource Allocation</w:t>
      </w:r>
      <w:bookmarkEnd w:id="36"/>
      <w:bookmarkEnd w:id="37"/>
      <w:bookmarkEnd w:id="38"/>
    </w:p>
    <w:tbl>
      <w:tblPr>
        <w:tblStyle w:val="17"/>
        <w:tblW w:w="0" w:type="auto"/>
        <w:jc w:val="cente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Layout w:type="autofit"/>
        <w:tblCellMar>
          <w:top w:w="0" w:type="dxa"/>
          <w:left w:w="108" w:type="dxa"/>
          <w:bottom w:w="0" w:type="dxa"/>
          <w:right w:w="108" w:type="dxa"/>
        </w:tblCellMar>
      </w:tblPr>
      <w:tblGrid>
        <w:gridCol w:w="4296"/>
        <w:gridCol w:w="4801"/>
      </w:tblGrid>
      <w:tr w14:paraId="657BC200">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Borders>
              <w:bottom w:val="single" w:color="666666" w:themeColor="text1" w:themeTint="99" w:sz="12" w:space="0"/>
              <w:insideH w:val="single" w:sz="12" w:space="0"/>
            </w:tcBorders>
          </w:tcPr>
          <w:p w14:paraId="55E3F50D">
            <w:pPr>
              <w:rPr>
                <w:rFonts w:ascii="Times New Roman" w:hAnsi="Times New Roman" w:cs="Times New Roman"/>
                <w:b w:val="0"/>
                <w:bCs w:val="0"/>
                <w:sz w:val="24"/>
                <w:szCs w:val="24"/>
              </w:rPr>
            </w:pPr>
            <w:r>
              <w:rPr>
                <w:rFonts w:ascii="Times New Roman" w:hAnsi="Times New Roman" w:cs="Times New Roman"/>
                <w:b w:val="0"/>
                <w:bCs w:val="0"/>
                <w:sz w:val="24"/>
                <w:szCs w:val="24"/>
              </w:rPr>
              <w:t>Role</w:t>
            </w:r>
          </w:p>
        </w:tc>
        <w:tc>
          <w:tcPr>
            <w:tcW w:w="0" w:type="auto"/>
            <w:tcBorders>
              <w:bottom w:val="single" w:color="666666" w:themeColor="text1" w:themeTint="99" w:sz="12" w:space="0"/>
              <w:insideH w:val="single" w:sz="12" w:space="0"/>
            </w:tcBorders>
          </w:tcPr>
          <w:p w14:paraId="15EFCD8D">
            <w:pPr>
              <w:rPr>
                <w:rFonts w:ascii="Times New Roman" w:hAnsi="Times New Roman" w:cs="Times New Roman"/>
                <w:b w:val="0"/>
                <w:bCs w:val="0"/>
                <w:sz w:val="24"/>
                <w:szCs w:val="24"/>
              </w:rPr>
            </w:pPr>
            <w:r>
              <w:rPr>
                <w:rFonts w:ascii="Times New Roman" w:hAnsi="Times New Roman" w:cs="Times New Roman"/>
                <w:b w:val="0"/>
                <w:bCs w:val="0"/>
                <w:sz w:val="24"/>
                <w:szCs w:val="24"/>
              </w:rPr>
              <w:t>Responsibility</w:t>
            </w:r>
          </w:p>
        </w:tc>
      </w:tr>
      <w:tr w14:paraId="6B9AC736">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696C6440">
            <w:pPr>
              <w:rPr>
                <w:rFonts w:ascii="Times New Roman" w:hAnsi="Times New Roman" w:cs="Times New Roman"/>
                <w:b/>
                <w:bCs/>
                <w:sz w:val="24"/>
                <w:szCs w:val="24"/>
              </w:rPr>
            </w:pPr>
            <w:r>
              <w:rPr>
                <w:rFonts w:ascii="Times New Roman" w:hAnsi="Times New Roman" w:cs="Times New Roman"/>
                <w:b/>
                <w:bCs/>
                <w:sz w:val="24"/>
                <w:szCs w:val="24"/>
              </w:rPr>
              <w:t>Project Manager</w:t>
            </w:r>
          </w:p>
        </w:tc>
        <w:tc>
          <w:tcPr>
            <w:tcW w:w="0" w:type="auto"/>
          </w:tcPr>
          <w:p w14:paraId="120C7F4A">
            <w:pPr>
              <w:rPr>
                <w:rFonts w:ascii="Times New Roman" w:hAnsi="Times New Roman" w:cs="Times New Roman"/>
                <w:sz w:val="24"/>
                <w:szCs w:val="24"/>
              </w:rPr>
            </w:pPr>
            <w:r>
              <w:rPr>
                <w:rFonts w:ascii="Times New Roman" w:hAnsi="Times New Roman" w:cs="Times New Roman"/>
                <w:sz w:val="24"/>
                <w:szCs w:val="24"/>
              </w:rPr>
              <w:t>Overall project delivery and governance</w:t>
            </w:r>
          </w:p>
        </w:tc>
      </w:tr>
      <w:tr w14:paraId="1F467A7F">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2486D3AD">
            <w:pPr>
              <w:rPr>
                <w:rFonts w:ascii="Times New Roman" w:hAnsi="Times New Roman" w:cs="Times New Roman"/>
                <w:b/>
                <w:bCs/>
                <w:sz w:val="24"/>
                <w:szCs w:val="24"/>
              </w:rPr>
            </w:pPr>
            <w:r>
              <w:rPr>
                <w:rFonts w:ascii="Times New Roman" w:hAnsi="Times New Roman" w:cs="Times New Roman"/>
                <w:b/>
                <w:bCs/>
                <w:sz w:val="24"/>
                <w:szCs w:val="24"/>
              </w:rPr>
              <w:t>Project Sponsor</w:t>
            </w:r>
          </w:p>
        </w:tc>
        <w:tc>
          <w:tcPr>
            <w:tcW w:w="0" w:type="auto"/>
          </w:tcPr>
          <w:p w14:paraId="7E7B6490">
            <w:pPr>
              <w:rPr>
                <w:rFonts w:ascii="Times New Roman" w:hAnsi="Times New Roman" w:cs="Times New Roman"/>
                <w:sz w:val="24"/>
                <w:szCs w:val="24"/>
              </w:rPr>
            </w:pPr>
            <w:r>
              <w:rPr>
                <w:rFonts w:ascii="Times New Roman" w:hAnsi="Times New Roman" w:cs="Times New Roman"/>
                <w:sz w:val="24"/>
                <w:szCs w:val="24"/>
              </w:rPr>
              <w:t>Strategic decisions and funding</w:t>
            </w:r>
          </w:p>
        </w:tc>
      </w:tr>
      <w:tr w14:paraId="4807D478">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4BEEA9A5">
            <w:pPr>
              <w:rPr>
                <w:rFonts w:ascii="Times New Roman" w:hAnsi="Times New Roman" w:cs="Times New Roman"/>
                <w:b/>
                <w:bCs/>
                <w:sz w:val="24"/>
                <w:szCs w:val="24"/>
              </w:rPr>
            </w:pPr>
            <w:r>
              <w:rPr>
                <w:rFonts w:ascii="Times New Roman" w:hAnsi="Times New Roman" w:cs="Times New Roman"/>
                <w:b/>
                <w:bCs/>
                <w:sz w:val="24"/>
                <w:szCs w:val="24"/>
              </w:rPr>
              <w:t>Project Planner</w:t>
            </w:r>
          </w:p>
        </w:tc>
        <w:tc>
          <w:tcPr>
            <w:tcW w:w="0" w:type="auto"/>
          </w:tcPr>
          <w:p w14:paraId="0802EEE0">
            <w:pPr>
              <w:rPr>
                <w:rFonts w:ascii="Times New Roman" w:hAnsi="Times New Roman" w:cs="Times New Roman"/>
                <w:sz w:val="24"/>
                <w:szCs w:val="24"/>
              </w:rPr>
            </w:pPr>
            <w:r>
              <w:rPr>
                <w:rFonts w:ascii="Times New Roman" w:hAnsi="Times New Roman" w:cs="Times New Roman"/>
                <w:sz w:val="24"/>
                <w:szCs w:val="24"/>
              </w:rPr>
              <w:t>Programme and schedule control</w:t>
            </w:r>
          </w:p>
        </w:tc>
      </w:tr>
      <w:tr w14:paraId="4B62676E">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2AC1638C">
            <w:pPr>
              <w:rPr>
                <w:rFonts w:ascii="Times New Roman" w:hAnsi="Times New Roman" w:cs="Times New Roman"/>
                <w:b/>
                <w:bCs/>
                <w:sz w:val="24"/>
                <w:szCs w:val="24"/>
              </w:rPr>
            </w:pPr>
            <w:r>
              <w:rPr>
                <w:rFonts w:ascii="Times New Roman" w:hAnsi="Times New Roman" w:cs="Times New Roman"/>
                <w:b/>
                <w:bCs/>
                <w:sz w:val="24"/>
                <w:szCs w:val="24"/>
              </w:rPr>
              <w:t>Quantity Surveyor</w:t>
            </w:r>
          </w:p>
        </w:tc>
        <w:tc>
          <w:tcPr>
            <w:tcW w:w="0" w:type="auto"/>
          </w:tcPr>
          <w:p w14:paraId="6980D3A0">
            <w:pPr>
              <w:rPr>
                <w:rFonts w:ascii="Times New Roman" w:hAnsi="Times New Roman" w:cs="Times New Roman"/>
                <w:sz w:val="24"/>
                <w:szCs w:val="24"/>
              </w:rPr>
            </w:pPr>
            <w:r>
              <w:rPr>
                <w:rFonts w:ascii="Times New Roman" w:hAnsi="Times New Roman" w:cs="Times New Roman"/>
                <w:sz w:val="24"/>
                <w:szCs w:val="24"/>
              </w:rPr>
              <w:t>Cost estimation and monitoring</w:t>
            </w:r>
          </w:p>
        </w:tc>
      </w:tr>
      <w:tr w14:paraId="6116FA47">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17B17ECB">
            <w:pPr>
              <w:rPr>
                <w:rFonts w:ascii="Times New Roman" w:hAnsi="Times New Roman" w:cs="Times New Roman"/>
                <w:b/>
                <w:bCs/>
                <w:sz w:val="24"/>
                <w:szCs w:val="24"/>
              </w:rPr>
            </w:pPr>
            <w:r>
              <w:rPr>
                <w:rFonts w:ascii="Times New Roman" w:hAnsi="Times New Roman" w:cs="Times New Roman"/>
                <w:b/>
                <w:bCs/>
                <w:sz w:val="24"/>
                <w:szCs w:val="24"/>
              </w:rPr>
              <w:t>Architect</w:t>
            </w:r>
          </w:p>
        </w:tc>
        <w:tc>
          <w:tcPr>
            <w:tcW w:w="0" w:type="auto"/>
          </w:tcPr>
          <w:p w14:paraId="0F493481">
            <w:pPr>
              <w:rPr>
                <w:rFonts w:ascii="Times New Roman" w:hAnsi="Times New Roman" w:cs="Times New Roman"/>
                <w:sz w:val="24"/>
                <w:szCs w:val="24"/>
              </w:rPr>
            </w:pPr>
            <w:r>
              <w:rPr>
                <w:rFonts w:ascii="Times New Roman" w:hAnsi="Times New Roman" w:cs="Times New Roman"/>
                <w:sz w:val="24"/>
                <w:szCs w:val="24"/>
              </w:rPr>
              <w:t>Architectural design</w:t>
            </w:r>
          </w:p>
        </w:tc>
      </w:tr>
      <w:tr w14:paraId="67D8027C">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4A636BBB">
            <w:pPr>
              <w:rPr>
                <w:rFonts w:ascii="Times New Roman" w:hAnsi="Times New Roman" w:cs="Times New Roman"/>
                <w:b/>
                <w:bCs/>
                <w:sz w:val="24"/>
                <w:szCs w:val="24"/>
              </w:rPr>
            </w:pPr>
            <w:r>
              <w:rPr>
                <w:rFonts w:ascii="Times New Roman" w:hAnsi="Times New Roman" w:cs="Times New Roman"/>
                <w:b/>
                <w:bCs/>
                <w:sz w:val="24"/>
                <w:szCs w:val="24"/>
              </w:rPr>
              <w:t>Structural Engineer</w:t>
            </w:r>
          </w:p>
        </w:tc>
        <w:tc>
          <w:tcPr>
            <w:tcW w:w="0" w:type="auto"/>
          </w:tcPr>
          <w:p w14:paraId="1358D30A">
            <w:pPr>
              <w:rPr>
                <w:rFonts w:ascii="Times New Roman" w:hAnsi="Times New Roman" w:cs="Times New Roman"/>
                <w:sz w:val="24"/>
                <w:szCs w:val="24"/>
              </w:rPr>
            </w:pPr>
            <w:r>
              <w:rPr>
                <w:rFonts w:ascii="Times New Roman" w:hAnsi="Times New Roman" w:cs="Times New Roman"/>
                <w:sz w:val="24"/>
                <w:szCs w:val="24"/>
              </w:rPr>
              <w:t>Structural design and assessment</w:t>
            </w:r>
          </w:p>
        </w:tc>
      </w:tr>
      <w:tr w14:paraId="304EB544">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3C59A620">
            <w:pPr>
              <w:rPr>
                <w:rFonts w:ascii="Times New Roman" w:hAnsi="Times New Roman" w:cs="Times New Roman"/>
                <w:b/>
                <w:bCs/>
                <w:sz w:val="24"/>
                <w:szCs w:val="24"/>
              </w:rPr>
            </w:pPr>
            <w:r>
              <w:rPr>
                <w:rFonts w:ascii="Times New Roman" w:hAnsi="Times New Roman" w:cs="Times New Roman"/>
                <w:b/>
                <w:bCs/>
                <w:sz w:val="24"/>
                <w:szCs w:val="24"/>
              </w:rPr>
              <w:t>Construction Manager</w:t>
            </w:r>
          </w:p>
        </w:tc>
        <w:tc>
          <w:tcPr>
            <w:tcW w:w="0" w:type="auto"/>
          </w:tcPr>
          <w:p w14:paraId="517A47E8">
            <w:pPr>
              <w:rPr>
                <w:rFonts w:ascii="Times New Roman" w:hAnsi="Times New Roman" w:cs="Times New Roman"/>
                <w:sz w:val="24"/>
                <w:szCs w:val="24"/>
              </w:rPr>
            </w:pPr>
            <w:r>
              <w:rPr>
                <w:rFonts w:ascii="Times New Roman" w:hAnsi="Times New Roman" w:cs="Times New Roman"/>
                <w:sz w:val="24"/>
                <w:szCs w:val="24"/>
              </w:rPr>
              <w:t>Construction coordination</w:t>
            </w:r>
          </w:p>
        </w:tc>
      </w:tr>
      <w:tr w14:paraId="6D25DF1D">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3E62F905">
            <w:pPr>
              <w:rPr>
                <w:rFonts w:ascii="Times New Roman" w:hAnsi="Times New Roman" w:cs="Times New Roman"/>
                <w:b/>
                <w:bCs/>
                <w:sz w:val="24"/>
                <w:szCs w:val="24"/>
              </w:rPr>
            </w:pPr>
            <w:r>
              <w:rPr>
                <w:rFonts w:ascii="Times New Roman" w:hAnsi="Times New Roman" w:cs="Times New Roman"/>
                <w:b/>
                <w:bCs/>
                <w:sz w:val="24"/>
                <w:szCs w:val="24"/>
              </w:rPr>
              <w:t>Health and Safety Manager</w:t>
            </w:r>
          </w:p>
        </w:tc>
        <w:tc>
          <w:tcPr>
            <w:tcW w:w="0" w:type="auto"/>
          </w:tcPr>
          <w:p w14:paraId="69F116C9">
            <w:pPr>
              <w:rPr>
                <w:rFonts w:ascii="Times New Roman" w:hAnsi="Times New Roman" w:cs="Times New Roman"/>
                <w:sz w:val="24"/>
                <w:szCs w:val="24"/>
              </w:rPr>
            </w:pPr>
            <w:r>
              <w:rPr>
                <w:rFonts w:ascii="Times New Roman" w:hAnsi="Times New Roman" w:cs="Times New Roman"/>
                <w:sz w:val="24"/>
                <w:szCs w:val="24"/>
              </w:rPr>
              <w:t>Safety management</w:t>
            </w:r>
          </w:p>
        </w:tc>
      </w:tr>
      <w:tr w14:paraId="604E13F3">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5370B2C5">
            <w:pPr>
              <w:rPr>
                <w:rFonts w:ascii="Times New Roman" w:hAnsi="Times New Roman" w:cs="Times New Roman"/>
                <w:b/>
                <w:bCs/>
                <w:sz w:val="24"/>
                <w:szCs w:val="24"/>
              </w:rPr>
            </w:pPr>
            <w:r>
              <w:rPr>
                <w:rFonts w:ascii="Times New Roman" w:hAnsi="Times New Roman" w:cs="Times New Roman"/>
                <w:b/>
                <w:bCs/>
                <w:sz w:val="24"/>
                <w:szCs w:val="24"/>
              </w:rPr>
              <w:t>Environmental Specialist</w:t>
            </w:r>
          </w:p>
        </w:tc>
        <w:tc>
          <w:tcPr>
            <w:tcW w:w="0" w:type="auto"/>
          </w:tcPr>
          <w:p w14:paraId="173A3C2A">
            <w:pPr>
              <w:rPr>
                <w:rFonts w:ascii="Times New Roman" w:hAnsi="Times New Roman" w:cs="Times New Roman"/>
                <w:sz w:val="24"/>
                <w:szCs w:val="24"/>
              </w:rPr>
            </w:pPr>
            <w:r>
              <w:rPr>
                <w:rFonts w:ascii="Times New Roman" w:hAnsi="Times New Roman" w:cs="Times New Roman"/>
                <w:sz w:val="24"/>
                <w:szCs w:val="24"/>
              </w:rPr>
              <w:t>Environmental compliance</w:t>
            </w:r>
          </w:p>
        </w:tc>
      </w:tr>
      <w:tr w14:paraId="5A8D3A36">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31090775">
            <w:pPr>
              <w:rPr>
                <w:rFonts w:ascii="Times New Roman" w:hAnsi="Times New Roman" w:cs="Times New Roman"/>
                <w:b/>
                <w:bCs/>
                <w:sz w:val="24"/>
                <w:szCs w:val="24"/>
              </w:rPr>
            </w:pPr>
            <w:r>
              <w:rPr>
                <w:rFonts w:ascii="Times New Roman" w:hAnsi="Times New Roman" w:cs="Times New Roman"/>
                <w:b/>
                <w:bCs/>
                <w:sz w:val="24"/>
                <w:szCs w:val="24"/>
              </w:rPr>
              <w:t>Digital Specialists</w:t>
            </w:r>
          </w:p>
        </w:tc>
        <w:tc>
          <w:tcPr>
            <w:tcW w:w="0" w:type="auto"/>
          </w:tcPr>
          <w:p w14:paraId="011D1540">
            <w:pPr>
              <w:rPr>
                <w:rFonts w:ascii="Times New Roman" w:hAnsi="Times New Roman" w:cs="Times New Roman"/>
                <w:sz w:val="24"/>
                <w:szCs w:val="24"/>
              </w:rPr>
            </w:pPr>
            <w:r>
              <w:rPr>
                <w:rFonts w:ascii="Times New Roman" w:hAnsi="Times New Roman" w:cs="Times New Roman"/>
                <w:sz w:val="24"/>
                <w:szCs w:val="24"/>
              </w:rPr>
              <w:t>Passenger and logistics systems</w:t>
            </w:r>
          </w:p>
        </w:tc>
      </w:tr>
      <w:tr w14:paraId="59047288">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3A185529">
            <w:pPr>
              <w:rPr>
                <w:rFonts w:ascii="Times New Roman" w:hAnsi="Times New Roman" w:cs="Times New Roman"/>
                <w:b/>
                <w:bCs/>
                <w:sz w:val="24"/>
                <w:szCs w:val="24"/>
              </w:rPr>
            </w:pPr>
            <w:r>
              <w:rPr>
                <w:rFonts w:ascii="Times New Roman" w:hAnsi="Times New Roman" w:cs="Times New Roman"/>
                <w:b/>
                <w:bCs/>
                <w:sz w:val="24"/>
                <w:szCs w:val="24"/>
              </w:rPr>
              <w:t>Procurement Team</w:t>
            </w:r>
          </w:p>
        </w:tc>
        <w:tc>
          <w:tcPr>
            <w:tcW w:w="0" w:type="auto"/>
          </w:tcPr>
          <w:p w14:paraId="2C0CE5F3">
            <w:pPr>
              <w:rPr>
                <w:rFonts w:ascii="Times New Roman" w:hAnsi="Times New Roman" w:cs="Times New Roman"/>
                <w:sz w:val="24"/>
                <w:szCs w:val="24"/>
              </w:rPr>
            </w:pPr>
            <w:r>
              <w:rPr>
                <w:rFonts w:ascii="Times New Roman" w:hAnsi="Times New Roman" w:cs="Times New Roman"/>
                <w:sz w:val="24"/>
                <w:szCs w:val="24"/>
              </w:rPr>
              <w:t>Contractor and supplier procurement</w:t>
            </w:r>
          </w:p>
        </w:tc>
      </w:tr>
      <w:tr w14:paraId="1C1D57D4">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56B73B74">
            <w:pPr>
              <w:rPr>
                <w:rFonts w:ascii="Times New Roman" w:hAnsi="Times New Roman" w:cs="Times New Roman"/>
                <w:b/>
                <w:bCs/>
                <w:sz w:val="24"/>
                <w:szCs w:val="24"/>
              </w:rPr>
            </w:pPr>
            <w:r>
              <w:rPr>
                <w:rFonts w:ascii="Times New Roman" w:hAnsi="Times New Roman" w:cs="Times New Roman"/>
                <w:b/>
                <w:bCs/>
                <w:sz w:val="24"/>
                <w:szCs w:val="24"/>
              </w:rPr>
              <w:t>Community Engagement Officer</w:t>
            </w:r>
          </w:p>
        </w:tc>
        <w:tc>
          <w:tcPr>
            <w:tcW w:w="0" w:type="auto"/>
          </w:tcPr>
          <w:p w14:paraId="7C96F40B">
            <w:pPr>
              <w:rPr>
                <w:rFonts w:ascii="Times New Roman" w:hAnsi="Times New Roman" w:cs="Times New Roman"/>
                <w:sz w:val="24"/>
                <w:szCs w:val="24"/>
              </w:rPr>
            </w:pPr>
            <w:r>
              <w:rPr>
                <w:rFonts w:ascii="Times New Roman" w:hAnsi="Times New Roman" w:cs="Times New Roman"/>
                <w:sz w:val="24"/>
                <w:szCs w:val="24"/>
              </w:rPr>
              <w:t>Stakeholder/community engagement</w:t>
            </w:r>
          </w:p>
        </w:tc>
      </w:tr>
      <w:tr w14:paraId="75480E1F">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1F708CEE">
            <w:pPr>
              <w:rPr>
                <w:rFonts w:ascii="Times New Roman" w:hAnsi="Times New Roman" w:cs="Times New Roman"/>
                <w:b/>
                <w:bCs/>
                <w:sz w:val="24"/>
                <w:szCs w:val="24"/>
              </w:rPr>
            </w:pPr>
            <w:r>
              <w:rPr>
                <w:rFonts w:ascii="Times New Roman" w:hAnsi="Times New Roman" w:cs="Times New Roman"/>
                <w:b/>
                <w:bCs/>
                <w:sz w:val="24"/>
                <w:szCs w:val="24"/>
              </w:rPr>
              <w:t>Contractors</w:t>
            </w:r>
          </w:p>
        </w:tc>
        <w:tc>
          <w:tcPr>
            <w:tcW w:w="0" w:type="auto"/>
          </w:tcPr>
          <w:p w14:paraId="3A33FA64">
            <w:pPr>
              <w:rPr>
                <w:rFonts w:ascii="Times New Roman" w:hAnsi="Times New Roman" w:cs="Times New Roman"/>
                <w:sz w:val="24"/>
                <w:szCs w:val="24"/>
              </w:rPr>
            </w:pPr>
            <w:r>
              <w:rPr>
                <w:rFonts w:ascii="Times New Roman" w:hAnsi="Times New Roman" w:cs="Times New Roman"/>
                <w:sz w:val="24"/>
                <w:szCs w:val="24"/>
              </w:rPr>
              <w:t>Construction activities</w:t>
            </w:r>
          </w:p>
        </w:tc>
      </w:tr>
      <w:tr w14:paraId="0B474EAC">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70D14B4A">
            <w:pPr>
              <w:rPr>
                <w:rFonts w:ascii="Times New Roman" w:hAnsi="Times New Roman" w:cs="Times New Roman"/>
                <w:b/>
                <w:bCs/>
                <w:sz w:val="24"/>
                <w:szCs w:val="24"/>
              </w:rPr>
            </w:pPr>
            <w:r>
              <w:rPr>
                <w:rFonts w:ascii="Times New Roman" w:hAnsi="Times New Roman" w:cs="Times New Roman"/>
                <w:b/>
                <w:bCs/>
                <w:sz w:val="24"/>
                <w:szCs w:val="24"/>
              </w:rPr>
              <w:t>Commissioning Team</w:t>
            </w:r>
          </w:p>
        </w:tc>
        <w:tc>
          <w:tcPr>
            <w:tcW w:w="0" w:type="auto"/>
          </w:tcPr>
          <w:p w14:paraId="37B46453">
            <w:pPr>
              <w:rPr>
                <w:rFonts w:ascii="Times New Roman" w:hAnsi="Times New Roman" w:cs="Times New Roman"/>
                <w:sz w:val="24"/>
                <w:szCs w:val="24"/>
              </w:rPr>
            </w:pPr>
            <w:r>
              <w:rPr>
                <w:rFonts w:ascii="Times New Roman" w:hAnsi="Times New Roman" w:cs="Times New Roman"/>
                <w:sz w:val="24"/>
                <w:szCs w:val="24"/>
              </w:rPr>
              <w:t>Testing and handover</w:t>
            </w:r>
          </w:p>
        </w:tc>
      </w:tr>
    </w:tbl>
    <w:p w14:paraId="289F5DB3">
      <w:pPr>
        <w:rPr>
          <w:rFonts w:ascii="Times New Roman" w:hAnsi="Times New Roman" w:cs="Times New Roman"/>
          <w:sz w:val="24"/>
          <w:szCs w:val="24"/>
        </w:rPr>
      </w:pPr>
      <w:r>
        <w:rPr>
          <w:rFonts w:ascii="Times New Roman" w:hAnsi="Times New Roman" w:cs="Times New Roman"/>
          <w:sz w:val="24"/>
          <w:szCs w:val="24"/>
        </w:rPr>
        <w:t>The physical resources will consist of construction equipment, temporary site facilities, safety equipment, sustainable materials, accessibility equipment, digital infrastructure and testing equipment (Casini, 2021).</w:t>
      </w:r>
    </w:p>
    <w:p w14:paraId="7E0EA60E">
      <w:pPr>
        <w:rPr>
          <w:rFonts w:ascii="Times New Roman" w:hAnsi="Times New Roman" w:cs="Times New Roman"/>
          <w:sz w:val="24"/>
          <w:szCs w:val="24"/>
        </w:rPr>
      </w:pPr>
      <w:r>
        <w:rPr>
          <w:rFonts w:ascii="Times New Roman" w:hAnsi="Times New Roman" w:cs="Times New Roman"/>
          <w:sz w:val="24"/>
          <w:szCs w:val="24"/>
        </w:rPr>
        <w:t>Funds should be allocated in the financial plan for design, approvals, construction, digital systems, accessibility, sustainability, as well as testing and contingency (Elmer and Leigland, 2013). The financial figure has been not supported and no budget is specified in the provided Part A or assessment brief for a specific project. Cost monitoring should be based on approved estimates, committed expenditure and forecast final cost instead.</w:t>
      </w:r>
    </w:p>
    <w:p w14:paraId="427F39F3">
      <w:pPr>
        <w:rPr>
          <w:rFonts w:ascii="Times New Roman" w:hAnsi="Times New Roman" w:cs="Times New Roman"/>
          <w:sz w:val="24"/>
          <w:szCs w:val="24"/>
        </w:rPr>
      </w:pPr>
      <w:r>
        <w:rPr>
          <w:rFonts w:ascii="Times New Roman" w:hAnsi="Times New Roman" w:cs="Times New Roman"/>
          <w:sz w:val="24"/>
          <w:szCs w:val="24"/>
        </w:rPr>
        <w:t xml:space="preserve">Kerzner (2025) stresses the need for integration of cost, schedule, resources and control. Hence resource utilisation should be viewed in together with progress by project manager and not as a separate activity. </w:t>
      </w:r>
    </w:p>
    <w:p w14:paraId="1CF3606E">
      <w:pPr>
        <w:pStyle w:val="2"/>
      </w:pPr>
      <w:bookmarkStart w:id="39" w:name="_Toc237881465"/>
      <w:r>
        <w:t>9. Risk Analysis</w:t>
      </w:r>
      <w:bookmarkEnd w:id="39"/>
    </w:p>
    <w:p w14:paraId="1B6F5109">
      <w:pPr>
        <w:rPr>
          <w:rFonts w:ascii="Times New Roman" w:hAnsi="Times New Roman" w:cs="Times New Roman"/>
          <w:sz w:val="24"/>
          <w:szCs w:val="24"/>
        </w:rPr>
      </w:pPr>
      <w:r>
        <w:rPr>
          <w:rFonts w:ascii="Times New Roman" w:hAnsi="Times New Roman" w:cs="Times New Roman"/>
          <w:sz w:val="24"/>
          <w:szCs w:val="24"/>
        </w:rPr>
        <w:t>Construction and regulatory approvals, technology, public stakeholders and a fixed completion deadline are particular factors that make risk management important for the redevelopment. According to PMI (2021), risk management is a continuous identification, assessment and response process. In fact, research suggests that systematic risk management is connected to project success, specifically when project risks are evaluated and managed with respect to project goals (Rodríguez-Rivero et al., 2020).</w:t>
      </w:r>
    </w:p>
    <w:p w14:paraId="43031D91">
      <w:pPr>
        <w:rPr>
          <w:rFonts w:ascii="Times New Roman" w:hAnsi="Times New Roman" w:cs="Times New Roman"/>
          <w:sz w:val="24"/>
          <w:szCs w:val="24"/>
        </w:rPr>
      </w:pPr>
      <w:r>
        <w:rPr>
          <w:rFonts w:ascii="Times New Roman" w:hAnsi="Times New Roman" w:cs="Times New Roman"/>
          <w:sz w:val="24"/>
          <w:szCs w:val="24"/>
        </w:rPr>
        <w:t>Risk scores in this plan are calculated using:</w:t>
      </w:r>
    </w:p>
    <w:p w14:paraId="508ECFFA">
      <w:pPr>
        <w:rPr>
          <w:rFonts w:ascii="Times New Roman" w:hAnsi="Times New Roman" w:cs="Times New Roman"/>
          <w:sz w:val="24"/>
          <w:szCs w:val="24"/>
        </w:rPr>
      </w:pPr>
      <w:r>
        <w:rPr>
          <w:rFonts w:ascii="Times New Roman" w:hAnsi="Times New Roman" w:cs="Times New Roman"/>
          <w:b/>
          <w:bCs/>
          <w:sz w:val="24"/>
          <w:szCs w:val="24"/>
        </w:rPr>
        <w:t>Probability × Impact = Risk Score</w:t>
      </w:r>
    </w:p>
    <w:p w14:paraId="2CAEFCF6">
      <w:pPr>
        <w:pStyle w:val="6"/>
        <w:keepNext/>
        <w:spacing w:after="0" w:line="360" w:lineRule="auto"/>
        <w:rPr>
          <w:rFonts w:cs="Times New Roman"/>
          <w:sz w:val="24"/>
          <w:szCs w:val="24"/>
        </w:rPr>
      </w:pPr>
      <w:bookmarkStart w:id="40" w:name="_Toc237438380"/>
      <w:bookmarkStart w:id="41" w:name="_Toc237880970"/>
      <w:bookmarkStart w:id="42" w:name="_Toc237881481"/>
      <w:r>
        <w:rPr>
          <w:rFonts w:cs="Times New Roman"/>
          <w:sz w:val="24"/>
          <w:szCs w:val="24"/>
        </w:rPr>
        <w:t xml:space="preserve">Table </w:t>
      </w:r>
      <w:r>
        <w:rPr>
          <w:rFonts w:cs="Times New Roman"/>
          <w:sz w:val="24"/>
          <w:szCs w:val="24"/>
        </w:rPr>
        <w:fldChar w:fldCharType="begin"/>
      </w:r>
      <w:r>
        <w:rPr>
          <w:rFonts w:cs="Times New Roman"/>
          <w:sz w:val="24"/>
          <w:szCs w:val="24"/>
        </w:rPr>
        <w:instrText xml:space="preserve"> SEQ Table \* ARABIC </w:instrText>
      </w:r>
      <w:r>
        <w:rPr>
          <w:rFonts w:cs="Times New Roman"/>
          <w:sz w:val="24"/>
          <w:szCs w:val="24"/>
        </w:rPr>
        <w:fldChar w:fldCharType="separate"/>
      </w:r>
      <w:r>
        <w:rPr>
          <w:rFonts w:cs="Times New Roman"/>
          <w:sz w:val="24"/>
          <w:szCs w:val="24"/>
        </w:rPr>
        <w:t>4</w:t>
      </w:r>
      <w:r>
        <w:rPr>
          <w:rFonts w:cs="Times New Roman"/>
          <w:sz w:val="24"/>
          <w:szCs w:val="24"/>
        </w:rPr>
        <w:fldChar w:fldCharType="end"/>
      </w:r>
      <w:r>
        <w:rPr>
          <w:rFonts w:cs="Times New Roman"/>
          <w:sz w:val="24"/>
          <w:szCs w:val="24"/>
        </w:rPr>
        <w:t>: Risk Register</w:t>
      </w:r>
      <w:bookmarkEnd w:id="40"/>
      <w:bookmarkEnd w:id="41"/>
      <w:bookmarkEnd w:id="42"/>
    </w:p>
    <w:tbl>
      <w:tblPr>
        <w:tblStyle w:val="17"/>
        <w:tblW w:w="0" w:type="auto"/>
        <w:tblInd w:w="0" w:type="dxa"/>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Layout w:type="autofit"/>
        <w:tblCellMar>
          <w:top w:w="0" w:type="dxa"/>
          <w:left w:w="108" w:type="dxa"/>
          <w:bottom w:w="0" w:type="dxa"/>
          <w:right w:w="108" w:type="dxa"/>
        </w:tblCellMar>
      </w:tblPr>
      <w:tblGrid>
        <w:gridCol w:w="1614"/>
        <w:gridCol w:w="1265"/>
        <w:gridCol w:w="879"/>
        <w:gridCol w:w="735"/>
        <w:gridCol w:w="1842"/>
        <w:gridCol w:w="1734"/>
        <w:gridCol w:w="1507"/>
      </w:tblGrid>
      <w:tr w14:paraId="7BF8604D">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0" w:type="auto"/>
            <w:tcBorders>
              <w:bottom w:val="single" w:color="666666" w:themeColor="text1" w:themeTint="99" w:sz="12" w:space="0"/>
              <w:insideH w:val="single" w:sz="12" w:space="0"/>
            </w:tcBorders>
          </w:tcPr>
          <w:p w14:paraId="4D07933C">
            <w:pPr>
              <w:ind w:firstLine="0"/>
              <w:jc w:val="center"/>
              <w:rPr>
                <w:rFonts w:ascii="Times New Roman" w:hAnsi="Times New Roman" w:cs="Times New Roman"/>
                <w:b/>
                <w:bCs w:val="0"/>
                <w:sz w:val="24"/>
                <w:szCs w:val="24"/>
              </w:rPr>
            </w:pPr>
            <w:r>
              <w:rPr>
                <w:rFonts w:ascii="Times New Roman" w:hAnsi="Times New Roman" w:cs="Times New Roman"/>
                <w:b/>
                <w:bCs w:val="0"/>
                <w:sz w:val="24"/>
                <w:szCs w:val="24"/>
              </w:rPr>
              <w:t>Risk</w:t>
            </w:r>
          </w:p>
        </w:tc>
        <w:tc>
          <w:tcPr>
            <w:tcW w:w="0" w:type="auto"/>
            <w:tcBorders>
              <w:bottom w:val="single" w:color="666666" w:themeColor="text1" w:themeTint="99" w:sz="12" w:space="0"/>
              <w:insideH w:val="single" w:sz="12" w:space="0"/>
            </w:tcBorders>
          </w:tcPr>
          <w:p w14:paraId="627CED6D">
            <w:pPr>
              <w:ind w:firstLine="0"/>
              <w:jc w:val="center"/>
              <w:rPr>
                <w:rFonts w:ascii="Times New Roman" w:hAnsi="Times New Roman" w:cs="Times New Roman"/>
                <w:b/>
                <w:bCs w:val="0"/>
                <w:sz w:val="24"/>
                <w:szCs w:val="24"/>
              </w:rPr>
            </w:pPr>
            <w:r>
              <w:rPr>
                <w:rFonts w:ascii="Times New Roman" w:hAnsi="Times New Roman" w:cs="Times New Roman"/>
                <w:b/>
                <w:bCs w:val="0"/>
                <w:sz w:val="24"/>
                <w:szCs w:val="24"/>
              </w:rPr>
              <w:t>Probability</w:t>
            </w:r>
          </w:p>
        </w:tc>
        <w:tc>
          <w:tcPr>
            <w:tcW w:w="0" w:type="auto"/>
            <w:tcBorders>
              <w:bottom w:val="single" w:color="666666" w:themeColor="text1" w:themeTint="99" w:sz="12" w:space="0"/>
              <w:insideH w:val="single" w:sz="12" w:space="0"/>
            </w:tcBorders>
          </w:tcPr>
          <w:p w14:paraId="62CCD59F">
            <w:pPr>
              <w:ind w:firstLine="0"/>
              <w:jc w:val="center"/>
              <w:rPr>
                <w:rFonts w:ascii="Times New Roman" w:hAnsi="Times New Roman" w:cs="Times New Roman"/>
                <w:b/>
                <w:bCs w:val="0"/>
                <w:sz w:val="24"/>
                <w:szCs w:val="24"/>
              </w:rPr>
            </w:pPr>
            <w:r>
              <w:rPr>
                <w:rFonts w:ascii="Times New Roman" w:hAnsi="Times New Roman" w:cs="Times New Roman"/>
                <w:b/>
                <w:bCs w:val="0"/>
                <w:sz w:val="24"/>
                <w:szCs w:val="24"/>
              </w:rPr>
              <w:t>Impact</w:t>
            </w:r>
          </w:p>
        </w:tc>
        <w:tc>
          <w:tcPr>
            <w:tcW w:w="0" w:type="auto"/>
            <w:tcBorders>
              <w:bottom w:val="single" w:color="666666" w:themeColor="text1" w:themeTint="99" w:sz="12" w:space="0"/>
              <w:insideH w:val="single" w:sz="12" w:space="0"/>
            </w:tcBorders>
          </w:tcPr>
          <w:p w14:paraId="4F38175A">
            <w:pPr>
              <w:ind w:firstLine="0"/>
              <w:jc w:val="center"/>
              <w:rPr>
                <w:rFonts w:ascii="Times New Roman" w:hAnsi="Times New Roman" w:cs="Times New Roman"/>
                <w:b/>
                <w:bCs w:val="0"/>
                <w:sz w:val="24"/>
                <w:szCs w:val="24"/>
              </w:rPr>
            </w:pPr>
            <w:r>
              <w:rPr>
                <w:rFonts w:ascii="Times New Roman" w:hAnsi="Times New Roman" w:cs="Times New Roman"/>
                <w:b/>
                <w:bCs w:val="0"/>
                <w:sz w:val="24"/>
                <w:szCs w:val="24"/>
              </w:rPr>
              <w:t>Score</w:t>
            </w:r>
          </w:p>
        </w:tc>
        <w:tc>
          <w:tcPr>
            <w:tcW w:w="0" w:type="auto"/>
            <w:tcBorders>
              <w:bottom w:val="single" w:color="666666" w:themeColor="text1" w:themeTint="99" w:sz="12" w:space="0"/>
              <w:insideH w:val="single" w:sz="12" w:space="0"/>
            </w:tcBorders>
          </w:tcPr>
          <w:p w14:paraId="6F3FA7FF">
            <w:pPr>
              <w:ind w:firstLine="0"/>
              <w:jc w:val="center"/>
              <w:rPr>
                <w:rFonts w:ascii="Times New Roman" w:hAnsi="Times New Roman" w:cs="Times New Roman"/>
                <w:b/>
                <w:bCs w:val="0"/>
                <w:sz w:val="24"/>
                <w:szCs w:val="24"/>
              </w:rPr>
            </w:pPr>
            <w:r>
              <w:rPr>
                <w:rFonts w:ascii="Times New Roman" w:hAnsi="Times New Roman" w:cs="Times New Roman"/>
                <w:b/>
                <w:bCs w:val="0"/>
                <w:sz w:val="24"/>
                <w:szCs w:val="24"/>
              </w:rPr>
              <w:t>Mitigation</w:t>
            </w:r>
          </w:p>
        </w:tc>
        <w:tc>
          <w:tcPr>
            <w:tcW w:w="0" w:type="auto"/>
            <w:tcBorders>
              <w:bottom w:val="single" w:color="666666" w:themeColor="text1" w:themeTint="99" w:sz="12" w:space="0"/>
              <w:insideH w:val="single" w:sz="12" w:space="0"/>
            </w:tcBorders>
          </w:tcPr>
          <w:p w14:paraId="239D4554">
            <w:pPr>
              <w:ind w:firstLine="0"/>
              <w:jc w:val="center"/>
              <w:rPr>
                <w:rFonts w:ascii="Times New Roman" w:hAnsi="Times New Roman" w:cs="Times New Roman"/>
                <w:b/>
                <w:bCs w:val="0"/>
                <w:sz w:val="24"/>
                <w:szCs w:val="24"/>
              </w:rPr>
            </w:pPr>
            <w:r>
              <w:rPr>
                <w:rFonts w:ascii="Times New Roman" w:hAnsi="Times New Roman" w:cs="Times New Roman"/>
                <w:b/>
                <w:bCs w:val="0"/>
                <w:sz w:val="24"/>
                <w:szCs w:val="24"/>
              </w:rPr>
              <w:t>Contingency</w:t>
            </w:r>
          </w:p>
        </w:tc>
        <w:tc>
          <w:tcPr>
            <w:tcW w:w="0" w:type="auto"/>
            <w:tcBorders>
              <w:bottom w:val="single" w:color="666666" w:themeColor="text1" w:themeTint="99" w:sz="12" w:space="0"/>
              <w:insideH w:val="single" w:sz="12" w:space="0"/>
            </w:tcBorders>
          </w:tcPr>
          <w:p w14:paraId="65C19E0A">
            <w:pPr>
              <w:ind w:firstLine="0"/>
              <w:jc w:val="center"/>
              <w:rPr>
                <w:rFonts w:ascii="Times New Roman" w:hAnsi="Times New Roman" w:cs="Times New Roman"/>
                <w:b/>
                <w:bCs w:val="0"/>
                <w:sz w:val="24"/>
                <w:szCs w:val="24"/>
              </w:rPr>
            </w:pPr>
            <w:r>
              <w:rPr>
                <w:rFonts w:ascii="Times New Roman" w:hAnsi="Times New Roman" w:cs="Times New Roman"/>
                <w:b/>
                <w:bCs w:val="0"/>
                <w:sz w:val="24"/>
                <w:szCs w:val="24"/>
              </w:rPr>
              <w:t>Owner</w:t>
            </w:r>
          </w:p>
        </w:tc>
      </w:tr>
      <w:tr w14:paraId="27847E8A">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0" w:type="auto"/>
          </w:tcPr>
          <w:p w14:paraId="049D5702">
            <w:pPr>
              <w:ind w:firstLine="0"/>
              <w:rPr>
                <w:rFonts w:ascii="Times New Roman" w:hAnsi="Times New Roman" w:cs="Times New Roman"/>
                <w:b/>
                <w:bCs/>
                <w:sz w:val="24"/>
                <w:szCs w:val="24"/>
              </w:rPr>
            </w:pPr>
            <w:r>
              <w:rPr>
                <w:rFonts w:ascii="Times New Roman" w:hAnsi="Times New Roman" w:cs="Times New Roman"/>
                <w:b/>
                <w:bCs/>
                <w:sz w:val="24"/>
                <w:szCs w:val="24"/>
              </w:rPr>
              <w:t>Construction delay</w:t>
            </w:r>
          </w:p>
        </w:tc>
        <w:tc>
          <w:tcPr>
            <w:tcW w:w="0" w:type="auto"/>
          </w:tcPr>
          <w:p w14:paraId="12897DD3">
            <w:pPr>
              <w:ind w:firstLine="0"/>
              <w:rPr>
                <w:rFonts w:ascii="Times New Roman" w:hAnsi="Times New Roman" w:cs="Times New Roman"/>
                <w:sz w:val="24"/>
                <w:szCs w:val="24"/>
              </w:rPr>
            </w:pPr>
            <w:r>
              <w:rPr>
                <w:rFonts w:ascii="Times New Roman" w:hAnsi="Times New Roman" w:cs="Times New Roman"/>
                <w:sz w:val="24"/>
                <w:szCs w:val="24"/>
              </w:rPr>
              <w:t>3</w:t>
            </w:r>
          </w:p>
        </w:tc>
        <w:tc>
          <w:tcPr>
            <w:tcW w:w="0" w:type="auto"/>
          </w:tcPr>
          <w:p w14:paraId="5D881EAC">
            <w:pPr>
              <w:ind w:firstLine="0"/>
              <w:rPr>
                <w:rFonts w:ascii="Times New Roman" w:hAnsi="Times New Roman" w:cs="Times New Roman"/>
                <w:sz w:val="24"/>
                <w:szCs w:val="24"/>
              </w:rPr>
            </w:pPr>
            <w:r>
              <w:rPr>
                <w:rFonts w:ascii="Times New Roman" w:hAnsi="Times New Roman" w:cs="Times New Roman"/>
                <w:sz w:val="24"/>
                <w:szCs w:val="24"/>
              </w:rPr>
              <w:t>3</w:t>
            </w:r>
          </w:p>
        </w:tc>
        <w:tc>
          <w:tcPr>
            <w:tcW w:w="0" w:type="auto"/>
          </w:tcPr>
          <w:p w14:paraId="42C7F3D4">
            <w:pPr>
              <w:ind w:firstLine="0"/>
              <w:rPr>
                <w:rFonts w:ascii="Times New Roman" w:hAnsi="Times New Roman" w:cs="Times New Roman"/>
                <w:sz w:val="24"/>
                <w:szCs w:val="24"/>
              </w:rPr>
            </w:pPr>
            <w:r>
              <w:rPr>
                <w:rFonts w:ascii="Times New Roman" w:hAnsi="Times New Roman" w:cs="Times New Roman"/>
                <w:sz w:val="24"/>
                <w:szCs w:val="24"/>
              </w:rPr>
              <w:t>9</w:t>
            </w:r>
          </w:p>
        </w:tc>
        <w:tc>
          <w:tcPr>
            <w:tcW w:w="0" w:type="auto"/>
          </w:tcPr>
          <w:p w14:paraId="05A4DAF3">
            <w:pPr>
              <w:ind w:firstLine="0"/>
              <w:rPr>
                <w:rFonts w:ascii="Times New Roman" w:hAnsi="Times New Roman" w:cs="Times New Roman"/>
                <w:sz w:val="24"/>
                <w:szCs w:val="24"/>
              </w:rPr>
            </w:pPr>
            <w:r>
              <w:rPr>
                <w:rFonts w:ascii="Times New Roman" w:hAnsi="Times New Roman" w:cs="Times New Roman"/>
                <w:sz w:val="24"/>
                <w:szCs w:val="24"/>
              </w:rPr>
              <w:t>Detailed programme and weekly monitoring</w:t>
            </w:r>
          </w:p>
        </w:tc>
        <w:tc>
          <w:tcPr>
            <w:tcW w:w="0" w:type="auto"/>
          </w:tcPr>
          <w:p w14:paraId="66592B59">
            <w:pPr>
              <w:ind w:firstLine="0"/>
              <w:rPr>
                <w:rFonts w:ascii="Times New Roman" w:hAnsi="Times New Roman" w:cs="Times New Roman"/>
                <w:sz w:val="24"/>
                <w:szCs w:val="24"/>
              </w:rPr>
            </w:pPr>
            <w:r>
              <w:rPr>
                <w:rFonts w:ascii="Times New Roman" w:hAnsi="Times New Roman" w:cs="Times New Roman"/>
                <w:sz w:val="24"/>
                <w:szCs w:val="24"/>
              </w:rPr>
              <w:t>Re-sequence non-critical activities</w:t>
            </w:r>
          </w:p>
        </w:tc>
        <w:tc>
          <w:tcPr>
            <w:tcW w:w="0" w:type="auto"/>
          </w:tcPr>
          <w:p w14:paraId="0258C296">
            <w:pPr>
              <w:ind w:firstLine="0"/>
              <w:rPr>
                <w:rFonts w:ascii="Times New Roman" w:hAnsi="Times New Roman" w:cs="Times New Roman"/>
                <w:sz w:val="24"/>
                <w:szCs w:val="24"/>
              </w:rPr>
            </w:pPr>
            <w:r>
              <w:rPr>
                <w:rFonts w:ascii="Times New Roman" w:hAnsi="Times New Roman" w:cs="Times New Roman"/>
                <w:sz w:val="24"/>
                <w:szCs w:val="24"/>
              </w:rPr>
              <w:t>Project Manager</w:t>
            </w:r>
          </w:p>
        </w:tc>
      </w:tr>
      <w:tr w14:paraId="6446F354">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0" w:type="auto"/>
          </w:tcPr>
          <w:p w14:paraId="4D5A0DAA">
            <w:pPr>
              <w:ind w:firstLine="0"/>
              <w:rPr>
                <w:rFonts w:ascii="Times New Roman" w:hAnsi="Times New Roman" w:cs="Times New Roman"/>
                <w:b/>
                <w:bCs/>
                <w:sz w:val="24"/>
                <w:szCs w:val="24"/>
              </w:rPr>
            </w:pPr>
            <w:r>
              <w:rPr>
                <w:rFonts w:ascii="Times New Roman" w:hAnsi="Times New Roman" w:cs="Times New Roman"/>
                <w:b/>
                <w:bCs/>
                <w:sz w:val="24"/>
                <w:szCs w:val="24"/>
              </w:rPr>
              <w:t>Budget overrun</w:t>
            </w:r>
          </w:p>
        </w:tc>
        <w:tc>
          <w:tcPr>
            <w:tcW w:w="0" w:type="auto"/>
          </w:tcPr>
          <w:p w14:paraId="4652B7B4">
            <w:pPr>
              <w:ind w:firstLine="0"/>
              <w:rPr>
                <w:rFonts w:ascii="Times New Roman" w:hAnsi="Times New Roman" w:cs="Times New Roman"/>
                <w:sz w:val="24"/>
                <w:szCs w:val="24"/>
              </w:rPr>
            </w:pPr>
            <w:r>
              <w:rPr>
                <w:rFonts w:ascii="Times New Roman" w:hAnsi="Times New Roman" w:cs="Times New Roman"/>
                <w:sz w:val="24"/>
                <w:szCs w:val="24"/>
              </w:rPr>
              <w:t>2</w:t>
            </w:r>
          </w:p>
        </w:tc>
        <w:tc>
          <w:tcPr>
            <w:tcW w:w="0" w:type="auto"/>
          </w:tcPr>
          <w:p w14:paraId="5CA2E854">
            <w:pPr>
              <w:ind w:firstLine="0"/>
              <w:rPr>
                <w:rFonts w:ascii="Times New Roman" w:hAnsi="Times New Roman" w:cs="Times New Roman"/>
                <w:sz w:val="24"/>
                <w:szCs w:val="24"/>
              </w:rPr>
            </w:pPr>
            <w:r>
              <w:rPr>
                <w:rFonts w:ascii="Times New Roman" w:hAnsi="Times New Roman" w:cs="Times New Roman"/>
                <w:sz w:val="24"/>
                <w:szCs w:val="24"/>
              </w:rPr>
              <w:t>3</w:t>
            </w:r>
          </w:p>
        </w:tc>
        <w:tc>
          <w:tcPr>
            <w:tcW w:w="0" w:type="auto"/>
          </w:tcPr>
          <w:p w14:paraId="55641C88">
            <w:pPr>
              <w:ind w:firstLine="0"/>
              <w:rPr>
                <w:rFonts w:ascii="Times New Roman" w:hAnsi="Times New Roman" w:cs="Times New Roman"/>
                <w:sz w:val="24"/>
                <w:szCs w:val="24"/>
              </w:rPr>
            </w:pPr>
            <w:r>
              <w:rPr>
                <w:rFonts w:ascii="Times New Roman" w:hAnsi="Times New Roman" w:cs="Times New Roman"/>
                <w:sz w:val="24"/>
                <w:szCs w:val="24"/>
              </w:rPr>
              <w:t>6</w:t>
            </w:r>
          </w:p>
        </w:tc>
        <w:tc>
          <w:tcPr>
            <w:tcW w:w="0" w:type="auto"/>
          </w:tcPr>
          <w:p w14:paraId="68BBE7AD">
            <w:pPr>
              <w:ind w:firstLine="0"/>
              <w:rPr>
                <w:rFonts w:ascii="Times New Roman" w:hAnsi="Times New Roman" w:cs="Times New Roman"/>
                <w:sz w:val="24"/>
                <w:szCs w:val="24"/>
              </w:rPr>
            </w:pPr>
            <w:r>
              <w:rPr>
                <w:rFonts w:ascii="Times New Roman" w:hAnsi="Times New Roman" w:cs="Times New Roman"/>
                <w:sz w:val="24"/>
                <w:szCs w:val="24"/>
              </w:rPr>
              <w:t>Cost monitoring and change control</w:t>
            </w:r>
          </w:p>
        </w:tc>
        <w:tc>
          <w:tcPr>
            <w:tcW w:w="0" w:type="auto"/>
          </w:tcPr>
          <w:p w14:paraId="63C769A5">
            <w:pPr>
              <w:ind w:firstLine="0"/>
              <w:rPr>
                <w:rFonts w:ascii="Times New Roman" w:hAnsi="Times New Roman" w:cs="Times New Roman"/>
                <w:sz w:val="24"/>
                <w:szCs w:val="24"/>
              </w:rPr>
            </w:pPr>
            <w:r>
              <w:rPr>
                <w:rFonts w:ascii="Times New Roman" w:hAnsi="Times New Roman" w:cs="Times New Roman"/>
                <w:sz w:val="24"/>
                <w:szCs w:val="24"/>
              </w:rPr>
              <w:t>Use approved contingency</w:t>
            </w:r>
          </w:p>
        </w:tc>
        <w:tc>
          <w:tcPr>
            <w:tcW w:w="0" w:type="auto"/>
          </w:tcPr>
          <w:p w14:paraId="5FF0F046">
            <w:pPr>
              <w:ind w:firstLine="0"/>
              <w:rPr>
                <w:rFonts w:ascii="Times New Roman" w:hAnsi="Times New Roman" w:cs="Times New Roman"/>
                <w:sz w:val="24"/>
                <w:szCs w:val="24"/>
              </w:rPr>
            </w:pPr>
            <w:r>
              <w:rPr>
                <w:rFonts w:ascii="Times New Roman" w:hAnsi="Times New Roman" w:cs="Times New Roman"/>
                <w:sz w:val="24"/>
                <w:szCs w:val="24"/>
              </w:rPr>
              <w:t>Quantity Surveyor</w:t>
            </w:r>
          </w:p>
        </w:tc>
      </w:tr>
      <w:tr w14:paraId="5CEBAA8E">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0" w:type="auto"/>
          </w:tcPr>
          <w:p w14:paraId="7E0B7B10">
            <w:pPr>
              <w:ind w:firstLine="0"/>
              <w:rPr>
                <w:rFonts w:ascii="Times New Roman" w:hAnsi="Times New Roman" w:cs="Times New Roman"/>
                <w:b/>
                <w:bCs/>
                <w:sz w:val="24"/>
                <w:szCs w:val="24"/>
              </w:rPr>
            </w:pPr>
            <w:r>
              <w:rPr>
                <w:rFonts w:ascii="Times New Roman" w:hAnsi="Times New Roman" w:cs="Times New Roman"/>
                <w:b/>
                <w:bCs/>
                <w:sz w:val="24"/>
                <w:szCs w:val="24"/>
              </w:rPr>
              <w:t>Planning delay</w:t>
            </w:r>
          </w:p>
        </w:tc>
        <w:tc>
          <w:tcPr>
            <w:tcW w:w="0" w:type="auto"/>
          </w:tcPr>
          <w:p w14:paraId="259F2BDC">
            <w:pPr>
              <w:ind w:firstLine="0"/>
              <w:rPr>
                <w:rFonts w:ascii="Times New Roman" w:hAnsi="Times New Roman" w:cs="Times New Roman"/>
                <w:sz w:val="24"/>
                <w:szCs w:val="24"/>
              </w:rPr>
            </w:pPr>
            <w:r>
              <w:rPr>
                <w:rFonts w:ascii="Times New Roman" w:hAnsi="Times New Roman" w:cs="Times New Roman"/>
                <w:sz w:val="24"/>
                <w:szCs w:val="24"/>
              </w:rPr>
              <w:t>2</w:t>
            </w:r>
          </w:p>
        </w:tc>
        <w:tc>
          <w:tcPr>
            <w:tcW w:w="0" w:type="auto"/>
          </w:tcPr>
          <w:p w14:paraId="6844511E">
            <w:pPr>
              <w:ind w:firstLine="0"/>
              <w:rPr>
                <w:rFonts w:ascii="Times New Roman" w:hAnsi="Times New Roman" w:cs="Times New Roman"/>
                <w:sz w:val="24"/>
                <w:szCs w:val="24"/>
              </w:rPr>
            </w:pPr>
            <w:r>
              <w:rPr>
                <w:rFonts w:ascii="Times New Roman" w:hAnsi="Times New Roman" w:cs="Times New Roman"/>
                <w:sz w:val="24"/>
                <w:szCs w:val="24"/>
              </w:rPr>
              <w:t>3</w:t>
            </w:r>
          </w:p>
        </w:tc>
        <w:tc>
          <w:tcPr>
            <w:tcW w:w="0" w:type="auto"/>
          </w:tcPr>
          <w:p w14:paraId="77B56BBA">
            <w:pPr>
              <w:ind w:firstLine="0"/>
              <w:rPr>
                <w:rFonts w:ascii="Times New Roman" w:hAnsi="Times New Roman" w:cs="Times New Roman"/>
                <w:sz w:val="24"/>
                <w:szCs w:val="24"/>
              </w:rPr>
            </w:pPr>
            <w:r>
              <w:rPr>
                <w:rFonts w:ascii="Times New Roman" w:hAnsi="Times New Roman" w:cs="Times New Roman"/>
                <w:sz w:val="24"/>
                <w:szCs w:val="24"/>
              </w:rPr>
              <w:t>6</w:t>
            </w:r>
          </w:p>
        </w:tc>
        <w:tc>
          <w:tcPr>
            <w:tcW w:w="0" w:type="auto"/>
          </w:tcPr>
          <w:p w14:paraId="7F2C3351">
            <w:pPr>
              <w:ind w:firstLine="0"/>
              <w:rPr>
                <w:rFonts w:ascii="Times New Roman" w:hAnsi="Times New Roman" w:cs="Times New Roman"/>
                <w:sz w:val="24"/>
                <w:szCs w:val="24"/>
              </w:rPr>
            </w:pPr>
            <w:r>
              <w:rPr>
                <w:rFonts w:ascii="Times New Roman" w:hAnsi="Times New Roman" w:cs="Times New Roman"/>
                <w:sz w:val="24"/>
                <w:szCs w:val="24"/>
              </w:rPr>
              <w:t>Early regulator engagement</w:t>
            </w:r>
          </w:p>
        </w:tc>
        <w:tc>
          <w:tcPr>
            <w:tcW w:w="0" w:type="auto"/>
          </w:tcPr>
          <w:p w14:paraId="73D76172">
            <w:pPr>
              <w:ind w:firstLine="0"/>
              <w:rPr>
                <w:rFonts w:ascii="Times New Roman" w:hAnsi="Times New Roman" w:cs="Times New Roman"/>
                <w:sz w:val="24"/>
                <w:szCs w:val="24"/>
              </w:rPr>
            </w:pPr>
            <w:r>
              <w:rPr>
                <w:rFonts w:ascii="Times New Roman" w:hAnsi="Times New Roman" w:cs="Times New Roman"/>
                <w:sz w:val="24"/>
                <w:szCs w:val="24"/>
              </w:rPr>
              <w:t>Revise programme</w:t>
            </w:r>
          </w:p>
        </w:tc>
        <w:tc>
          <w:tcPr>
            <w:tcW w:w="0" w:type="auto"/>
          </w:tcPr>
          <w:p w14:paraId="1751481D">
            <w:pPr>
              <w:ind w:firstLine="0"/>
              <w:rPr>
                <w:rFonts w:ascii="Times New Roman" w:hAnsi="Times New Roman" w:cs="Times New Roman"/>
                <w:sz w:val="24"/>
                <w:szCs w:val="24"/>
              </w:rPr>
            </w:pPr>
            <w:r>
              <w:rPr>
                <w:rFonts w:ascii="Times New Roman" w:hAnsi="Times New Roman" w:cs="Times New Roman"/>
                <w:sz w:val="24"/>
                <w:szCs w:val="24"/>
              </w:rPr>
              <w:t>Project Manager</w:t>
            </w:r>
          </w:p>
        </w:tc>
      </w:tr>
      <w:tr w14:paraId="0E696FBE">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0" w:type="auto"/>
          </w:tcPr>
          <w:p w14:paraId="21421E25">
            <w:pPr>
              <w:ind w:firstLine="0"/>
              <w:rPr>
                <w:rFonts w:ascii="Times New Roman" w:hAnsi="Times New Roman" w:cs="Times New Roman"/>
                <w:b/>
                <w:bCs/>
                <w:sz w:val="24"/>
                <w:szCs w:val="24"/>
              </w:rPr>
            </w:pPr>
            <w:r>
              <w:rPr>
                <w:rFonts w:ascii="Times New Roman" w:hAnsi="Times New Roman" w:cs="Times New Roman"/>
                <w:b/>
                <w:bCs/>
                <w:sz w:val="24"/>
                <w:szCs w:val="24"/>
              </w:rPr>
              <w:t>Supply-chain disruption</w:t>
            </w:r>
          </w:p>
        </w:tc>
        <w:tc>
          <w:tcPr>
            <w:tcW w:w="0" w:type="auto"/>
          </w:tcPr>
          <w:p w14:paraId="3F560E91">
            <w:pPr>
              <w:ind w:firstLine="0"/>
              <w:rPr>
                <w:rFonts w:ascii="Times New Roman" w:hAnsi="Times New Roman" w:cs="Times New Roman"/>
                <w:sz w:val="24"/>
                <w:szCs w:val="24"/>
              </w:rPr>
            </w:pPr>
            <w:r>
              <w:rPr>
                <w:rFonts w:ascii="Times New Roman" w:hAnsi="Times New Roman" w:cs="Times New Roman"/>
                <w:sz w:val="24"/>
                <w:szCs w:val="24"/>
              </w:rPr>
              <w:t>2</w:t>
            </w:r>
          </w:p>
        </w:tc>
        <w:tc>
          <w:tcPr>
            <w:tcW w:w="0" w:type="auto"/>
          </w:tcPr>
          <w:p w14:paraId="77F9F2DB">
            <w:pPr>
              <w:ind w:firstLine="0"/>
              <w:rPr>
                <w:rFonts w:ascii="Times New Roman" w:hAnsi="Times New Roman" w:cs="Times New Roman"/>
                <w:sz w:val="24"/>
                <w:szCs w:val="24"/>
              </w:rPr>
            </w:pPr>
            <w:r>
              <w:rPr>
                <w:rFonts w:ascii="Times New Roman" w:hAnsi="Times New Roman" w:cs="Times New Roman"/>
                <w:sz w:val="24"/>
                <w:szCs w:val="24"/>
              </w:rPr>
              <w:t>3</w:t>
            </w:r>
          </w:p>
        </w:tc>
        <w:tc>
          <w:tcPr>
            <w:tcW w:w="0" w:type="auto"/>
          </w:tcPr>
          <w:p w14:paraId="342D49F7">
            <w:pPr>
              <w:ind w:firstLine="0"/>
              <w:rPr>
                <w:rFonts w:ascii="Times New Roman" w:hAnsi="Times New Roman" w:cs="Times New Roman"/>
                <w:sz w:val="24"/>
                <w:szCs w:val="24"/>
              </w:rPr>
            </w:pPr>
            <w:r>
              <w:rPr>
                <w:rFonts w:ascii="Times New Roman" w:hAnsi="Times New Roman" w:cs="Times New Roman"/>
                <w:sz w:val="24"/>
                <w:szCs w:val="24"/>
              </w:rPr>
              <w:t>6</w:t>
            </w:r>
          </w:p>
        </w:tc>
        <w:tc>
          <w:tcPr>
            <w:tcW w:w="0" w:type="auto"/>
          </w:tcPr>
          <w:p w14:paraId="0D619703">
            <w:pPr>
              <w:ind w:firstLine="0"/>
              <w:rPr>
                <w:rFonts w:ascii="Times New Roman" w:hAnsi="Times New Roman" w:cs="Times New Roman"/>
                <w:sz w:val="24"/>
                <w:szCs w:val="24"/>
              </w:rPr>
            </w:pPr>
            <w:r>
              <w:rPr>
                <w:rFonts w:ascii="Times New Roman" w:hAnsi="Times New Roman" w:cs="Times New Roman"/>
                <w:sz w:val="24"/>
                <w:szCs w:val="24"/>
              </w:rPr>
              <w:t>Early procurement and supplier checks</w:t>
            </w:r>
          </w:p>
        </w:tc>
        <w:tc>
          <w:tcPr>
            <w:tcW w:w="0" w:type="auto"/>
          </w:tcPr>
          <w:p w14:paraId="74505434">
            <w:pPr>
              <w:ind w:firstLine="0"/>
              <w:rPr>
                <w:rFonts w:ascii="Times New Roman" w:hAnsi="Times New Roman" w:cs="Times New Roman"/>
                <w:sz w:val="24"/>
                <w:szCs w:val="24"/>
              </w:rPr>
            </w:pPr>
            <w:r>
              <w:rPr>
                <w:rFonts w:ascii="Times New Roman" w:hAnsi="Times New Roman" w:cs="Times New Roman"/>
                <w:sz w:val="24"/>
                <w:szCs w:val="24"/>
              </w:rPr>
              <w:t>Alternative suppliers</w:t>
            </w:r>
          </w:p>
        </w:tc>
        <w:tc>
          <w:tcPr>
            <w:tcW w:w="0" w:type="auto"/>
          </w:tcPr>
          <w:p w14:paraId="0AE9276D">
            <w:pPr>
              <w:ind w:firstLine="0"/>
              <w:rPr>
                <w:rFonts w:ascii="Times New Roman" w:hAnsi="Times New Roman" w:cs="Times New Roman"/>
                <w:sz w:val="24"/>
                <w:szCs w:val="24"/>
              </w:rPr>
            </w:pPr>
            <w:r>
              <w:rPr>
                <w:rFonts w:ascii="Times New Roman" w:hAnsi="Times New Roman" w:cs="Times New Roman"/>
                <w:sz w:val="24"/>
                <w:szCs w:val="24"/>
              </w:rPr>
              <w:t>Procurement Manager</w:t>
            </w:r>
          </w:p>
        </w:tc>
      </w:tr>
      <w:tr w14:paraId="5FC07C1F">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0" w:type="auto"/>
          </w:tcPr>
          <w:p w14:paraId="46857EF6">
            <w:pPr>
              <w:ind w:firstLine="0"/>
              <w:rPr>
                <w:rFonts w:ascii="Times New Roman" w:hAnsi="Times New Roman" w:cs="Times New Roman"/>
                <w:b/>
                <w:bCs/>
                <w:sz w:val="24"/>
                <w:szCs w:val="24"/>
              </w:rPr>
            </w:pPr>
            <w:r>
              <w:rPr>
                <w:rFonts w:ascii="Times New Roman" w:hAnsi="Times New Roman" w:cs="Times New Roman"/>
                <w:b/>
                <w:bCs/>
                <w:sz w:val="24"/>
                <w:szCs w:val="24"/>
              </w:rPr>
              <w:t>Stakeholder opposition</w:t>
            </w:r>
          </w:p>
        </w:tc>
        <w:tc>
          <w:tcPr>
            <w:tcW w:w="0" w:type="auto"/>
          </w:tcPr>
          <w:p w14:paraId="6369D98A">
            <w:pPr>
              <w:ind w:firstLine="0"/>
              <w:rPr>
                <w:rFonts w:ascii="Times New Roman" w:hAnsi="Times New Roman" w:cs="Times New Roman"/>
                <w:sz w:val="24"/>
                <w:szCs w:val="24"/>
              </w:rPr>
            </w:pPr>
            <w:r>
              <w:rPr>
                <w:rFonts w:ascii="Times New Roman" w:hAnsi="Times New Roman" w:cs="Times New Roman"/>
                <w:sz w:val="24"/>
                <w:szCs w:val="24"/>
              </w:rPr>
              <w:t>2</w:t>
            </w:r>
          </w:p>
        </w:tc>
        <w:tc>
          <w:tcPr>
            <w:tcW w:w="0" w:type="auto"/>
          </w:tcPr>
          <w:p w14:paraId="4D571923">
            <w:pPr>
              <w:ind w:firstLine="0"/>
              <w:rPr>
                <w:rFonts w:ascii="Times New Roman" w:hAnsi="Times New Roman" w:cs="Times New Roman"/>
                <w:sz w:val="24"/>
                <w:szCs w:val="24"/>
              </w:rPr>
            </w:pPr>
            <w:r>
              <w:rPr>
                <w:rFonts w:ascii="Times New Roman" w:hAnsi="Times New Roman" w:cs="Times New Roman"/>
                <w:sz w:val="24"/>
                <w:szCs w:val="24"/>
              </w:rPr>
              <w:t>2</w:t>
            </w:r>
          </w:p>
        </w:tc>
        <w:tc>
          <w:tcPr>
            <w:tcW w:w="0" w:type="auto"/>
          </w:tcPr>
          <w:p w14:paraId="6670AF11">
            <w:pPr>
              <w:ind w:firstLine="0"/>
              <w:rPr>
                <w:rFonts w:ascii="Times New Roman" w:hAnsi="Times New Roman" w:cs="Times New Roman"/>
                <w:sz w:val="24"/>
                <w:szCs w:val="24"/>
              </w:rPr>
            </w:pPr>
            <w:r>
              <w:rPr>
                <w:rFonts w:ascii="Times New Roman" w:hAnsi="Times New Roman" w:cs="Times New Roman"/>
                <w:sz w:val="24"/>
                <w:szCs w:val="24"/>
              </w:rPr>
              <w:t>4</w:t>
            </w:r>
          </w:p>
        </w:tc>
        <w:tc>
          <w:tcPr>
            <w:tcW w:w="0" w:type="auto"/>
          </w:tcPr>
          <w:p w14:paraId="44F7065C">
            <w:pPr>
              <w:ind w:firstLine="0"/>
              <w:rPr>
                <w:rFonts w:ascii="Times New Roman" w:hAnsi="Times New Roman" w:cs="Times New Roman"/>
                <w:sz w:val="24"/>
                <w:szCs w:val="24"/>
              </w:rPr>
            </w:pPr>
            <w:r>
              <w:rPr>
                <w:rFonts w:ascii="Times New Roman" w:hAnsi="Times New Roman" w:cs="Times New Roman"/>
                <w:sz w:val="24"/>
                <w:szCs w:val="24"/>
              </w:rPr>
              <w:t>Consultation and communication</w:t>
            </w:r>
          </w:p>
        </w:tc>
        <w:tc>
          <w:tcPr>
            <w:tcW w:w="0" w:type="auto"/>
          </w:tcPr>
          <w:p w14:paraId="62E3611C">
            <w:pPr>
              <w:ind w:firstLine="0"/>
              <w:rPr>
                <w:rFonts w:ascii="Times New Roman" w:hAnsi="Times New Roman" w:cs="Times New Roman"/>
                <w:sz w:val="24"/>
                <w:szCs w:val="24"/>
              </w:rPr>
            </w:pPr>
            <w:r>
              <w:rPr>
                <w:rFonts w:ascii="Times New Roman" w:hAnsi="Times New Roman" w:cs="Times New Roman"/>
                <w:sz w:val="24"/>
                <w:szCs w:val="24"/>
              </w:rPr>
              <w:t>Mediation/design adjustment</w:t>
            </w:r>
          </w:p>
        </w:tc>
        <w:tc>
          <w:tcPr>
            <w:tcW w:w="0" w:type="auto"/>
          </w:tcPr>
          <w:p w14:paraId="4A63D5F1">
            <w:pPr>
              <w:ind w:firstLine="0"/>
              <w:rPr>
                <w:rFonts w:ascii="Times New Roman" w:hAnsi="Times New Roman" w:cs="Times New Roman"/>
                <w:sz w:val="24"/>
                <w:szCs w:val="24"/>
              </w:rPr>
            </w:pPr>
            <w:r>
              <w:rPr>
                <w:rFonts w:ascii="Times New Roman" w:hAnsi="Times New Roman" w:cs="Times New Roman"/>
                <w:sz w:val="24"/>
                <w:szCs w:val="24"/>
              </w:rPr>
              <w:t>Engagement Officer</w:t>
            </w:r>
          </w:p>
        </w:tc>
      </w:tr>
      <w:tr w14:paraId="519580D3">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0" w:type="auto"/>
          </w:tcPr>
          <w:p w14:paraId="373B7A0D">
            <w:pPr>
              <w:ind w:firstLine="0"/>
              <w:rPr>
                <w:rFonts w:ascii="Times New Roman" w:hAnsi="Times New Roman" w:cs="Times New Roman"/>
                <w:b/>
                <w:bCs/>
                <w:sz w:val="24"/>
                <w:szCs w:val="24"/>
              </w:rPr>
            </w:pPr>
            <w:r>
              <w:rPr>
                <w:rFonts w:ascii="Times New Roman" w:hAnsi="Times New Roman" w:cs="Times New Roman"/>
                <w:b/>
                <w:bCs/>
                <w:sz w:val="24"/>
                <w:szCs w:val="24"/>
              </w:rPr>
              <w:t>Design changes</w:t>
            </w:r>
          </w:p>
        </w:tc>
        <w:tc>
          <w:tcPr>
            <w:tcW w:w="0" w:type="auto"/>
          </w:tcPr>
          <w:p w14:paraId="4687A016">
            <w:pPr>
              <w:ind w:firstLine="0"/>
              <w:rPr>
                <w:rFonts w:ascii="Times New Roman" w:hAnsi="Times New Roman" w:cs="Times New Roman"/>
                <w:sz w:val="24"/>
                <w:szCs w:val="24"/>
              </w:rPr>
            </w:pPr>
            <w:r>
              <w:rPr>
                <w:rFonts w:ascii="Times New Roman" w:hAnsi="Times New Roman" w:cs="Times New Roman"/>
                <w:sz w:val="24"/>
                <w:szCs w:val="24"/>
              </w:rPr>
              <w:t>2</w:t>
            </w:r>
          </w:p>
        </w:tc>
        <w:tc>
          <w:tcPr>
            <w:tcW w:w="0" w:type="auto"/>
          </w:tcPr>
          <w:p w14:paraId="434ACEF9">
            <w:pPr>
              <w:ind w:firstLine="0"/>
              <w:rPr>
                <w:rFonts w:ascii="Times New Roman" w:hAnsi="Times New Roman" w:cs="Times New Roman"/>
                <w:sz w:val="24"/>
                <w:szCs w:val="24"/>
              </w:rPr>
            </w:pPr>
            <w:r>
              <w:rPr>
                <w:rFonts w:ascii="Times New Roman" w:hAnsi="Times New Roman" w:cs="Times New Roman"/>
                <w:sz w:val="24"/>
                <w:szCs w:val="24"/>
              </w:rPr>
              <w:t>2</w:t>
            </w:r>
          </w:p>
        </w:tc>
        <w:tc>
          <w:tcPr>
            <w:tcW w:w="0" w:type="auto"/>
          </w:tcPr>
          <w:p w14:paraId="0D6DB31F">
            <w:pPr>
              <w:ind w:firstLine="0"/>
              <w:rPr>
                <w:rFonts w:ascii="Times New Roman" w:hAnsi="Times New Roman" w:cs="Times New Roman"/>
                <w:sz w:val="24"/>
                <w:szCs w:val="24"/>
              </w:rPr>
            </w:pPr>
            <w:r>
              <w:rPr>
                <w:rFonts w:ascii="Times New Roman" w:hAnsi="Times New Roman" w:cs="Times New Roman"/>
                <w:sz w:val="24"/>
                <w:szCs w:val="24"/>
              </w:rPr>
              <w:t>4</w:t>
            </w:r>
          </w:p>
        </w:tc>
        <w:tc>
          <w:tcPr>
            <w:tcW w:w="0" w:type="auto"/>
          </w:tcPr>
          <w:p w14:paraId="222EF4F0">
            <w:pPr>
              <w:ind w:firstLine="0"/>
              <w:rPr>
                <w:rFonts w:ascii="Times New Roman" w:hAnsi="Times New Roman" w:cs="Times New Roman"/>
                <w:sz w:val="24"/>
                <w:szCs w:val="24"/>
              </w:rPr>
            </w:pPr>
            <w:r>
              <w:rPr>
                <w:rFonts w:ascii="Times New Roman" w:hAnsi="Times New Roman" w:cs="Times New Roman"/>
                <w:sz w:val="24"/>
                <w:szCs w:val="24"/>
              </w:rPr>
              <w:t>Design reviews and approval gates</w:t>
            </w:r>
          </w:p>
        </w:tc>
        <w:tc>
          <w:tcPr>
            <w:tcW w:w="0" w:type="auto"/>
          </w:tcPr>
          <w:p w14:paraId="7B5DA6DB">
            <w:pPr>
              <w:ind w:firstLine="0"/>
              <w:rPr>
                <w:rFonts w:ascii="Times New Roman" w:hAnsi="Times New Roman" w:cs="Times New Roman"/>
                <w:sz w:val="24"/>
                <w:szCs w:val="24"/>
              </w:rPr>
            </w:pPr>
            <w:r>
              <w:rPr>
                <w:rFonts w:ascii="Times New Roman" w:hAnsi="Times New Roman" w:cs="Times New Roman"/>
                <w:sz w:val="24"/>
                <w:szCs w:val="24"/>
              </w:rPr>
              <w:t>Formal change control</w:t>
            </w:r>
          </w:p>
        </w:tc>
        <w:tc>
          <w:tcPr>
            <w:tcW w:w="0" w:type="auto"/>
          </w:tcPr>
          <w:p w14:paraId="54CA4C42">
            <w:pPr>
              <w:ind w:firstLine="0"/>
              <w:rPr>
                <w:rFonts w:ascii="Times New Roman" w:hAnsi="Times New Roman" w:cs="Times New Roman"/>
                <w:sz w:val="24"/>
                <w:szCs w:val="24"/>
              </w:rPr>
            </w:pPr>
            <w:r>
              <w:rPr>
                <w:rFonts w:ascii="Times New Roman" w:hAnsi="Times New Roman" w:cs="Times New Roman"/>
                <w:sz w:val="24"/>
                <w:szCs w:val="24"/>
              </w:rPr>
              <w:t>Design Manager</w:t>
            </w:r>
          </w:p>
        </w:tc>
      </w:tr>
      <w:tr w14:paraId="04442009">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0" w:type="auto"/>
          </w:tcPr>
          <w:p w14:paraId="236A9376">
            <w:pPr>
              <w:ind w:firstLine="0"/>
              <w:rPr>
                <w:rFonts w:ascii="Times New Roman" w:hAnsi="Times New Roman" w:cs="Times New Roman"/>
                <w:b/>
                <w:bCs/>
                <w:sz w:val="24"/>
                <w:szCs w:val="24"/>
              </w:rPr>
            </w:pPr>
            <w:r>
              <w:rPr>
                <w:rFonts w:ascii="Times New Roman" w:hAnsi="Times New Roman" w:cs="Times New Roman"/>
                <w:b/>
                <w:bCs/>
                <w:sz w:val="24"/>
                <w:szCs w:val="24"/>
              </w:rPr>
              <w:t>Extreme weather</w:t>
            </w:r>
          </w:p>
        </w:tc>
        <w:tc>
          <w:tcPr>
            <w:tcW w:w="0" w:type="auto"/>
          </w:tcPr>
          <w:p w14:paraId="6D2FF557">
            <w:pPr>
              <w:ind w:firstLine="0"/>
              <w:rPr>
                <w:rFonts w:ascii="Times New Roman" w:hAnsi="Times New Roman" w:cs="Times New Roman"/>
                <w:sz w:val="24"/>
                <w:szCs w:val="24"/>
              </w:rPr>
            </w:pPr>
            <w:r>
              <w:rPr>
                <w:rFonts w:ascii="Times New Roman" w:hAnsi="Times New Roman" w:cs="Times New Roman"/>
                <w:sz w:val="24"/>
                <w:szCs w:val="24"/>
              </w:rPr>
              <w:t>2</w:t>
            </w:r>
          </w:p>
        </w:tc>
        <w:tc>
          <w:tcPr>
            <w:tcW w:w="0" w:type="auto"/>
          </w:tcPr>
          <w:p w14:paraId="0B0715E9">
            <w:pPr>
              <w:ind w:firstLine="0"/>
              <w:rPr>
                <w:rFonts w:ascii="Times New Roman" w:hAnsi="Times New Roman" w:cs="Times New Roman"/>
                <w:sz w:val="24"/>
                <w:szCs w:val="24"/>
              </w:rPr>
            </w:pPr>
            <w:r>
              <w:rPr>
                <w:rFonts w:ascii="Times New Roman" w:hAnsi="Times New Roman" w:cs="Times New Roman"/>
                <w:sz w:val="24"/>
                <w:szCs w:val="24"/>
              </w:rPr>
              <w:t>2</w:t>
            </w:r>
          </w:p>
        </w:tc>
        <w:tc>
          <w:tcPr>
            <w:tcW w:w="0" w:type="auto"/>
          </w:tcPr>
          <w:p w14:paraId="533D0D60">
            <w:pPr>
              <w:ind w:firstLine="0"/>
              <w:rPr>
                <w:rFonts w:ascii="Times New Roman" w:hAnsi="Times New Roman" w:cs="Times New Roman"/>
                <w:sz w:val="24"/>
                <w:szCs w:val="24"/>
              </w:rPr>
            </w:pPr>
            <w:r>
              <w:rPr>
                <w:rFonts w:ascii="Times New Roman" w:hAnsi="Times New Roman" w:cs="Times New Roman"/>
                <w:sz w:val="24"/>
                <w:szCs w:val="24"/>
              </w:rPr>
              <w:t>4</w:t>
            </w:r>
          </w:p>
        </w:tc>
        <w:tc>
          <w:tcPr>
            <w:tcW w:w="0" w:type="auto"/>
          </w:tcPr>
          <w:p w14:paraId="2CB7044F">
            <w:pPr>
              <w:ind w:firstLine="0"/>
              <w:rPr>
                <w:rFonts w:ascii="Times New Roman" w:hAnsi="Times New Roman" w:cs="Times New Roman"/>
                <w:sz w:val="24"/>
                <w:szCs w:val="24"/>
              </w:rPr>
            </w:pPr>
            <w:r>
              <w:rPr>
                <w:rFonts w:ascii="Times New Roman" w:hAnsi="Times New Roman" w:cs="Times New Roman"/>
                <w:sz w:val="24"/>
                <w:szCs w:val="24"/>
              </w:rPr>
              <w:t>Weather/resilience planning</w:t>
            </w:r>
          </w:p>
        </w:tc>
        <w:tc>
          <w:tcPr>
            <w:tcW w:w="0" w:type="auto"/>
          </w:tcPr>
          <w:p w14:paraId="03461AB3">
            <w:pPr>
              <w:ind w:firstLine="0"/>
              <w:rPr>
                <w:rFonts w:ascii="Times New Roman" w:hAnsi="Times New Roman" w:cs="Times New Roman"/>
                <w:sz w:val="24"/>
                <w:szCs w:val="24"/>
              </w:rPr>
            </w:pPr>
            <w:r>
              <w:rPr>
                <w:rFonts w:ascii="Times New Roman" w:hAnsi="Times New Roman" w:cs="Times New Roman"/>
                <w:sz w:val="24"/>
                <w:szCs w:val="24"/>
              </w:rPr>
              <w:t>Reprogramme activities</w:t>
            </w:r>
          </w:p>
        </w:tc>
        <w:tc>
          <w:tcPr>
            <w:tcW w:w="0" w:type="auto"/>
          </w:tcPr>
          <w:p w14:paraId="7660DB2B">
            <w:pPr>
              <w:ind w:firstLine="0"/>
              <w:rPr>
                <w:rFonts w:ascii="Times New Roman" w:hAnsi="Times New Roman" w:cs="Times New Roman"/>
                <w:sz w:val="24"/>
                <w:szCs w:val="24"/>
              </w:rPr>
            </w:pPr>
            <w:r>
              <w:rPr>
                <w:rFonts w:ascii="Times New Roman" w:hAnsi="Times New Roman" w:cs="Times New Roman"/>
                <w:sz w:val="24"/>
                <w:szCs w:val="24"/>
              </w:rPr>
              <w:t>Construction Manager</w:t>
            </w:r>
          </w:p>
        </w:tc>
      </w:tr>
      <w:tr w14:paraId="6D039389">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0" w:type="auto"/>
          </w:tcPr>
          <w:p w14:paraId="147D9353">
            <w:pPr>
              <w:ind w:firstLine="0"/>
              <w:rPr>
                <w:rFonts w:ascii="Times New Roman" w:hAnsi="Times New Roman" w:cs="Times New Roman"/>
                <w:b/>
                <w:bCs/>
                <w:sz w:val="24"/>
                <w:szCs w:val="24"/>
              </w:rPr>
            </w:pPr>
            <w:r>
              <w:rPr>
                <w:rFonts w:ascii="Times New Roman" w:hAnsi="Times New Roman" w:cs="Times New Roman"/>
                <w:b/>
                <w:bCs/>
                <w:sz w:val="24"/>
                <w:szCs w:val="24"/>
              </w:rPr>
              <w:t>Digital-system failure</w:t>
            </w:r>
          </w:p>
        </w:tc>
        <w:tc>
          <w:tcPr>
            <w:tcW w:w="0" w:type="auto"/>
          </w:tcPr>
          <w:p w14:paraId="2F049538">
            <w:pPr>
              <w:ind w:firstLine="0"/>
              <w:rPr>
                <w:rFonts w:ascii="Times New Roman" w:hAnsi="Times New Roman" w:cs="Times New Roman"/>
                <w:sz w:val="24"/>
                <w:szCs w:val="24"/>
              </w:rPr>
            </w:pPr>
            <w:r>
              <w:rPr>
                <w:rFonts w:ascii="Times New Roman" w:hAnsi="Times New Roman" w:cs="Times New Roman"/>
                <w:sz w:val="24"/>
                <w:szCs w:val="24"/>
              </w:rPr>
              <w:t>2</w:t>
            </w:r>
          </w:p>
        </w:tc>
        <w:tc>
          <w:tcPr>
            <w:tcW w:w="0" w:type="auto"/>
          </w:tcPr>
          <w:p w14:paraId="4D92D61F">
            <w:pPr>
              <w:ind w:firstLine="0"/>
              <w:rPr>
                <w:rFonts w:ascii="Times New Roman" w:hAnsi="Times New Roman" w:cs="Times New Roman"/>
                <w:sz w:val="24"/>
                <w:szCs w:val="24"/>
              </w:rPr>
            </w:pPr>
            <w:r>
              <w:rPr>
                <w:rFonts w:ascii="Times New Roman" w:hAnsi="Times New Roman" w:cs="Times New Roman"/>
                <w:sz w:val="24"/>
                <w:szCs w:val="24"/>
              </w:rPr>
              <w:t>2</w:t>
            </w:r>
          </w:p>
        </w:tc>
        <w:tc>
          <w:tcPr>
            <w:tcW w:w="0" w:type="auto"/>
          </w:tcPr>
          <w:p w14:paraId="595BBABC">
            <w:pPr>
              <w:ind w:firstLine="0"/>
              <w:rPr>
                <w:rFonts w:ascii="Times New Roman" w:hAnsi="Times New Roman" w:cs="Times New Roman"/>
                <w:sz w:val="24"/>
                <w:szCs w:val="24"/>
              </w:rPr>
            </w:pPr>
            <w:r>
              <w:rPr>
                <w:rFonts w:ascii="Times New Roman" w:hAnsi="Times New Roman" w:cs="Times New Roman"/>
                <w:sz w:val="24"/>
                <w:szCs w:val="24"/>
              </w:rPr>
              <w:t>4</w:t>
            </w:r>
          </w:p>
        </w:tc>
        <w:tc>
          <w:tcPr>
            <w:tcW w:w="0" w:type="auto"/>
          </w:tcPr>
          <w:p w14:paraId="32F89FDB">
            <w:pPr>
              <w:ind w:firstLine="0"/>
              <w:rPr>
                <w:rFonts w:ascii="Times New Roman" w:hAnsi="Times New Roman" w:cs="Times New Roman"/>
                <w:sz w:val="24"/>
                <w:szCs w:val="24"/>
              </w:rPr>
            </w:pPr>
            <w:r>
              <w:rPr>
                <w:rFonts w:ascii="Times New Roman" w:hAnsi="Times New Roman" w:cs="Times New Roman"/>
                <w:sz w:val="24"/>
                <w:szCs w:val="24"/>
              </w:rPr>
              <w:t>Testing and system assurance</w:t>
            </w:r>
          </w:p>
        </w:tc>
        <w:tc>
          <w:tcPr>
            <w:tcW w:w="0" w:type="auto"/>
          </w:tcPr>
          <w:p w14:paraId="610B61B9">
            <w:pPr>
              <w:ind w:firstLine="0"/>
              <w:rPr>
                <w:rFonts w:ascii="Times New Roman" w:hAnsi="Times New Roman" w:cs="Times New Roman"/>
                <w:sz w:val="24"/>
                <w:szCs w:val="24"/>
              </w:rPr>
            </w:pPr>
            <w:r>
              <w:rPr>
                <w:rFonts w:ascii="Times New Roman" w:hAnsi="Times New Roman" w:cs="Times New Roman"/>
                <w:sz w:val="24"/>
                <w:szCs w:val="24"/>
              </w:rPr>
              <w:t>Manual backup arrangements</w:t>
            </w:r>
          </w:p>
        </w:tc>
        <w:tc>
          <w:tcPr>
            <w:tcW w:w="0" w:type="auto"/>
          </w:tcPr>
          <w:p w14:paraId="53F58CC0">
            <w:pPr>
              <w:ind w:firstLine="0"/>
              <w:rPr>
                <w:rFonts w:ascii="Times New Roman" w:hAnsi="Times New Roman" w:cs="Times New Roman"/>
                <w:sz w:val="24"/>
                <w:szCs w:val="24"/>
              </w:rPr>
            </w:pPr>
            <w:r>
              <w:rPr>
                <w:rFonts w:ascii="Times New Roman" w:hAnsi="Times New Roman" w:cs="Times New Roman"/>
                <w:sz w:val="24"/>
                <w:szCs w:val="24"/>
              </w:rPr>
              <w:t>IT Manager</w:t>
            </w:r>
          </w:p>
        </w:tc>
      </w:tr>
      <w:tr w14:paraId="789BDFA3">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0" w:type="auto"/>
          </w:tcPr>
          <w:p w14:paraId="0580452B">
            <w:pPr>
              <w:ind w:firstLine="0"/>
              <w:rPr>
                <w:rFonts w:ascii="Times New Roman" w:hAnsi="Times New Roman" w:cs="Times New Roman"/>
                <w:b/>
                <w:bCs/>
                <w:sz w:val="24"/>
                <w:szCs w:val="24"/>
              </w:rPr>
            </w:pPr>
            <w:r>
              <w:rPr>
                <w:rFonts w:ascii="Times New Roman" w:hAnsi="Times New Roman" w:cs="Times New Roman"/>
                <w:b/>
                <w:bCs/>
                <w:sz w:val="24"/>
                <w:szCs w:val="24"/>
              </w:rPr>
              <w:t>Safety incident</w:t>
            </w:r>
          </w:p>
        </w:tc>
        <w:tc>
          <w:tcPr>
            <w:tcW w:w="0" w:type="auto"/>
          </w:tcPr>
          <w:p w14:paraId="2CA7024D">
            <w:pPr>
              <w:ind w:firstLine="0"/>
              <w:rPr>
                <w:rFonts w:ascii="Times New Roman" w:hAnsi="Times New Roman" w:cs="Times New Roman"/>
                <w:sz w:val="24"/>
                <w:szCs w:val="24"/>
              </w:rPr>
            </w:pPr>
            <w:r>
              <w:rPr>
                <w:rFonts w:ascii="Times New Roman" w:hAnsi="Times New Roman" w:cs="Times New Roman"/>
                <w:sz w:val="24"/>
                <w:szCs w:val="24"/>
              </w:rPr>
              <w:t>1</w:t>
            </w:r>
          </w:p>
        </w:tc>
        <w:tc>
          <w:tcPr>
            <w:tcW w:w="0" w:type="auto"/>
          </w:tcPr>
          <w:p w14:paraId="2B88AF9D">
            <w:pPr>
              <w:ind w:firstLine="0"/>
              <w:rPr>
                <w:rFonts w:ascii="Times New Roman" w:hAnsi="Times New Roman" w:cs="Times New Roman"/>
                <w:sz w:val="24"/>
                <w:szCs w:val="24"/>
              </w:rPr>
            </w:pPr>
            <w:r>
              <w:rPr>
                <w:rFonts w:ascii="Times New Roman" w:hAnsi="Times New Roman" w:cs="Times New Roman"/>
                <w:sz w:val="24"/>
                <w:szCs w:val="24"/>
              </w:rPr>
              <w:t>3</w:t>
            </w:r>
          </w:p>
        </w:tc>
        <w:tc>
          <w:tcPr>
            <w:tcW w:w="0" w:type="auto"/>
          </w:tcPr>
          <w:p w14:paraId="139ED576">
            <w:pPr>
              <w:ind w:firstLine="0"/>
              <w:rPr>
                <w:rFonts w:ascii="Times New Roman" w:hAnsi="Times New Roman" w:cs="Times New Roman"/>
                <w:sz w:val="24"/>
                <w:szCs w:val="24"/>
              </w:rPr>
            </w:pPr>
            <w:r>
              <w:rPr>
                <w:rFonts w:ascii="Times New Roman" w:hAnsi="Times New Roman" w:cs="Times New Roman"/>
                <w:sz w:val="24"/>
                <w:szCs w:val="24"/>
              </w:rPr>
              <w:t>3</w:t>
            </w:r>
          </w:p>
        </w:tc>
        <w:tc>
          <w:tcPr>
            <w:tcW w:w="0" w:type="auto"/>
          </w:tcPr>
          <w:p w14:paraId="7517ECDE">
            <w:pPr>
              <w:ind w:firstLine="0"/>
              <w:rPr>
                <w:rFonts w:ascii="Times New Roman" w:hAnsi="Times New Roman" w:cs="Times New Roman"/>
                <w:sz w:val="24"/>
                <w:szCs w:val="24"/>
              </w:rPr>
            </w:pPr>
            <w:r>
              <w:rPr>
                <w:rFonts w:ascii="Times New Roman" w:hAnsi="Times New Roman" w:cs="Times New Roman"/>
                <w:sz w:val="24"/>
                <w:szCs w:val="24"/>
              </w:rPr>
              <w:t>Safety procedures and inspections</w:t>
            </w:r>
          </w:p>
        </w:tc>
        <w:tc>
          <w:tcPr>
            <w:tcW w:w="0" w:type="auto"/>
          </w:tcPr>
          <w:p w14:paraId="7F353F02">
            <w:pPr>
              <w:ind w:firstLine="0"/>
              <w:rPr>
                <w:rFonts w:ascii="Times New Roman" w:hAnsi="Times New Roman" w:cs="Times New Roman"/>
                <w:sz w:val="24"/>
                <w:szCs w:val="24"/>
              </w:rPr>
            </w:pPr>
            <w:r>
              <w:rPr>
                <w:rFonts w:ascii="Times New Roman" w:hAnsi="Times New Roman" w:cs="Times New Roman"/>
                <w:sz w:val="24"/>
                <w:szCs w:val="24"/>
              </w:rPr>
              <w:t>Stop work and investigation</w:t>
            </w:r>
          </w:p>
        </w:tc>
        <w:tc>
          <w:tcPr>
            <w:tcW w:w="0" w:type="auto"/>
          </w:tcPr>
          <w:p w14:paraId="329F0D40">
            <w:pPr>
              <w:ind w:firstLine="0"/>
              <w:rPr>
                <w:rFonts w:ascii="Times New Roman" w:hAnsi="Times New Roman" w:cs="Times New Roman"/>
                <w:sz w:val="24"/>
                <w:szCs w:val="24"/>
              </w:rPr>
            </w:pPr>
            <w:r>
              <w:rPr>
                <w:rFonts w:ascii="Times New Roman" w:hAnsi="Times New Roman" w:cs="Times New Roman"/>
                <w:sz w:val="24"/>
                <w:szCs w:val="24"/>
              </w:rPr>
              <w:t>H&amp;S Manager</w:t>
            </w:r>
          </w:p>
        </w:tc>
      </w:tr>
      <w:tr w14:paraId="1815C7EC">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0" w:type="auto"/>
          </w:tcPr>
          <w:p w14:paraId="4193AAF5">
            <w:pPr>
              <w:ind w:firstLine="0"/>
              <w:rPr>
                <w:rFonts w:ascii="Times New Roman" w:hAnsi="Times New Roman" w:cs="Times New Roman"/>
                <w:b/>
                <w:bCs/>
                <w:sz w:val="24"/>
                <w:szCs w:val="24"/>
              </w:rPr>
            </w:pPr>
            <w:r>
              <w:rPr>
                <w:rFonts w:ascii="Times New Roman" w:hAnsi="Times New Roman" w:cs="Times New Roman"/>
                <w:b/>
                <w:bCs/>
                <w:sz w:val="24"/>
                <w:szCs w:val="24"/>
              </w:rPr>
              <w:t>Accessibility failure</w:t>
            </w:r>
          </w:p>
        </w:tc>
        <w:tc>
          <w:tcPr>
            <w:tcW w:w="0" w:type="auto"/>
          </w:tcPr>
          <w:p w14:paraId="6C2AED58">
            <w:pPr>
              <w:ind w:firstLine="0"/>
              <w:rPr>
                <w:rFonts w:ascii="Times New Roman" w:hAnsi="Times New Roman" w:cs="Times New Roman"/>
                <w:sz w:val="24"/>
                <w:szCs w:val="24"/>
              </w:rPr>
            </w:pPr>
            <w:r>
              <w:rPr>
                <w:rFonts w:ascii="Times New Roman" w:hAnsi="Times New Roman" w:cs="Times New Roman"/>
                <w:sz w:val="24"/>
                <w:szCs w:val="24"/>
              </w:rPr>
              <w:t>1</w:t>
            </w:r>
          </w:p>
        </w:tc>
        <w:tc>
          <w:tcPr>
            <w:tcW w:w="0" w:type="auto"/>
          </w:tcPr>
          <w:p w14:paraId="764FCCB6">
            <w:pPr>
              <w:ind w:firstLine="0"/>
              <w:rPr>
                <w:rFonts w:ascii="Times New Roman" w:hAnsi="Times New Roman" w:cs="Times New Roman"/>
                <w:sz w:val="24"/>
                <w:szCs w:val="24"/>
              </w:rPr>
            </w:pPr>
            <w:r>
              <w:rPr>
                <w:rFonts w:ascii="Times New Roman" w:hAnsi="Times New Roman" w:cs="Times New Roman"/>
                <w:sz w:val="24"/>
                <w:szCs w:val="24"/>
              </w:rPr>
              <w:t>3</w:t>
            </w:r>
          </w:p>
        </w:tc>
        <w:tc>
          <w:tcPr>
            <w:tcW w:w="0" w:type="auto"/>
          </w:tcPr>
          <w:p w14:paraId="0A9C9F79">
            <w:pPr>
              <w:ind w:firstLine="0"/>
              <w:rPr>
                <w:rFonts w:ascii="Times New Roman" w:hAnsi="Times New Roman" w:cs="Times New Roman"/>
                <w:sz w:val="24"/>
                <w:szCs w:val="24"/>
              </w:rPr>
            </w:pPr>
            <w:r>
              <w:rPr>
                <w:rFonts w:ascii="Times New Roman" w:hAnsi="Times New Roman" w:cs="Times New Roman"/>
                <w:sz w:val="24"/>
                <w:szCs w:val="24"/>
              </w:rPr>
              <w:t>3</w:t>
            </w:r>
          </w:p>
        </w:tc>
        <w:tc>
          <w:tcPr>
            <w:tcW w:w="0" w:type="auto"/>
          </w:tcPr>
          <w:p w14:paraId="508BF20F">
            <w:pPr>
              <w:ind w:firstLine="0"/>
              <w:rPr>
                <w:rFonts w:ascii="Times New Roman" w:hAnsi="Times New Roman" w:cs="Times New Roman"/>
                <w:sz w:val="24"/>
                <w:szCs w:val="24"/>
              </w:rPr>
            </w:pPr>
            <w:r>
              <w:rPr>
                <w:rFonts w:ascii="Times New Roman" w:hAnsi="Times New Roman" w:cs="Times New Roman"/>
                <w:sz w:val="24"/>
                <w:szCs w:val="24"/>
              </w:rPr>
              <w:t>Inclusive design review</w:t>
            </w:r>
          </w:p>
        </w:tc>
        <w:tc>
          <w:tcPr>
            <w:tcW w:w="0" w:type="auto"/>
          </w:tcPr>
          <w:p w14:paraId="555837FC">
            <w:pPr>
              <w:ind w:firstLine="0"/>
              <w:rPr>
                <w:rFonts w:ascii="Times New Roman" w:hAnsi="Times New Roman" w:cs="Times New Roman"/>
                <w:sz w:val="24"/>
                <w:szCs w:val="24"/>
              </w:rPr>
            </w:pPr>
            <w:r>
              <w:rPr>
                <w:rFonts w:ascii="Times New Roman" w:hAnsi="Times New Roman" w:cs="Times New Roman"/>
                <w:sz w:val="24"/>
                <w:szCs w:val="24"/>
              </w:rPr>
              <w:t>Corrective works before opening</w:t>
            </w:r>
          </w:p>
        </w:tc>
        <w:tc>
          <w:tcPr>
            <w:tcW w:w="0" w:type="auto"/>
          </w:tcPr>
          <w:p w14:paraId="2E31B610">
            <w:pPr>
              <w:ind w:firstLine="0"/>
              <w:rPr>
                <w:rFonts w:ascii="Times New Roman" w:hAnsi="Times New Roman" w:cs="Times New Roman"/>
                <w:sz w:val="24"/>
                <w:szCs w:val="24"/>
              </w:rPr>
            </w:pPr>
            <w:r>
              <w:rPr>
                <w:rFonts w:ascii="Times New Roman" w:hAnsi="Times New Roman" w:cs="Times New Roman"/>
                <w:sz w:val="24"/>
                <w:szCs w:val="24"/>
              </w:rPr>
              <w:t>Design Manager</w:t>
            </w:r>
          </w:p>
        </w:tc>
      </w:tr>
      <w:tr w14:paraId="37E7B914">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0" w:type="auto"/>
          </w:tcPr>
          <w:p w14:paraId="199625E8">
            <w:pPr>
              <w:ind w:firstLine="0"/>
              <w:rPr>
                <w:rFonts w:ascii="Times New Roman" w:hAnsi="Times New Roman" w:cs="Times New Roman"/>
                <w:b/>
                <w:bCs/>
                <w:sz w:val="24"/>
                <w:szCs w:val="24"/>
              </w:rPr>
            </w:pPr>
            <w:r>
              <w:rPr>
                <w:rFonts w:ascii="Times New Roman" w:hAnsi="Times New Roman" w:cs="Times New Roman"/>
                <w:b/>
                <w:bCs/>
                <w:sz w:val="24"/>
                <w:szCs w:val="24"/>
              </w:rPr>
              <w:t>Environmental non-compliance</w:t>
            </w:r>
          </w:p>
        </w:tc>
        <w:tc>
          <w:tcPr>
            <w:tcW w:w="0" w:type="auto"/>
          </w:tcPr>
          <w:p w14:paraId="31FEC860">
            <w:pPr>
              <w:ind w:firstLine="0"/>
              <w:rPr>
                <w:rFonts w:ascii="Times New Roman" w:hAnsi="Times New Roman" w:cs="Times New Roman"/>
                <w:sz w:val="24"/>
                <w:szCs w:val="24"/>
              </w:rPr>
            </w:pPr>
            <w:r>
              <w:rPr>
                <w:rFonts w:ascii="Times New Roman" w:hAnsi="Times New Roman" w:cs="Times New Roman"/>
                <w:sz w:val="24"/>
                <w:szCs w:val="24"/>
              </w:rPr>
              <w:t>1</w:t>
            </w:r>
          </w:p>
        </w:tc>
        <w:tc>
          <w:tcPr>
            <w:tcW w:w="0" w:type="auto"/>
          </w:tcPr>
          <w:p w14:paraId="10B236AD">
            <w:pPr>
              <w:ind w:firstLine="0"/>
              <w:rPr>
                <w:rFonts w:ascii="Times New Roman" w:hAnsi="Times New Roman" w:cs="Times New Roman"/>
                <w:sz w:val="24"/>
                <w:szCs w:val="24"/>
              </w:rPr>
            </w:pPr>
            <w:r>
              <w:rPr>
                <w:rFonts w:ascii="Times New Roman" w:hAnsi="Times New Roman" w:cs="Times New Roman"/>
                <w:sz w:val="24"/>
                <w:szCs w:val="24"/>
              </w:rPr>
              <w:t>3</w:t>
            </w:r>
          </w:p>
        </w:tc>
        <w:tc>
          <w:tcPr>
            <w:tcW w:w="0" w:type="auto"/>
          </w:tcPr>
          <w:p w14:paraId="33D81C9B">
            <w:pPr>
              <w:ind w:firstLine="0"/>
              <w:rPr>
                <w:rFonts w:ascii="Times New Roman" w:hAnsi="Times New Roman" w:cs="Times New Roman"/>
                <w:sz w:val="24"/>
                <w:szCs w:val="24"/>
              </w:rPr>
            </w:pPr>
            <w:r>
              <w:rPr>
                <w:rFonts w:ascii="Times New Roman" w:hAnsi="Times New Roman" w:cs="Times New Roman"/>
                <w:sz w:val="24"/>
                <w:szCs w:val="24"/>
              </w:rPr>
              <w:t>3</w:t>
            </w:r>
          </w:p>
        </w:tc>
        <w:tc>
          <w:tcPr>
            <w:tcW w:w="0" w:type="auto"/>
          </w:tcPr>
          <w:p w14:paraId="768EBAF6">
            <w:pPr>
              <w:ind w:firstLine="0"/>
              <w:rPr>
                <w:rFonts w:ascii="Times New Roman" w:hAnsi="Times New Roman" w:cs="Times New Roman"/>
                <w:sz w:val="24"/>
                <w:szCs w:val="24"/>
              </w:rPr>
            </w:pPr>
            <w:r>
              <w:rPr>
                <w:rFonts w:ascii="Times New Roman" w:hAnsi="Times New Roman" w:cs="Times New Roman"/>
                <w:sz w:val="24"/>
                <w:szCs w:val="24"/>
              </w:rPr>
              <w:t>Environmental monitoring</w:t>
            </w:r>
          </w:p>
        </w:tc>
        <w:tc>
          <w:tcPr>
            <w:tcW w:w="0" w:type="auto"/>
          </w:tcPr>
          <w:p w14:paraId="5C8FF106">
            <w:pPr>
              <w:ind w:firstLine="0"/>
              <w:rPr>
                <w:rFonts w:ascii="Times New Roman" w:hAnsi="Times New Roman" w:cs="Times New Roman"/>
                <w:sz w:val="24"/>
                <w:szCs w:val="24"/>
              </w:rPr>
            </w:pPr>
            <w:r>
              <w:rPr>
                <w:rFonts w:ascii="Times New Roman" w:hAnsi="Times New Roman" w:cs="Times New Roman"/>
                <w:sz w:val="24"/>
                <w:szCs w:val="24"/>
              </w:rPr>
              <w:t>Corrective action</w:t>
            </w:r>
          </w:p>
        </w:tc>
        <w:tc>
          <w:tcPr>
            <w:tcW w:w="0" w:type="auto"/>
          </w:tcPr>
          <w:p w14:paraId="69D1798F">
            <w:pPr>
              <w:ind w:firstLine="0"/>
              <w:rPr>
                <w:rFonts w:ascii="Times New Roman" w:hAnsi="Times New Roman" w:cs="Times New Roman"/>
                <w:sz w:val="24"/>
                <w:szCs w:val="24"/>
              </w:rPr>
            </w:pPr>
            <w:r>
              <w:rPr>
                <w:rFonts w:ascii="Times New Roman" w:hAnsi="Times New Roman" w:cs="Times New Roman"/>
                <w:sz w:val="24"/>
                <w:szCs w:val="24"/>
              </w:rPr>
              <w:t>Environmental Manager</w:t>
            </w:r>
          </w:p>
        </w:tc>
      </w:tr>
    </w:tbl>
    <w:p w14:paraId="1CA980E6">
      <w:pPr>
        <w:rPr>
          <w:rFonts w:ascii="Times New Roman" w:hAnsi="Times New Roman" w:cs="Times New Roman"/>
          <w:sz w:val="24"/>
          <w:szCs w:val="24"/>
        </w:rPr>
      </w:pPr>
      <w:r>
        <w:rPr>
          <w:rFonts w:ascii="Times New Roman" w:hAnsi="Times New Roman" w:cs="Times New Roman"/>
          <w:sz w:val="24"/>
          <w:szCs w:val="24"/>
        </w:rPr>
        <w:t xml:space="preserve">Construction delay is the highest priority risk, because it could impact the critical path and completion date of December 2027. Early identification of delays should be included in mitigation, including detailed scheduling and contractor monitoring. The non-critical activities can be rescheduled, if there is any delay, to preserve the critical path (Rani et al., 2024). Material costs, unforeseen site conditions or design changes could lead to budget overrun. </w:t>
      </w:r>
    </w:p>
    <w:p w14:paraId="12F3C99C">
      <w:pPr>
        <w:rPr>
          <w:rFonts w:ascii="Times New Roman" w:hAnsi="Times New Roman" w:cs="Times New Roman"/>
          <w:sz w:val="24"/>
          <w:szCs w:val="24"/>
        </w:rPr>
      </w:pPr>
      <w:r>
        <w:rPr>
          <w:rFonts w:ascii="Times New Roman" w:hAnsi="Times New Roman" w:cs="Times New Roman"/>
          <w:sz w:val="24"/>
          <w:szCs w:val="24"/>
        </w:rPr>
        <w:t xml:space="preserve">Planning and regulatory delays need to be addressed by early engagement with authorities, timely submissions and ongoing communication. To minimise disruption in the supply chain, early procurement and supplier assessment and alternative sourcing can be used (Chowdhury, 2025). </w:t>
      </w:r>
    </w:p>
    <w:p w14:paraId="6039B5BF">
      <w:pPr>
        <w:rPr>
          <w:rFonts w:ascii="Times New Roman" w:hAnsi="Times New Roman" w:cs="Times New Roman"/>
          <w:b/>
          <w:bCs/>
          <w:sz w:val="24"/>
          <w:szCs w:val="24"/>
        </w:rPr>
      </w:pPr>
      <w:r>
        <w:rPr>
          <w:rFonts w:ascii="Times New Roman" w:hAnsi="Times New Roman" w:cs="Times New Roman"/>
          <w:b/>
          <w:bCs/>
          <w:sz w:val="24"/>
          <w:szCs w:val="24"/>
        </w:rPr>
        <w:t>Triple-Constraint Trade-Offs</w:t>
      </w:r>
    </w:p>
    <w:p w14:paraId="4E92F3D2">
      <w:pPr>
        <w:rPr>
          <w:rFonts w:ascii="Times New Roman" w:hAnsi="Times New Roman" w:cs="Times New Roman"/>
          <w:i/>
          <w:iCs/>
          <w:sz w:val="24"/>
          <w:szCs w:val="24"/>
        </w:rPr>
      </w:pPr>
      <w:bookmarkStart w:id="43" w:name="_Toc237438381"/>
      <w:r>
        <w:rPr>
          <w:rFonts w:ascii="Times New Roman" w:hAnsi="Times New Roman" w:cs="Times New Roman"/>
          <w:sz w:val="24"/>
          <w:szCs w:val="24"/>
        </w:rPr>
        <w:t>Cost, time and quality must be taken into account in the project. Although cost, time and quality are important constraints the project success should not be limited to only the traditional triangle of the constraints (Atkinson, 1999). For this project, decisions should be made with the awareness of their interrelationship.</w:t>
      </w:r>
    </w:p>
    <w:p w14:paraId="7604BD38">
      <w:pPr>
        <w:pStyle w:val="6"/>
        <w:keepNext/>
        <w:spacing w:after="0" w:line="360" w:lineRule="auto"/>
        <w:rPr>
          <w:rFonts w:cs="Times New Roman"/>
          <w:sz w:val="24"/>
          <w:szCs w:val="24"/>
        </w:rPr>
      </w:pPr>
      <w:bookmarkStart w:id="44" w:name="_Toc237880971"/>
      <w:bookmarkStart w:id="45" w:name="_Toc237881482"/>
      <w:r>
        <w:rPr>
          <w:rFonts w:cs="Times New Roman"/>
          <w:sz w:val="24"/>
          <w:szCs w:val="24"/>
        </w:rPr>
        <w:t xml:space="preserve">Table </w:t>
      </w:r>
      <w:r>
        <w:rPr>
          <w:rFonts w:cs="Times New Roman"/>
          <w:sz w:val="24"/>
          <w:szCs w:val="24"/>
        </w:rPr>
        <w:fldChar w:fldCharType="begin"/>
      </w:r>
      <w:r>
        <w:rPr>
          <w:rFonts w:cs="Times New Roman"/>
          <w:sz w:val="24"/>
          <w:szCs w:val="24"/>
        </w:rPr>
        <w:instrText xml:space="preserve"> SEQ Table \* ARABIC </w:instrText>
      </w:r>
      <w:r>
        <w:rPr>
          <w:rFonts w:cs="Times New Roman"/>
          <w:sz w:val="24"/>
          <w:szCs w:val="24"/>
        </w:rPr>
        <w:fldChar w:fldCharType="separate"/>
      </w:r>
      <w:r>
        <w:rPr>
          <w:rFonts w:cs="Times New Roman"/>
          <w:sz w:val="24"/>
          <w:szCs w:val="24"/>
        </w:rPr>
        <w:t>5</w:t>
      </w:r>
      <w:r>
        <w:rPr>
          <w:rFonts w:cs="Times New Roman"/>
          <w:sz w:val="24"/>
          <w:szCs w:val="24"/>
        </w:rPr>
        <w:fldChar w:fldCharType="end"/>
      </w:r>
      <w:r>
        <w:rPr>
          <w:rFonts w:cs="Times New Roman"/>
          <w:sz w:val="24"/>
          <w:szCs w:val="24"/>
        </w:rPr>
        <w:t>: Triple-Constraint table</w:t>
      </w:r>
      <w:bookmarkEnd w:id="43"/>
      <w:bookmarkEnd w:id="44"/>
      <w:bookmarkEnd w:id="45"/>
    </w:p>
    <w:tbl>
      <w:tblPr>
        <w:tblStyle w:val="17"/>
        <w:tblW w:w="0" w:type="auto"/>
        <w:jc w:val="cente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Layout w:type="autofit"/>
        <w:tblCellMar>
          <w:top w:w="0" w:type="dxa"/>
          <w:left w:w="108" w:type="dxa"/>
          <w:bottom w:w="0" w:type="dxa"/>
          <w:right w:w="108" w:type="dxa"/>
        </w:tblCellMar>
      </w:tblPr>
      <w:tblGrid>
        <w:gridCol w:w="3428"/>
        <w:gridCol w:w="1566"/>
        <w:gridCol w:w="1666"/>
        <w:gridCol w:w="2916"/>
      </w:tblGrid>
      <w:tr w14:paraId="0CF3B69E">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Borders>
              <w:bottom w:val="single" w:color="666666" w:themeColor="text1" w:themeTint="99" w:sz="12" w:space="0"/>
              <w:insideH w:val="single" w:sz="12" w:space="0"/>
            </w:tcBorders>
          </w:tcPr>
          <w:p w14:paraId="21CC8123">
            <w:pPr>
              <w:ind w:firstLine="0"/>
              <w:jc w:val="center"/>
              <w:rPr>
                <w:rFonts w:ascii="Times New Roman" w:hAnsi="Times New Roman" w:cs="Times New Roman"/>
                <w:b/>
                <w:bCs w:val="0"/>
                <w:sz w:val="24"/>
                <w:szCs w:val="24"/>
              </w:rPr>
            </w:pPr>
            <w:r>
              <w:rPr>
                <w:rFonts w:ascii="Times New Roman" w:hAnsi="Times New Roman" w:cs="Times New Roman"/>
                <w:b/>
                <w:bCs w:val="0"/>
                <w:sz w:val="24"/>
                <w:szCs w:val="24"/>
              </w:rPr>
              <w:t>Management Decision</w:t>
            </w:r>
          </w:p>
        </w:tc>
        <w:tc>
          <w:tcPr>
            <w:tcW w:w="0" w:type="auto"/>
            <w:tcBorders>
              <w:bottom w:val="single" w:color="666666" w:themeColor="text1" w:themeTint="99" w:sz="12" w:space="0"/>
              <w:insideH w:val="single" w:sz="12" w:space="0"/>
            </w:tcBorders>
          </w:tcPr>
          <w:p w14:paraId="04036464">
            <w:pPr>
              <w:ind w:firstLine="0"/>
              <w:jc w:val="center"/>
              <w:rPr>
                <w:rFonts w:ascii="Times New Roman" w:hAnsi="Times New Roman" w:cs="Times New Roman"/>
                <w:b/>
                <w:bCs w:val="0"/>
                <w:sz w:val="24"/>
                <w:szCs w:val="24"/>
              </w:rPr>
            </w:pPr>
            <w:r>
              <w:rPr>
                <w:rFonts w:ascii="Times New Roman" w:hAnsi="Times New Roman" w:cs="Times New Roman"/>
                <w:b/>
                <w:bCs w:val="0"/>
                <w:sz w:val="24"/>
                <w:szCs w:val="24"/>
              </w:rPr>
              <w:t>Cost</w:t>
            </w:r>
          </w:p>
        </w:tc>
        <w:tc>
          <w:tcPr>
            <w:tcW w:w="0" w:type="auto"/>
            <w:tcBorders>
              <w:bottom w:val="single" w:color="666666" w:themeColor="text1" w:themeTint="99" w:sz="12" w:space="0"/>
              <w:insideH w:val="single" w:sz="12" w:space="0"/>
            </w:tcBorders>
          </w:tcPr>
          <w:p w14:paraId="5F088FE8">
            <w:pPr>
              <w:ind w:firstLine="0"/>
              <w:jc w:val="center"/>
              <w:rPr>
                <w:rFonts w:ascii="Times New Roman" w:hAnsi="Times New Roman" w:cs="Times New Roman"/>
                <w:b/>
                <w:bCs w:val="0"/>
                <w:sz w:val="24"/>
                <w:szCs w:val="24"/>
              </w:rPr>
            </w:pPr>
            <w:r>
              <w:rPr>
                <w:rFonts w:ascii="Times New Roman" w:hAnsi="Times New Roman" w:cs="Times New Roman"/>
                <w:b/>
                <w:bCs w:val="0"/>
                <w:sz w:val="24"/>
                <w:szCs w:val="24"/>
              </w:rPr>
              <w:t>Time</w:t>
            </w:r>
          </w:p>
        </w:tc>
        <w:tc>
          <w:tcPr>
            <w:tcW w:w="0" w:type="auto"/>
            <w:tcBorders>
              <w:bottom w:val="single" w:color="666666" w:themeColor="text1" w:themeTint="99" w:sz="12" w:space="0"/>
              <w:insideH w:val="single" w:sz="12" w:space="0"/>
            </w:tcBorders>
          </w:tcPr>
          <w:p w14:paraId="55B5928C">
            <w:pPr>
              <w:ind w:firstLine="0"/>
              <w:jc w:val="center"/>
              <w:rPr>
                <w:rFonts w:ascii="Times New Roman" w:hAnsi="Times New Roman" w:cs="Times New Roman"/>
                <w:b/>
                <w:bCs w:val="0"/>
                <w:sz w:val="24"/>
                <w:szCs w:val="24"/>
              </w:rPr>
            </w:pPr>
            <w:r>
              <w:rPr>
                <w:rFonts w:ascii="Times New Roman" w:hAnsi="Times New Roman" w:cs="Times New Roman"/>
                <w:b/>
                <w:bCs w:val="0"/>
                <w:sz w:val="24"/>
                <w:szCs w:val="24"/>
              </w:rPr>
              <w:t>Quality</w:t>
            </w:r>
          </w:p>
        </w:tc>
      </w:tr>
      <w:tr w14:paraId="04529D36">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2051787D">
            <w:pPr>
              <w:ind w:firstLine="0"/>
              <w:rPr>
                <w:rFonts w:ascii="Times New Roman" w:hAnsi="Times New Roman" w:cs="Times New Roman"/>
                <w:b/>
                <w:bCs/>
                <w:sz w:val="24"/>
                <w:szCs w:val="24"/>
              </w:rPr>
            </w:pPr>
            <w:r>
              <w:rPr>
                <w:rFonts w:ascii="Times New Roman" w:hAnsi="Times New Roman" w:cs="Times New Roman"/>
                <w:b/>
                <w:bCs/>
                <w:sz w:val="24"/>
                <w:szCs w:val="24"/>
              </w:rPr>
              <w:t>Accelerate construction</w:t>
            </w:r>
          </w:p>
        </w:tc>
        <w:tc>
          <w:tcPr>
            <w:tcW w:w="0" w:type="auto"/>
          </w:tcPr>
          <w:p w14:paraId="58E90AEF">
            <w:pPr>
              <w:ind w:firstLine="0"/>
              <w:rPr>
                <w:rFonts w:ascii="Times New Roman" w:hAnsi="Times New Roman" w:cs="Times New Roman"/>
                <w:sz w:val="24"/>
                <w:szCs w:val="24"/>
              </w:rPr>
            </w:pPr>
            <w:r>
              <w:rPr>
                <w:rFonts w:ascii="Times New Roman" w:hAnsi="Times New Roman" w:cs="Times New Roman"/>
                <w:sz w:val="24"/>
                <w:szCs w:val="24"/>
              </w:rPr>
              <w:t>Increase</w:t>
            </w:r>
          </w:p>
        </w:tc>
        <w:tc>
          <w:tcPr>
            <w:tcW w:w="0" w:type="auto"/>
          </w:tcPr>
          <w:p w14:paraId="14A26132">
            <w:pPr>
              <w:ind w:firstLine="0"/>
              <w:rPr>
                <w:rFonts w:ascii="Times New Roman" w:hAnsi="Times New Roman" w:cs="Times New Roman"/>
                <w:sz w:val="24"/>
                <w:szCs w:val="24"/>
              </w:rPr>
            </w:pPr>
            <w:r>
              <w:rPr>
                <w:rFonts w:ascii="Times New Roman" w:hAnsi="Times New Roman" w:cs="Times New Roman"/>
                <w:sz w:val="24"/>
                <w:szCs w:val="24"/>
              </w:rPr>
              <w:t>Reduce</w:t>
            </w:r>
          </w:p>
        </w:tc>
        <w:tc>
          <w:tcPr>
            <w:tcW w:w="0" w:type="auto"/>
          </w:tcPr>
          <w:p w14:paraId="73DB18D4">
            <w:pPr>
              <w:ind w:firstLine="0"/>
              <w:rPr>
                <w:rFonts w:ascii="Times New Roman" w:hAnsi="Times New Roman" w:cs="Times New Roman"/>
                <w:sz w:val="24"/>
                <w:szCs w:val="24"/>
              </w:rPr>
            </w:pPr>
            <w:r>
              <w:rPr>
                <w:rFonts w:ascii="Times New Roman" w:hAnsi="Times New Roman" w:cs="Times New Roman"/>
                <w:sz w:val="24"/>
                <w:szCs w:val="24"/>
              </w:rPr>
              <w:t>Possible pressure</w:t>
            </w:r>
          </w:p>
        </w:tc>
      </w:tr>
      <w:tr w14:paraId="2DEC1695">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0A9D1E35">
            <w:pPr>
              <w:ind w:firstLine="0"/>
              <w:rPr>
                <w:rFonts w:ascii="Times New Roman" w:hAnsi="Times New Roman" w:cs="Times New Roman"/>
                <w:b/>
                <w:bCs/>
                <w:sz w:val="24"/>
                <w:szCs w:val="24"/>
              </w:rPr>
            </w:pPr>
            <w:r>
              <w:rPr>
                <w:rFonts w:ascii="Times New Roman" w:hAnsi="Times New Roman" w:cs="Times New Roman"/>
                <w:b/>
                <w:bCs/>
                <w:sz w:val="24"/>
                <w:szCs w:val="24"/>
              </w:rPr>
              <w:t>Reduce non-essential scope</w:t>
            </w:r>
          </w:p>
        </w:tc>
        <w:tc>
          <w:tcPr>
            <w:tcW w:w="0" w:type="auto"/>
          </w:tcPr>
          <w:p w14:paraId="5A9250CB">
            <w:pPr>
              <w:ind w:firstLine="0"/>
              <w:rPr>
                <w:rFonts w:ascii="Times New Roman" w:hAnsi="Times New Roman" w:cs="Times New Roman"/>
                <w:sz w:val="24"/>
                <w:szCs w:val="24"/>
              </w:rPr>
            </w:pPr>
            <w:r>
              <w:rPr>
                <w:rFonts w:ascii="Times New Roman" w:hAnsi="Times New Roman" w:cs="Times New Roman"/>
                <w:sz w:val="24"/>
                <w:szCs w:val="24"/>
              </w:rPr>
              <w:t>Reduce</w:t>
            </w:r>
          </w:p>
        </w:tc>
        <w:tc>
          <w:tcPr>
            <w:tcW w:w="0" w:type="auto"/>
          </w:tcPr>
          <w:p w14:paraId="25557985">
            <w:pPr>
              <w:ind w:firstLine="0"/>
              <w:rPr>
                <w:rFonts w:ascii="Times New Roman" w:hAnsi="Times New Roman" w:cs="Times New Roman"/>
                <w:sz w:val="24"/>
                <w:szCs w:val="24"/>
              </w:rPr>
            </w:pPr>
            <w:r>
              <w:rPr>
                <w:rFonts w:ascii="Times New Roman" w:hAnsi="Times New Roman" w:cs="Times New Roman"/>
                <w:sz w:val="24"/>
                <w:szCs w:val="24"/>
              </w:rPr>
              <w:t>Potentially reduce</w:t>
            </w:r>
          </w:p>
        </w:tc>
        <w:tc>
          <w:tcPr>
            <w:tcW w:w="0" w:type="auto"/>
          </w:tcPr>
          <w:p w14:paraId="4BB4E3BE">
            <w:pPr>
              <w:ind w:firstLine="0"/>
              <w:rPr>
                <w:rFonts w:ascii="Times New Roman" w:hAnsi="Times New Roman" w:cs="Times New Roman"/>
                <w:sz w:val="24"/>
                <w:szCs w:val="24"/>
              </w:rPr>
            </w:pPr>
            <w:r>
              <w:rPr>
                <w:rFonts w:ascii="Times New Roman" w:hAnsi="Times New Roman" w:cs="Times New Roman"/>
                <w:sz w:val="24"/>
                <w:szCs w:val="24"/>
              </w:rPr>
              <w:t>Limited effect</w:t>
            </w:r>
          </w:p>
        </w:tc>
      </w:tr>
      <w:tr w14:paraId="451FB3B6">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42DDB6A3">
            <w:pPr>
              <w:ind w:firstLine="0"/>
              <w:rPr>
                <w:rFonts w:ascii="Times New Roman" w:hAnsi="Times New Roman" w:cs="Times New Roman"/>
                <w:b/>
                <w:bCs/>
                <w:sz w:val="24"/>
                <w:szCs w:val="24"/>
              </w:rPr>
            </w:pPr>
            <w:r>
              <w:rPr>
                <w:rFonts w:ascii="Times New Roman" w:hAnsi="Times New Roman" w:cs="Times New Roman"/>
                <w:b/>
                <w:bCs/>
                <w:sz w:val="24"/>
                <w:szCs w:val="24"/>
              </w:rPr>
              <w:t>Increase accessibility specification</w:t>
            </w:r>
          </w:p>
        </w:tc>
        <w:tc>
          <w:tcPr>
            <w:tcW w:w="0" w:type="auto"/>
          </w:tcPr>
          <w:p w14:paraId="46F434C8">
            <w:pPr>
              <w:ind w:firstLine="0"/>
              <w:rPr>
                <w:rFonts w:ascii="Times New Roman" w:hAnsi="Times New Roman" w:cs="Times New Roman"/>
                <w:sz w:val="24"/>
                <w:szCs w:val="24"/>
              </w:rPr>
            </w:pPr>
            <w:r>
              <w:rPr>
                <w:rFonts w:ascii="Times New Roman" w:hAnsi="Times New Roman" w:cs="Times New Roman"/>
                <w:sz w:val="24"/>
                <w:szCs w:val="24"/>
              </w:rPr>
              <w:t>Increase</w:t>
            </w:r>
          </w:p>
        </w:tc>
        <w:tc>
          <w:tcPr>
            <w:tcW w:w="0" w:type="auto"/>
          </w:tcPr>
          <w:p w14:paraId="6C02C6A6">
            <w:pPr>
              <w:ind w:firstLine="0"/>
              <w:rPr>
                <w:rFonts w:ascii="Times New Roman" w:hAnsi="Times New Roman" w:cs="Times New Roman"/>
                <w:sz w:val="24"/>
                <w:szCs w:val="24"/>
              </w:rPr>
            </w:pPr>
            <w:r>
              <w:rPr>
                <w:rFonts w:ascii="Times New Roman" w:hAnsi="Times New Roman" w:cs="Times New Roman"/>
                <w:sz w:val="24"/>
                <w:szCs w:val="24"/>
              </w:rPr>
              <w:t>Possible increase</w:t>
            </w:r>
          </w:p>
        </w:tc>
        <w:tc>
          <w:tcPr>
            <w:tcW w:w="0" w:type="auto"/>
          </w:tcPr>
          <w:p w14:paraId="343FBEC1">
            <w:pPr>
              <w:ind w:firstLine="0"/>
              <w:rPr>
                <w:rFonts w:ascii="Times New Roman" w:hAnsi="Times New Roman" w:cs="Times New Roman"/>
                <w:sz w:val="24"/>
                <w:szCs w:val="24"/>
              </w:rPr>
            </w:pPr>
            <w:r>
              <w:rPr>
                <w:rFonts w:ascii="Times New Roman" w:hAnsi="Times New Roman" w:cs="Times New Roman"/>
                <w:sz w:val="24"/>
                <w:szCs w:val="24"/>
              </w:rPr>
              <w:t>Improves inclusion</w:t>
            </w:r>
          </w:p>
        </w:tc>
      </w:tr>
      <w:tr w14:paraId="4EE6F379">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4FA8DD1D">
            <w:pPr>
              <w:rPr>
                <w:rFonts w:ascii="Times New Roman" w:hAnsi="Times New Roman" w:cs="Times New Roman"/>
                <w:b/>
                <w:bCs/>
                <w:sz w:val="24"/>
                <w:szCs w:val="24"/>
              </w:rPr>
            </w:pPr>
            <w:r>
              <w:rPr>
                <w:rFonts w:ascii="Times New Roman" w:hAnsi="Times New Roman" w:cs="Times New Roman"/>
                <w:b/>
                <w:bCs/>
                <w:sz w:val="24"/>
                <w:szCs w:val="24"/>
              </w:rPr>
              <w:t>Increase sustainability specification</w:t>
            </w:r>
          </w:p>
        </w:tc>
        <w:tc>
          <w:tcPr>
            <w:tcW w:w="0" w:type="auto"/>
          </w:tcPr>
          <w:p w14:paraId="615FAE66">
            <w:pPr>
              <w:ind w:firstLine="0"/>
              <w:rPr>
                <w:rFonts w:ascii="Times New Roman" w:hAnsi="Times New Roman" w:cs="Times New Roman"/>
                <w:sz w:val="24"/>
                <w:szCs w:val="24"/>
              </w:rPr>
            </w:pPr>
            <w:r>
              <w:rPr>
                <w:rFonts w:ascii="Times New Roman" w:hAnsi="Times New Roman" w:cs="Times New Roman"/>
                <w:sz w:val="24"/>
                <w:szCs w:val="24"/>
              </w:rPr>
              <w:t>Increase</w:t>
            </w:r>
          </w:p>
        </w:tc>
        <w:tc>
          <w:tcPr>
            <w:tcW w:w="0" w:type="auto"/>
          </w:tcPr>
          <w:p w14:paraId="14144A1E">
            <w:pPr>
              <w:ind w:firstLine="0"/>
              <w:rPr>
                <w:rFonts w:ascii="Times New Roman" w:hAnsi="Times New Roman" w:cs="Times New Roman"/>
                <w:sz w:val="24"/>
                <w:szCs w:val="24"/>
              </w:rPr>
            </w:pPr>
            <w:r>
              <w:rPr>
                <w:rFonts w:ascii="Times New Roman" w:hAnsi="Times New Roman" w:cs="Times New Roman"/>
                <w:sz w:val="24"/>
                <w:szCs w:val="24"/>
              </w:rPr>
              <w:t>Possible increase</w:t>
            </w:r>
          </w:p>
        </w:tc>
        <w:tc>
          <w:tcPr>
            <w:tcW w:w="0" w:type="auto"/>
          </w:tcPr>
          <w:p w14:paraId="3E1DA522">
            <w:pPr>
              <w:ind w:firstLine="0"/>
              <w:rPr>
                <w:rFonts w:ascii="Times New Roman" w:hAnsi="Times New Roman" w:cs="Times New Roman"/>
                <w:sz w:val="24"/>
                <w:szCs w:val="24"/>
              </w:rPr>
            </w:pPr>
            <w:r>
              <w:rPr>
                <w:rFonts w:ascii="Times New Roman" w:hAnsi="Times New Roman" w:cs="Times New Roman"/>
                <w:sz w:val="24"/>
                <w:szCs w:val="24"/>
              </w:rPr>
              <w:t>Improves environmental performance</w:t>
            </w:r>
          </w:p>
        </w:tc>
      </w:tr>
      <w:tr w14:paraId="5425C351">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rPr>
          <w:jc w:val="center"/>
        </w:trPr>
        <w:tc>
          <w:tcPr>
            <w:tcW w:w="0" w:type="auto"/>
          </w:tcPr>
          <w:p w14:paraId="7DF5153A">
            <w:pPr>
              <w:ind w:firstLine="0"/>
              <w:rPr>
                <w:rFonts w:ascii="Times New Roman" w:hAnsi="Times New Roman" w:cs="Times New Roman"/>
                <w:b/>
                <w:bCs/>
                <w:sz w:val="24"/>
                <w:szCs w:val="24"/>
              </w:rPr>
            </w:pPr>
            <w:r>
              <w:rPr>
                <w:rFonts w:ascii="Times New Roman" w:hAnsi="Times New Roman" w:cs="Times New Roman"/>
                <w:b/>
                <w:bCs/>
                <w:sz w:val="24"/>
                <w:szCs w:val="24"/>
              </w:rPr>
              <w:t>Delay procurement</w:t>
            </w:r>
          </w:p>
        </w:tc>
        <w:tc>
          <w:tcPr>
            <w:tcW w:w="0" w:type="auto"/>
          </w:tcPr>
          <w:p w14:paraId="1C595057">
            <w:pPr>
              <w:ind w:firstLine="0"/>
              <w:rPr>
                <w:rFonts w:ascii="Times New Roman" w:hAnsi="Times New Roman" w:cs="Times New Roman"/>
                <w:sz w:val="24"/>
                <w:szCs w:val="24"/>
              </w:rPr>
            </w:pPr>
            <w:r>
              <w:rPr>
                <w:rFonts w:ascii="Times New Roman" w:hAnsi="Times New Roman" w:cs="Times New Roman"/>
                <w:sz w:val="24"/>
                <w:szCs w:val="24"/>
              </w:rPr>
              <w:t>Potential increase</w:t>
            </w:r>
          </w:p>
        </w:tc>
        <w:tc>
          <w:tcPr>
            <w:tcW w:w="0" w:type="auto"/>
          </w:tcPr>
          <w:p w14:paraId="45040738">
            <w:pPr>
              <w:ind w:firstLine="0"/>
              <w:rPr>
                <w:rFonts w:ascii="Times New Roman" w:hAnsi="Times New Roman" w:cs="Times New Roman"/>
                <w:sz w:val="24"/>
                <w:szCs w:val="24"/>
              </w:rPr>
            </w:pPr>
            <w:r>
              <w:rPr>
                <w:rFonts w:ascii="Times New Roman" w:hAnsi="Times New Roman" w:cs="Times New Roman"/>
                <w:sz w:val="24"/>
                <w:szCs w:val="24"/>
              </w:rPr>
              <w:t>Increase</w:t>
            </w:r>
          </w:p>
        </w:tc>
        <w:tc>
          <w:tcPr>
            <w:tcW w:w="0" w:type="auto"/>
          </w:tcPr>
          <w:p w14:paraId="6A1F75AA">
            <w:pPr>
              <w:ind w:firstLine="0"/>
              <w:rPr>
                <w:rFonts w:ascii="Times New Roman" w:hAnsi="Times New Roman" w:cs="Times New Roman"/>
                <w:sz w:val="24"/>
                <w:szCs w:val="24"/>
              </w:rPr>
            </w:pPr>
            <w:r>
              <w:rPr>
                <w:rFonts w:ascii="Times New Roman" w:hAnsi="Times New Roman" w:cs="Times New Roman"/>
                <w:sz w:val="24"/>
                <w:szCs w:val="24"/>
              </w:rPr>
              <w:t>Supply risk</w:t>
            </w:r>
          </w:p>
        </w:tc>
      </w:tr>
    </w:tbl>
    <w:p w14:paraId="2F05E119">
      <w:pPr>
        <w:rPr>
          <w:rFonts w:ascii="Times New Roman" w:hAnsi="Times New Roman" w:cs="Times New Roman"/>
          <w:sz w:val="24"/>
          <w:szCs w:val="24"/>
        </w:rPr>
      </w:pPr>
      <w:r>
        <w:rPr>
          <w:rFonts w:ascii="Times New Roman" w:hAnsi="Times New Roman" w:cs="Times New Roman"/>
          <w:sz w:val="24"/>
          <w:szCs w:val="24"/>
        </w:rPr>
        <w:t>Risk responses should take into account the inter-relationship amongst cost, time and quality constraints. Additional resources may add to the cost if acceleration is needed to meet the December 2027 deadline. On the other hand, using less non-essential scope can help to manage costs whilst maintaining safety and accessibility. Where trade-offs must be made, therefore, safety and accessibility should be considered first, and other, less critical aesthetic features should be reconsidered.</w:t>
      </w:r>
    </w:p>
    <w:p w14:paraId="069449DF">
      <w:pPr>
        <w:pStyle w:val="2"/>
      </w:pPr>
      <w:bookmarkStart w:id="46" w:name="_Toc237881466"/>
      <w:r>
        <w:t>10. Strategic and Social Value</w:t>
      </w:r>
      <w:bookmarkEnd w:id="46"/>
    </w:p>
    <w:p w14:paraId="3F650A73">
      <w:pPr>
        <w:rPr>
          <w:rFonts w:ascii="Times New Roman" w:hAnsi="Times New Roman" w:cs="Times New Roman"/>
          <w:b/>
          <w:i/>
          <w:sz w:val="24"/>
          <w:szCs w:val="24"/>
        </w:rPr>
      </w:pPr>
      <w:r>
        <w:rPr>
          <w:rFonts w:ascii="Times New Roman" w:hAnsi="Times New Roman" w:cs="Times New Roman"/>
          <w:sz w:val="24"/>
          <w:szCs w:val="24"/>
        </w:rPr>
        <w:t>Beyond the restoration of transport capacity, the project is of strategic importance. The economic benefits will be an improved connectivity for commuters, freight transport and local businesses, and construction can generate local employment and supply chain opportunities (Martinsuo and Killen, 2014). Low carbon goals (Net Zero Strategy 2021) should be addressed through sustainable design, energy efficiency and promotion of public transport. Digital systems can provide better information and logistics coordination for passengers. Success will be achieved via completion by December 2027, safety, accessibility, capacity restoration, stakeholder satisfaction, environmental performance and commissioning of digital-systems, which will include broader project benefits (Zwikael and Smyrk, 2019).</w:t>
      </w:r>
    </w:p>
    <w:p w14:paraId="5768B25E">
      <w:pPr>
        <w:pStyle w:val="2"/>
      </w:pPr>
      <w:bookmarkStart w:id="47" w:name="_Toc237881467"/>
      <w:r>
        <w:t>11. Conclusion</w:t>
      </w:r>
      <w:bookmarkEnd w:id="47"/>
    </w:p>
    <w:p w14:paraId="12F3450C">
      <w:pPr>
        <w:rPr>
          <w:rFonts w:ascii="Times New Roman" w:hAnsi="Times New Roman" w:cs="Times New Roman"/>
          <w:sz w:val="24"/>
          <w:szCs w:val="24"/>
        </w:rPr>
      </w:pPr>
      <w:r>
        <w:rPr>
          <w:rFonts w:ascii="Times New Roman" w:hAnsi="Times New Roman" w:cs="Times New Roman"/>
          <w:sz w:val="24"/>
          <w:szCs w:val="24"/>
        </w:rPr>
        <w:t>The Central Transport Hub redevelopment is a long-term solution to the Central Transport Hub safety, accessibility and connectivity issues that arose as a result of the closure of the existing facility. The project management plan takes an integrated approach to the delivery of the project with scope, work packages, scheduling, stakeholders, resources and risk.</w:t>
      </w:r>
    </w:p>
    <w:p w14:paraId="6FF4F7FC">
      <w:pPr>
        <w:rPr>
          <w:rFonts w:ascii="Times New Roman" w:hAnsi="Times New Roman" w:cs="Times New Roman"/>
          <w:sz w:val="24"/>
          <w:szCs w:val="24"/>
        </w:rPr>
      </w:pPr>
      <w:r>
        <w:rPr>
          <w:rFonts w:ascii="Times New Roman" w:hAnsi="Times New Roman" w:cs="Times New Roman"/>
          <w:sz w:val="24"/>
          <w:szCs w:val="24"/>
        </w:rPr>
        <w:t>The WBS breaks down the project into a logical structure, and the Gantt Chart shows the interdependencies and the critical path towards meeting the completion deadline of December 2027. Power-interest analysis of stakeholders and communication plan improves stakeholder engagement with authorities, transport operators, businesses, communities &amp; passengers. Resource allocation is the process of allocating the appropriate responsibilities to technical, managerial and operational personnel.</w:t>
      </w:r>
    </w:p>
    <w:p w14:paraId="1527F30F">
      <w:pPr>
        <w:rPr>
          <w:rFonts w:ascii="Times New Roman" w:hAnsi="Times New Roman" w:cs="Times New Roman"/>
          <w:b/>
          <w:bCs/>
          <w:sz w:val="24"/>
          <w:szCs w:val="24"/>
        </w:rPr>
      </w:pPr>
      <w:r>
        <w:rPr>
          <w:rFonts w:ascii="Times New Roman" w:hAnsi="Times New Roman" w:cs="Times New Roman"/>
          <w:sz w:val="24"/>
          <w:szCs w:val="24"/>
        </w:rPr>
        <w:t>The risk register adds to the original proposal, probability, impact assessment, mitigation, contingency and ownership. Triple-constraint analysis also shows the relationship between cost, time and quality decisions. Significantly, safety and accessibility are still important even when compromises have to be made. Thus, the project also includes operational, economic, social, environmental and digital goals. Given the monitoring and stakeholder engagement, and effective governance, the redevelopment can realise the strategic regeneration benefits of the original proposals whilst being sustainable and inclusive.</w:t>
      </w:r>
      <w:r>
        <w:rPr>
          <w:rFonts w:ascii="Times New Roman" w:hAnsi="Times New Roman" w:cs="Times New Roman"/>
          <w:b/>
          <w:bCs/>
          <w:sz w:val="24"/>
          <w:szCs w:val="24"/>
        </w:rPr>
        <w:br w:type="page"/>
      </w:r>
    </w:p>
    <w:p w14:paraId="3F992292">
      <w:pPr>
        <w:pStyle w:val="2"/>
      </w:pPr>
      <w:bookmarkStart w:id="48" w:name="_Toc237881468"/>
      <w:r>
        <w:t>References</w:t>
      </w:r>
      <w:bookmarkEnd w:id="48"/>
    </w:p>
    <w:p w14:paraId="4BF5D09A">
      <w:pPr>
        <w:ind w:left="720" w:hanging="720"/>
        <w:rPr>
          <w:rFonts w:ascii="Times New Roman" w:hAnsi="Times New Roman" w:cs="Times New Roman"/>
          <w:sz w:val="24"/>
          <w:szCs w:val="24"/>
        </w:rPr>
      </w:pPr>
      <w:r>
        <w:rPr>
          <w:rFonts w:ascii="Times New Roman" w:hAnsi="Times New Roman" w:cs="Times New Roman"/>
          <w:sz w:val="24"/>
          <w:szCs w:val="24"/>
        </w:rPr>
        <w:t xml:space="preserve">Atkinson, R. (1999) ‘Project management: cost, time and quality, two best guesses and a phenomenon, its time to accept other success criteria’, </w:t>
      </w:r>
      <w:r>
        <w:rPr>
          <w:rFonts w:ascii="Times New Roman" w:hAnsi="Times New Roman" w:cs="Times New Roman"/>
          <w:i/>
          <w:iCs/>
          <w:sz w:val="24"/>
          <w:szCs w:val="24"/>
        </w:rPr>
        <w:t>International Journal of Project Management</w:t>
      </w:r>
      <w:r>
        <w:rPr>
          <w:rFonts w:ascii="Times New Roman" w:hAnsi="Times New Roman" w:cs="Times New Roman"/>
          <w:sz w:val="24"/>
          <w:szCs w:val="24"/>
        </w:rPr>
        <w:t>, 17(6), pp. 337–342.</w:t>
      </w:r>
    </w:p>
    <w:p w14:paraId="6992A96D">
      <w:pPr>
        <w:ind w:left="720" w:hanging="720"/>
        <w:rPr>
          <w:rFonts w:ascii="Times New Roman" w:hAnsi="Times New Roman" w:cs="Times New Roman"/>
          <w:sz w:val="24"/>
          <w:szCs w:val="24"/>
        </w:rPr>
      </w:pPr>
      <w:r>
        <w:rPr>
          <w:rFonts w:ascii="Times New Roman" w:hAnsi="Times New Roman" w:cs="Times New Roman"/>
          <w:sz w:val="24"/>
          <w:szCs w:val="24"/>
        </w:rPr>
        <w:t>Casini, M. (2021). </w:t>
      </w:r>
      <w:r>
        <w:rPr>
          <w:rFonts w:ascii="Times New Roman" w:hAnsi="Times New Roman" w:cs="Times New Roman"/>
          <w:i/>
          <w:iCs/>
          <w:sz w:val="24"/>
          <w:szCs w:val="24"/>
        </w:rPr>
        <w:t>Construction 4.0: Advanced technology, tools and materials for the digital transformation of the construction industry</w:t>
      </w:r>
      <w:r>
        <w:rPr>
          <w:rFonts w:ascii="Times New Roman" w:hAnsi="Times New Roman" w:cs="Times New Roman"/>
          <w:sz w:val="24"/>
          <w:szCs w:val="24"/>
        </w:rPr>
        <w:t>. Woodhead Publishing.</w:t>
      </w:r>
    </w:p>
    <w:p w14:paraId="5F60B47B">
      <w:pPr>
        <w:ind w:left="720" w:hanging="720"/>
        <w:rPr>
          <w:rFonts w:ascii="Times New Roman" w:hAnsi="Times New Roman" w:cs="Times New Roman"/>
          <w:sz w:val="24"/>
          <w:szCs w:val="24"/>
        </w:rPr>
      </w:pPr>
      <w:r>
        <w:rPr>
          <w:rFonts w:ascii="Times New Roman" w:hAnsi="Times New Roman" w:cs="Times New Roman"/>
          <w:sz w:val="24"/>
          <w:szCs w:val="24"/>
        </w:rPr>
        <w:t>Chowdhury, A.R. (2025). A systematic review of risk-based procurement strategies in retail supply chains: Sourcing flexibility and vendor disruption management. </w:t>
      </w:r>
      <w:r>
        <w:rPr>
          <w:rFonts w:ascii="Times New Roman" w:hAnsi="Times New Roman" w:cs="Times New Roman"/>
          <w:i/>
          <w:iCs/>
          <w:sz w:val="24"/>
          <w:szCs w:val="24"/>
        </w:rPr>
        <w:t>American Journal of Advanced Technology and Engineering Solutions</w:t>
      </w:r>
      <w:r>
        <w:rPr>
          <w:rFonts w:ascii="Times New Roman" w:hAnsi="Times New Roman" w:cs="Times New Roman"/>
          <w:sz w:val="24"/>
          <w:szCs w:val="24"/>
        </w:rPr>
        <w:t>, </w:t>
      </w:r>
      <w:r>
        <w:rPr>
          <w:rFonts w:ascii="Times New Roman" w:hAnsi="Times New Roman" w:cs="Times New Roman"/>
          <w:i/>
          <w:iCs/>
          <w:sz w:val="24"/>
          <w:szCs w:val="24"/>
        </w:rPr>
        <w:t>1</w:t>
      </w:r>
      <w:r>
        <w:rPr>
          <w:rFonts w:ascii="Times New Roman" w:hAnsi="Times New Roman" w:cs="Times New Roman"/>
          <w:sz w:val="24"/>
          <w:szCs w:val="24"/>
        </w:rPr>
        <w:t>(01), pp.466-505.</w:t>
      </w:r>
    </w:p>
    <w:p w14:paraId="76125F81">
      <w:pPr>
        <w:ind w:left="720" w:hanging="720"/>
        <w:rPr>
          <w:rFonts w:ascii="Times New Roman" w:hAnsi="Times New Roman" w:cs="Times New Roman"/>
          <w:sz w:val="24"/>
          <w:szCs w:val="24"/>
        </w:rPr>
      </w:pPr>
      <w:r>
        <w:rPr>
          <w:rFonts w:ascii="Times New Roman" w:hAnsi="Times New Roman" w:cs="Times New Roman"/>
          <w:sz w:val="24"/>
          <w:szCs w:val="24"/>
        </w:rPr>
        <w:t xml:space="preserve">Doran, G.T. (1981) ‘There’s a S.M.A.R.T. way to write management’s goals and objectives’, </w:t>
      </w:r>
      <w:r>
        <w:rPr>
          <w:rFonts w:ascii="Times New Roman" w:hAnsi="Times New Roman" w:cs="Times New Roman"/>
          <w:i/>
          <w:iCs/>
          <w:sz w:val="24"/>
          <w:szCs w:val="24"/>
        </w:rPr>
        <w:t>Management Review</w:t>
      </w:r>
      <w:r>
        <w:rPr>
          <w:rFonts w:ascii="Times New Roman" w:hAnsi="Times New Roman" w:cs="Times New Roman"/>
          <w:sz w:val="24"/>
          <w:szCs w:val="24"/>
        </w:rPr>
        <w:t>, 70(11), pp. 35–36.</w:t>
      </w:r>
    </w:p>
    <w:p w14:paraId="0087C50B">
      <w:pPr>
        <w:ind w:left="720" w:hanging="720"/>
        <w:rPr>
          <w:rFonts w:ascii="Times New Roman" w:hAnsi="Times New Roman" w:cs="Times New Roman"/>
          <w:sz w:val="24"/>
          <w:szCs w:val="24"/>
        </w:rPr>
      </w:pPr>
      <w:r>
        <w:rPr>
          <w:rFonts w:ascii="Times New Roman" w:hAnsi="Times New Roman" w:cs="Times New Roman"/>
          <w:sz w:val="24"/>
          <w:szCs w:val="24"/>
        </w:rPr>
        <w:t>Elmer, V. and Leigland, A. (2013). </w:t>
      </w:r>
      <w:r>
        <w:rPr>
          <w:rFonts w:ascii="Times New Roman" w:hAnsi="Times New Roman" w:cs="Times New Roman"/>
          <w:i/>
          <w:iCs/>
          <w:sz w:val="24"/>
          <w:szCs w:val="24"/>
        </w:rPr>
        <w:t>Infrastructure planning and finance: A smart and sustainable guide</w:t>
      </w:r>
      <w:r>
        <w:rPr>
          <w:rFonts w:ascii="Times New Roman" w:hAnsi="Times New Roman" w:cs="Times New Roman"/>
          <w:sz w:val="24"/>
          <w:szCs w:val="24"/>
        </w:rPr>
        <w:t>. Routledge.</w:t>
      </w:r>
    </w:p>
    <w:p w14:paraId="43FC3B6D">
      <w:pPr>
        <w:ind w:left="720" w:hanging="720"/>
        <w:rPr>
          <w:rFonts w:ascii="Times New Roman" w:hAnsi="Times New Roman" w:cs="Times New Roman"/>
          <w:sz w:val="24"/>
          <w:szCs w:val="24"/>
        </w:rPr>
      </w:pPr>
      <w:r>
        <w:rPr>
          <w:rFonts w:ascii="Times New Roman" w:hAnsi="Times New Roman" w:cs="Times New Roman"/>
          <w:sz w:val="24"/>
          <w:szCs w:val="24"/>
        </w:rPr>
        <w:t>Fischer, S., Molnár, B., Hermán, B., Madarász, K., Tóth, C. and Titrik, Á. (2026). Sustainability and Smart Systems in Transportation Infrastructure: A Mini-Review. </w:t>
      </w:r>
      <w:r>
        <w:rPr>
          <w:rFonts w:ascii="Times New Roman" w:hAnsi="Times New Roman" w:cs="Times New Roman"/>
          <w:i/>
          <w:iCs/>
          <w:sz w:val="24"/>
          <w:szCs w:val="24"/>
        </w:rPr>
        <w:t>Spectrum of Mechanical Engineering and Operational Research</w:t>
      </w:r>
      <w:r>
        <w:rPr>
          <w:rFonts w:ascii="Times New Roman" w:hAnsi="Times New Roman" w:cs="Times New Roman"/>
          <w:sz w:val="24"/>
          <w:szCs w:val="24"/>
        </w:rPr>
        <w:t>, </w:t>
      </w:r>
      <w:r>
        <w:rPr>
          <w:rFonts w:ascii="Times New Roman" w:hAnsi="Times New Roman" w:cs="Times New Roman"/>
          <w:i/>
          <w:iCs/>
          <w:sz w:val="24"/>
          <w:szCs w:val="24"/>
        </w:rPr>
        <w:t>3</w:t>
      </w:r>
      <w:r>
        <w:rPr>
          <w:rFonts w:ascii="Times New Roman" w:hAnsi="Times New Roman" w:cs="Times New Roman"/>
          <w:sz w:val="24"/>
          <w:szCs w:val="24"/>
        </w:rPr>
        <w:t>(1), pp.42-64.</w:t>
      </w:r>
    </w:p>
    <w:p w14:paraId="63E6E225">
      <w:pPr>
        <w:ind w:left="720" w:hanging="720"/>
        <w:rPr>
          <w:rFonts w:ascii="Times New Roman" w:hAnsi="Times New Roman" w:cs="Times New Roman"/>
          <w:sz w:val="24"/>
          <w:szCs w:val="24"/>
        </w:rPr>
      </w:pPr>
      <w:r>
        <w:rPr>
          <w:rFonts w:ascii="Times New Roman" w:hAnsi="Times New Roman" w:cs="Times New Roman"/>
          <w:sz w:val="24"/>
          <w:szCs w:val="24"/>
        </w:rPr>
        <w:t xml:space="preserve">Freeman, R.E. (1984) </w:t>
      </w:r>
      <w:r>
        <w:rPr>
          <w:rFonts w:ascii="Times New Roman" w:hAnsi="Times New Roman" w:cs="Times New Roman"/>
          <w:i/>
          <w:iCs/>
          <w:sz w:val="24"/>
          <w:szCs w:val="24"/>
        </w:rPr>
        <w:t>Strategic Management: A Stakeholder Approach</w:t>
      </w:r>
      <w:r>
        <w:rPr>
          <w:rFonts w:ascii="Times New Roman" w:hAnsi="Times New Roman" w:cs="Times New Roman"/>
          <w:sz w:val="24"/>
          <w:szCs w:val="24"/>
        </w:rPr>
        <w:t>. Boston: Pitman.</w:t>
      </w:r>
    </w:p>
    <w:p w14:paraId="1C665B54">
      <w:pPr>
        <w:ind w:left="720" w:hanging="720"/>
        <w:rPr>
          <w:rFonts w:ascii="Times New Roman" w:hAnsi="Times New Roman" w:cs="Times New Roman"/>
          <w:sz w:val="24"/>
          <w:szCs w:val="24"/>
        </w:rPr>
      </w:pPr>
      <w:r>
        <w:rPr>
          <w:rFonts w:ascii="Times New Roman" w:hAnsi="Times New Roman" w:cs="Times New Roman"/>
          <w:sz w:val="24"/>
          <w:szCs w:val="24"/>
        </w:rPr>
        <w:t xml:space="preserve">Kerzner, H. (2025) </w:t>
      </w:r>
      <w:r>
        <w:rPr>
          <w:rFonts w:ascii="Times New Roman" w:hAnsi="Times New Roman" w:cs="Times New Roman"/>
          <w:i/>
          <w:iCs/>
          <w:sz w:val="24"/>
          <w:szCs w:val="24"/>
        </w:rPr>
        <w:t>Project Management: A Systems Approach to Planning, Scheduling, and Controlling</w:t>
      </w:r>
      <w:r>
        <w:rPr>
          <w:rFonts w:ascii="Times New Roman" w:hAnsi="Times New Roman" w:cs="Times New Roman"/>
          <w:sz w:val="24"/>
          <w:szCs w:val="24"/>
        </w:rPr>
        <w:t>. Hoboken, NJ: John Wiley &amp; Sons.</w:t>
      </w:r>
    </w:p>
    <w:p w14:paraId="3A922F88">
      <w:pPr>
        <w:ind w:left="720" w:hanging="720"/>
        <w:rPr>
          <w:rFonts w:ascii="Times New Roman" w:hAnsi="Times New Roman" w:cs="Times New Roman"/>
          <w:sz w:val="24"/>
          <w:szCs w:val="24"/>
        </w:rPr>
      </w:pPr>
      <w:r>
        <w:rPr>
          <w:rFonts w:ascii="Times New Roman" w:hAnsi="Times New Roman" w:cs="Times New Roman"/>
          <w:sz w:val="24"/>
          <w:szCs w:val="24"/>
        </w:rPr>
        <w:t xml:space="preserve">Larson, E.W. and Gray, C.F. (2021) </w:t>
      </w:r>
      <w:r>
        <w:rPr>
          <w:rFonts w:ascii="Times New Roman" w:hAnsi="Times New Roman" w:cs="Times New Roman"/>
          <w:i/>
          <w:iCs/>
          <w:sz w:val="24"/>
          <w:szCs w:val="24"/>
        </w:rPr>
        <w:t>Project Management: The Managerial Process</w:t>
      </w:r>
      <w:r>
        <w:rPr>
          <w:rFonts w:ascii="Times New Roman" w:hAnsi="Times New Roman" w:cs="Times New Roman"/>
          <w:sz w:val="24"/>
          <w:szCs w:val="24"/>
        </w:rPr>
        <w:t>. 8th edn. New York: McGraw-Hill Education.</w:t>
      </w:r>
    </w:p>
    <w:p w14:paraId="31A645F9">
      <w:pPr>
        <w:ind w:left="720" w:hanging="720"/>
        <w:rPr>
          <w:rFonts w:ascii="Times New Roman" w:hAnsi="Times New Roman" w:cs="Times New Roman"/>
          <w:sz w:val="24"/>
          <w:szCs w:val="24"/>
        </w:rPr>
      </w:pPr>
      <w:r>
        <w:rPr>
          <w:rFonts w:ascii="Times New Roman" w:hAnsi="Times New Roman" w:cs="Times New Roman"/>
          <w:sz w:val="24"/>
          <w:szCs w:val="24"/>
        </w:rPr>
        <w:t xml:space="preserve">Lock, D. (2013) </w:t>
      </w:r>
      <w:r>
        <w:rPr>
          <w:rFonts w:ascii="Times New Roman" w:hAnsi="Times New Roman" w:cs="Times New Roman"/>
          <w:i/>
          <w:iCs/>
          <w:sz w:val="24"/>
          <w:szCs w:val="24"/>
        </w:rPr>
        <w:t>Project Management</w:t>
      </w:r>
      <w:r>
        <w:rPr>
          <w:rFonts w:ascii="Times New Roman" w:hAnsi="Times New Roman" w:cs="Times New Roman"/>
          <w:sz w:val="24"/>
          <w:szCs w:val="24"/>
        </w:rPr>
        <w:t xml:space="preserve">. 10th edn. Farnham: Gower Publishing. Available at: </w:t>
      </w:r>
      <w:r>
        <w:fldChar w:fldCharType="begin"/>
      </w:r>
      <w:r>
        <w:instrText xml:space="preserve"> HYPERLINK "https://books.google.com.pk/books/about/Project_Management.html?id=mipKLwEACAAJ&amp;redir_esc=y" </w:instrText>
      </w:r>
      <w:r>
        <w:fldChar w:fldCharType="separate"/>
      </w:r>
      <w:r>
        <w:rPr>
          <w:rStyle w:val="9"/>
          <w:rFonts w:ascii="Times New Roman" w:hAnsi="Times New Roman" w:cs="Times New Roman"/>
          <w:sz w:val="24"/>
          <w:szCs w:val="24"/>
        </w:rPr>
        <w:t>https://books.google.com.pk/books/about/Project_Management.html?id=mipKLwEACAAJ&amp;redir_esc=y</w:t>
      </w:r>
      <w:r>
        <w:rPr>
          <w:rStyle w:val="9"/>
          <w:rFonts w:ascii="Times New Roman" w:hAnsi="Times New Roman" w:cs="Times New Roman"/>
          <w:sz w:val="24"/>
          <w:szCs w:val="24"/>
        </w:rPr>
        <w:fldChar w:fldCharType="end"/>
      </w:r>
      <w:r>
        <w:rPr>
          <w:rFonts w:ascii="Times New Roman" w:hAnsi="Times New Roman" w:cs="Times New Roman"/>
          <w:sz w:val="24"/>
          <w:szCs w:val="24"/>
        </w:rPr>
        <w:t xml:space="preserve"> (Accessed: 12 August 2026).</w:t>
      </w:r>
    </w:p>
    <w:p w14:paraId="06A19ED7">
      <w:pPr>
        <w:ind w:left="720" w:hanging="720"/>
        <w:rPr>
          <w:rFonts w:ascii="Times New Roman" w:hAnsi="Times New Roman" w:cs="Times New Roman"/>
          <w:sz w:val="24"/>
          <w:szCs w:val="24"/>
        </w:rPr>
      </w:pPr>
      <w:r>
        <w:rPr>
          <w:rFonts w:ascii="Times New Roman" w:hAnsi="Times New Roman" w:cs="Times New Roman"/>
          <w:sz w:val="24"/>
          <w:szCs w:val="24"/>
        </w:rPr>
        <w:t>Mabelo, P.B. (2020). </w:t>
      </w:r>
      <w:r>
        <w:rPr>
          <w:rFonts w:ascii="Times New Roman" w:hAnsi="Times New Roman" w:cs="Times New Roman"/>
          <w:i/>
          <w:iCs/>
          <w:sz w:val="24"/>
          <w:szCs w:val="24"/>
        </w:rPr>
        <w:t>How to manage project stakeholders: Effective strategies for successful large infrastructure projects</w:t>
      </w:r>
      <w:r>
        <w:rPr>
          <w:rFonts w:ascii="Times New Roman" w:hAnsi="Times New Roman" w:cs="Times New Roman"/>
          <w:sz w:val="24"/>
          <w:szCs w:val="24"/>
        </w:rPr>
        <w:t>. Routledge.</w:t>
      </w:r>
    </w:p>
    <w:p w14:paraId="31FE065C">
      <w:pPr>
        <w:ind w:left="720" w:hanging="720"/>
        <w:rPr>
          <w:rFonts w:ascii="Times New Roman" w:hAnsi="Times New Roman" w:cs="Times New Roman"/>
          <w:sz w:val="24"/>
          <w:szCs w:val="24"/>
        </w:rPr>
      </w:pPr>
      <w:r>
        <w:rPr>
          <w:rFonts w:ascii="Times New Roman" w:hAnsi="Times New Roman" w:cs="Times New Roman"/>
          <w:sz w:val="24"/>
          <w:szCs w:val="24"/>
        </w:rPr>
        <w:t>Martinsuo, M. and Killen, C.P. (2014). Value management in project portfolios: Identifying and assessing strategic value. </w:t>
      </w:r>
      <w:r>
        <w:rPr>
          <w:rFonts w:ascii="Times New Roman" w:hAnsi="Times New Roman" w:cs="Times New Roman"/>
          <w:i/>
          <w:iCs/>
          <w:sz w:val="24"/>
          <w:szCs w:val="24"/>
        </w:rPr>
        <w:t>Project Management Journal</w:t>
      </w:r>
      <w:r>
        <w:rPr>
          <w:rFonts w:ascii="Times New Roman" w:hAnsi="Times New Roman" w:cs="Times New Roman"/>
          <w:sz w:val="24"/>
          <w:szCs w:val="24"/>
        </w:rPr>
        <w:t>, </w:t>
      </w:r>
      <w:r>
        <w:rPr>
          <w:rFonts w:ascii="Times New Roman" w:hAnsi="Times New Roman" w:cs="Times New Roman"/>
          <w:i/>
          <w:iCs/>
          <w:sz w:val="24"/>
          <w:szCs w:val="24"/>
        </w:rPr>
        <w:t>45</w:t>
      </w:r>
      <w:r>
        <w:rPr>
          <w:rFonts w:ascii="Times New Roman" w:hAnsi="Times New Roman" w:cs="Times New Roman"/>
          <w:sz w:val="24"/>
          <w:szCs w:val="24"/>
        </w:rPr>
        <w:t>(5), pp.56-70.</w:t>
      </w:r>
    </w:p>
    <w:p w14:paraId="3AFD086B">
      <w:pPr>
        <w:ind w:left="720" w:hanging="720"/>
        <w:rPr>
          <w:rFonts w:ascii="Times New Roman" w:hAnsi="Times New Roman" w:cs="Times New Roman"/>
          <w:sz w:val="24"/>
          <w:szCs w:val="24"/>
        </w:rPr>
      </w:pPr>
      <w:r>
        <w:rPr>
          <w:rFonts w:ascii="Times New Roman" w:hAnsi="Times New Roman" w:cs="Times New Roman"/>
          <w:sz w:val="24"/>
          <w:szCs w:val="24"/>
        </w:rPr>
        <w:t>Maylor, H. (2021). </w:t>
      </w:r>
      <w:r>
        <w:rPr>
          <w:rFonts w:ascii="Times New Roman" w:hAnsi="Times New Roman" w:cs="Times New Roman"/>
          <w:i/>
          <w:iCs/>
          <w:sz w:val="24"/>
          <w:szCs w:val="24"/>
        </w:rPr>
        <w:t>Project management</w:t>
      </w:r>
      <w:r>
        <w:rPr>
          <w:rFonts w:ascii="Times New Roman" w:hAnsi="Times New Roman" w:cs="Times New Roman"/>
          <w:sz w:val="24"/>
          <w:szCs w:val="24"/>
        </w:rPr>
        <w:t>. Pearson Higher Ed.</w:t>
      </w:r>
    </w:p>
    <w:p w14:paraId="7B715840">
      <w:pPr>
        <w:ind w:left="720" w:hanging="720"/>
        <w:rPr>
          <w:rFonts w:ascii="Times New Roman" w:hAnsi="Times New Roman" w:cs="Times New Roman"/>
          <w:sz w:val="24"/>
          <w:szCs w:val="24"/>
        </w:rPr>
      </w:pPr>
      <w:r>
        <w:rPr>
          <w:rFonts w:ascii="Times New Roman" w:hAnsi="Times New Roman" w:cs="Times New Roman"/>
          <w:sz w:val="24"/>
          <w:szCs w:val="24"/>
        </w:rPr>
        <w:t>Pinto, J.K. (2015). </w:t>
      </w:r>
      <w:r>
        <w:rPr>
          <w:rFonts w:ascii="Times New Roman" w:hAnsi="Times New Roman" w:cs="Times New Roman"/>
          <w:i/>
          <w:iCs/>
          <w:sz w:val="24"/>
          <w:szCs w:val="24"/>
        </w:rPr>
        <w:t>Project management: Achieving competitive advantage</w:t>
      </w:r>
      <w:r>
        <w:rPr>
          <w:rFonts w:ascii="Times New Roman" w:hAnsi="Times New Roman" w:cs="Times New Roman"/>
          <w:sz w:val="24"/>
          <w:szCs w:val="24"/>
        </w:rPr>
        <w:t> (Vol. 4). New York: Pearson.</w:t>
      </w:r>
    </w:p>
    <w:p w14:paraId="7217FCCD">
      <w:pPr>
        <w:ind w:left="720" w:hanging="720"/>
        <w:rPr>
          <w:rFonts w:ascii="Times New Roman" w:hAnsi="Times New Roman" w:cs="Times New Roman"/>
          <w:sz w:val="24"/>
          <w:szCs w:val="24"/>
        </w:rPr>
      </w:pPr>
      <w:r>
        <w:rPr>
          <w:rFonts w:ascii="Times New Roman" w:hAnsi="Times New Roman" w:cs="Times New Roman"/>
          <w:sz w:val="24"/>
          <w:szCs w:val="24"/>
        </w:rPr>
        <w:t>Project Management Institute (2021), July. A guide to the project management body of knowledge (PMBOK® guide)–Seventh edition and the standard for project management. Project Management Institute.</w:t>
      </w:r>
    </w:p>
    <w:p w14:paraId="6ADCFEA6">
      <w:pPr>
        <w:ind w:left="720" w:hanging="720"/>
        <w:rPr>
          <w:rFonts w:ascii="Times New Roman" w:hAnsi="Times New Roman" w:cs="Times New Roman"/>
          <w:sz w:val="24"/>
          <w:szCs w:val="24"/>
        </w:rPr>
      </w:pPr>
      <w:r>
        <w:rPr>
          <w:rFonts w:ascii="Times New Roman" w:hAnsi="Times New Roman" w:cs="Times New Roman"/>
          <w:sz w:val="24"/>
          <w:szCs w:val="24"/>
        </w:rPr>
        <w:t>Rani, H.A., Syammaun, T., Azzahra, F., Ayob, A., Amlus, M.H., Zakirullah and Aqsha, M.S. (2024), February. Risk management planning by risk register in building construction project. In </w:t>
      </w:r>
      <w:r>
        <w:rPr>
          <w:rFonts w:ascii="Times New Roman" w:hAnsi="Times New Roman" w:cs="Times New Roman"/>
          <w:i/>
          <w:iCs/>
          <w:sz w:val="24"/>
          <w:szCs w:val="24"/>
        </w:rPr>
        <w:t>IOP Conference Series: Earth and Environmental Science</w:t>
      </w:r>
      <w:r>
        <w:rPr>
          <w:rFonts w:ascii="Times New Roman" w:hAnsi="Times New Roman" w:cs="Times New Roman"/>
          <w:sz w:val="24"/>
          <w:szCs w:val="24"/>
        </w:rPr>
        <w:t> (Vol. 1303, No. 1, p. 012034). IOP Publishing.</w:t>
      </w:r>
    </w:p>
    <w:p w14:paraId="6AD1F0C5">
      <w:pPr>
        <w:ind w:left="720" w:hanging="720"/>
        <w:rPr>
          <w:rFonts w:ascii="Times New Roman" w:hAnsi="Times New Roman" w:cs="Times New Roman"/>
          <w:sz w:val="24"/>
          <w:szCs w:val="24"/>
        </w:rPr>
      </w:pPr>
      <w:r>
        <w:rPr>
          <w:rFonts w:ascii="Times New Roman" w:hAnsi="Times New Roman" w:cs="Times New Roman"/>
          <w:sz w:val="24"/>
          <w:szCs w:val="24"/>
        </w:rPr>
        <w:t>Rodríguez-Rivero, R., Ortiz-Marcos, I., Romero, J. and Ballesteros-Sánchez, L. (2020). Finding the links between risk management and project success: Evidence from international development projects in Colombia. </w:t>
      </w:r>
      <w:r>
        <w:rPr>
          <w:rFonts w:ascii="Times New Roman" w:hAnsi="Times New Roman" w:cs="Times New Roman"/>
          <w:i/>
          <w:iCs/>
          <w:sz w:val="24"/>
          <w:szCs w:val="24"/>
        </w:rPr>
        <w:t>Sustainability</w:t>
      </w:r>
      <w:r>
        <w:rPr>
          <w:rFonts w:ascii="Times New Roman" w:hAnsi="Times New Roman" w:cs="Times New Roman"/>
          <w:sz w:val="24"/>
          <w:szCs w:val="24"/>
        </w:rPr>
        <w:t>, </w:t>
      </w:r>
      <w:r>
        <w:rPr>
          <w:rFonts w:ascii="Times New Roman" w:hAnsi="Times New Roman" w:cs="Times New Roman"/>
          <w:i/>
          <w:iCs/>
          <w:sz w:val="24"/>
          <w:szCs w:val="24"/>
        </w:rPr>
        <w:t>12</w:t>
      </w:r>
      <w:r>
        <w:rPr>
          <w:rFonts w:ascii="Times New Roman" w:hAnsi="Times New Roman" w:cs="Times New Roman"/>
          <w:sz w:val="24"/>
          <w:szCs w:val="24"/>
        </w:rPr>
        <w:t>(21), p.9294.</w:t>
      </w:r>
    </w:p>
    <w:p w14:paraId="764365E0">
      <w:pPr>
        <w:ind w:left="720" w:hanging="720"/>
        <w:rPr>
          <w:rFonts w:ascii="Times New Roman" w:hAnsi="Times New Roman" w:cs="Times New Roman"/>
          <w:sz w:val="24"/>
          <w:szCs w:val="24"/>
        </w:rPr>
      </w:pPr>
      <w:r>
        <w:rPr>
          <w:rFonts w:ascii="Times New Roman" w:hAnsi="Times New Roman" w:cs="Times New Roman"/>
          <w:sz w:val="24"/>
          <w:szCs w:val="24"/>
        </w:rPr>
        <w:t>Strategy, N.Z. (2021). Net Zero strategy: Build back greener. </w:t>
      </w:r>
      <w:r>
        <w:rPr>
          <w:rFonts w:ascii="Times New Roman" w:hAnsi="Times New Roman" w:cs="Times New Roman"/>
          <w:i/>
          <w:iCs/>
          <w:sz w:val="24"/>
          <w:szCs w:val="24"/>
        </w:rPr>
        <w:t>UK HM Government</w:t>
      </w:r>
      <w:r>
        <w:rPr>
          <w:rFonts w:ascii="Times New Roman" w:hAnsi="Times New Roman" w:cs="Times New Roman"/>
          <w:sz w:val="24"/>
          <w:szCs w:val="24"/>
        </w:rPr>
        <w:t>.</w:t>
      </w:r>
    </w:p>
    <w:p w14:paraId="2ACD8A2A">
      <w:pPr>
        <w:ind w:left="720" w:hanging="720"/>
        <w:rPr>
          <w:rFonts w:ascii="Times New Roman" w:hAnsi="Times New Roman" w:cs="Times New Roman"/>
          <w:sz w:val="24"/>
          <w:szCs w:val="24"/>
        </w:rPr>
      </w:pPr>
      <w:r>
        <w:rPr>
          <w:rFonts w:ascii="Times New Roman" w:hAnsi="Times New Roman" w:cs="Times New Roman"/>
          <w:sz w:val="24"/>
          <w:szCs w:val="24"/>
        </w:rPr>
        <w:t xml:space="preserve">Zwikael, O., and Smyrk, J. R. (2019). </w:t>
      </w:r>
      <w:r>
        <w:rPr>
          <w:rFonts w:ascii="Times New Roman" w:hAnsi="Times New Roman" w:cs="Times New Roman"/>
          <w:i/>
          <w:sz w:val="24"/>
          <w:szCs w:val="24"/>
        </w:rPr>
        <w:t>Project Management</w:t>
      </w:r>
      <w:r>
        <w:rPr>
          <w:rFonts w:ascii="Times New Roman" w:hAnsi="Times New Roman" w:cs="Times New Roman"/>
          <w:sz w:val="24"/>
          <w:szCs w:val="24"/>
        </w:rPr>
        <w:t>. Cham: Springer.</w:t>
      </w:r>
      <w:r>
        <w:rPr>
          <w:rFonts w:ascii="Times New Roman" w:hAnsi="Times New Roman" w:cs="Times New Roman"/>
          <w:sz w:val="24"/>
          <w:szCs w:val="24"/>
        </w:rPr>
        <w:br w:type="textWrapping"/>
      </w:r>
      <w:r>
        <w:fldChar w:fldCharType="begin"/>
      </w:r>
      <w:r>
        <w:instrText xml:space="preserve"> HYPERLINK "https://doi.org/10.1007/978-3-030-03174-9" </w:instrText>
      </w:r>
      <w:r>
        <w:fldChar w:fldCharType="separate"/>
      </w:r>
      <w:r>
        <w:rPr>
          <w:rStyle w:val="9"/>
          <w:rFonts w:ascii="Times New Roman" w:hAnsi="Times New Roman" w:cs="Times New Roman"/>
          <w:sz w:val="24"/>
          <w:szCs w:val="24"/>
        </w:rPr>
        <w:t>https://doi.org/10.1007/978-3-030-03174-9</w:t>
      </w:r>
      <w:r>
        <w:rPr>
          <w:rStyle w:val="9"/>
          <w:rFonts w:ascii="Times New Roman" w:hAnsi="Times New Roman" w:cs="Times New Roman"/>
          <w:sz w:val="24"/>
          <w:szCs w:val="24"/>
        </w:rPr>
        <w:fldChar w:fldCharType="end"/>
      </w:r>
    </w:p>
    <w:p w14:paraId="40C0551C">
      <w:pPr>
        <w:rPr>
          <w:rFonts w:ascii="Times New Roman" w:hAnsi="Times New Roman" w:cs="Times New Roman"/>
          <w:sz w:val="24"/>
          <w:szCs w:val="24"/>
        </w:rPr>
      </w:pPr>
    </w:p>
    <w:p w14:paraId="3D167977">
      <w:pPr>
        <w:rPr>
          <w:rFonts w:ascii="Times New Roman" w:hAnsi="Times New Roman" w:cs="Times New Roman"/>
          <w:sz w:val="24"/>
          <w:szCs w:val="24"/>
        </w:rPr>
      </w:pPr>
    </w:p>
    <w:p w14:paraId="05985458">
      <w:pPr>
        <w:ind w:firstLine="0"/>
        <w:jc w:val="left"/>
        <w:rPr>
          <w:rFonts w:ascii="Times New Roman" w:hAnsi="Times New Roman" w:cs="Times New Roman"/>
          <w:b/>
          <w:bCs/>
          <w:sz w:val="24"/>
          <w:szCs w:val="24"/>
        </w:rPr>
      </w:pPr>
      <w:r>
        <w:rPr>
          <w:rFonts w:ascii="Times New Roman" w:hAnsi="Times New Roman" w:cs="Times New Roman"/>
          <w:b/>
          <w:bCs/>
          <w:sz w:val="24"/>
          <w:szCs w:val="24"/>
        </w:rPr>
        <w:br w:type="page"/>
      </w:r>
    </w:p>
    <w:p w14:paraId="2899D1A6">
      <w:pPr>
        <w:rPr>
          <w:rFonts w:ascii="Times New Roman" w:hAnsi="Times New Roman" w:cs="Times New Roman"/>
          <w:sz w:val="24"/>
          <w:szCs w:val="24"/>
        </w:rPr>
      </w:pPr>
    </w:p>
    <w:p w14:paraId="32CBF5F1">
      <w:pPr>
        <w:rPr>
          <w:rFonts w:ascii="Times New Roman" w:hAnsi="Times New Roman" w:cs="Times New Roman"/>
          <w:sz w:val="24"/>
          <w:szCs w:val="24"/>
        </w:rPr>
      </w:pPr>
    </w:p>
    <w:p w14:paraId="4DC708D9">
      <w:pPr>
        <w:ind w:left="-1440" w:right="17755"/>
        <w:rPr>
          <w:rFonts w:ascii="Times New Roman" w:hAnsi="Times New Roman" w:cs="Times New Roman"/>
          <w:sz w:val="24"/>
          <w:szCs w:val="24"/>
        </w:rPr>
      </w:pPr>
    </w:p>
    <w:sectPr>
      <w:headerReference r:id="rId5" w:type="default"/>
      <w:pgSz w:w="12240" w:h="15840"/>
      <w:pgMar w:top="1440" w:right="1440" w:bottom="1440" w:left="1440" w:header="720" w:footer="720" w:gutter="0"/>
      <w:cols w:space="720"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28218583"/>
      <w:docPartObj>
        <w:docPartGallery w:val="AutoText"/>
      </w:docPartObj>
    </w:sdtPr>
    <w:sdtContent>
      <w:p w14:paraId="477E96BA">
        <w:pPr>
          <w:pStyle w:val="8"/>
          <w:jc w:val="right"/>
        </w:pPr>
        <w:r>
          <w:fldChar w:fldCharType="begin"/>
        </w:r>
        <w:r>
          <w:instrText xml:space="preserve"> PAGE   \* MERGEFORMAT </w:instrText>
        </w:r>
        <w:r>
          <w:fldChar w:fldCharType="separate"/>
        </w:r>
        <w:r>
          <w:t>21</w:t>
        </w:r>
        <w:r>
          <w:fldChar w:fldCharType="end"/>
        </w:r>
      </w:p>
    </w:sdtContent>
  </w:sdt>
  <w:p w14:paraId="04F2DF94">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7E6FBE"/>
    <w:multiLevelType w:val="multilevel"/>
    <w:tmpl w:val="2D7E6FB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22F"/>
    <w:rsid w:val="00044DFA"/>
    <w:rsid w:val="00091367"/>
    <w:rsid w:val="00163FAE"/>
    <w:rsid w:val="004B15B4"/>
    <w:rsid w:val="005C6699"/>
    <w:rsid w:val="00674D9E"/>
    <w:rsid w:val="007C5237"/>
    <w:rsid w:val="00841BD1"/>
    <w:rsid w:val="008818AC"/>
    <w:rsid w:val="009378B8"/>
    <w:rsid w:val="009C722F"/>
    <w:rsid w:val="00A3195C"/>
    <w:rsid w:val="00C353E9"/>
    <w:rsid w:val="00CB2ADB"/>
    <w:rsid w:val="00DD0E34"/>
    <w:rsid w:val="31831E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360" w:lineRule="auto"/>
      <w:ind w:firstLine="720"/>
      <w:contextualSpacing/>
      <w:jc w:val="both"/>
    </w:pPr>
    <w:rPr>
      <w:rFonts w:ascii="Calibri" w:hAnsi="Calibri" w:eastAsia="Calibri" w:cs="Calibri"/>
      <w:color w:val="000000"/>
      <w:sz w:val="22"/>
      <w:szCs w:val="22"/>
      <w:lang w:val="en-US" w:eastAsia="en-US" w:bidi="ar-SA"/>
    </w:rPr>
  </w:style>
  <w:style w:type="paragraph" w:styleId="2">
    <w:name w:val="heading 1"/>
    <w:basedOn w:val="1"/>
    <w:next w:val="1"/>
    <w:link w:val="14"/>
    <w:autoRedefine/>
    <w:qFormat/>
    <w:uiPriority w:val="9"/>
    <w:pPr>
      <w:keepNext/>
      <w:keepLines/>
      <w:ind w:firstLine="0"/>
      <w:outlineLvl w:val="0"/>
    </w:pPr>
    <w:rPr>
      <w:rFonts w:ascii="Times New Roman" w:hAnsi="Times New Roman" w:cs="Times New Roman" w:eastAsiaTheme="majorEastAsia"/>
      <w:b/>
      <w:i/>
      <w:color w:val="000000" w:themeColor="text1"/>
      <w:sz w:val="24"/>
      <w:szCs w:val="24"/>
      <w14:textFill>
        <w14:solidFill>
          <w14:schemeClr w14:val="tx1"/>
        </w14:solidFill>
      </w14:textFill>
    </w:rPr>
  </w:style>
  <w:style w:type="paragraph" w:styleId="3">
    <w:name w:val="heading 2"/>
    <w:basedOn w:val="1"/>
    <w:next w:val="1"/>
    <w:link w:val="15"/>
    <w:autoRedefine/>
    <w:unhideWhenUsed/>
    <w:qFormat/>
    <w:uiPriority w:val="9"/>
    <w:pPr>
      <w:keepNext/>
      <w:keepLines/>
      <w:outlineLvl w:val="1"/>
    </w:pPr>
    <w:rPr>
      <w:rFonts w:ascii="Times New Roman" w:hAnsi="Times New Roman" w:eastAsiaTheme="majorEastAsia" w:cstheme="majorBidi"/>
      <w:i/>
      <w:color w:val="000000" w:themeColor="text1"/>
      <w:sz w:val="24"/>
      <w:szCs w:val="26"/>
      <w14:textFill>
        <w14:solidFill>
          <w14:schemeClr w14:val="tx1"/>
        </w14:solidFill>
      </w14:textFill>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caption"/>
    <w:basedOn w:val="1"/>
    <w:next w:val="1"/>
    <w:unhideWhenUsed/>
    <w:qFormat/>
    <w:uiPriority w:val="35"/>
    <w:pPr>
      <w:spacing w:after="200" w:line="240" w:lineRule="auto"/>
    </w:pPr>
    <w:rPr>
      <w:rFonts w:ascii="Times New Roman" w:hAnsi="Times New Roman" w:eastAsiaTheme="minorHAnsi" w:cstheme="minorBidi"/>
      <w:i/>
      <w:iCs/>
      <w:color w:val="44546A" w:themeColor="text2"/>
      <w:sz w:val="18"/>
      <w:szCs w:val="18"/>
      <w14:textFill>
        <w14:solidFill>
          <w14:schemeClr w14:val="tx2"/>
        </w14:solidFill>
      </w14:textFill>
    </w:rPr>
  </w:style>
  <w:style w:type="paragraph" w:styleId="7">
    <w:name w:val="footer"/>
    <w:basedOn w:val="1"/>
    <w:link w:val="19"/>
    <w:unhideWhenUsed/>
    <w:qFormat/>
    <w:uiPriority w:val="99"/>
    <w:pPr>
      <w:tabs>
        <w:tab w:val="center" w:pos="4680"/>
        <w:tab w:val="right" w:pos="9360"/>
      </w:tabs>
      <w:spacing w:line="240" w:lineRule="auto"/>
    </w:pPr>
  </w:style>
  <w:style w:type="paragraph" w:styleId="8">
    <w:name w:val="header"/>
    <w:basedOn w:val="1"/>
    <w:link w:val="18"/>
    <w:unhideWhenUsed/>
    <w:qFormat/>
    <w:uiPriority w:val="99"/>
    <w:pPr>
      <w:tabs>
        <w:tab w:val="center" w:pos="4680"/>
        <w:tab w:val="right" w:pos="9360"/>
      </w:tabs>
      <w:spacing w:line="240" w:lineRule="auto"/>
    </w:pPr>
  </w:style>
  <w:style w:type="character" w:styleId="9">
    <w:name w:val="Hyperlink"/>
    <w:basedOn w:val="4"/>
    <w:unhideWhenUsed/>
    <w:uiPriority w:val="99"/>
    <w:rPr>
      <w:color w:val="0563C1" w:themeColor="hyperlink"/>
      <w:u w:val="single"/>
      <w14:textFill>
        <w14:solidFill>
          <w14:schemeClr w14:val="hlink"/>
        </w14:solidFill>
      </w14:textFill>
    </w:rPr>
  </w:style>
  <w:style w:type="table" w:styleId="10">
    <w:name w:val="Table Grid"/>
    <w:basedOn w:val="5"/>
    <w:uiPriority w:val="39"/>
    <w:pPr>
      <w:spacing w:after="0" w:line="240" w:lineRule="auto"/>
    </w:pPr>
    <w:rPr>
      <w:rFonts w:eastAsia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table of figures"/>
    <w:basedOn w:val="1"/>
    <w:next w:val="1"/>
    <w:unhideWhenUsed/>
    <w:uiPriority w:val="99"/>
    <w:rPr>
      <w:rFonts w:ascii="Times New Roman" w:hAnsi="Times New Roman" w:eastAsiaTheme="minorHAnsi" w:cstheme="minorBidi"/>
      <w:color w:val="auto"/>
      <w:sz w:val="24"/>
    </w:rPr>
  </w:style>
  <w:style w:type="paragraph" w:styleId="12">
    <w:name w:val="toc 1"/>
    <w:basedOn w:val="1"/>
    <w:next w:val="1"/>
    <w:autoRedefine/>
    <w:unhideWhenUsed/>
    <w:uiPriority w:val="39"/>
    <w:pPr>
      <w:spacing w:after="100"/>
    </w:pPr>
    <w:rPr>
      <w:rFonts w:ascii="Times New Roman" w:hAnsi="Times New Roman" w:eastAsiaTheme="minorHAnsi" w:cstheme="minorBidi"/>
      <w:color w:val="auto"/>
      <w:sz w:val="24"/>
    </w:rPr>
  </w:style>
  <w:style w:type="paragraph" w:styleId="13">
    <w:name w:val="toc 2"/>
    <w:basedOn w:val="1"/>
    <w:next w:val="1"/>
    <w:autoRedefine/>
    <w:unhideWhenUsed/>
    <w:uiPriority w:val="39"/>
    <w:pPr>
      <w:spacing w:after="100"/>
      <w:ind w:left="240"/>
    </w:pPr>
    <w:rPr>
      <w:rFonts w:ascii="Times New Roman" w:hAnsi="Times New Roman" w:eastAsiaTheme="minorHAnsi" w:cstheme="minorBidi"/>
      <w:color w:val="auto"/>
      <w:sz w:val="24"/>
    </w:rPr>
  </w:style>
  <w:style w:type="character" w:customStyle="1" w:styleId="14">
    <w:name w:val="Heading 1 Char"/>
    <w:basedOn w:val="4"/>
    <w:link w:val="2"/>
    <w:qFormat/>
    <w:uiPriority w:val="9"/>
    <w:rPr>
      <w:rFonts w:ascii="Times New Roman" w:hAnsi="Times New Roman" w:cs="Times New Roman" w:eastAsiaTheme="majorEastAsia"/>
      <w:b/>
      <w:i/>
      <w:color w:val="000000" w:themeColor="text1"/>
      <w:sz w:val="24"/>
      <w:szCs w:val="24"/>
      <w14:textFill>
        <w14:solidFill>
          <w14:schemeClr w14:val="tx1"/>
        </w14:solidFill>
      </w14:textFill>
    </w:rPr>
  </w:style>
  <w:style w:type="character" w:customStyle="1" w:styleId="15">
    <w:name w:val="Heading 2 Char"/>
    <w:basedOn w:val="4"/>
    <w:link w:val="3"/>
    <w:qFormat/>
    <w:uiPriority w:val="9"/>
    <w:rPr>
      <w:rFonts w:ascii="Times New Roman" w:hAnsi="Times New Roman" w:eastAsiaTheme="majorEastAsia" w:cstheme="majorBidi"/>
      <w:i/>
      <w:color w:val="000000" w:themeColor="text1"/>
      <w:sz w:val="24"/>
      <w:szCs w:val="26"/>
      <w14:textFill>
        <w14:solidFill>
          <w14:schemeClr w14:val="tx1"/>
        </w14:solidFill>
      </w14:textFill>
    </w:rPr>
  </w:style>
  <w:style w:type="paragraph" w:customStyle="1" w:styleId="16">
    <w:name w:val="TOC Heading"/>
    <w:basedOn w:val="2"/>
    <w:next w:val="1"/>
    <w:unhideWhenUsed/>
    <w:qFormat/>
    <w:uiPriority w:val="39"/>
    <w:pPr>
      <w:spacing w:before="240" w:line="259" w:lineRule="auto"/>
      <w:contextualSpacing w:val="0"/>
      <w:jc w:val="left"/>
      <w:outlineLvl w:val="9"/>
    </w:pPr>
    <w:rPr>
      <w:rFonts w:asciiTheme="majorHAnsi" w:hAnsiTheme="majorHAnsi"/>
      <w:b w:val="0"/>
      <w:i w:val="0"/>
      <w:color w:val="2E75B6" w:themeColor="accent1" w:themeShade="BF"/>
      <w:sz w:val="32"/>
    </w:rPr>
  </w:style>
  <w:style w:type="table" w:customStyle="1" w:styleId="17">
    <w:name w:val="Grid Table 1 Light"/>
    <w:basedOn w:val="5"/>
    <w:qFormat/>
    <w:uiPriority w:val="46"/>
    <w:pPr>
      <w:spacing w:after="0" w:line="240" w:lineRule="auto"/>
    </w:pPr>
    <w:rPr>
      <w:rFonts w:eastAsiaTheme="minorHAnsi"/>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character" w:customStyle="1" w:styleId="18">
    <w:name w:val="Header Char"/>
    <w:basedOn w:val="4"/>
    <w:link w:val="8"/>
    <w:uiPriority w:val="99"/>
    <w:rPr>
      <w:rFonts w:ascii="Calibri" w:hAnsi="Calibri" w:eastAsia="Calibri" w:cs="Calibri"/>
      <w:color w:val="000000"/>
    </w:rPr>
  </w:style>
  <w:style w:type="character" w:customStyle="1" w:styleId="19">
    <w:name w:val="Footer Char"/>
    <w:basedOn w:val="4"/>
    <w:link w:val="7"/>
    <w:uiPriority w:val="99"/>
    <w:rPr>
      <w:rFonts w:ascii="Calibri" w:hAnsi="Calibri" w:eastAsia="Calibri" w:cs="Calibri"/>
      <w:color w:val="000000"/>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52E7C-9E03-4267-BCF1-75376059B196}">
  <ds:schemaRefs/>
</ds:datastoreItem>
</file>

<file path=docProps/app.xml><?xml version="1.0" encoding="utf-8"?>
<Properties xmlns="http://schemas.openxmlformats.org/officeDocument/2006/extended-properties" xmlns:vt="http://schemas.openxmlformats.org/officeDocument/2006/docPropsVTypes">
  <Template>Normal</Template>
  <Pages>22</Pages>
  <Words>3845</Words>
  <Characters>23873</Characters>
  <Lines>214</Lines>
  <Paragraphs>60</Paragraphs>
  <TotalTime>25</TotalTime>
  <ScaleCrop>false</ScaleCrop>
  <LinksUpToDate>false</LinksUpToDate>
  <CharactersWithSpaces>27406</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2026-08-17T12:44:00Z</dcterms:created>
  <dc:creator>Dell latitude</dc:creator>
  <cp:lastModifiedBy>shabbir abdeali</cp:lastModifiedBy>
  <dcterms:modified xsi:type="dcterms:W3CDTF">2026-08-17T19:56:03Z</dcterms:modified>
  <dc:title>PowerPoint Presentation</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eyJoZGlkIjoiMTcwZDcwN2UzMzAyYzdiODYwNDZiNjJhODdiMzE0NGQiLCJ1c2VySWQiOiI4ODEzMzcxNDM5MTY4In0=</vt:lpwstr>
  </property>
  <property fmtid="{D5CDD505-2E9C-101B-9397-08002B2CF9AE}" pid="3" name="KSOProductBuildVer">
    <vt:lpwstr>1033-12.1.0.28032</vt:lpwstr>
  </property>
  <property fmtid="{D5CDD505-2E9C-101B-9397-08002B2CF9AE}" pid="4" name="ICV">
    <vt:lpwstr>D6CD8C22BAE14E40AEE717979FF6B242_12</vt:lpwstr>
  </property>
</Properties>
</file>