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0E5DBAB9"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r w:rsidR="0000375B" w:rsidRPr="0000375B">
        <w:rPr>
          <w:rFonts w:ascii="Arial"/>
          <w:b/>
          <w:sz w:val="48"/>
          <w:szCs w:val="48"/>
          <w:lang w:val="fr-FR"/>
        </w:rPr>
        <w:t>EC</w:t>
      </w:r>
      <w:r w:rsidR="0000375B">
        <w:rPr>
          <w:rFonts w:ascii="Arial"/>
          <w:b/>
          <w:sz w:val="48"/>
          <w:szCs w:val="48"/>
          <w:lang w:val="fr-FR"/>
        </w:rPr>
        <w:t>AD</w:t>
      </w:r>
      <w:proofErr w:type="gramEnd"/>
      <w:r w:rsidR="0000375B">
        <w:rPr>
          <w:rFonts w:ascii="Arial"/>
          <w:b/>
          <w:sz w:val="48"/>
          <w:szCs w:val="48"/>
          <w:lang w:val="fr-FR"/>
        </w:rPr>
        <w:t>4018</w:t>
      </w:r>
    </w:p>
    <w:p w14:paraId="5051A2D5" w14:textId="77777777" w:rsidR="00347EA1" w:rsidRPr="0000375B" w:rsidRDefault="00347EA1" w:rsidP="00DD5969">
      <w:pPr>
        <w:spacing w:before="212"/>
        <w:rPr>
          <w:rFonts w:ascii="Arial"/>
          <w:b/>
          <w:sz w:val="48"/>
          <w:szCs w:val="48"/>
          <w:lang w:val="fr-FR"/>
        </w:rPr>
      </w:pPr>
    </w:p>
    <w:p w14:paraId="7681432B" w14:textId="584BC80B" w:rsidR="00DD5969" w:rsidRPr="00DD5969" w:rsidRDefault="00DD5969" w:rsidP="00DD5969">
      <w:pPr>
        <w:spacing w:before="3"/>
        <w:rPr>
          <w:rFonts w:ascii="Arial"/>
          <w:b/>
          <w:sz w:val="48"/>
          <w:szCs w:val="48"/>
        </w:rPr>
      </w:pPr>
      <w:r w:rsidRPr="00DD5969">
        <w:rPr>
          <w:rFonts w:ascii="Arial"/>
          <w:b/>
          <w:sz w:val="48"/>
          <w:szCs w:val="48"/>
        </w:rPr>
        <w:t>STUDENT NAME:</w:t>
      </w:r>
      <w:r w:rsidR="002E4F71">
        <w:rPr>
          <w:rFonts w:ascii="Arial"/>
          <w:b/>
          <w:sz w:val="48"/>
          <w:szCs w:val="48"/>
        </w:rPr>
        <w:t xml:space="preserve"> Iwan Hockings-Lewis</w:t>
      </w:r>
    </w:p>
    <w:p w14:paraId="0D16D138" w14:textId="77777777" w:rsidR="00DD5969" w:rsidRPr="00DD5969" w:rsidRDefault="00DD5969" w:rsidP="00DD5969">
      <w:pPr>
        <w:spacing w:before="3"/>
        <w:rPr>
          <w:rFonts w:ascii="Arial"/>
          <w:b/>
          <w:sz w:val="48"/>
          <w:szCs w:val="48"/>
        </w:rPr>
      </w:pPr>
    </w:p>
    <w:p w14:paraId="18107AFF" w14:textId="02EAFE3F"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2E4F71">
        <w:rPr>
          <w:rFonts w:ascii="Arial"/>
          <w:b/>
          <w:sz w:val="48"/>
          <w:szCs w:val="48"/>
        </w:rPr>
        <w:t>2404595</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03E25979" w14:textId="37DEF7CD" w:rsidR="00C91D95" w:rsidRPr="00C91D95" w:rsidRDefault="00C91D95" w:rsidP="00C91D95">
      <w:r w:rsidRPr="00C91D95">
        <w:t xml:space="preserve">I acknowledge the use of Grammarly (https://www.grammarly.com/) on </w:t>
      </w:r>
      <w:r>
        <w:t>2</w:t>
      </w:r>
      <w:r w:rsidR="0028142D">
        <w:t>nd</w:t>
      </w:r>
      <w:r w:rsidRPr="00C91D95">
        <w:t xml:space="preserve"> February 2024 to check my work using the prompt(s): </w:t>
      </w:r>
    </w:p>
    <w:p w14:paraId="1D8F2D82" w14:textId="77777777" w:rsidR="00C91D95" w:rsidRPr="00C91D95" w:rsidRDefault="00C91D95" w:rsidP="00C91D95">
      <w:r w:rsidRPr="00C91D95">
        <w:t xml:space="preserve">1. Please check the following text for readability, grammar and syntax. </w:t>
      </w:r>
    </w:p>
    <w:p w14:paraId="4F6824F5" w14:textId="0944488E" w:rsidR="00E10797" w:rsidRPr="00C2550A" w:rsidRDefault="00C91D95" w:rsidP="0028142D">
      <w:r w:rsidRPr="00C91D95">
        <w:t>I confirm that I have not presented any AI generated text as my own work. I confirm that I have copies of my drafts, notes, and other resources I used before, and after the use of AI tools which I may be asked to provide in evidence</w:t>
      </w:r>
      <w:r w:rsidR="0028142D">
        <w:t>.</w:t>
      </w:r>
    </w:p>
    <w:p w14:paraId="059071A2" w14:textId="77777777" w:rsidR="00F46658" w:rsidRDefault="00F46658">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99227C5" w14:textId="77777777" w:rsidR="00144CE1" w:rsidRPr="00144CE1" w:rsidRDefault="00144CE1" w:rsidP="00144CE1">
            <w:pPr>
              <w:rPr>
                <w:sz w:val="16"/>
                <w:szCs w:val="16"/>
                <w:lang w:val="en-US"/>
              </w:rPr>
            </w:pPr>
            <w:r w:rsidRPr="00144CE1">
              <w:rPr>
                <w:sz w:val="16"/>
                <w:szCs w:val="16"/>
              </w:rPr>
              <w:t>Aim to develop your academic writing. You may find it helpful to use the Manchester Academic </w:t>
            </w:r>
            <w:proofErr w:type="spellStart"/>
            <w:r w:rsidRPr="00144CE1">
              <w:rPr>
                <w:sz w:val="16"/>
                <w:szCs w:val="16"/>
              </w:rPr>
              <w:t>phrasebank</w:t>
            </w:r>
            <w:proofErr w:type="spellEnd"/>
            <w:r w:rsidRPr="00144CE1">
              <w:rPr>
                <w:sz w:val="16"/>
                <w:szCs w:val="16"/>
              </w:rPr>
              <w:t> to support this. This can be found here; https://www.phrasebank.manchester.ac.uk/</w:t>
            </w: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FCBF01B" w14:textId="29601FF6" w:rsidR="0000375B" w:rsidRDefault="00B81337" w:rsidP="00DD5969">
            <w:pPr>
              <w:rPr>
                <w:sz w:val="16"/>
                <w:szCs w:val="16"/>
              </w:rPr>
            </w:pPr>
            <w:r>
              <w:rPr>
                <w:sz w:val="16"/>
                <w:szCs w:val="16"/>
              </w:rPr>
              <w:t>I have made a conscious effort to expand my vocabulary and structure my essays in a</w:t>
            </w:r>
            <w:r w:rsidR="006918F4">
              <w:rPr>
                <w:sz w:val="16"/>
                <w:szCs w:val="16"/>
              </w:rPr>
              <w:t xml:space="preserve"> more comprehensive manner.</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0B43A9F5" w:rsidR="0000375B" w:rsidRDefault="00624349" w:rsidP="00DD5969">
            <w:pPr>
              <w:rPr>
                <w:sz w:val="16"/>
                <w:szCs w:val="16"/>
              </w:rPr>
            </w:pPr>
            <w:r w:rsidRPr="00624349">
              <w:rPr>
                <w:sz w:val="16"/>
                <w:szCs w:val="16"/>
              </w:rPr>
              <w:t>Develop your critical engagement with texts by synthesising theory from different sources to support your decisions. </w:t>
            </w:r>
          </w:p>
          <w:p w14:paraId="2A59CA2F" w14:textId="77777777" w:rsidR="0000375B" w:rsidRDefault="0000375B" w:rsidP="00DD5969">
            <w:pPr>
              <w:rPr>
                <w:sz w:val="16"/>
                <w:szCs w:val="16"/>
              </w:rPr>
            </w:pPr>
          </w:p>
        </w:tc>
        <w:tc>
          <w:tcPr>
            <w:tcW w:w="4508" w:type="dxa"/>
          </w:tcPr>
          <w:p w14:paraId="51AE3AC6" w14:textId="459B1627" w:rsidR="0000375B" w:rsidRDefault="00624349" w:rsidP="00DD5969">
            <w:pPr>
              <w:rPr>
                <w:sz w:val="16"/>
                <w:szCs w:val="16"/>
              </w:rPr>
            </w:pPr>
            <w:r>
              <w:rPr>
                <w:sz w:val="16"/>
                <w:szCs w:val="16"/>
              </w:rPr>
              <w:t xml:space="preserve">I have tried to include a </w:t>
            </w:r>
            <w:r w:rsidR="00C07C10">
              <w:rPr>
                <w:sz w:val="16"/>
                <w:szCs w:val="16"/>
              </w:rPr>
              <w:t>variety of resources and methods to further engage pupils</w:t>
            </w:r>
            <w:r w:rsidR="00DD351A">
              <w:rPr>
                <w:sz w:val="16"/>
                <w:szCs w:val="16"/>
              </w:rPr>
              <w:t xml:space="preserve"> in their local community.</w:t>
            </w:r>
          </w:p>
        </w:tc>
      </w:tr>
      <w:tr w:rsidR="0000375B" w14:paraId="7E9C0FF5" w14:textId="77777777" w:rsidTr="0000375B">
        <w:tc>
          <w:tcPr>
            <w:tcW w:w="4508" w:type="dxa"/>
          </w:tcPr>
          <w:p w14:paraId="31E1404E" w14:textId="7087D1A6" w:rsidR="0000375B" w:rsidRDefault="00DD351A" w:rsidP="00DD5969">
            <w:pPr>
              <w:rPr>
                <w:sz w:val="16"/>
                <w:szCs w:val="16"/>
              </w:rPr>
            </w:pPr>
            <w:r w:rsidRPr="00DD351A">
              <w:rPr>
                <w:sz w:val="16"/>
                <w:szCs w:val="16"/>
              </w:rPr>
              <w:t>Ensure you demonstrate your Knowledge and Understanding of key theory clearly and succinctly. </w:t>
            </w: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43EBB1E4" w:rsidR="0000375B" w:rsidRDefault="004E4EC7" w:rsidP="00DD5969">
            <w:pPr>
              <w:rPr>
                <w:sz w:val="16"/>
                <w:szCs w:val="16"/>
              </w:rPr>
            </w:pPr>
            <w:r>
              <w:rPr>
                <w:sz w:val="16"/>
                <w:szCs w:val="16"/>
              </w:rPr>
              <w:t xml:space="preserve">I have focused my understanding of </w:t>
            </w:r>
            <w:r w:rsidR="001C0595">
              <w:rPr>
                <w:sz w:val="16"/>
                <w:szCs w:val="16"/>
              </w:rPr>
              <w:t xml:space="preserve">play based learning </w:t>
            </w:r>
            <w:r w:rsidR="002E4F71">
              <w:rPr>
                <w:sz w:val="16"/>
                <w:szCs w:val="16"/>
              </w:rPr>
              <w:t>and tried to give extended examples using relevant resources.</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4B51507A" w14:textId="56941C3D" w:rsidR="0000375B" w:rsidRDefault="0000375B" w:rsidP="0000375B">
      <w:pPr>
        <w:rPr>
          <w:b/>
          <w:bCs/>
        </w:rPr>
      </w:pPr>
      <w:r w:rsidRPr="6A487CAC">
        <w:rPr>
          <w:b/>
          <w:bCs/>
        </w:rPr>
        <w:lastRenderedPageBreak/>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227A9B58" w14:textId="30613F11" w:rsidR="004844C3" w:rsidRDefault="00BF59EB" w:rsidP="0000375B">
      <w:pPr>
        <w:rPr>
          <w:rFonts w:ascii="Baskerville Old Face" w:hAnsi="Baskerville Old Face"/>
        </w:rPr>
      </w:pPr>
      <w:r>
        <w:rPr>
          <w:rFonts w:ascii="Baskerville Old Face" w:hAnsi="Baskerville Old Face"/>
        </w:rPr>
        <w:t>Th</w:t>
      </w:r>
      <w:r w:rsidR="00D52441">
        <w:rPr>
          <w:rFonts w:ascii="Baskerville Old Face" w:hAnsi="Baskerville Old Face"/>
        </w:rPr>
        <w:t>e following</w:t>
      </w:r>
      <w:r>
        <w:rPr>
          <w:rFonts w:ascii="Baskerville Old Face" w:hAnsi="Baskerville Old Face"/>
        </w:rPr>
        <w:t xml:space="preserve"> profile examines the various strategies a primary school can employ to strengthen its relationship with the local community and enhance student learning through a collaborative educational approach. At the heart of this initiative is the guiding principle of "Learning to Achieve Together," which underlines the importance of inclusive and holistic education, addressing the academic, social, and emotional development of students. The school’s integration into the local community—through partnerships with families, local organizations, and neighbouring schools—plays a crucial role in ensuring that its curriculum is both relevant and responsive to the needs of its pupils. By leveraging the area's rich history, natural environment, and local expertise, the school offers meaningful learning experiences that connect students with the wider community. Additionally, the school emphasizes the significance of parental engagement, particularly through volunteer opportunities and events that celebrate students’ written work, ensuring that learning extends beyond the classroom and is supported by all members of the community.</w:t>
      </w:r>
    </w:p>
    <w:p w14:paraId="22F73229" w14:textId="15A48EE7" w:rsidR="00E32432" w:rsidRPr="00E32432" w:rsidRDefault="00E32432" w:rsidP="00E32432">
      <w:pPr>
        <w:pStyle w:val="Subtitle"/>
        <w:jc w:val="center"/>
        <w:rPr>
          <w:u w:val="single"/>
        </w:rPr>
      </w:pPr>
      <w:r>
        <w:rPr>
          <w:u w:val="single"/>
        </w:rPr>
        <w:t>Community</w:t>
      </w:r>
      <w:r>
        <w:rPr>
          <w:u w:val="single"/>
        </w:rPr>
        <w:t xml:space="preserve"> Profile</w:t>
      </w:r>
    </w:p>
    <w:p w14:paraId="6C6F16C6" w14:textId="01D5A42F" w:rsidR="0000375B" w:rsidRDefault="00A452F3" w:rsidP="0000375B">
      <w:pPr>
        <w:rPr>
          <w:rFonts w:ascii="Baskerville Old Face" w:hAnsi="Baskerville Old Face"/>
        </w:rPr>
      </w:pPr>
      <w:r>
        <w:rPr>
          <w:rFonts w:ascii="Baskerville Old Face" w:hAnsi="Baskerville Old Face"/>
        </w:rPr>
        <w:t xml:space="preserve">“Learning to Achieve Together” serves as the guiding principle of </w:t>
      </w:r>
      <w:r w:rsidR="0059246B">
        <w:rPr>
          <w:rFonts w:ascii="Baskerville Old Face" w:hAnsi="Baskerville Old Face"/>
        </w:rPr>
        <w:t>[removed]</w:t>
      </w:r>
      <w:r>
        <w:rPr>
          <w:rFonts w:ascii="Baskerville Old Face" w:hAnsi="Baskerville Old Face"/>
        </w:rPr>
        <w:t>, an inclusive and dynamic institution catering to students aged 3 to 16. Situated in the heart of Ebbw Vale, South Wales, the school is dedicated to fostering educational excellence. It stands out as a unique resource for the local area, offering a seamless educational journey that promotes not only academic growth but also social and emotional development for all pupils.</w:t>
      </w:r>
    </w:p>
    <w:p w14:paraId="32E7F94F" w14:textId="19F97CCE" w:rsidR="00A537CD" w:rsidRDefault="0077550A" w:rsidP="0000375B">
      <w:pPr>
        <w:rPr>
          <w:rFonts w:ascii="Baskerville Old Face" w:hAnsi="Baskerville Old Face"/>
        </w:rPr>
      </w:pPr>
      <w:r>
        <w:rPr>
          <w:rFonts w:ascii="Baskerville Old Face" w:hAnsi="Baskerville Old Face"/>
        </w:rPr>
        <w:t>[removed]</w:t>
      </w:r>
      <w:r w:rsidR="007E2F27">
        <w:rPr>
          <w:rFonts w:ascii="Baskerville Old Face" w:hAnsi="Baskerville Old Face"/>
        </w:rPr>
        <w:t xml:space="preserve"> is guided by its core values: ambition, pride, going the extra mile, building relationships, kindness, trust, positivity, and respect, as highlighted by Headteacher </w:t>
      </w:r>
      <w:r w:rsidR="00F87ACD">
        <w:rPr>
          <w:rFonts w:ascii="Baskerville Old Face" w:hAnsi="Baskerville Old Face"/>
        </w:rPr>
        <w:t xml:space="preserve">[removed]. </w:t>
      </w:r>
      <w:r w:rsidR="007E2F27">
        <w:rPr>
          <w:rFonts w:ascii="Baskerville Old Face" w:hAnsi="Baskerville Old Face"/>
        </w:rPr>
        <w:t xml:space="preserve">Through strong partnerships with families, local organizations, and the wider community, </w:t>
      </w:r>
      <w:r w:rsidR="00F87ACD">
        <w:rPr>
          <w:rFonts w:ascii="Baskerville Old Face" w:hAnsi="Baskerville Old Face"/>
        </w:rPr>
        <w:t>[removed]</w:t>
      </w:r>
      <w:r w:rsidR="007E2F27">
        <w:rPr>
          <w:rFonts w:ascii="Baskerville Old Face" w:hAnsi="Baskerville Old Face"/>
        </w:rPr>
        <w:t xml:space="preserve"> aims to create an environment that goes beyond the school grounds, where learning is not only valued but celebrated as a collective effort.</w:t>
      </w:r>
    </w:p>
    <w:p w14:paraId="35825E6F" w14:textId="6212A991" w:rsidR="005B5C40" w:rsidRDefault="00F361AB" w:rsidP="0000375B">
      <w:pPr>
        <w:rPr>
          <w:rFonts w:ascii="Baskerville Old Face" w:hAnsi="Baskerville Old Face"/>
        </w:rPr>
      </w:pPr>
      <w:r>
        <w:rPr>
          <w:rFonts w:ascii="Baskerville Old Face" w:hAnsi="Baskerville Old Face"/>
        </w:rPr>
        <w:t xml:space="preserve">Nestled in the heart of the Ebbw </w:t>
      </w:r>
      <w:r w:rsidR="00087192">
        <w:rPr>
          <w:rFonts w:ascii="Baskerville Old Face" w:hAnsi="Baskerville Old Face"/>
        </w:rPr>
        <w:t>Fawr Valley</w:t>
      </w:r>
      <w:r w:rsidR="00E73439">
        <w:rPr>
          <w:rFonts w:ascii="Baskerville Old Face" w:hAnsi="Baskerville Old Face"/>
        </w:rPr>
        <w:t xml:space="preserve"> (</w:t>
      </w:r>
      <w:r w:rsidR="0071240B">
        <w:rPr>
          <w:rFonts w:ascii="Baskerville Old Face" w:hAnsi="Baskerville Old Face"/>
        </w:rPr>
        <w:t xml:space="preserve">part of the larger </w:t>
      </w:r>
      <w:r w:rsidR="009B229B">
        <w:rPr>
          <w:rFonts w:ascii="Baskerville Old Face" w:hAnsi="Baskerville Old Face"/>
        </w:rPr>
        <w:t>South Wales Coalfield, an area</w:t>
      </w:r>
      <w:r w:rsidR="00E73439">
        <w:rPr>
          <w:rFonts w:ascii="Baskerville Old Face" w:hAnsi="Baskerville Old Face"/>
        </w:rPr>
        <w:t xml:space="preserve"> </w:t>
      </w:r>
      <w:r w:rsidR="009B229B">
        <w:rPr>
          <w:rFonts w:ascii="Baskerville Old Face" w:hAnsi="Baskerville Old Face"/>
        </w:rPr>
        <w:t>once heavily industrialised</w:t>
      </w:r>
      <w:r w:rsidR="00E73439">
        <w:rPr>
          <w:rFonts w:ascii="Baskerville Old Face" w:hAnsi="Baskerville Old Face"/>
        </w:rPr>
        <w:t>)</w:t>
      </w:r>
      <w:r w:rsidR="00087192">
        <w:rPr>
          <w:rFonts w:ascii="Baskerville Old Face" w:hAnsi="Baskerville Old Face"/>
        </w:rPr>
        <w:t xml:space="preserve"> </w:t>
      </w:r>
      <w:r w:rsidR="002C03BA">
        <w:rPr>
          <w:rFonts w:ascii="Baskerville Old Face" w:hAnsi="Baskerville Old Face"/>
        </w:rPr>
        <w:t xml:space="preserve">and </w:t>
      </w:r>
      <w:r w:rsidR="00087192">
        <w:rPr>
          <w:rFonts w:ascii="Baskerville Old Face" w:hAnsi="Baskerville Old Face"/>
        </w:rPr>
        <w:t>surrounded by steep hills and dense woodland</w:t>
      </w:r>
      <w:r w:rsidR="003F5BD8">
        <w:rPr>
          <w:rFonts w:ascii="Baskerville Old Face" w:hAnsi="Baskerville Old Face"/>
        </w:rPr>
        <w:t xml:space="preserve">s, the school was constructed </w:t>
      </w:r>
      <w:r w:rsidR="0070736C">
        <w:rPr>
          <w:rFonts w:ascii="Baskerville Old Face" w:hAnsi="Baskerville Old Face"/>
        </w:rPr>
        <w:t>on the grounds of the famous Ebbw Vale Steelworks</w:t>
      </w:r>
      <w:r w:rsidR="004419D8">
        <w:rPr>
          <w:rFonts w:ascii="Baskerville Old Face" w:hAnsi="Baskerville Old Face"/>
        </w:rPr>
        <w:t>, one of the largest steelworks in Europe</w:t>
      </w:r>
      <w:r w:rsidR="00C30FEB">
        <w:rPr>
          <w:rFonts w:ascii="Baskerville Old Face" w:hAnsi="Baskerville Old Face"/>
        </w:rPr>
        <w:t xml:space="preserve"> – contributing to the rich history of the </w:t>
      </w:r>
      <w:r w:rsidR="0027310A">
        <w:rPr>
          <w:rFonts w:ascii="Baskerville Old Face" w:hAnsi="Baskerville Old Face"/>
        </w:rPr>
        <w:t>region</w:t>
      </w:r>
      <w:r w:rsidR="000E1BF1">
        <w:rPr>
          <w:rFonts w:ascii="Baskerville Old Face" w:hAnsi="Baskerville Old Face"/>
        </w:rPr>
        <w:t xml:space="preserve">, the topography of which </w:t>
      </w:r>
      <w:r w:rsidR="0027310A">
        <w:rPr>
          <w:rFonts w:ascii="Baskerville Old Face" w:hAnsi="Baskerville Old Face"/>
        </w:rPr>
        <w:t xml:space="preserve">both marked by </w:t>
      </w:r>
      <w:r w:rsidR="00801D48">
        <w:rPr>
          <w:rFonts w:ascii="Baskerville Old Face" w:hAnsi="Baskerville Old Face"/>
        </w:rPr>
        <w:t>industrial scars of the past and the natural beauty of its environment.</w:t>
      </w:r>
      <w:r w:rsidR="00B477BF">
        <w:rPr>
          <w:rFonts w:ascii="Baskerville Old Face" w:hAnsi="Baskerville Old Face"/>
        </w:rPr>
        <w:t xml:space="preserve"> </w:t>
      </w:r>
      <w:r w:rsidR="00084F46">
        <w:rPr>
          <w:rFonts w:ascii="Baskerville Old Face" w:hAnsi="Baskerville Old Face"/>
        </w:rPr>
        <w:t>The closure of the Steelworks in 2002 marked a significant turning point for the community, prompting efforts to regenerate and transition from its industrial past to a more sustainable and diversified economy. The historical context of deindustrialization, economic restructuring, and the social challenges that accompany these changes are crucial factors influencing the local community and its relationship with education. Additionally, local heritage sites, such as the Ebbw Vale Heritage Trail, have the potential to serve as valuable assets in the curriculum, offering a direct connection to the history that shaped the surrounding area.</w:t>
      </w:r>
    </w:p>
    <w:p w14:paraId="27EA9217" w14:textId="3C351AE8" w:rsidR="00E946DD" w:rsidRDefault="0024577B" w:rsidP="00E946DD">
      <w:pPr>
        <w:rPr>
          <w:rFonts w:ascii="Baskerville Old Face" w:hAnsi="Baskerville Old Face"/>
        </w:rPr>
      </w:pPr>
      <w:r>
        <w:rPr>
          <w:rFonts w:ascii="Baskerville Old Face" w:hAnsi="Baskerville Old Face"/>
        </w:rPr>
        <w:lastRenderedPageBreak/>
        <w:t>The school exemplifies a collaborative approach to community-building through its active engagement with local businesses, governors, and parents. These relationships are essential in creating a supportive educational environment that facilitates student success and promotes positive social change in the surrounding region. Regular communication between parents and teachers, conducted through meetings, parent-teacher conferences, and digital platforms, keeps parents informed about their children's academic progress and school activities. Additionally, the school actively solicits feedback from parents on educational programs, policies, and initiatives, fostering a two-way dialogue that ensures parental perspectives are valued. By nurturing a culture of collaboration between parents and teachers, students receive consistent support both at home and in school, which ultimately enhances academic outcomes and encourages positive school engagement.</w:t>
      </w:r>
      <w:r w:rsidR="00B46922">
        <w:rPr>
          <w:rFonts w:ascii="Baskerville Old Face" w:hAnsi="Baskerville Old Face"/>
        </w:rPr>
        <w:t xml:space="preserve"> </w:t>
      </w:r>
      <w:r w:rsidR="00E946DD">
        <w:rPr>
          <w:rFonts w:ascii="Baskerville Old Face" w:hAnsi="Baskerville Old Face"/>
        </w:rPr>
        <w:t xml:space="preserve">The school actively collaborates with the wider community and </w:t>
      </w:r>
      <w:r w:rsidR="0005690F">
        <w:rPr>
          <w:rFonts w:ascii="Baskerville Old Face" w:hAnsi="Baskerville Old Face"/>
        </w:rPr>
        <w:t>neighbouring</w:t>
      </w:r>
      <w:r w:rsidR="00E946DD">
        <w:rPr>
          <w:rFonts w:ascii="Baskerville Old Face" w:hAnsi="Baskerville Old Face"/>
        </w:rPr>
        <w:t xml:space="preserve"> schools to design a curriculum that effectively addresses the diverse needs of its student population. Staff members consistently engage with their colleagues from local schools to share best practices and participate in joint professional development initiatives. These partnerships extend to local organizations, where community input plays a vital role in shaping the curriculum to reflect real-world experiences and local culture.</w:t>
      </w:r>
    </w:p>
    <w:p w14:paraId="4D3619BC" w14:textId="77777777" w:rsidR="00E946DD" w:rsidRDefault="00E946DD" w:rsidP="00E946DD">
      <w:pPr>
        <w:rPr>
          <w:rFonts w:ascii="Baskerville Old Face" w:hAnsi="Baskerville Old Face"/>
        </w:rPr>
      </w:pPr>
    </w:p>
    <w:p w14:paraId="39068AED" w14:textId="04AB395B" w:rsidR="00B46922" w:rsidRPr="00B46922" w:rsidRDefault="00E946DD" w:rsidP="00E946DD">
      <w:pPr>
        <w:rPr>
          <w:rFonts w:ascii="Baskerville Old Face" w:hAnsi="Baskerville Old Face"/>
        </w:rPr>
      </w:pPr>
      <w:r>
        <w:rPr>
          <w:rFonts w:ascii="Baskerville Old Face" w:hAnsi="Baskerville Old Face"/>
        </w:rPr>
        <w:t>By cultivating strong relationships with external partners, the school ensures that its curriculum is not only academically rigorous but also relevant and engaging. This collaborative framework fosters creativity and innovation, as staff members work together to integrate a variety of learning opportunities that promote students' personal growth, cultural awareness, and academic success. The school’s dedication to community collaboration fosters a learning environment where students are well-equipped to thrive in an ever-changing world.</w:t>
      </w:r>
    </w:p>
    <w:p w14:paraId="3F636B28" w14:textId="4B0C681C" w:rsidR="006E73E7" w:rsidRDefault="006E73E7" w:rsidP="0000375B">
      <w:pPr>
        <w:rPr>
          <w:rFonts w:ascii="Baskerville Old Face" w:hAnsi="Baskerville Old Face"/>
        </w:rPr>
      </w:pPr>
    </w:p>
    <w:p w14:paraId="1A5FA4D4" w14:textId="77777777" w:rsidR="009A6862" w:rsidRDefault="009A6862" w:rsidP="0000375B">
      <w:pPr>
        <w:rPr>
          <w:rFonts w:ascii="Baskerville Old Face" w:hAnsi="Baskerville Old Face"/>
        </w:rPr>
      </w:pPr>
    </w:p>
    <w:p w14:paraId="053143D3" w14:textId="3230767D" w:rsidR="00593040" w:rsidRPr="00593040" w:rsidRDefault="00593040" w:rsidP="00593040">
      <w:pPr>
        <w:pStyle w:val="Subtitle"/>
        <w:jc w:val="center"/>
        <w:rPr>
          <w:u w:val="single"/>
        </w:rPr>
      </w:pPr>
      <w:r w:rsidRPr="00593040">
        <w:rPr>
          <w:u w:val="single"/>
        </w:rPr>
        <w:t>Location</w:t>
      </w:r>
      <w:r w:rsidR="00D25A12">
        <w:rPr>
          <w:u w:val="single"/>
        </w:rPr>
        <w:t xml:space="preserve"> &amp; Community</w:t>
      </w:r>
    </w:p>
    <w:p w14:paraId="43985D3C" w14:textId="15E96F18" w:rsidR="009E7E7E" w:rsidRDefault="001075B6" w:rsidP="0000375B">
      <w:pPr>
        <w:rPr>
          <w:rFonts w:ascii="Baskerville Old Face" w:hAnsi="Baskerville Old Face"/>
        </w:rPr>
      </w:pPr>
      <w:r>
        <w:rPr>
          <w:rFonts w:ascii="Baskerville Old Face" w:hAnsi="Baskerville Old Face"/>
        </w:rPr>
        <w:t xml:space="preserve">With a particular focus on the Primary Phase of </w:t>
      </w:r>
      <w:r w:rsidR="00D761A2">
        <w:rPr>
          <w:rFonts w:ascii="Baskerville Old Face" w:hAnsi="Baskerville Old Face"/>
        </w:rPr>
        <w:t>[removed]</w:t>
      </w:r>
      <w:r>
        <w:rPr>
          <w:rFonts w:ascii="Baskerville Old Face" w:hAnsi="Baskerville Old Face"/>
        </w:rPr>
        <w:t>, there exists a wealth of opportunities to create 'play-based learning' activities (Froebel, 1837) that engage students with their local environment. The school's close proximity to natural landscapes, such as forests, hills, and rivers, offers an excellent platform for outdoor education. Notable examples include the previously mentioned Ebbw Vale Heritage Trail, Beaufort Woodlands Nature Reserve, Garden City Nature Reserve, and Ebbw Vale's Festival Park, all of which provide a safe and stimulating learning environment to explore biodiversity, conservation, and the region's geographical features.</w:t>
      </w:r>
      <w:r w:rsidR="00705AEA">
        <w:rPr>
          <w:rFonts w:ascii="Baskerville Old Face" w:hAnsi="Baskerville Old Face"/>
        </w:rPr>
        <w:t xml:space="preserve"> Given the industrial heritage of </w:t>
      </w:r>
      <w:r w:rsidR="00DF4417">
        <w:rPr>
          <w:rFonts w:ascii="Baskerville Old Face" w:hAnsi="Baskerville Old Face"/>
        </w:rPr>
        <w:t xml:space="preserve">the Ebbw Fawr Valley, a key focus for pupils could be learning about </w:t>
      </w:r>
      <w:r w:rsidR="00BC7E28">
        <w:rPr>
          <w:rFonts w:ascii="Baskerville Old Face" w:hAnsi="Baskerville Old Face"/>
        </w:rPr>
        <w:t xml:space="preserve">sustainability and environmental stewardship. </w:t>
      </w:r>
      <w:r w:rsidR="000815EF">
        <w:rPr>
          <w:rFonts w:ascii="Baskerville Old Face" w:hAnsi="Baskerville Old Face"/>
        </w:rPr>
        <w:t>The Learning Community has</w:t>
      </w:r>
      <w:r w:rsidR="006E04F1">
        <w:rPr>
          <w:rFonts w:ascii="Baskerville Old Face" w:hAnsi="Baskerville Old Face"/>
        </w:rPr>
        <w:t xml:space="preserve"> highlighted the importance of conservation through the construction of </w:t>
      </w:r>
      <w:r w:rsidR="00E01A63">
        <w:rPr>
          <w:rFonts w:ascii="Baskerville Old Face" w:hAnsi="Baskerville Old Face"/>
        </w:rPr>
        <w:t>‘</w:t>
      </w:r>
      <w:r w:rsidR="006E04F1">
        <w:rPr>
          <w:rFonts w:ascii="Baskerville Old Face" w:hAnsi="Baskerville Old Face"/>
        </w:rPr>
        <w:t>Eco</w:t>
      </w:r>
      <w:r w:rsidR="00E01A63">
        <w:rPr>
          <w:rFonts w:ascii="Baskerville Old Face" w:hAnsi="Baskerville Old Face"/>
        </w:rPr>
        <w:t>-</w:t>
      </w:r>
      <w:r w:rsidR="006E04F1">
        <w:rPr>
          <w:rFonts w:ascii="Baskerville Old Face" w:hAnsi="Baskerville Old Face"/>
        </w:rPr>
        <w:t>Gardens</w:t>
      </w:r>
      <w:r w:rsidR="00E01A63">
        <w:rPr>
          <w:rFonts w:ascii="Baskerville Old Face" w:hAnsi="Baskerville Old Face"/>
        </w:rPr>
        <w:t>’ across both sites of the school</w:t>
      </w:r>
      <w:r w:rsidR="00C92A8D">
        <w:rPr>
          <w:rFonts w:ascii="Baskerville Old Face" w:hAnsi="Baskerville Old Face"/>
        </w:rPr>
        <w:t xml:space="preserve"> to promote </w:t>
      </w:r>
      <w:r w:rsidR="0081109F">
        <w:rPr>
          <w:rFonts w:ascii="Baskerville Old Face" w:hAnsi="Baskerville Old Face"/>
        </w:rPr>
        <w:t xml:space="preserve">learning through nature; furthermore, the local </w:t>
      </w:r>
      <w:r w:rsidR="008F1A71">
        <w:rPr>
          <w:rFonts w:ascii="Baskerville Old Face" w:hAnsi="Baskerville Old Face"/>
        </w:rPr>
        <w:t xml:space="preserve">natural surroundings provide an ideal classroom for </w:t>
      </w:r>
      <w:r w:rsidR="00AC0019">
        <w:rPr>
          <w:rFonts w:ascii="Baskerville Old Face" w:hAnsi="Baskerville Old Face"/>
        </w:rPr>
        <w:t xml:space="preserve">subjects such as science, biology and environmental education – </w:t>
      </w:r>
      <w:r w:rsidR="00280242">
        <w:rPr>
          <w:rFonts w:ascii="Baskerville Old Face" w:hAnsi="Baskerville Old Face"/>
        </w:rPr>
        <w:t xml:space="preserve">nature walks let us observe seasonal changes, plant growth </w:t>
      </w:r>
      <w:r w:rsidR="005661C8">
        <w:rPr>
          <w:rFonts w:ascii="Baskerville Old Face" w:hAnsi="Baskerville Old Face"/>
        </w:rPr>
        <w:t>and animal life while also exploring local conservation efforts</w:t>
      </w:r>
      <w:r w:rsidR="001E362C">
        <w:rPr>
          <w:rFonts w:ascii="Baskerville Old Face" w:hAnsi="Baskerville Old Face"/>
        </w:rPr>
        <w:t xml:space="preserve">. Teachers have many </w:t>
      </w:r>
      <w:r w:rsidR="00FB1DBE">
        <w:rPr>
          <w:rFonts w:ascii="Baskerville Old Face" w:hAnsi="Baskerville Old Face"/>
        </w:rPr>
        <w:t xml:space="preserve">resources to </w:t>
      </w:r>
      <w:r w:rsidR="00FB1DBE">
        <w:rPr>
          <w:rFonts w:ascii="Baskerville Old Face" w:hAnsi="Baskerville Old Face"/>
        </w:rPr>
        <w:lastRenderedPageBreak/>
        <w:t xml:space="preserve">investigate </w:t>
      </w:r>
      <w:r w:rsidR="004C6E20">
        <w:rPr>
          <w:rFonts w:ascii="Baskerville Old Face" w:hAnsi="Baskerville Old Face"/>
        </w:rPr>
        <w:t>topics such as ecosystems, weather patterns and climate change in a locally relevant way</w:t>
      </w:r>
      <w:r w:rsidR="00D47DC4">
        <w:rPr>
          <w:rFonts w:ascii="Baskerville Old Face" w:hAnsi="Baskerville Old Face"/>
        </w:rPr>
        <w:t>.</w:t>
      </w:r>
    </w:p>
    <w:p w14:paraId="2BCA458B" w14:textId="0B22D8D3" w:rsidR="00CC771B" w:rsidRDefault="00CC771B" w:rsidP="0000375B">
      <w:pPr>
        <w:rPr>
          <w:rFonts w:ascii="Baskerville Old Face" w:hAnsi="Baskerville Old Face"/>
        </w:rPr>
      </w:pPr>
      <w:r>
        <w:rPr>
          <w:rFonts w:ascii="Baskerville Old Face" w:hAnsi="Baskerville Old Face"/>
        </w:rPr>
        <w:t>Educators can significantly enrich their students' learning experiences by making effective use of outdoor spaces, such as Parc Bryn Bach in Tredegar. This park, with its natural landscapes and varied facilities, provides ample opportunities for experiential and play-based learning, serving as a valuable complement to the classroom environment.</w:t>
      </w:r>
    </w:p>
    <w:p w14:paraId="6CAECDE9" w14:textId="71049147" w:rsidR="00C46221" w:rsidRDefault="00CC771B" w:rsidP="0000375B">
      <w:pPr>
        <w:rPr>
          <w:rFonts w:ascii="Baskerville Old Face" w:hAnsi="Baskerville Old Face"/>
        </w:rPr>
      </w:pPr>
      <w:r>
        <w:rPr>
          <w:rFonts w:ascii="Baskerville Old Face" w:hAnsi="Baskerville Old Face"/>
        </w:rPr>
        <w:t>As a dynamic venue for environmental education, the park allows teachers to guide students in exploring its rich biodiversity. This hands-on approach encourages students to engage with local flora and fauna, cultivating a deeper appreciation for nature and sustainability. By integrating outdoor science lessons—such as plant identification, habitat studies, and weather observations—students can attain a more concrete understanding of ecological concepts that may be challenging to grasp in a traditional classroom setting. Additionally, activities like pond dipping and wildlife tracking enable students to hone essential skills in scientific observation and critical thinking.</w:t>
      </w:r>
    </w:p>
    <w:p w14:paraId="631A7C4B" w14:textId="23FF2E52" w:rsidR="002E5E90" w:rsidRDefault="009C3CFB" w:rsidP="002E5E90">
      <w:pPr>
        <w:rPr>
          <w:rFonts w:ascii="Baskerville Old Face" w:hAnsi="Baskerville Old Face"/>
        </w:rPr>
      </w:pPr>
      <w:r>
        <w:rPr>
          <w:rFonts w:ascii="Baskerville Old Face" w:hAnsi="Baskerville Old Face"/>
        </w:rPr>
        <w:t xml:space="preserve">Mathematics instruction can be enhanced through outdoor learning experiences. Teachers can utilize the park's layout to teach concepts such as measurement, geometry, and spatial awareness. For instance, students could measure the height of trees or calculate the perimeter of the park's walking trails, providing a practical application of mathematical ideas. Additionally, teachers can incorporate outdoor games and activities that require students to use mathematical reasoning, such as calculating distances or exploring symmetry found in nature. </w:t>
      </w:r>
      <w:r w:rsidR="002E5E90">
        <w:rPr>
          <w:rFonts w:ascii="Baskerville Old Face" w:hAnsi="Baskerville Old Face"/>
        </w:rPr>
        <w:t xml:space="preserve">The park also provides an excellent setting for promoting physical education and overall well-being. Students can engage in various outdoor sports, team-building exercises, and movement activities that enhance physical </w:t>
      </w:r>
      <w:r w:rsidR="00CA503E">
        <w:rPr>
          <w:rFonts w:ascii="Baskerville Old Face" w:hAnsi="Baskerville Old Face"/>
        </w:rPr>
        <w:t>literacy</w:t>
      </w:r>
      <w:r w:rsidR="002E5E90">
        <w:rPr>
          <w:rFonts w:ascii="Baskerville Old Face" w:hAnsi="Baskerville Old Face"/>
        </w:rPr>
        <w:t xml:space="preserve"> while also supporting social and emotional development. These activities can be integrated with lessons on healthy lifestyles, cooperation, and resilience, allowing students to experience learning in a comprehensive and holistic manner.</w:t>
      </w:r>
    </w:p>
    <w:p w14:paraId="1C07B3E9" w14:textId="51F1DA86" w:rsidR="009C3CFB" w:rsidRDefault="002E5E90" w:rsidP="002E5E90">
      <w:pPr>
        <w:rPr>
          <w:rFonts w:ascii="Baskerville Old Face" w:hAnsi="Baskerville Old Face"/>
        </w:rPr>
      </w:pPr>
      <w:r>
        <w:rPr>
          <w:rFonts w:ascii="Baskerville Old Face" w:hAnsi="Baskerville Old Face"/>
        </w:rPr>
        <w:t>Additionally, teachers can utilize the park as a space for creative learning. The natural environment inspires imaginative play, storytelling, and artistic projects. Students can collect natural materials for art activities, participate in outdoor sketching, or take part in drama exercises that incorporate the surrounding scenery. These activities encourage creativity and self-expression, stimulating both cognitive and emotional development and addressing multiple areas of the curriculum.</w:t>
      </w:r>
    </w:p>
    <w:p w14:paraId="58769D5C" w14:textId="7181F9C6" w:rsidR="00A66E04" w:rsidRPr="00A66E04" w:rsidRDefault="00CB2861" w:rsidP="00A66E04">
      <w:pPr>
        <w:rPr>
          <w:rFonts w:ascii="Baskerville Old Face" w:hAnsi="Baskerville Old Face"/>
        </w:rPr>
      </w:pPr>
      <w:r>
        <w:rPr>
          <w:rFonts w:ascii="Baskerville Old Face" w:hAnsi="Baskerville Old Face"/>
        </w:rPr>
        <w:t>Experiences outside the classroom offer an excellent opportunity to engage the community with our learners, including parents and professional role models such as members of the police force or fire brigade. In primary schools, encouraging parents to volunteer and assist on school trips brings a multitude of significant benefits for both students and the school community as a whole. This practice not only enriches the learning experience for children but also nurtures stronger connections between the school, families, and the broader community, ultimately contributing to a more supportive and inclusive educational environment.</w:t>
      </w:r>
    </w:p>
    <w:p w14:paraId="3A656FE4" w14:textId="0B4D39C1" w:rsidR="00C66E84" w:rsidRDefault="00C66E84" w:rsidP="00A66E04">
      <w:pPr>
        <w:rPr>
          <w:rFonts w:ascii="Baskerville Old Face" w:hAnsi="Baskerville Old Face"/>
        </w:rPr>
      </w:pPr>
      <w:r>
        <w:rPr>
          <w:rFonts w:ascii="Baskerville Old Face" w:hAnsi="Baskerville Old Face"/>
        </w:rPr>
        <w:t xml:space="preserve">One of the primary advantages of parental involvement in school trips is the enhancement of the learning experience. Parents often contribute diverse perspectives, skills, and knowledge, which can enrich the educational content of the outing. For instance, a parent with expertise in </w:t>
      </w:r>
      <w:r>
        <w:rPr>
          <w:rFonts w:ascii="Baskerville Old Face" w:hAnsi="Baskerville Old Face"/>
        </w:rPr>
        <w:lastRenderedPageBreak/>
        <w:t>history might provide valuable insights during a visit to a museum, while a parent with a background in environmental science could help lead a nature walk. This range of expertise results in a more nuanced and comprehensive understanding of the subject matter for students.</w:t>
      </w:r>
    </w:p>
    <w:p w14:paraId="4B23410E" w14:textId="77777777" w:rsidR="00C66E84" w:rsidRDefault="00C66E84" w:rsidP="00A66E04">
      <w:pPr>
        <w:rPr>
          <w:rFonts w:ascii="Baskerville Old Face" w:hAnsi="Baskerville Old Face"/>
        </w:rPr>
      </w:pPr>
      <w:r>
        <w:rPr>
          <w:rFonts w:ascii="Baskerville Old Face" w:hAnsi="Baskerville Old Face"/>
        </w:rPr>
        <w:t>Moreover, parental participation can make the experience more relatable; students often feel more engaged when they observe their parents actively involved in their education. From a social and emotional standpoint, having parents present during school trips can strengthen the connection between home and school, fostering a sense of community and trust. Pupils may feel more secure and at ease with familiar faces nearby, particularly those who may experience anxiety in unfamiliar settings.</w:t>
      </w:r>
    </w:p>
    <w:p w14:paraId="597FBA45" w14:textId="232A24AB" w:rsidR="00A66E04" w:rsidRPr="00A66E04" w:rsidRDefault="00C66E84" w:rsidP="00A66E04">
      <w:pPr>
        <w:rPr>
          <w:rFonts w:ascii="Baskerville Old Face" w:hAnsi="Baskerville Old Face"/>
        </w:rPr>
      </w:pPr>
      <w:r>
        <w:rPr>
          <w:rFonts w:ascii="Baskerville Old Face" w:hAnsi="Baskerville Old Face"/>
        </w:rPr>
        <w:t>Additionally, the presence of parents can cultivate a more inclusive atmosphere, where the diverse backgrounds and experiences of families are celebrated and integrated into the learning process. This is especially valuable in multicultural or diverse communities, where interaction among students, teachers, and parents from various backgrounds promotes a harmonious and open-minded school environment.</w:t>
      </w:r>
    </w:p>
    <w:p w14:paraId="06A4FA4A" w14:textId="7846F2A2" w:rsidR="00A13815" w:rsidRDefault="00E840E3" w:rsidP="00A13815">
      <w:pPr>
        <w:rPr>
          <w:rFonts w:ascii="Baskerville Old Face" w:hAnsi="Baskerville Old Face"/>
        </w:rPr>
      </w:pPr>
      <w:r w:rsidRPr="00E840E3">
        <w:rPr>
          <w:rFonts w:ascii="Baskerville Old Face" w:hAnsi="Baskerville Old Face"/>
        </w:rPr>
        <w:t>"Most teachers in the primary-age classes make skilful use of resources to make their classrooms engaging environments with clear opportunities to develop pupil skills effectively. This includes making regular use of real-life stimuli"</w:t>
      </w:r>
      <w:r w:rsidR="00757E3A">
        <w:rPr>
          <w:rFonts w:ascii="Baskerville Old Face" w:hAnsi="Baskerville Old Face"/>
        </w:rPr>
        <w:t xml:space="preserve"> (Estyn, 2023</w:t>
      </w:r>
      <w:r w:rsidR="00051019">
        <w:rPr>
          <w:rFonts w:ascii="Baskerville Old Face" w:hAnsi="Baskerville Old Face"/>
        </w:rPr>
        <w:t>, p. 3</w:t>
      </w:r>
      <w:r w:rsidR="00757E3A">
        <w:rPr>
          <w:rFonts w:ascii="Baskerville Old Face" w:hAnsi="Baskerville Old Face"/>
        </w:rPr>
        <w:t xml:space="preserve">), </w:t>
      </w:r>
      <w:r w:rsidR="00B56DB6">
        <w:rPr>
          <w:rFonts w:ascii="Baskerville Old Face" w:hAnsi="Baskerville Old Face"/>
        </w:rPr>
        <w:t xml:space="preserve">provides us with insight to the Teaching quality </w:t>
      </w:r>
      <w:r w:rsidR="00BE0033">
        <w:rPr>
          <w:rFonts w:ascii="Baskerville Old Face" w:hAnsi="Baskerville Old Face"/>
        </w:rPr>
        <w:t>within [removed] Primary</w:t>
      </w:r>
      <w:r w:rsidR="00C747B6">
        <w:rPr>
          <w:rFonts w:ascii="Baskerville Old Face" w:hAnsi="Baskerville Old Face"/>
        </w:rPr>
        <w:t>.</w:t>
      </w:r>
      <w:r w:rsidR="00567CDA">
        <w:rPr>
          <w:rFonts w:ascii="Baskerville Old Face" w:hAnsi="Baskerville Old Face"/>
        </w:rPr>
        <w:t xml:space="preserve"> </w:t>
      </w:r>
      <w:r w:rsidR="00BF5FCA">
        <w:rPr>
          <w:rFonts w:ascii="Baskerville Old Face" w:hAnsi="Baskerville Old Face"/>
        </w:rPr>
        <w:t xml:space="preserve">A constructivist approach to teaching, which emphasizes active learning and </w:t>
      </w:r>
      <w:r w:rsidR="00B45562">
        <w:rPr>
          <w:rFonts w:ascii="Baskerville Old Face" w:hAnsi="Baskerville Old Face"/>
        </w:rPr>
        <w:t>student-centric</w:t>
      </w:r>
      <w:r w:rsidR="00BF5FCA">
        <w:rPr>
          <w:rFonts w:ascii="Baskerville Old Face" w:hAnsi="Baskerville Old Face"/>
        </w:rPr>
        <w:t xml:space="preserve"> exploration, offers numerous advantages by encouraging learners to construct knowledge through hands-on experiences, critical thinking, and problem-solving. This method fosters a deeper understanding and enables students to engage with content in meaningful ways. However, it is equally important to provide “opportunities for students to develop their writing skills and write at length for authentic purposes,” as highlighted by Estyn in their whole-school recommendations for 2023</w:t>
      </w:r>
      <w:r w:rsidR="005008EA">
        <w:rPr>
          <w:rFonts w:ascii="Baskerville Old Face" w:hAnsi="Baskerville Old Face"/>
        </w:rPr>
        <w:t xml:space="preserve"> (p. 2)</w:t>
      </w:r>
      <w:r w:rsidR="00BF5FCA">
        <w:rPr>
          <w:rFonts w:ascii="Baskerville Old Face" w:hAnsi="Baskerville Old Face"/>
        </w:rPr>
        <w:t>. Extended writing allows students to consolidate their learning, reflect on complex ideas, and communicate their thoughts coherently. Tasks such as creative writing, essays, or research projects offer a platform for students to refine their language skills, enhance their argumentative abilities, and cultivate a strong sense of purpose and audience in their writing. By integrating the benefits of constructivist learning with structured writing opportunities, educators can nurture both critical thinking and effective communication skills, which are essential for academic success and lifelong learning.</w:t>
      </w:r>
      <w:r w:rsidR="00A13815">
        <w:rPr>
          <w:rFonts w:ascii="Baskerville Old Face" w:hAnsi="Baskerville Old Face"/>
        </w:rPr>
        <w:t xml:space="preserve"> </w:t>
      </w:r>
      <w:proofErr w:type="gramStart"/>
      <w:r w:rsidR="00A13815">
        <w:rPr>
          <w:rFonts w:ascii="Baskerville Old Face" w:hAnsi="Baskerville Old Face"/>
        </w:rPr>
        <w:t>For</w:t>
      </w:r>
      <w:proofErr w:type="gramEnd"/>
      <w:r w:rsidR="00A13815">
        <w:rPr>
          <w:rFonts w:ascii="Baskerville Old Face" w:hAnsi="Baskerville Old Face"/>
        </w:rPr>
        <w:t xml:space="preserve"> Foundation Phase and Key Stage 1/2 pupils, I highly recommend the ‘Big Write’ approach as a structured method to foster extended writing and enhance writing skills. Typically implemented as a regular and focused activity, "Big Write" gives students the opportunity to write at length on a specific topic or theme, usually within a set timeframe of 45 minutes to an hour. The goal is to encourage pupils to produce high-quality, sustained pieces of writing that can encompass a variety of forms, from creative stories and descriptive passages to more formal compositions like reports or persuasive essays.</w:t>
      </w:r>
    </w:p>
    <w:p w14:paraId="03A774AD" w14:textId="77777777" w:rsidR="00A13815" w:rsidRDefault="00A13815" w:rsidP="00A13815">
      <w:pPr>
        <w:rPr>
          <w:rFonts w:ascii="Baskerville Old Face" w:hAnsi="Baskerville Old Face"/>
        </w:rPr>
      </w:pPr>
    </w:p>
    <w:p w14:paraId="3E4763D7" w14:textId="6377F03F" w:rsidR="00AA42EF" w:rsidRDefault="00A13815" w:rsidP="00A13815">
      <w:pPr>
        <w:rPr>
          <w:rFonts w:ascii="Baskerville Old Face" w:hAnsi="Baskerville Old Face"/>
        </w:rPr>
      </w:pPr>
      <w:r>
        <w:rPr>
          <w:rFonts w:ascii="Baskerville Old Face" w:hAnsi="Baskerville Old Face"/>
        </w:rPr>
        <w:t xml:space="preserve">Additionally, engaging parents in primary schools through children's written stories can significantly strengthen the connection between home and school, enrich the learning experience, and help build a supportive community around the students. This could take the </w:t>
      </w:r>
      <w:r>
        <w:rPr>
          <w:rFonts w:ascii="Baskerville Old Face" w:hAnsi="Baskerville Old Face"/>
        </w:rPr>
        <w:lastRenderedPageBreak/>
        <w:t>shape of "Storytelling Nights" or "Writer’s Showcase" events, where pupils present their stories to a live audience. Such occasions not only celebrate students' achievements but also allow parents to witness their children's progress in writing firsthand. These events can inspire meaningful conversations at home about the stories and the writing process, while also instilling a sense of pride in the pupils for their work.</w:t>
      </w:r>
    </w:p>
    <w:p w14:paraId="394998B8" w14:textId="74ED00FF" w:rsidR="0092431E" w:rsidRPr="0092431E" w:rsidRDefault="0092431E" w:rsidP="0092431E">
      <w:pPr>
        <w:pStyle w:val="Subtitle"/>
        <w:jc w:val="center"/>
        <w:rPr>
          <w:u w:val="single"/>
        </w:rPr>
      </w:pPr>
      <w:r>
        <w:rPr>
          <w:u w:val="single"/>
        </w:rPr>
        <w:t>Co</w:t>
      </w:r>
      <w:r>
        <w:rPr>
          <w:u w:val="single"/>
        </w:rPr>
        <w:t>nclusion</w:t>
      </w:r>
    </w:p>
    <w:p w14:paraId="7E96336D" w14:textId="14A053E1" w:rsidR="00D52441" w:rsidRPr="009C3CFB" w:rsidRDefault="00F01372" w:rsidP="00A13815">
      <w:pPr>
        <w:rPr>
          <w:rFonts w:ascii="Baskerville Old Face" w:hAnsi="Baskerville Old Face"/>
        </w:rPr>
      </w:pPr>
      <w:r>
        <w:rPr>
          <w:rFonts w:ascii="Baskerville Old Face" w:hAnsi="Baskerville Old Face"/>
        </w:rPr>
        <w:t>In conclusion, I recommend that the school continue to nurture strong community engagement by integrating its local history and natural environment into the curriculum. Efforts to collaborate with families, local organizations, and neighbouring schools should be further enhanced through consistent communication and increased opportunities for parental involvement in school activities. Additionally, adopting a constructivist approach to learning, which prioritizes active, hands-on experiences, should be complemented by structured opportunities for extended writing, such as the "Big Write" initiative, to foster students' literacy and communication skills. Moreover, organizing events like "Storytelling Nights" or "Writer's Showcases" can strengthen the connection between home and school, allowing families to celebrate their children's achievements and contributing to a supportive learning environment.</w:t>
      </w:r>
    </w:p>
    <w:p w14:paraId="5E0C0662" w14:textId="6E8DBAFF" w:rsidR="00E90D58" w:rsidRPr="00CC501A" w:rsidRDefault="00E90D58" w:rsidP="0000375B">
      <w:pPr>
        <w:rPr>
          <w:rFonts w:ascii="Baskerville Old Face" w:hAnsi="Baskerville Old Face"/>
        </w:rPr>
      </w:pPr>
    </w:p>
    <w:p w14:paraId="5D1288CF" w14:textId="77777777" w:rsidR="0000375B" w:rsidRDefault="0000375B" w:rsidP="0000375B">
      <w:pPr>
        <w:rPr>
          <w:b/>
          <w:bCs/>
        </w:rPr>
      </w:pPr>
    </w:p>
    <w:p w14:paraId="3729DB03" w14:textId="28B51560" w:rsidR="0000375B" w:rsidRDefault="00AA6F21" w:rsidP="00AA6F21">
      <w:pPr>
        <w:pStyle w:val="Subtitle"/>
        <w:jc w:val="center"/>
        <w:rPr>
          <w:sz w:val="24"/>
          <w:szCs w:val="24"/>
        </w:rPr>
      </w:pPr>
      <w:r w:rsidRPr="008C43A8">
        <w:rPr>
          <w:sz w:val="24"/>
          <w:szCs w:val="24"/>
        </w:rPr>
        <w:t>R</w:t>
      </w:r>
      <w:r w:rsidR="008C43A8" w:rsidRPr="008C43A8">
        <w:rPr>
          <w:sz w:val="24"/>
          <w:szCs w:val="24"/>
        </w:rPr>
        <w:t>EFERENCES</w:t>
      </w:r>
    </w:p>
    <w:p w14:paraId="4FAF3225" w14:textId="2B566460" w:rsidR="008C43A8" w:rsidRPr="008C43A8" w:rsidRDefault="008C43A8" w:rsidP="008C43A8"/>
    <w:p w14:paraId="3F4A8DC6" w14:textId="0BA21692" w:rsidR="00A655D4" w:rsidRDefault="00A655D4" w:rsidP="00A655D4">
      <w:pPr>
        <w:pStyle w:val="ListParagraph"/>
        <w:numPr>
          <w:ilvl w:val="0"/>
          <w:numId w:val="1"/>
        </w:numPr>
      </w:pPr>
      <w:r w:rsidRPr="00346ED9">
        <w:t>E</w:t>
      </w:r>
      <w:r>
        <w:t>styn</w:t>
      </w:r>
      <w:r w:rsidRPr="00346ED9">
        <w:t xml:space="preserve"> (20</w:t>
      </w:r>
      <w:r>
        <w:t>23</w:t>
      </w:r>
      <w:r w:rsidRPr="00346ED9">
        <w:t xml:space="preserve">) </w:t>
      </w:r>
      <w:r w:rsidRPr="00A655D4">
        <w:rPr>
          <w:i/>
          <w:iCs/>
        </w:rPr>
        <w:t>Inspection report [removed] 2023</w:t>
      </w:r>
      <w:r w:rsidRPr="00346ED9">
        <w:t xml:space="preserve">. </w:t>
      </w:r>
      <w:r>
        <w:t xml:space="preserve">Available at: </w:t>
      </w:r>
      <w:hyperlink r:id="rId9" w:history="1">
        <w:r>
          <w:rPr>
            <w:rStyle w:val="Hyperlink"/>
          </w:rPr>
          <w:t>[removed]</w:t>
        </w:r>
      </w:hyperlink>
      <w:r>
        <w:t xml:space="preserve"> (Accessed: 2 January 2025).</w:t>
      </w:r>
    </w:p>
    <w:p w14:paraId="2F7A9D95" w14:textId="77777777" w:rsidR="000D380C" w:rsidRDefault="000D380C" w:rsidP="000D380C">
      <w:pPr>
        <w:pStyle w:val="ListParagraph"/>
        <w:numPr>
          <w:ilvl w:val="0"/>
          <w:numId w:val="1"/>
        </w:numPr>
      </w:pPr>
      <w:r>
        <w:t xml:space="preserve">Thomas, M. (no date) </w:t>
      </w:r>
      <w:r w:rsidRPr="000D380C">
        <w:rPr>
          <w:i/>
          <w:iCs/>
        </w:rPr>
        <w:t xml:space="preserve">Welcome from the Headteacher. </w:t>
      </w:r>
      <w:r>
        <w:t>Available at: [removed] (Accessed: 3 January 2025)</w:t>
      </w:r>
    </w:p>
    <w:p w14:paraId="23A17160" w14:textId="7EE8ECAB" w:rsidR="00F709C0" w:rsidRPr="003A3464" w:rsidRDefault="00F709C0" w:rsidP="000D380C">
      <w:pPr>
        <w:pStyle w:val="ListParagraph"/>
        <w:numPr>
          <w:ilvl w:val="0"/>
          <w:numId w:val="1"/>
        </w:numPr>
      </w:pPr>
      <w:proofErr w:type="spellStart"/>
      <w:r w:rsidRPr="00F709C0">
        <w:t>MyLocalSchool</w:t>
      </w:r>
      <w:proofErr w:type="spellEnd"/>
      <w:r w:rsidRPr="00F709C0">
        <w:t xml:space="preserve">. (2025). </w:t>
      </w:r>
      <w:r w:rsidR="00901B8A">
        <w:rPr>
          <w:i/>
          <w:iCs/>
        </w:rPr>
        <w:t>[removed]</w:t>
      </w:r>
      <w:r w:rsidRPr="00F709C0">
        <w:rPr>
          <w:i/>
          <w:iCs/>
        </w:rPr>
        <w:t xml:space="preserve"> Primary School profile</w:t>
      </w:r>
      <w:r w:rsidRPr="00F709C0">
        <w:t xml:space="preserve">. Available at: </w:t>
      </w:r>
      <w:r w:rsidR="00901B8A">
        <w:t>[removed]</w:t>
      </w:r>
      <w:r w:rsidRPr="00F709C0">
        <w:t xml:space="preserve"> (Accessed: </w:t>
      </w:r>
      <w:r w:rsidR="00901B8A">
        <w:t>5</w:t>
      </w:r>
      <w:r w:rsidRPr="00F709C0">
        <w:t xml:space="preserve"> January 2025).</w:t>
      </w:r>
    </w:p>
    <w:p w14:paraId="6206871F" w14:textId="77777777" w:rsidR="000D380C" w:rsidRDefault="000D380C" w:rsidP="000D380C">
      <w:pPr>
        <w:ind w:left="360"/>
      </w:pPr>
    </w:p>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649BB8" w14:textId="77777777" w:rsidR="00957131" w:rsidRDefault="00957131" w:rsidP="00957131">
      <w:pPr>
        <w:spacing w:after="0" w:line="240" w:lineRule="auto"/>
      </w:pPr>
      <w:r>
        <w:separator/>
      </w:r>
    </w:p>
  </w:endnote>
  <w:endnote w:type="continuationSeparator" w:id="0">
    <w:p w14:paraId="456BF24B" w14:textId="77777777" w:rsidR="00957131" w:rsidRDefault="00957131" w:rsidP="00957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Baskerville Old Face">
    <w:panose1 w:val="020206020805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27B08F" w14:textId="77777777" w:rsidR="00957131" w:rsidRDefault="00957131" w:rsidP="00957131">
      <w:pPr>
        <w:spacing w:after="0" w:line="240" w:lineRule="auto"/>
      </w:pPr>
      <w:r>
        <w:separator/>
      </w:r>
    </w:p>
  </w:footnote>
  <w:footnote w:type="continuationSeparator" w:id="0">
    <w:p w14:paraId="569CABA6" w14:textId="77777777" w:rsidR="00957131" w:rsidRDefault="00957131" w:rsidP="00957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475211"/>
    <w:multiLevelType w:val="hybridMultilevel"/>
    <w:tmpl w:val="9A5C2D2E"/>
    <w:lvl w:ilvl="0" w:tplc="850C9FEC">
      <w:start w:val="2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5778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20524"/>
    <w:rsid w:val="00030D97"/>
    <w:rsid w:val="00033CBD"/>
    <w:rsid w:val="00051019"/>
    <w:rsid w:val="0005690F"/>
    <w:rsid w:val="00056D48"/>
    <w:rsid w:val="00061BBC"/>
    <w:rsid w:val="00063ADC"/>
    <w:rsid w:val="000815EF"/>
    <w:rsid w:val="00084F46"/>
    <w:rsid w:val="00087192"/>
    <w:rsid w:val="0009376E"/>
    <w:rsid w:val="000A2E17"/>
    <w:rsid w:val="000A470F"/>
    <w:rsid w:val="000C144A"/>
    <w:rsid w:val="000C541C"/>
    <w:rsid w:val="000C68CB"/>
    <w:rsid w:val="000C6FE5"/>
    <w:rsid w:val="000D380C"/>
    <w:rsid w:val="000D5B34"/>
    <w:rsid w:val="000E1BF1"/>
    <w:rsid w:val="0010406A"/>
    <w:rsid w:val="001075B6"/>
    <w:rsid w:val="001118FB"/>
    <w:rsid w:val="00112411"/>
    <w:rsid w:val="001142CF"/>
    <w:rsid w:val="00115538"/>
    <w:rsid w:val="00123CCC"/>
    <w:rsid w:val="00135DD1"/>
    <w:rsid w:val="00137E96"/>
    <w:rsid w:val="00143198"/>
    <w:rsid w:val="00144CE1"/>
    <w:rsid w:val="001819DF"/>
    <w:rsid w:val="0019387E"/>
    <w:rsid w:val="00195265"/>
    <w:rsid w:val="00196DCD"/>
    <w:rsid w:val="001A02F2"/>
    <w:rsid w:val="001B086C"/>
    <w:rsid w:val="001C0595"/>
    <w:rsid w:val="001C602F"/>
    <w:rsid w:val="001C6E70"/>
    <w:rsid w:val="001E0904"/>
    <w:rsid w:val="001E362C"/>
    <w:rsid w:val="0024577B"/>
    <w:rsid w:val="00260C32"/>
    <w:rsid w:val="00262DC1"/>
    <w:rsid w:val="0027310A"/>
    <w:rsid w:val="00280242"/>
    <w:rsid w:val="0028142D"/>
    <w:rsid w:val="00296C5A"/>
    <w:rsid w:val="002B3685"/>
    <w:rsid w:val="002C03BA"/>
    <w:rsid w:val="002C05B1"/>
    <w:rsid w:val="002D2715"/>
    <w:rsid w:val="002E051F"/>
    <w:rsid w:val="002E4F71"/>
    <w:rsid w:val="002E5E90"/>
    <w:rsid w:val="002F243A"/>
    <w:rsid w:val="003003A8"/>
    <w:rsid w:val="00301906"/>
    <w:rsid w:val="00302BB1"/>
    <w:rsid w:val="00320C56"/>
    <w:rsid w:val="0032590C"/>
    <w:rsid w:val="003341DF"/>
    <w:rsid w:val="00347EA1"/>
    <w:rsid w:val="00354858"/>
    <w:rsid w:val="00362693"/>
    <w:rsid w:val="00382546"/>
    <w:rsid w:val="003A2DF4"/>
    <w:rsid w:val="003A5114"/>
    <w:rsid w:val="003A709B"/>
    <w:rsid w:val="003B0167"/>
    <w:rsid w:val="003B2657"/>
    <w:rsid w:val="003D223A"/>
    <w:rsid w:val="003F5BD8"/>
    <w:rsid w:val="00414E9F"/>
    <w:rsid w:val="00417AB6"/>
    <w:rsid w:val="004419D8"/>
    <w:rsid w:val="00441AF0"/>
    <w:rsid w:val="00460689"/>
    <w:rsid w:val="00471E1B"/>
    <w:rsid w:val="004844C3"/>
    <w:rsid w:val="00492CAD"/>
    <w:rsid w:val="00493E3B"/>
    <w:rsid w:val="004C6E20"/>
    <w:rsid w:val="004D3D10"/>
    <w:rsid w:val="004D474C"/>
    <w:rsid w:val="004E1103"/>
    <w:rsid w:val="004E4EC7"/>
    <w:rsid w:val="005008EA"/>
    <w:rsid w:val="005102E5"/>
    <w:rsid w:val="00536CFB"/>
    <w:rsid w:val="005411A9"/>
    <w:rsid w:val="00543F5E"/>
    <w:rsid w:val="005501A3"/>
    <w:rsid w:val="005661C8"/>
    <w:rsid w:val="00567CDA"/>
    <w:rsid w:val="00573BEE"/>
    <w:rsid w:val="00584970"/>
    <w:rsid w:val="0059246B"/>
    <w:rsid w:val="00593040"/>
    <w:rsid w:val="005974C5"/>
    <w:rsid w:val="005B5C40"/>
    <w:rsid w:val="005B783A"/>
    <w:rsid w:val="005E0BA5"/>
    <w:rsid w:val="005F42D0"/>
    <w:rsid w:val="005F7C42"/>
    <w:rsid w:val="0062310A"/>
    <w:rsid w:val="00624349"/>
    <w:rsid w:val="0063755C"/>
    <w:rsid w:val="006571F8"/>
    <w:rsid w:val="00664B16"/>
    <w:rsid w:val="0067045E"/>
    <w:rsid w:val="006918F4"/>
    <w:rsid w:val="006B2598"/>
    <w:rsid w:val="006B52C3"/>
    <w:rsid w:val="006C4EF0"/>
    <w:rsid w:val="006E04F1"/>
    <w:rsid w:val="006E73E7"/>
    <w:rsid w:val="00705AEA"/>
    <w:rsid w:val="0070736C"/>
    <w:rsid w:val="0071240B"/>
    <w:rsid w:val="0071346E"/>
    <w:rsid w:val="00714793"/>
    <w:rsid w:val="00714878"/>
    <w:rsid w:val="007203C3"/>
    <w:rsid w:val="007339FB"/>
    <w:rsid w:val="007352C0"/>
    <w:rsid w:val="00735E42"/>
    <w:rsid w:val="00741A68"/>
    <w:rsid w:val="00743752"/>
    <w:rsid w:val="00757E3A"/>
    <w:rsid w:val="0077550A"/>
    <w:rsid w:val="00785107"/>
    <w:rsid w:val="007B11C8"/>
    <w:rsid w:val="007B6E87"/>
    <w:rsid w:val="007D3AE1"/>
    <w:rsid w:val="007D3C24"/>
    <w:rsid w:val="007E01E0"/>
    <w:rsid w:val="007E2F27"/>
    <w:rsid w:val="00801D48"/>
    <w:rsid w:val="00803155"/>
    <w:rsid w:val="0081109F"/>
    <w:rsid w:val="00826A3D"/>
    <w:rsid w:val="00840BEE"/>
    <w:rsid w:val="00843E79"/>
    <w:rsid w:val="00851EDB"/>
    <w:rsid w:val="00856E89"/>
    <w:rsid w:val="008661C3"/>
    <w:rsid w:val="00892652"/>
    <w:rsid w:val="008B784F"/>
    <w:rsid w:val="008C43A8"/>
    <w:rsid w:val="008C4960"/>
    <w:rsid w:val="008E0F72"/>
    <w:rsid w:val="008F1086"/>
    <w:rsid w:val="008F1A71"/>
    <w:rsid w:val="008F4364"/>
    <w:rsid w:val="00901B8A"/>
    <w:rsid w:val="009060A0"/>
    <w:rsid w:val="0091355A"/>
    <w:rsid w:val="00917008"/>
    <w:rsid w:val="0092431E"/>
    <w:rsid w:val="00935B8D"/>
    <w:rsid w:val="00947D23"/>
    <w:rsid w:val="0095672C"/>
    <w:rsid w:val="00957131"/>
    <w:rsid w:val="00960B3C"/>
    <w:rsid w:val="009A553E"/>
    <w:rsid w:val="009A6862"/>
    <w:rsid w:val="009B164A"/>
    <w:rsid w:val="009B229B"/>
    <w:rsid w:val="009C3CFB"/>
    <w:rsid w:val="009E7E7E"/>
    <w:rsid w:val="00A12253"/>
    <w:rsid w:val="00A13815"/>
    <w:rsid w:val="00A23D6E"/>
    <w:rsid w:val="00A452F3"/>
    <w:rsid w:val="00A537CD"/>
    <w:rsid w:val="00A655D4"/>
    <w:rsid w:val="00A66E04"/>
    <w:rsid w:val="00A73B91"/>
    <w:rsid w:val="00A75CD6"/>
    <w:rsid w:val="00A7752C"/>
    <w:rsid w:val="00A90FEB"/>
    <w:rsid w:val="00AA1868"/>
    <w:rsid w:val="00AA42EF"/>
    <w:rsid w:val="00AA6F21"/>
    <w:rsid w:val="00AB5294"/>
    <w:rsid w:val="00AB61AD"/>
    <w:rsid w:val="00AC0019"/>
    <w:rsid w:val="00AD7313"/>
    <w:rsid w:val="00AE2AA9"/>
    <w:rsid w:val="00AE3307"/>
    <w:rsid w:val="00AF3F6F"/>
    <w:rsid w:val="00B028A8"/>
    <w:rsid w:val="00B103B9"/>
    <w:rsid w:val="00B33024"/>
    <w:rsid w:val="00B45562"/>
    <w:rsid w:val="00B46922"/>
    <w:rsid w:val="00B477BF"/>
    <w:rsid w:val="00B51B61"/>
    <w:rsid w:val="00B56DB6"/>
    <w:rsid w:val="00B720A5"/>
    <w:rsid w:val="00B724BB"/>
    <w:rsid w:val="00B81337"/>
    <w:rsid w:val="00B90CE1"/>
    <w:rsid w:val="00BA4BD3"/>
    <w:rsid w:val="00BC7E28"/>
    <w:rsid w:val="00BD1B4E"/>
    <w:rsid w:val="00BD1CCC"/>
    <w:rsid w:val="00BE0033"/>
    <w:rsid w:val="00BE2A35"/>
    <w:rsid w:val="00BE3554"/>
    <w:rsid w:val="00BE4AB4"/>
    <w:rsid w:val="00BE5479"/>
    <w:rsid w:val="00BF3E6E"/>
    <w:rsid w:val="00BF59EB"/>
    <w:rsid w:val="00BF5FCA"/>
    <w:rsid w:val="00C00649"/>
    <w:rsid w:val="00C07C10"/>
    <w:rsid w:val="00C129B8"/>
    <w:rsid w:val="00C20204"/>
    <w:rsid w:val="00C234B4"/>
    <w:rsid w:val="00C24461"/>
    <w:rsid w:val="00C2550A"/>
    <w:rsid w:val="00C30FEB"/>
    <w:rsid w:val="00C46221"/>
    <w:rsid w:val="00C4699D"/>
    <w:rsid w:val="00C66E84"/>
    <w:rsid w:val="00C747B6"/>
    <w:rsid w:val="00C91D95"/>
    <w:rsid w:val="00C92A8D"/>
    <w:rsid w:val="00C95CEE"/>
    <w:rsid w:val="00CA190C"/>
    <w:rsid w:val="00CA270A"/>
    <w:rsid w:val="00CA503E"/>
    <w:rsid w:val="00CA5A70"/>
    <w:rsid w:val="00CB2861"/>
    <w:rsid w:val="00CC1D6A"/>
    <w:rsid w:val="00CC501A"/>
    <w:rsid w:val="00CC771B"/>
    <w:rsid w:val="00CE00EF"/>
    <w:rsid w:val="00CF32AC"/>
    <w:rsid w:val="00D24ADF"/>
    <w:rsid w:val="00D25A12"/>
    <w:rsid w:val="00D26517"/>
    <w:rsid w:val="00D47DC4"/>
    <w:rsid w:val="00D52441"/>
    <w:rsid w:val="00D761A2"/>
    <w:rsid w:val="00DC55F3"/>
    <w:rsid w:val="00DD148A"/>
    <w:rsid w:val="00DD351A"/>
    <w:rsid w:val="00DD5969"/>
    <w:rsid w:val="00DF4417"/>
    <w:rsid w:val="00E01A63"/>
    <w:rsid w:val="00E07DF3"/>
    <w:rsid w:val="00E10797"/>
    <w:rsid w:val="00E243A8"/>
    <w:rsid w:val="00E32432"/>
    <w:rsid w:val="00E346B2"/>
    <w:rsid w:val="00E56A91"/>
    <w:rsid w:val="00E56CF8"/>
    <w:rsid w:val="00E6747C"/>
    <w:rsid w:val="00E73439"/>
    <w:rsid w:val="00E840E3"/>
    <w:rsid w:val="00E90D58"/>
    <w:rsid w:val="00E946DD"/>
    <w:rsid w:val="00EA0B9A"/>
    <w:rsid w:val="00EA15D1"/>
    <w:rsid w:val="00EA6220"/>
    <w:rsid w:val="00EC1771"/>
    <w:rsid w:val="00EF6B17"/>
    <w:rsid w:val="00F01372"/>
    <w:rsid w:val="00F10919"/>
    <w:rsid w:val="00F11B2D"/>
    <w:rsid w:val="00F154E1"/>
    <w:rsid w:val="00F25AC0"/>
    <w:rsid w:val="00F302D0"/>
    <w:rsid w:val="00F361AB"/>
    <w:rsid w:val="00F46658"/>
    <w:rsid w:val="00F709C0"/>
    <w:rsid w:val="00F73D14"/>
    <w:rsid w:val="00F8089C"/>
    <w:rsid w:val="00F87ACD"/>
    <w:rsid w:val="00F96EDD"/>
    <w:rsid w:val="00FB1DBE"/>
    <w:rsid w:val="00FF61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6922"/>
    <w:rPr>
      <w:rFonts w:ascii="Times New Roman" w:hAnsi="Times New Roman" w:cs="Times New Roman"/>
    </w:rPr>
  </w:style>
  <w:style w:type="paragraph" w:styleId="Header">
    <w:name w:val="header"/>
    <w:basedOn w:val="Normal"/>
    <w:link w:val="HeaderChar"/>
    <w:uiPriority w:val="99"/>
    <w:unhideWhenUsed/>
    <w:rsid w:val="00957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131"/>
  </w:style>
  <w:style w:type="paragraph" w:styleId="Footer">
    <w:name w:val="footer"/>
    <w:basedOn w:val="Normal"/>
    <w:link w:val="FooterChar"/>
    <w:uiPriority w:val="99"/>
    <w:unhideWhenUsed/>
    <w:rsid w:val="00957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131"/>
  </w:style>
  <w:style w:type="character" w:styleId="Hyperlink">
    <w:name w:val="Hyperlink"/>
    <w:basedOn w:val="DefaultParagraphFont"/>
    <w:uiPriority w:val="99"/>
    <w:unhideWhenUsed/>
    <w:rsid w:val="00A655D4"/>
    <w:rPr>
      <w:color w:val="467886" w:themeColor="hyperlink"/>
      <w:u w:val="single"/>
    </w:rPr>
  </w:style>
  <w:style w:type="character" w:styleId="FollowedHyperlink">
    <w:name w:val="FollowedHyperlink"/>
    <w:basedOn w:val="DefaultParagraphFont"/>
    <w:uiPriority w:val="99"/>
    <w:semiHidden/>
    <w:unhideWhenUsed/>
    <w:rsid w:val="00A655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146960">
      <w:bodyDiv w:val="1"/>
      <w:marLeft w:val="0"/>
      <w:marRight w:val="0"/>
      <w:marTop w:val="0"/>
      <w:marBottom w:val="0"/>
      <w:divBdr>
        <w:top w:val="none" w:sz="0" w:space="0" w:color="auto"/>
        <w:left w:val="none" w:sz="0" w:space="0" w:color="auto"/>
        <w:bottom w:val="none" w:sz="0" w:space="0" w:color="auto"/>
        <w:right w:val="none" w:sz="0" w:space="0" w:color="auto"/>
      </w:divBdr>
    </w:div>
    <w:div w:id="949432087">
      <w:bodyDiv w:val="1"/>
      <w:marLeft w:val="0"/>
      <w:marRight w:val="0"/>
      <w:marTop w:val="0"/>
      <w:marBottom w:val="0"/>
      <w:divBdr>
        <w:top w:val="none" w:sz="0" w:space="0" w:color="auto"/>
        <w:left w:val="none" w:sz="0" w:space="0" w:color="auto"/>
        <w:bottom w:val="none" w:sz="0" w:space="0" w:color="auto"/>
        <w:right w:val="none" w:sz="0" w:space="0" w:color="auto"/>
      </w:divBdr>
    </w:div>
    <w:div w:id="953486957">
      <w:bodyDiv w:val="1"/>
      <w:marLeft w:val="0"/>
      <w:marRight w:val="0"/>
      <w:marTop w:val="0"/>
      <w:marBottom w:val="0"/>
      <w:divBdr>
        <w:top w:val="none" w:sz="0" w:space="0" w:color="auto"/>
        <w:left w:val="none" w:sz="0" w:space="0" w:color="auto"/>
        <w:bottom w:val="none" w:sz="0" w:space="0" w:color="auto"/>
        <w:right w:val="none" w:sz="0" w:space="0" w:color="auto"/>
      </w:divBdr>
    </w:div>
    <w:div w:id="1209804652">
      <w:bodyDiv w:val="1"/>
      <w:marLeft w:val="0"/>
      <w:marRight w:val="0"/>
      <w:marTop w:val="0"/>
      <w:marBottom w:val="0"/>
      <w:divBdr>
        <w:top w:val="none" w:sz="0" w:space="0" w:color="auto"/>
        <w:left w:val="none" w:sz="0" w:space="0" w:color="auto"/>
        <w:bottom w:val="none" w:sz="0" w:space="0" w:color="auto"/>
        <w:right w:val="none" w:sz="0" w:space="0" w:color="auto"/>
      </w:divBdr>
    </w:div>
    <w:div w:id="1228498147">
      <w:bodyDiv w:val="1"/>
      <w:marLeft w:val="0"/>
      <w:marRight w:val="0"/>
      <w:marTop w:val="0"/>
      <w:marBottom w:val="0"/>
      <w:divBdr>
        <w:top w:val="none" w:sz="0" w:space="0" w:color="auto"/>
        <w:left w:val="none" w:sz="0" w:space="0" w:color="auto"/>
        <w:bottom w:val="none" w:sz="0" w:space="0" w:color="auto"/>
        <w:right w:val="none" w:sz="0" w:space="0" w:color="auto"/>
      </w:divBdr>
    </w:div>
    <w:div w:id="1396322893">
      <w:bodyDiv w:val="1"/>
      <w:marLeft w:val="0"/>
      <w:marRight w:val="0"/>
      <w:marTop w:val="0"/>
      <w:marBottom w:val="0"/>
      <w:divBdr>
        <w:top w:val="none" w:sz="0" w:space="0" w:color="auto"/>
        <w:left w:val="none" w:sz="0" w:space="0" w:color="auto"/>
        <w:bottom w:val="none" w:sz="0" w:space="0" w:color="auto"/>
        <w:right w:val="none" w:sz="0" w:space="0" w:color="auto"/>
      </w:divBdr>
    </w:div>
    <w:div w:id="1495991728">
      <w:bodyDiv w:val="1"/>
      <w:marLeft w:val="0"/>
      <w:marRight w:val="0"/>
      <w:marTop w:val="0"/>
      <w:marBottom w:val="0"/>
      <w:divBdr>
        <w:top w:val="none" w:sz="0" w:space="0" w:color="auto"/>
        <w:left w:val="none" w:sz="0" w:space="0" w:color="auto"/>
        <w:bottom w:val="none" w:sz="0" w:space="0" w:color="auto"/>
        <w:right w:val="none" w:sz="0" w:space="0" w:color="auto"/>
      </w:divBdr>
    </w:div>
    <w:div w:id="161744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styn.gov.wales/system/files/2024-01/Inspection%20report%20Ebbw%20Fawr%20Learning%20Community%202023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83B28-433A-4909-B081-9FE1C8B02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2397</Words>
  <Characters>14550</Characters>
  <Application>Microsoft Office Word</Application>
  <DocSecurity>0</DocSecurity>
  <Lines>246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iwan hockings-lewis</cp:lastModifiedBy>
  <cp:revision>2</cp:revision>
  <dcterms:created xsi:type="dcterms:W3CDTF">2025-01-07T19:48:00Z</dcterms:created>
  <dcterms:modified xsi:type="dcterms:W3CDTF">2025-01-07T19:48:00Z</dcterms:modified>
</cp:coreProperties>
</file>