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BA7E29" w14:textId="706EF277" w:rsidR="008C2C6F" w:rsidRPr="00FC6663" w:rsidRDefault="008C2C6F" w:rsidP="008C2C6F">
      <w:pPr>
        <w:spacing w:after="0"/>
        <w:rPr>
          <w:rFonts w:ascii="Times New Roman" w:hAnsi="Times New Roman" w:cs="Times New Roman"/>
          <w:b/>
          <w:bCs/>
        </w:rPr>
      </w:pPr>
      <w:r w:rsidRPr="008C2C6F">
        <w:rPr>
          <w:rFonts w:ascii="Times New Roman" w:hAnsi="Times New Roman" w:cs="Times New Roman"/>
          <w:b/>
          <w:bCs/>
        </w:rPr>
        <w:t>BMNS4014. Living well: A Life course approach to Health and Wellbeing</w:t>
      </w:r>
      <w:r w:rsidR="00FC6663">
        <w:rPr>
          <w:rFonts w:ascii="Times New Roman" w:hAnsi="Times New Roman" w:cs="Times New Roman"/>
          <w:b/>
          <w:bCs/>
        </w:rPr>
        <w:t xml:space="preserve">: </w:t>
      </w:r>
      <w:r w:rsidR="00FC6663">
        <w:rPr>
          <w:rFonts w:ascii="Times New Roman" w:hAnsi="Times New Roman" w:cs="Times New Roman"/>
        </w:rPr>
        <w:t>r</w:t>
      </w:r>
      <w:r>
        <w:rPr>
          <w:rFonts w:ascii="Times New Roman" w:hAnsi="Times New Roman" w:cs="Times New Roman"/>
        </w:rPr>
        <w:t>eference</w:t>
      </w:r>
      <w:r w:rsidR="00C21E25">
        <w:rPr>
          <w:rFonts w:ascii="Times New Roman" w:hAnsi="Times New Roman" w:cs="Times New Roman"/>
        </w:rPr>
        <w:t xml:space="preserve">s/further reading </w:t>
      </w:r>
      <w:r>
        <w:rPr>
          <w:rFonts w:ascii="Times New Roman" w:hAnsi="Times New Roman" w:cs="Times New Roman"/>
        </w:rPr>
        <w:t xml:space="preserve">lecture w/c </w:t>
      </w:r>
      <w:r w:rsidR="00825010">
        <w:rPr>
          <w:rFonts w:ascii="Times New Roman" w:hAnsi="Times New Roman" w:cs="Times New Roman"/>
        </w:rPr>
        <w:t>2</w:t>
      </w:r>
      <w:r w:rsidR="00825010" w:rsidRPr="00825010">
        <w:rPr>
          <w:rFonts w:ascii="Times New Roman" w:hAnsi="Times New Roman" w:cs="Times New Roman"/>
          <w:vertAlign w:val="superscript"/>
        </w:rPr>
        <w:t>nd</w:t>
      </w:r>
      <w:r w:rsidR="00825010">
        <w:rPr>
          <w:rFonts w:ascii="Times New Roman" w:hAnsi="Times New Roman" w:cs="Times New Roman"/>
        </w:rPr>
        <w:t xml:space="preserve"> </w:t>
      </w:r>
      <w:proofErr w:type="gramStart"/>
      <w:r w:rsidR="00825010">
        <w:rPr>
          <w:rFonts w:ascii="Times New Roman" w:hAnsi="Times New Roman" w:cs="Times New Roman"/>
        </w:rPr>
        <w:t>February</w:t>
      </w:r>
      <w:r>
        <w:rPr>
          <w:rFonts w:ascii="Times New Roman" w:hAnsi="Times New Roman" w:cs="Times New Roman"/>
        </w:rPr>
        <w:t>,</w:t>
      </w:r>
      <w:proofErr w:type="gramEnd"/>
      <w:r>
        <w:rPr>
          <w:rFonts w:ascii="Times New Roman" w:hAnsi="Times New Roman" w:cs="Times New Roman"/>
        </w:rPr>
        <w:t xml:space="preserve"> 2026</w:t>
      </w:r>
    </w:p>
    <w:p w14:paraId="719378F5" w14:textId="77777777" w:rsidR="00B47074" w:rsidRDefault="00B47074" w:rsidP="008C2C6F">
      <w:pPr>
        <w:spacing w:after="0"/>
        <w:rPr>
          <w:rFonts w:ascii="Times New Roman" w:hAnsi="Times New Roman" w:cs="Times New Roman"/>
          <w:b/>
          <w:bCs/>
        </w:rPr>
      </w:pPr>
    </w:p>
    <w:p w14:paraId="2DBA0C81" w14:textId="7756492B" w:rsidR="00B47074" w:rsidRPr="00943932" w:rsidRDefault="00B47074" w:rsidP="008C2C6F">
      <w:pPr>
        <w:spacing w:after="0"/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 xml:space="preserve">Aboderin, I., </w:t>
      </w:r>
      <w:proofErr w:type="spellStart"/>
      <w:r w:rsidRPr="00943932">
        <w:rPr>
          <w:rFonts w:ascii="Times New Roman" w:hAnsi="Times New Roman" w:cs="Times New Roman"/>
        </w:rPr>
        <w:t>Kalache</w:t>
      </w:r>
      <w:proofErr w:type="spellEnd"/>
      <w:r w:rsidRPr="00943932">
        <w:rPr>
          <w:rFonts w:ascii="Times New Roman" w:hAnsi="Times New Roman" w:cs="Times New Roman"/>
        </w:rPr>
        <w:t xml:space="preserve">, A., Ben-Shlomo, Y., Lynch, J.W., </w:t>
      </w:r>
      <w:proofErr w:type="spellStart"/>
      <w:r w:rsidRPr="00943932">
        <w:rPr>
          <w:rFonts w:ascii="Times New Roman" w:hAnsi="Times New Roman" w:cs="Times New Roman"/>
        </w:rPr>
        <w:t>Yajnik</w:t>
      </w:r>
      <w:proofErr w:type="spellEnd"/>
      <w:r w:rsidRPr="00943932">
        <w:rPr>
          <w:rFonts w:ascii="Times New Roman" w:hAnsi="Times New Roman" w:cs="Times New Roman"/>
        </w:rPr>
        <w:t xml:space="preserve">, C.S., Kuh, D. and Yach, D. (2002).  </w:t>
      </w:r>
      <w:r w:rsidRPr="00943932">
        <w:rPr>
          <w:rFonts w:ascii="Times New Roman" w:hAnsi="Times New Roman" w:cs="Times New Roman"/>
          <w:i/>
          <w:iCs/>
        </w:rPr>
        <w:t>Life Course Perspectives on Coronary Heart Disease, Stroke and Diabetes: Key Issues and Implications for Policy and Research</w:t>
      </w:r>
      <w:r w:rsidRPr="00943932">
        <w:rPr>
          <w:rFonts w:ascii="Times New Roman" w:hAnsi="Times New Roman" w:cs="Times New Roman"/>
        </w:rPr>
        <w:t xml:space="preserve">. Geneva: World Health Organization.  Available at: </w:t>
      </w:r>
    </w:p>
    <w:p w14:paraId="1E2BC133" w14:textId="77777777" w:rsidR="00B47074" w:rsidRPr="00943932" w:rsidRDefault="00B47074" w:rsidP="008C2C6F">
      <w:pPr>
        <w:spacing w:after="0"/>
        <w:rPr>
          <w:rFonts w:ascii="Times New Roman" w:hAnsi="Times New Roman" w:cs="Times New Roman"/>
        </w:rPr>
      </w:pPr>
    </w:p>
    <w:p w14:paraId="235BF1A0" w14:textId="7A634614" w:rsidR="004B6091" w:rsidRPr="00943932" w:rsidRDefault="004B6091" w:rsidP="00FB184A">
      <w:pPr>
        <w:rPr>
          <w:rFonts w:ascii="Times New Roman" w:eastAsia="+mn-ea" w:hAnsi="Times New Roman" w:cs="Times New Roman"/>
          <w:color w:val="000000"/>
          <w:kern w:val="24"/>
        </w:rPr>
      </w:pPr>
      <w:bookmarkStart w:id="0" w:name="_Hlk190003823"/>
      <w:r w:rsidRPr="00943932">
        <w:rPr>
          <w:rFonts w:ascii="Times New Roman" w:eastAsia="+mn-ea" w:hAnsi="Times New Roman" w:cs="Times New Roman"/>
          <w:color w:val="000000"/>
          <w:kern w:val="24"/>
        </w:rPr>
        <w:t xml:space="preserve">Ashton, K., Bellis, M.A., Davies, A.R., Hardcastle, K. and Hughes, K.  (2016). 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</w:rPr>
        <w:t>Adverse childhood experiences and their association with chronic disease and health service use in the Welsh adult population</w:t>
      </w:r>
      <w:r w:rsidRPr="00943932">
        <w:rPr>
          <w:rFonts w:ascii="Times New Roman" w:eastAsia="+mn-ea" w:hAnsi="Times New Roman" w:cs="Times New Roman"/>
          <w:color w:val="000000"/>
          <w:kern w:val="24"/>
        </w:rPr>
        <w:t xml:space="preserve">. Cardiff: Public Health Wales.  Available at: </w:t>
      </w:r>
      <w:hyperlink r:id="rId6" w:history="1">
        <w:r w:rsidRPr="00943932">
          <w:rPr>
            <w:rStyle w:val="Hyperlink"/>
            <w:rFonts w:ascii="Times New Roman" w:eastAsia="+mn-ea" w:hAnsi="Times New Roman" w:cs="Times New Roman"/>
            <w:kern w:val="24"/>
          </w:rPr>
          <w:t>https://phwwhocc.co.uk/wp-content/uploads/2020/08/Adverse-Childhood-Experiences-and-their-Association-with-Chronic-Disease-and-Health-Ser-1.pdf</w:t>
        </w:r>
      </w:hyperlink>
      <w:r w:rsidRPr="00943932">
        <w:rPr>
          <w:rFonts w:ascii="Times New Roman" w:eastAsia="+mn-ea" w:hAnsi="Times New Roman" w:cs="Times New Roman"/>
          <w:color w:val="000000"/>
          <w:kern w:val="24"/>
        </w:rPr>
        <w:t xml:space="preserve">  (Accessed: 1</w:t>
      </w:r>
      <w:r w:rsidRPr="00943932">
        <w:rPr>
          <w:rFonts w:ascii="Times New Roman" w:eastAsia="+mn-ea" w:hAnsi="Times New Roman" w:cs="Times New Roman"/>
          <w:color w:val="000000"/>
          <w:kern w:val="24"/>
          <w:vertAlign w:val="superscript"/>
        </w:rPr>
        <w:t>st</w:t>
      </w:r>
      <w:r w:rsidRPr="00943932">
        <w:rPr>
          <w:rFonts w:ascii="Times New Roman" w:eastAsia="+mn-ea" w:hAnsi="Times New Roman" w:cs="Times New Roman"/>
          <w:color w:val="000000"/>
          <w:kern w:val="24"/>
        </w:rPr>
        <w:t xml:space="preserve"> February, 2026)</w:t>
      </w:r>
    </w:p>
    <w:bookmarkEnd w:id="0"/>
    <w:p w14:paraId="04B8A32D" w14:textId="4FF5ED51" w:rsidR="00987CB1" w:rsidRPr="00943932" w:rsidRDefault="00987CB1" w:rsidP="00C8222B">
      <w:pPr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>Bengtson, V.L. and Allen, K.R. (2</w:t>
      </w:r>
      <w:r w:rsidR="0029791A" w:rsidRPr="00943932">
        <w:rPr>
          <w:rFonts w:ascii="Times New Roman" w:hAnsi="Times New Roman" w:cs="Times New Roman"/>
        </w:rPr>
        <w:t>003</w:t>
      </w:r>
      <w:r w:rsidRPr="00943932">
        <w:rPr>
          <w:rFonts w:ascii="Times New Roman" w:hAnsi="Times New Roman" w:cs="Times New Roman"/>
        </w:rPr>
        <w:t xml:space="preserve">).  ‘The Life Course Perspective Applied to Families Over Time’, in Boss, P., Doherty, W.J., LaRossa, R., Schumm, W.R. and Steinmetz, S.K. (Eds).  </w:t>
      </w:r>
      <w:r w:rsidRPr="00943932">
        <w:rPr>
          <w:rFonts w:ascii="Times New Roman" w:hAnsi="Times New Roman" w:cs="Times New Roman"/>
          <w:i/>
          <w:iCs/>
        </w:rPr>
        <w:t>Sourcebook of Family Theories and Methods</w:t>
      </w:r>
      <w:r w:rsidR="0029791A" w:rsidRPr="00943932">
        <w:rPr>
          <w:rFonts w:ascii="Times New Roman" w:hAnsi="Times New Roman" w:cs="Times New Roman"/>
          <w:i/>
          <w:iCs/>
        </w:rPr>
        <w:t xml:space="preserve">: </w:t>
      </w:r>
      <w:proofErr w:type="gramStart"/>
      <w:r w:rsidR="0029791A" w:rsidRPr="00943932">
        <w:rPr>
          <w:rFonts w:ascii="Times New Roman" w:hAnsi="Times New Roman" w:cs="Times New Roman"/>
          <w:i/>
          <w:iCs/>
        </w:rPr>
        <w:t>a</w:t>
      </w:r>
      <w:proofErr w:type="gramEnd"/>
      <w:r w:rsidR="0029791A" w:rsidRPr="00943932">
        <w:rPr>
          <w:rFonts w:ascii="Times New Roman" w:hAnsi="Times New Roman" w:cs="Times New Roman"/>
          <w:i/>
          <w:iCs/>
        </w:rPr>
        <w:t xml:space="preserve"> Contextual Approach</w:t>
      </w:r>
      <w:r w:rsidR="0029791A" w:rsidRPr="00943932">
        <w:rPr>
          <w:rFonts w:ascii="Times New Roman" w:hAnsi="Times New Roman" w:cs="Times New Roman"/>
        </w:rPr>
        <w:t>.</w:t>
      </w:r>
      <w:r w:rsidRPr="00943932">
        <w:rPr>
          <w:rFonts w:ascii="Times New Roman" w:hAnsi="Times New Roman" w:cs="Times New Roman"/>
        </w:rPr>
        <w:t xml:space="preserve"> </w:t>
      </w:r>
      <w:r w:rsidR="0029791A" w:rsidRPr="00943932">
        <w:rPr>
          <w:rFonts w:ascii="Times New Roman" w:hAnsi="Times New Roman" w:cs="Times New Roman"/>
        </w:rPr>
        <w:t xml:space="preserve"> </w:t>
      </w:r>
      <w:r w:rsidRPr="00943932">
        <w:rPr>
          <w:rFonts w:ascii="Times New Roman" w:hAnsi="Times New Roman" w:cs="Times New Roman"/>
        </w:rPr>
        <w:t xml:space="preserve">Boston, MA: Springer, pp. </w:t>
      </w:r>
      <w:r w:rsidR="0029791A" w:rsidRPr="00943932">
        <w:rPr>
          <w:rFonts w:ascii="Times New Roman" w:hAnsi="Times New Roman" w:cs="Times New Roman"/>
        </w:rPr>
        <w:t>469 – 498.</w:t>
      </w:r>
    </w:p>
    <w:p w14:paraId="61F6C499" w14:textId="22181787" w:rsidR="002C16A5" w:rsidRPr="00943932" w:rsidRDefault="002C16A5" w:rsidP="0075580D">
      <w:pPr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 xml:space="preserve">Bernardi, L., </w:t>
      </w:r>
      <w:proofErr w:type="spellStart"/>
      <w:r w:rsidRPr="00943932">
        <w:rPr>
          <w:rFonts w:ascii="Times New Roman" w:hAnsi="Times New Roman" w:cs="Times New Roman"/>
        </w:rPr>
        <w:t>Huinink</w:t>
      </w:r>
      <w:proofErr w:type="spellEnd"/>
      <w:r w:rsidRPr="00943932">
        <w:rPr>
          <w:rFonts w:ascii="Times New Roman" w:hAnsi="Times New Roman" w:cs="Times New Roman"/>
        </w:rPr>
        <w:t xml:space="preserve">, J. and </w:t>
      </w:r>
      <w:proofErr w:type="spellStart"/>
      <w:r w:rsidRPr="00943932">
        <w:rPr>
          <w:rFonts w:ascii="Times New Roman" w:hAnsi="Times New Roman" w:cs="Times New Roman"/>
        </w:rPr>
        <w:t>Settersten</w:t>
      </w:r>
      <w:proofErr w:type="spellEnd"/>
      <w:r w:rsidRPr="00943932">
        <w:rPr>
          <w:rFonts w:ascii="Times New Roman" w:hAnsi="Times New Roman" w:cs="Times New Roman"/>
        </w:rPr>
        <w:t xml:space="preserve"> Jr.  (2019).  ‘The life course cube: A tool for studying lives’, </w:t>
      </w:r>
      <w:r w:rsidRPr="00943932">
        <w:rPr>
          <w:rFonts w:ascii="Times New Roman" w:hAnsi="Times New Roman" w:cs="Times New Roman"/>
          <w:i/>
          <w:iCs/>
        </w:rPr>
        <w:t>Advances in Life Course Research</w:t>
      </w:r>
      <w:r w:rsidRPr="00943932">
        <w:rPr>
          <w:rFonts w:ascii="Times New Roman" w:hAnsi="Times New Roman" w:cs="Times New Roman"/>
        </w:rPr>
        <w:t xml:space="preserve">, 41.  Available at: </w:t>
      </w:r>
      <w:hyperlink r:id="rId7" w:history="1">
        <w:r w:rsidRPr="00943932">
          <w:rPr>
            <w:rStyle w:val="Hyperlink"/>
            <w:rFonts w:ascii="Times New Roman" w:hAnsi="Times New Roman" w:cs="Times New Roman"/>
          </w:rPr>
          <w:t>https://doi.org/10.1016/j.alcr.2018.11.004</w:t>
        </w:r>
      </w:hyperlink>
      <w:r w:rsidRPr="00943932">
        <w:rPr>
          <w:rFonts w:ascii="Times New Roman" w:hAnsi="Times New Roman" w:cs="Times New Roman"/>
        </w:rPr>
        <w:t xml:space="preserve"> (Accessed: 31</w:t>
      </w:r>
      <w:r w:rsidRPr="00943932">
        <w:rPr>
          <w:rFonts w:ascii="Times New Roman" w:hAnsi="Times New Roman" w:cs="Times New Roman"/>
          <w:vertAlign w:val="superscript"/>
        </w:rPr>
        <w:t>st</w:t>
      </w:r>
      <w:r w:rsidRPr="00943932">
        <w:rPr>
          <w:rFonts w:ascii="Times New Roman" w:hAnsi="Times New Roman" w:cs="Times New Roman"/>
        </w:rPr>
        <w:t xml:space="preserve"> January, 2026).  </w:t>
      </w:r>
    </w:p>
    <w:p w14:paraId="346FA2B1" w14:textId="2156DF6B" w:rsidR="00AB0CF7" w:rsidRPr="00943932" w:rsidRDefault="00AB3BD2" w:rsidP="00AB0CF7">
      <w:pPr>
        <w:rPr>
          <w:rFonts w:ascii="Times New Roman" w:hAnsi="Times New Roman" w:cs="Times New Roman"/>
        </w:rPr>
      </w:pPr>
      <w:proofErr w:type="spellStart"/>
      <w:r w:rsidRPr="00943932">
        <w:rPr>
          <w:rFonts w:ascii="Times New Roman" w:hAnsi="Times New Roman" w:cs="Times New Roman"/>
        </w:rPr>
        <w:t>Brüderl</w:t>
      </w:r>
      <w:proofErr w:type="spellEnd"/>
      <w:r w:rsidRPr="00943932">
        <w:rPr>
          <w:rFonts w:ascii="Times New Roman" w:hAnsi="Times New Roman" w:cs="Times New Roman"/>
        </w:rPr>
        <w:t>, J., Kratz, F. and Bauer, G.  (2019</w:t>
      </w:r>
      <w:r w:rsidR="0003335B" w:rsidRPr="00943932">
        <w:rPr>
          <w:rFonts w:ascii="Times New Roman" w:hAnsi="Times New Roman" w:cs="Times New Roman"/>
        </w:rPr>
        <w:t xml:space="preserve">).  ‘Life course research with panel data: an analysis of the reproduction of social inequality’, </w:t>
      </w:r>
      <w:r w:rsidR="0003335B" w:rsidRPr="00943932">
        <w:rPr>
          <w:rFonts w:ascii="Times New Roman" w:hAnsi="Times New Roman" w:cs="Times New Roman"/>
          <w:i/>
          <w:iCs/>
        </w:rPr>
        <w:t>Advances in Life Course Research</w:t>
      </w:r>
      <w:r w:rsidR="0003335B" w:rsidRPr="00943932">
        <w:rPr>
          <w:rFonts w:ascii="Times New Roman" w:hAnsi="Times New Roman" w:cs="Times New Roman"/>
        </w:rPr>
        <w:t xml:space="preserve">, 41.  Available at: </w:t>
      </w:r>
      <w:hyperlink r:id="rId8" w:history="1">
        <w:r w:rsidR="0003335B" w:rsidRPr="00943932">
          <w:rPr>
            <w:rStyle w:val="Hyperlink"/>
            <w:rFonts w:ascii="Times New Roman" w:hAnsi="Times New Roman" w:cs="Times New Roman"/>
          </w:rPr>
          <w:t>https://doi.org/10.1016/j.alcr.2018.09.003</w:t>
        </w:r>
      </w:hyperlink>
      <w:r w:rsidR="0003335B" w:rsidRPr="00943932">
        <w:rPr>
          <w:rFonts w:ascii="Times New Roman" w:hAnsi="Times New Roman" w:cs="Times New Roman"/>
        </w:rPr>
        <w:t>.  (Accessed: 31</w:t>
      </w:r>
      <w:r w:rsidR="0003335B" w:rsidRPr="00943932">
        <w:rPr>
          <w:rFonts w:ascii="Times New Roman" w:hAnsi="Times New Roman" w:cs="Times New Roman"/>
          <w:vertAlign w:val="superscript"/>
        </w:rPr>
        <w:t>st</w:t>
      </w:r>
      <w:r w:rsidR="0003335B" w:rsidRPr="00943932">
        <w:rPr>
          <w:rFonts w:ascii="Times New Roman" w:hAnsi="Times New Roman" w:cs="Times New Roman"/>
        </w:rPr>
        <w:t xml:space="preserve"> </w:t>
      </w:r>
      <w:proofErr w:type="gramStart"/>
      <w:r w:rsidR="0003335B" w:rsidRPr="00943932">
        <w:rPr>
          <w:rFonts w:ascii="Times New Roman" w:hAnsi="Times New Roman" w:cs="Times New Roman"/>
        </w:rPr>
        <w:t>January,</w:t>
      </w:r>
      <w:proofErr w:type="gramEnd"/>
      <w:r w:rsidR="0003335B" w:rsidRPr="00943932">
        <w:rPr>
          <w:rFonts w:ascii="Times New Roman" w:hAnsi="Times New Roman" w:cs="Times New Roman"/>
        </w:rPr>
        <w:t xml:space="preserve"> 2026)</w:t>
      </w:r>
    </w:p>
    <w:p w14:paraId="038CBEBD" w14:textId="77777777" w:rsidR="00FC6663" w:rsidRPr="00943932" w:rsidRDefault="00FC6663" w:rsidP="00FC6663">
      <w:pPr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>Burton-</w:t>
      </w:r>
      <w:proofErr w:type="spellStart"/>
      <w:r w:rsidRPr="00943932">
        <w:rPr>
          <w:rFonts w:ascii="Times New Roman" w:hAnsi="Times New Roman" w:cs="Times New Roman"/>
        </w:rPr>
        <w:t>Jeangros</w:t>
      </w:r>
      <w:proofErr w:type="spellEnd"/>
      <w:r w:rsidRPr="00943932">
        <w:rPr>
          <w:rFonts w:ascii="Times New Roman" w:hAnsi="Times New Roman" w:cs="Times New Roman"/>
        </w:rPr>
        <w:t xml:space="preserve">, C., </w:t>
      </w:r>
      <w:proofErr w:type="spellStart"/>
      <w:r w:rsidRPr="00943932">
        <w:rPr>
          <w:rFonts w:ascii="Times New Roman" w:hAnsi="Times New Roman" w:cs="Times New Roman"/>
        </w:rPr>
        <w:t>Cullati</w:t>
      </w:r>
      <w:proofErr w:type="spellEnd"/>
      <w:r w:rsidRPr="00943932">
        <w:rPr>
          <w:rFonts w:ascii="Times New Roman" w:hAnsi="Times New Roman" w:cs="Times New Roman"/>
        </w:rPr>
        <w:t>, S., Sacker, A. and Blane, D.  (2015).  ‘Introduction’, in Burton-</w:t>
      </w:r>
      <w:proofErr w:type="spellStart"/>
      <w:r w:rsidRPr="00943932">
        <w:rPr>
          <w:rFonts w:ascii="Times New Roman" w:hAnsi="Times New Roman" w:cs="Times New Roman"/>
        </w:rPr>
        <w:t>Jeangros</w:t>
      </w:r>
      <w:proofErr w:type="spellEnd"/>
      <w:r w:rsidRPr="00943932">
        <w:rPr>
          <w:rFonts w:ascii="Times New Roman" w:hAnsi="Times New Roman" w:cs="Times New Roman"/>
        </w:rPr>
        <w:t xml:space="preserve">, C., </w:t>
      </w:r>
      <w:proofErr w:type="spellStart"/>
      <w:r w:rsidRPr="00943932">
        <w:rPr>
          <w:rFonts w:ascii="Times New Roman" w:hAnsi="Times New Roman" w:cs="Times New Roman"/>
        </w:rPr>
        <w:t>Cullati</w:t>
      </w:r>
      <w:proofErr w:type="spellEnd"/>
      <w:r w:rsidRPr="00943932">
        <w:rPr>
          <w:rFonts w:ascii="Times New Roman" w:hAnsi="Times New Roman" w:cs="Times New Roman"/>
        </w:rPr>
        <w:t xml:space="preserve">, S., Sacker, A. and Blane, D.  (Eds.).  </w:t>
      </w:r>
      <w:r w:rsidRPr="00943932">
        <w:rPr>
          <w:rFonts w:ascii="Times New Roman" w:hAnsi="Times New Roman" w:cs="Times New Roman"/>
          <w:i/>
          <w:iCs/>
        </w:rPr>
        <w:t>A Life Course Perspective on Health Trajectories and Transitions</w:t>
      </w:r>
      <w:r w:rsidRPr="00943932">
        <w:rPr>
          <w:rFonts w:ascii="Times New Roman" w:hAnsi="Times New Roman" w:cs="Times New Roman"/>
        </w:rPr>
        <w:t xml:space="preserve">. Cham: Springer, pp. 1 – 18.  </w:t>
      </w:r>
    </w:p>
    <w:p w14:paraId="6B31F44E" w14:textId="2D824B30" w:rsidR="004B6091" w:rsidRPr="00943932" w:rsidRDefault="004B6091" w:rsidP="00FC6663">
      <w:pPr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>Chartier, M.J., Walker, J.R.</w:t>
      </w:r>
      <w:r w:rsidR="00C15BE0" w:rsidRPr="00943932">
        <w:rPr>
          <w:rFonts w:ascii="Times New Roman" w:hAnsi="Times New Roman" w:cs="Times New Roman"/>
        </w:rPr>
        <w:t xml:space="preserve"> and </w:t>
      </w:r>
      <w:r w:rsidRPr="00943932">
        <w:rPr>
          <w:rFonts w:ascii="Times New Roman" w:hAnsi="Times New Roman" w:cs="Times New Roman"/>
        </w:rPr>
        <w:t xml:space="preserve">Naimark, B. </w:t>
      </w:r>
      <w:r w:rsidR="00C15BE0" w:rsidRPr="00943932">
        <w:rPr>
          <w:rFonts w:ascii="Times New Roman" w:hAnsi="Times New Roman" w:cs="Times New Roman"/>
        </w:rPr>
        <w:t xml:space="preserve"> (</w:t>
      </w:r>
      <w:r w:rsidRPr="00943932">
        <w:rPr>
          <w:rFonts w:ascii="Times New Roman" w:hAnsi="Times New Roman" w:cs="Times New Roman"/>
        </w:rPr>
        <w:t>2010</w:t>
      </w:r>
      <w:r w:rsidR="00C15BE0" w:rsidRPr="00943932">
        <w:rPr>
          <w:rFonts w:ascii="Times New Roman" w:hAnsi="Times New Roman" w:cs="Times New Roman"/>
        </w:rPr>
        <w:t>)</w:t>
      </w:r>
      <w:r w:rsidRPr="00943932">
        <w:rPr>
          <w:rFonts w:ascii="Times New Roman" w:hAnsi="Times New Roman" w:cs="Times New Roman"/>
        </w:rPr>
        <w:t xml:space="preserve">. </w:t>
      </w:r>
      <w:r w:rsidR="00C15BE0" w:rsidRPr="00943932">
        <w:rPr>
          <w:rFonts w:ascii="Times New Roman" w:hAnsi="Times New Roman" w:cs="Times New Roman"/>
        </w:rPr>
        <w:t xml:space="preserve"> ‘</w:t>
      </w:r>
      <w:r w:rsidRPr="00943932">
        <w:rPr>
          <w:rFonts w:ascii="Times New Roman" w:hAnsi="Times New Roman" w:cs="Times New Roman"/>
        </w:rPr>
        <w:t>Separate and cumulative effects of adverse childhood experiences in predicting adult health and health care utilization</w:t>
      </w:r>
      <w:proofErr w:type="gramStart"/>
      <w:r w:rsidR="00C15BE0" w:rsidRPr="00943932">
        <w:rPr>
          <w:rFonts w:ascii="Times New Roman" w:hAnsi="Times New Roman" w:cs="Times New Roman"/>
        </w:rPr>
        <w:t xml:space="preserve">’, </w:t>
      </w:r>
      <w:r w:rsidRPr="00943932">
        <w:rPr>
          <w:rFonts w:ascii="Times New Roman" w:hAnsi="Times New Roman" w:cs="Times New Roman"/>
        </w:rPr>
        <w:t xml:space="preserve"> Child</w:t>
      </w:r>
      <w:proofErr w:type="gramEnd"/>
      <w:r w:rsidRPr="00943932">
        <w:rPr>
          <w:rFonts w:ascii="Times New Roman" w:hAnsi="Times New Roman" w:cs="Times New Roman"/>
        </w:rPr>
        <w:t xml:space="preserve"> Abuse &amp; Neglect; 34(6)</w:t>
      </w:r>
      <w:r w:rsidR="00C15BE0" w:rsidRPr="00943932">
        <w:rPr>
          <w:rFonts w:ascii="Times New Roman" w:hAnsi="Times New Roman" w:cs="Times New Roman"/>
        </w:rPr>
        <w:t>, pp.</w:t>
      </w:r>
      <w:r w:rsidRPr="00943932">
        <w:rPr>
          <w:rFonts w:ascii="Times New Roman" w:hAnsi="Times New Roman" w:cs="Times New Roman"/>
        </w:rPr>
        <w:t xml:space="preserve"> 454-464.</w:t>
      </w:r>
    </w:p>
    <w:p w14:paraId="2BC242BC" w14:textId="779C8338" w:rsidR="0075580D" w:rsidRPr="00943932" w:rsidRDefault="0075580D" w:rsidP="0075580D">
      <w:pPr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 xml:space="preserve">Dahlgren, G. and Whitehead, M.  (2006). </w:t>
      </w:r>
      <w:r w:rsidRPr="00943932">
        <w:rPr>
          <w:rFonts w:ascii="Times New Roman" w:hAnsi="Times New Roman" w:cs="Times New Roman"/>
          <w:i/>
          <w:iCs/>
        </w:rPr>
        <w:t xml:space="preserve">European strategies for tackling social inequities in health: Levelling up Part 2. </w:t>
      </w:r>
      <w:r w:rsidRPr="00943932">
        <w:rPr>
          <w:rFonts w:ascii="Times New Roman" w:hAnsi="Times New Roman" w:cs="Times New Roman"/>
        </w:rPr>
        <w:t>Copenhagen: World Health Organization Regional Office for Europe</w:t>
      </w:r>
      <w:r w:rsidRPr="00943932">
        <w:rPr>
          <w:rFonts w:ascii="Times New Roman" w:hAnsi="Times New Roman" w:cs="Times New Roman"/>
          <w:i/>
          <w:iCs/>
        </w:rPr>
        <w:t xml:space="preserve">.  </w:t>
      </w:r>
      <w:r w:rsidRPr="00943932">
        <w:rPr>
          <w:rFonts w:ascii="Times New Roman" w:hAnsi="Times New Roman" w:cs="Times New Roman"/>
        </w:rPr>
        <w:t xml:space="preserve">Available at: </w:t>
      </w:r>
      <w:hyperlink r:id="rId9" w:history="1">
        <w:r w:rsidRPr="00943932">
          <w:rPr>
            <w:rStyle w:val="Hyperlink"/>
            <w:rFonts w:ascii="Times New Roman" w:hAnsi="Times New Roman" w:cs="Times New Roman"/>
          </w:rPr>
          <w:t>https://iris.who.int/bitstream/handle/10665/107791/E89384.pdf?sequence=1&amp;isAllowed=y</w:t>
        </w:r>
      </w:hyperlink>
      <w:r w:rsidRPr="00943932">
        <w:rPr>
          <w:rFonts w:ascii="Times New Roman" w:hAnsi="Times New Roman" w:cs="Times New Roman"/>
        </w:rPr>
        <w:t xml:space="preserve">  (Accessed: 25</w:t>
      </w:r>
      <w:r w:rsidRPr="00943932">
        <w:rPr>
          <w:rFonts w:ascii="Times New Roman" w:hAnsi="Times New Roman" w:cs="Times New Roman"/>
          <w:vertAlign w:val="superscript"/>
        </w:rPr>
        <w:t>th</w:t>
      </w:r>
      <w:r w:rsidRPr="00943932">
        <w:rPr>
          <w:rFonts w:ascii="Times New Roman" w:hAnsi="Times New Roman" w:cs="Times New Roman"/>
        </w:rPr>
        <w:t xml:space="preserve"> January, 2026).</w:t>
      </w:r>
    </w:p>
    <w:p w14:paraId="7F32DFAB" w14:textId="325157CF" w:rsidR="00DC45C5" w:rsidRPr="00943932" w:rsidRDefault="00DC45C5" w:rsidP="0075580D">
      <w:pPr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 xml:space="preserve">Danese, A., De Bellis, M.D. and Teicher, M.H.  (2015).  Biological Effects of ACEs. </w:t>
      </w:r>
      <w:r w:rsidRPr="00943932">
        <w:rPr>
          <w:rFonts w:ascii="Times New Roman" w:hAnsi="Times New Roman" w:cs="Times New Roman"/>
          <w:i/>
          <w:iCs/>
        </w:rPr>
        <w:t>Academy on Violence and Abuse.</w:t>
      </w:r>
      <w:r w:rsidRPr="00943932">
        <w:rPr>
          <w:rFonts w:ascii="Times New Roman" w:hAnsi="Times New Roman" w:cs="Times New Roman"/>
        </w:rPr>
        <w:t xml:space="preserve">   Retrieved from: </w:t>
      </w:r>
      <w:hyperlink r:id="rId10" w:history="1">
        <w:r w:rsidRPr="00943932">
          <w:rPr>
            <w:rStyle w:val="Hyperlink"/>
            <w:rFonts w:ascii="Times New Roman" w:hAnsi="Times New Roman" w:cs="Times New Roman"/>
          </w:rPr>
          <w:t>https://www.avahealth.org/migrated-hidden-pages/aces_best_practices/biological-impacts.html</w:t>
        </w:r>
      </w:hyperlink>
      <w:r w:rsidRPr="00943932">
        <w:rPr>
          <w:rFonts w:ascii="Times New Roman" w:hAnsi="Times New Roman" w:cs="Times New Roman"/>
        </w:rPr>
        <w:t xml:space="preserve">  (Retrieved: 1</w:t>
      </w:r>
      <w:r w:rsidRPr="00943932">
        <w:rPr>
          <w:rFonts w:ascii="Times New Roman" w:hAnsi="Times New Roman" w:cs="Times New Roman"/>
          <w:vertAlign w:val="superscript"/>
        </w:rPr>
        <w:t>st</w:t>
      </w:r>
      <w:r w:rsidRPr="00943932">
        <w:rPr>
          <w:rFonts w:ascii="Times New Roman" w:hAnsi="Times New Roman" w:cs="Times New Roman"/>
        </w:rPr>
        <w:t xml:space="preserve"> February, 2026)</w:t>
      </w:r>
    </w:p>
    <w:p w14:paraId="3A70290C" w14:textId="77777777" w:rsidR="00943932" w:rsidRDefault="00943932" w:rsidP="0075580D">
      <w:pPr>
        <w:rPr>
          <w:rFonts w:ascii="Times New Roman" w:hAnsi="Times New Roman" w:cs="Times New Roman"/>
        </w:rPr>
      </w:pPr>
    </w:p>
    <w:p w14:paraId="39E84E71" w14:textId="6953444D" w:rsidR="00246EB7" w:rsidRPr="00943932" w:rsidRDefault="00246EB7" w:rsidP="0075580D">
      <w:pPr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lastRenderedPageBreak/>
        <w:t xml:space="preserve">Di Lemma, L.C.G., Davies, A.R., Ford, K., Hughes, K., </w:t>
      </w:r>
      <w:proofErr w:type="spellStart"/>
      <w:r w:rsidRPr="00943932">
        <w:rPr>
          <w:rFonts w:ascii="Times New Roman" w:hAnsi="Times New Roman" w:cs="Times New Roman"/>
        </w:rPr>
        <w:t>Homolova</w:t>
      </w:r>
      <w:proofErr w:type="spellEnd"/>
      <w:r w:rsidRPr="00943932">
        <w:rPr>
          <w:rFonts w:ascii="Times New Roman" w:hAnsi="Times New Roman" w:cs="Times New Roman"/>
        </w:rPr>
        <w:t xml:space="preserve">, L., Gray, B. and Richardson, G. (2019).  </w:t>
      </w:r>
      <w:r w:rsidRPr="00943932">
        <w:rPr>
          <w:rFonts w:ascii="Times New Roman" w:hAnsi="Times New Roman" w:cs="Times New Roman"/>
          <w:i/>
          <w:iCs/>
        </w:rPr>
        <w:t>Responding to Adverse Childhood Experiences: An evidence review of interventions to prevent and address adversity across the life course</w:t>
      </w:r>
      <w:r w:rsidRPr="00943932">
        <w:rPr>
          <w:rFonts w:ascii="Times New Roman" w:hAnsi="Times New Roman" w:cs="Times New Roman"/>
        </w:rPr>
        <w:t>.  Cardiff/Wrexha</w:t>
      </w:r>
      <w:r w:rsidR="00004E63" w:rsidRPr="00943932">
        <w:rPr>
          <w:rFonts w:ascii="Times New Roman" w:hAnsi="Times New Roman" w:cs="Times New Roman"/>
        </w:rPr>
        <w:t xml:space="preserve">m: </w:t>
      </w:r>
      <w:r w:rsidRPr="00943932">
        <w:rPr>
          <w:rFonts w:ascii="Times New Roman" w:hAnsi="Times New Roman" w:cs="Times New Roman"/>
        </w:rPr>
        <w:t>Public Health Wales</w:t>
      </w:r>
      <w:r w:rsidR="00004E63" w:rsidRPr="00943932">
        <w:rPr>
          <w:rFonts w:ascii="Times New Roman" w:hAnsi="Times New Roman" w:cs="Times New Roman"/>
        </w:rPr>
        <w:t>/</w:t>
      </w:r>
      <w:r w:rsidRPr="00943932">
        <w:rPr>
          <w:rFonts w:ascii="Times New Roman" w:hAnsi="Times New Roman" w:cs="Times New Roman"/>
        </w:rPr>
        <w:t>Bangor University</w:t>
      </w:r>
      <w:r w:rsidR="00004E63" w:rsidRPr="00943932">
        <w:rPr>
          <w:rFonts w:ascii="Times New Roman" w:hAnsi="Times New Roman" w:cs="Times New Roman"/>
        </w:rPr>
        <w:t>.</w:t>
      </w:r>
    </w:p>
    <w:p w14:paraId="1267A7CF" w14:textId="37E749E2" w:rsidR="00C8222B" w:rsidRPr="00943932" w:rsidRDefault="00C8222B" w:rsidP="00C8222B">
      <w:pPr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>Elder, G.H., Johnson, M.K. and Crosnoe, R.</w:t>
      </w:r>
      <w:r w:rsidR="00FC6663" w:rsidRPr="00943932">
        <w:rPr>
          <w:rFonts w:ascii="Times New Roman" w:hAnsi="Times New Roman" w:cs="Times New Roman"/>
        </w:rPr>
        <w:t xml:space="preserve">  </w:t>
      </w:r>
      <w:r w:rsidRPr="00943932">
        <w:rPr>
          <w:rFonts w:ascii="Times New Roman" w:hAnsi="Times New Roman" w:cs="Times New Roman"/>
        </w:rPr>
        <w:t xml:space="preserve">(2003).  ‘The Emergence and Development of Life Course Theory’, in Mortimer, J.T. and Shanahan, M.J.  (Eds). </w:t>
      </w:r>
      <w:r w:rsidRPr="00943932">
        <w:rPr>
          <w:rFonts w:ascii="Times New Roman" w:hAnsi="Times New Roman" w:cs="Times New Roman"/>
          <w:i/>
          <w:iCs/>
        </w:rPr>
        <w:t xml:space="preserve"> Handbook of the Life Course.  Handbooks of Sociology and Social Research</w:t>
      </w:r>
      <w:r w:rsidRPr="00943932">
        <w:rPr>
          <w:rFonts w:ascii="Times New Roman" w:hAnsi="Times New Roman" w:cs="Times New Roman"/>
        </w:rPr>
        <w:t xml:space="preserve">.  London: Kluwer, pp. 3 – 19.  </w:t>
      </w:r>
    </w:p>
    <w:p w14:paraId="76D774C1" w14:textId="1715E53B" w:rsidR="00C8222B" w:rsidRPr="00943932" w:rsidRDefault="00F12CA8" w:rsidP="0073285F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proofErr w:type="spell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Felitti</w:t>
      </w:r>
      <w:proofErr w:type="spell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V.J., Anda, R.F., Nordenberg, D., Williamson, D.F., Spitz, A.M., Edwards, V., Koss, M.P. and Marks, J.S. (1998).  ‘Relationship of childhood abuse and household dysfunction to many of the leading causes of death in adults: the Adverse Childhood Experiences (ACE) Study’,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American Journal of Preventive Medicine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; 14(4), pp. 245–258.</w:t>
      </w:r>
    </w:p>
    <w:p w14:paraId="2D309A34" w14:textId="672558F9" w:rsidR="00BF3010" w:rsidRPr="00943932" w:rsidRDefault="00BF3010" w:rsidP="00BF3010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 xml:space="preserve">Huber, M., </w:t>
      </w:r>
      <w:proofErr w:type="spellStart"/>
      <w:r w:rsidRPr="00943932">
        <w:rPr>
          <w:rFonts w:ascii="Times New Roman" w:hAnsi="Times New Roman" w:cs="Times New Roman"/>
        </w:rPr>
        <w:t>Knottnerus</w:t>
      </w:r>
      <w:proofErr w:type="spellEnd"/>
      <w:r w:rsidRPr="00943932">
        <w:rPr>
          <w:rFonts w:ascii="Times New Roman" w:hAnsi="Times New Roman" w:cs="Times New Roman"/>
        </w:rPr>
        <w:t>, A., Green, L., van der Horst, H., Jadad, A.R., Kromhout, D.</w:t>
      </w:r>
      <w:proofErr w:type="gramStart"/>
      <w:r w:rsidRPr="00943932">
        <w:rPr>
          <w:rFonts w:ascii="Times New Roman" w:hAnsi="Times New Roman" w:cs="Times New Roman"/>
        </w:rPr>
        <w:t>,  Leonard</w:t>
      </w:r>
      <w:proofErr w:type="gramEnd"/>
      <w:r w:rsidRPr="00943932">
        <w:rPr>
          <w:rFonts w:ascii="Times New Roman" w:hAnsi="Times New Roman" w:cs="Times New Roman"/>
        </w:rPr>
        <w:t xml:space="preserve">, B., Lorig, K., Loureiro, M.I., van der Meer, J.W.M., Schnabel, P., Smith, R., van </w:t>
      </w:r>
      <w:proofErr w:type="spellStart"/>
      <w:r w:rsidRPr="00943932">
        <w:rPr>
          <w:rFonts w:ascii="Times New Roman" w:hAnsi="Times New Roman" w:cs="Times New Roman"/>
        </w:rPr>
        <w:t>Weel</w:t>
      </w:r>
      <w:proofErr w:type="spellEnd"/>
      <w:r w:rsidRPr="00943932">
        <w:rPr>
          <w:rFonts w:ascii="Times New Roman" w:hAnsi="Times New Roman" w:cs="Times New Roman"/>
        </w:rPr>
        <w:t xml:space="preserve">, C., Smith, R., van </w:t>
      </w:r>
      <w:proofErr w:type="spellStart"/>
      <w:r w:rsidRPr="00943932">
        <w:rPr>
          <w:rFonts w:ascii="Times New Roman" w:hAnsi="Times New Roman" w:cs="Times New Roman"/>
        </w:rPr>
        <w:t>Weel</w:t>
      </w:r>
      <w:proofErr w:type="spellEnd"/>
      <w:r w:rsidRPr="00943932">
        <w:rPr>
          <w:rFonts w:ascii="Times New Roman" w:hAnsi="Times New Roman" w:cs="Times New Roman"/>
        </w:rPr>
        <w:t xml:space="preserve">, C. and Smid, H.  (2011).  ‘How should we define health?’, </w:t>
      </w:r>
      <w:r w:rsidRPr="00943932">
        <w:rPr>
          <w:rFonts w:ascii="Times New Roman" w:hAnsi="Times New Roman" w:cs="Times New Roman"/>
          <w:i/>
          <w:iCs/>
        </w:rPr>
        <w:t>BMJ</w:t>
      </w:r>
      <w:r w:rsidRPr="00943932">
        <w:rPr>
          <w:rFonts w:ascii="Times New Roman" w:hAnsi="Times New Roman" w:cs="Times New Roman"/>
        </w:rPr>
        <w:t xml:space="preserve">, 343 d4163.  Available at: </w:t>
      </w:r>
      <w:hyperlink r:id="rId11" w:history="1">
        <w:r w:rsidRPr="00943932">
          <w:rPr>
            <w:rStyle w:val="Hyperlink"/>
            <w:rFonts w:ascii="Times New Roman" w:hAnsi="Times New Roman" w:cs="Times New Roman"/>
          </w:rPr>
          <w:t>https://doi.org/10.1136/bmj.d4163</w:t>
        </w:r>
      </w:hyperlink>
      <w:r w:rsidRPr="00943932">
        <w:rPr>
          <w:rFonts w:ascii="Times New Roman" w:hAnsi="Times New Roman" w:cs="Times New Roman"/>
        </w:rPr>
        <w:t xml:space="preserve">  (Accessed: 1</w:t>
      </w:r>
      <w:r w:rsidRPr="00943932">
        <w:rPr>
          <w:rFonts w:ascii="Times New Roman" w:hAnsi="Times New Roman" w:cs="Times New Roman"/>
          <w:vertAlign w:val="superscript"/>
        </w:rPr>
        <w:t>st</w:t>
      </w:r>
      <w:r w:rsidRPr="00943932">
        <w:rPr>
          <w:rFonts w:ascii="Times New Roman" w:hAnsi="Times New Roman" w:cs="Times New Roman"/>
        </w:rPr>
        <w:t xml:space="preserve"> </w:t>
      </w:r>
      <w:proofErr w:type="gramStart"/>
      <w:r w:rsidRPr="00943932">
        <w:rPr>
          <w:rFonts w:ascii="Times New Roman" w:hAnsi="Times New Roman" w:cs="Times New Roman"/>
        </w:rPr>
        <w:t>February,</w:t>
      </w:r>
      <w:proofErr w:type="gramEnd"/>
      <w:r w:rsidRPr="00943932">
        <w:rPr>
          <w:rFonts w:ascii="Times New Roman" w:hAnsi="Times New Roman" w:cs="Times New Roman"/>
        </w:rPr>
        <w:t xml:space="preserve"> 2026) </w:t>
      </w:r>
    </w:p>
    <w:p w14:paraId="3665F2BF" w14:textId="46458AEC" w:rsidR="00BF3010" w:rsidRPr="00943932" w:rsidRDefault="00F12CA8" w:rsidP="0073285F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 xml:space="preserve">Hughes, K., Bellis, M.A., Hardcastle, K.A., Sethi, D., Butchart., A., </w:t>
      </w:r>
      <w:proofErr w:type="spellStart"/>
      <w:r w:rsidRPr="00943932">
        <w:rPr>
          <w:rFonts w:ascii="Times New Roman" w:hAnsi="Times New Roman" w:cs="Times New Roman"/>
        </w:rPr>
        <w:t>Mikton</w:t>
      </w:r>
      <w:proofErr w:type="spellEnd"/>
      <w:r w:rsidRPr="00943932">
        <w:rPr>
          <w:rFonts w:ascii="Times New Roman" w:hAnsi="Times New Roman" w:cs="Times New Roman"/>
        </w:rPr>
        <w:t xml:space="preserve">, C., Jones, L. and Dunne, M.P. (2017).  ‘The effect of multiple adverse childhood experiences on health: a systematic review and meta-analysis’, Lancet Public Health, 2: e356-e366.  Available at: </w:t>
      </w:r>
      <w:hyperlink r:id="rId12" w:history="1">
        <w:r w:rsidR="004B6091" w:rsidRPr="00943932">
          <w:rPr>
            <w:rStyle w:val="Hyperlink"/>
            <w:rFonts w:ascii="Times New Roman" w:hAnsi="Times New Roman" w:cs="Times New Roman"/>
          </w:rPr>
          <w:t>https://www.thelancet.com/action/showPdf?pii=S2468-2667%2817%2930118-4</w:t>
        </w:r>
      </w:hyperlink>
      <w:r w:rsidR="004B6091" w:rsidRPr="00943932">
        <w:rPr>
          <w:rFonts w:ascii="Times New Roman" w:hAnsi="Times New Roman" w:cs="Times New Roman"/>
        </w:rPr>
        <w:t xml:space="preserve">  (Accessed: 1</w:t>
      </w:r>
      <w:r w:rsidR="004B6091" w:rsidRPr="00943932">
        <w:rPr>
          <w:rFonts w:ascii="Times New Roman" w:hAnsi="Times New Roman" w:cs="Times New Roman"/>
          <w:vertAlign w:val="superscript"/>
        </w:rPr>
        <w:t>st</w:t>
      </w:r>
      <w:r w:rsidR="004B6091" w:rsidRPr="00943932">
        <w:rPr>
          <w:rFonts w:ascii="Times New Roman" w:hAnsi="Times New Roman" w:cs="Times New Roman"/>
        </w:rPr>
        <w:t xml:space="preserve"> February, 2026)</w:t>
      </w:r>
    </w:p>
    <w:p w14:paraId="1DDEC77B" w14:textId="5E142FD4" w:rsidR="004B6091" w:rsidRPr="00943932" w:rsidRDefault="004B6091" w:rsidP="0073285F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 xml:space="preserve">Hughes. K., Ford, K., Davies, A.R., </w:t>
      </w:r>
      <w:proofErr w:type="spellStart"/>
      <w:r w:rsidRPr="00943932">
        <w:rPr>
          <w:rFonts w:ascii="Times New Roman" w:hAnsi="Times New Roman" w:cs="Times New Roman"/>
        </w:rPr>
        <w:t>Homolova</w:t>
      </w:r>
      <w:proofErr w:type="spellEnd"/>
      <w:r w:rsidRPr="00943932">
        <w:rPr>
          <w:rFonts w:ascii="Times New Roman" w:hAnsi="Times New Roman" w:cs="Times New Roman"/>
        </w:rPr>
        <w:t xml:space="preserve">, L. and Bellis, M.A. (2018).  </w:t>
      </w:r>
      <w:r w:rsidRPr="00943932">
        <w:rPr>
          <w:rFonts w:ascii="Times New Roman" w:hAnsi="Times New Roman" w:cs="Times New Roman"/>
          <w:i/>
          <w:iCs/>
        </w:rPr>
        <w:t>Sources of resilience and their moderating relationships with harms from adverse childhood experiences. Report 1: Mental illness: Welsh Adverse Childhood Experience (ACE) and Resilience Study</w:t>
      </w:r>
      <w:r w:rsidRPr="00943932">
        <w:rPr>
          <w:rFonts w:ascii="Times New Roman" w:hAnsi="Times New Roman" w:cs="Times New Roman"/>
        </w:rPr>
        <w:t xml:space="preserve">. Cardiff/Wrexham: Public Health Wales/Bangor University.  Available at: </w:t>
      </w:r>
      <w:hyperlink r:id="rId13" w:history="1">
        <w:r w:rsidRPr="00943932">
          <w:rPr>
            <w:rStyle w:val="Hyperlink"/>
            <w:rFonts w:ascii="Times New Roman" w:hAnsi="Times New Roman" w:cs="Times New Roman"/>
          </w:rPr>
          <w:t>https://common.bangor.ac.uk/system/files/uploaded_files/news/School%20of%20Healthcare%20Sciences/2018/01/ace_resilience_report_en_pdf_11162.pdf</w:t>
        </w:r>
      </w:hyperlink>
      <w:r w:rsidRPr="00943932">
        <w:rPr>
          <w:rFonts w:ascii="Times New Roman" w:hAnsi="Times New Roman" w:cs="Times New Roman"/>
        </w:rPr>
        <w:t xml:space="preserve">  (Accessed? 1</w:t>
      </w:r>
      <w:r w:rsidRPr="00943932">
        <w:rPr>
          <w:rFonts w:ascii="Times New Roman" w:hAnsi="Times New Roman" w:cs="Times New Roman"/>
          <w:vertAlign w:val="superscript"/>
        </w:rPr>
        <w:t>st</w:t>
      </w:r>
      <w:r w:rsidRPr="00943932">
        <w:rPr>
          <w:rFonts w:ascii="Times New Roman" w:hAnsi="Times New Roman" w:cs="Times New Roman"/>
        </w:rPr>
        <w:t xml:space="preserve"> </w:t>
      </w:r>
      <w:proofErr w:type="gramStart"/>
      <w:r w:rsidRPr="00943932">
        <w:rPr>
          <w:rFonts w:ascii="Times New Roman" w:hAnsi="Times New Roman" w:cs="Times New Roman"/>
        </w:rPr>
        <w:t>February,</w:t>
      </w:r>
      <w:proofErr w:type="gramEnd"/>
      <w:r w:rsidRPr="00943932">
        <w:rPr>
          <w:rFonts w:ascii="Times New Roman" w:hAnsi="Times New Roman" w:cs="Times New Roman"/>
        </w:rPr>
        <w:t xml:space="preserve"> 2026). </w:t>
      </w:r>
    </w:p>
    <w:p w14:paraId="1064925C" w14:textId="1EAF5664" w:rsidR="00395493" w:rsidRPr="00943932" w:rsidRDefault="00395493" w:rsidP="0075580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bookmarkStart w:id="1" w:name="_Hlk210370423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Keane, A-M., Bright, A-M., Greenan, L. and </w:t>
      </w:r>
      <w:proofErr w:type="gram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Grealish,  A.</w:t>
      </w:r>
      <w:proofErr w:type="gram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(2025).  ‘The Impact of Psychosocial Interventions on Older Adults in the Community Experiencing Social Isolation: </w:t>
      </w:r>
      <w:proofErr w:type="gram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an</w:t>
      </w:r>
      <w:proofErr w:type="gram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 Integrative Review’,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International Journal of Mental Health Nursing, </w:t>
      </w:r>
      <w:proofErr w:type="gram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34:e</w:t>
      </w:r>
      <w:proofErr w:type="gram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70186.  Available at: </w:t>
      </w:r>
      <w:hyperlink r:id="rId14" w:history="1">
        <w:r w:rsidRPr="00943932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https://onlinelibrary.wiley.com/doi/10.1111/inm.70186</w:t>
        </w:r>
      </w:hyperlink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(Accessed: 1</w:t>
      </w:r>
      <w:r w:rsidRPr="00943932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st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gram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February,</w:t>
      </w:r>
      <w:proofErr w:type="gram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2026)</w:t>
      </w:r>
    </w:p>
    <w:p w14:paraId="75E2E6C9" w14:textId="35EDEA6D" w:rsidR="00DC45C5" w:rsidRPr="00943932" w:rsidRDefault="00DC45C5" w:rsidP="0075580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Kimple, K.S. and Kansagra, S.M.  (2018).  ‘Responding to Adverse Childhood Experiences: it Takes a Village’,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North Carolina Medical Journal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, 79 (2), pp. 95 - 98.</w:t>
      </w:r>
    </w:p>
    <w:p w14:paraId="2FCF639C" w14:textId="2004D202" w:rsidR="00B47074" w:rsidRPr="00943932" w:rsidRDefault="00B47074" w:rsidP="0075580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Kuh., Ben-Shlomo, Y., Lynch, J., Hallqvist, J., and Power, C. (2003).  ‘Life course epidemiology</w:t>
      </w:r>
      <w:r w:rsidR="00246EB7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: Glossary’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Journal of Epidemiology and Community Health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, 57 (10)</w:t>
      </w:r>
      <w:r w:rsidR="00246EB7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,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pp. 778</w:t>
      </w:r>
      <w:r w:rsidR="00246EB7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–783.</w:t>
      </w:r>
    </w:p>
    <w:p w14:paraId="6FE5EA81" w14:textId="77777777" w:rsidR="00943932" w:rsidRPr="00943932" w:rsidRDefault="0030216C" w:rsidP="0075580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Lacey, R., Bartley, M., </w:t>
      </w:r>
      <w:proofErr w:type="spell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Pikhart</w:t>
      </w:r>
      <w:proofErr w:type="spell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H., Stafford, M., Cable, N. and Coleman, L.  (2012).  ‘Parental separation and adult psychological distress: evidence for the ‘reduced effect’ hypothesis?’,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Longitudinal and Life Course Studies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, 3 (3), pp. 359 – 368</w:t>
      </w:r>
    </w:p>
    <w:p w14:paraId="0BD95082" w14:textId="09E6A21D" w:rsidR="00BE6E0D" w:rsidRPr="00943932" w:rsidRDefault="00BE6E0D" w:rsidP="0075580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lastRenderedPageBreak/>
        <w:t xml:space="preserve">Larkin, H., </w:t>
      </w:r>
      <w:proofErr w:type="spell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Beckos</w:t>
      </w:r>
      <w:proofErr w:type="spell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B.A. and Shields, J.J.  (2012).  ‘Mobilizing resilience and recovery in response to adverse childhood experiences (ACE): A restorative integral support (RIS) case study’,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Journal of Prevention and Intervention in the Community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, 40(4), pp. 335 –346.</w:t>
      </w:r>
    </w:p>
    <w:p w14:paraId="7EC658A8" w14:textId="2F937659" w:rsidR="00BE6E0D" w:rsidRPr="00943932" w:rsidRDefault="00BE6E0D" w:rsidP="0075580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Leitch, L. (2017).  ‘Action steps using ACEs and trauma-informed care: a resilience model’,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Health Justice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Health and Justice 5:5.  Available at:  </w:t>
      </w:r>
      <w:hyperlink r:id="rId15" w:history="1">
        <w:r w:rsidRPr="00943932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https://pmc.ncbi.nlm.nih.gov/articles/PMC5409906/pdf/40352_2017_Article_50.pdf</w:t>
        </w:r>
      </w:hyperlink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(Accessed: 1</w:t>
      </w:r>
      <w:r w:rsidRPr="00943932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st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February, 2026).</w:t>
      </w:r>
    </w:p>
    <w:p w14:paraId="4689007C" w14:textId="273193A6" w:rsidR="00395493" w:rsidRPr="00943932" w:rsidRDefault="00395493" w:rsidP="0075580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Li, X., Ge, T., Dong, Q. and Jiang, Q.  (2023).  ‘Social participation, psychological resilience and depression among widowed older adults in China’,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BMC Geriatrics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23:454.  Available at: </w:t>
      </w:r>
      <w:hyperlink r:id="rId16" w:history="1">
        <w:r w:rsidRPr="00943932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https://doi.org/10.1186/s12877-023-04168-7</w:t>
        </w:r>
      </w:hyperlink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(Accessed: 1</w:t>
      </w:r>
      <w:r w:rsidRPr="00943932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st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gram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February,</w:t>
      </w:r>
      <w:proofErr w:type="gram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2026)</w:t>
      </w:r>
    </w:p>
    <w:p w14:paraId="42F73550" w14:textId="73807FEC" w:rsidR="008929EB" w:rsidRPr="00943932" w:rsidRDefault="008929EB" w:rsidP="0075580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proofErr w:type="spell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Lomanowska</w:t>
      </w:r>
      <w:proofErr w:type="spell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A.M., Boivin, M., Hertzman, C. and Fleming, A.S.  (2017). </w:t>
      </w:r>
      <w:r w:rsidR="00DC45C5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‘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Parenting begets parenting: </w:t>
      </w:r>
      <w:r w:rsidR="00DC45C5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a 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neurobiological perspective on early adversity and the transmission of parenting styles across generations</w:t>
      </w:r>
      <w:r w:rsidR="00DC45C5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’,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Neuroscience</w:t>
      </w:r>
      <w:r w:rsidR="00DC45C5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342</w:t>
      </w:r>
      <w:r w:rsidR="00DC45C5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pp. 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120–139</w:t>
      </w:r>
    </w:p>
    <w:bookmarkEnd w:id="1"/>
    <w:p w14:paraId="603E6EDB" w14:textId="010A9E78" w:rsidR="00AB3BD2" w:rsidRPr="00943932" w:rsidRDefault="00AB3BD2" w:rsidP="00AB3BD2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Moen, P.  (2003) ‘Midcourse.  Navigating Retirement and a New Life Stage’, in Mortimer, J.T. and Shanahan, M.J.  (Eds.). 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Handbook of the Life Course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.  London: Kluwer, pp. 269 – 291</w:t>
      </w:r>
    </w:p>
    <w:p w14:paraId="3C87FCC3" w14:textId="1C9C0A4F" w:rsidR="00DE59C7" w:rsidRPr="00943932" w:rsidRDefault="002E40D0" w:rsidP="00943932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bookmarkStart w:id="2" w:name="_Hlk194307182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Nilsen, A.  (2023). 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Biographical Life Course Research Studying the Biography-History Dynamic. 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London/Cham: Palgrave MacMillan/Springer</w:t>
      </w:r>
      <w:bookmarkStart w:id="3" w:name="_Hlk194307540"/>
      <w:bookmarkEnd w:id="2"/>
      <w:r w:rsidR="00DE59C7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bookmarkEnd w:id="3"/>
    </w:p>
    <w:p w14:paraId="1083601B" w14:textId="4F84DDC0" w:rsidR="0030216C" w:rsidRPr="00943932" w:rsidRDefault="0030216C" w:rsidP="0030216C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Schaan, V.K., Schulz, A., </w:t>
      </w:r>
      <w:proofErr w:type="spellStart"/>
      <w:r w:rsidR="00F12CA8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Schächinge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r</w:t>
      </w:r>
      <w:proofErr w:type="spell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H. and </w:t>
      </w:r>
      <w:proofErr w:type="spellStart"/>
      <w:r w:rsidR="00F12CA8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Vögele</w:t>
      </w:r>
      <w:proofErr w:type="spell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C.  (2019).  ‘Parental divorce is associated with an increased risk to develop mental disorders in women’,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Journal of Affective Disorders,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257, pp. 91 – 99.  </w:t>
      </w:r>
    </w:p>
    <w:p w14:paraId="4E3FB5F6" w14:textId="5274F67F" w:rsidR="002C16A5" w:rsidRPr="00943932" w:rsidRDefault="002C16A5" w:rsidP="00DE59C7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Schoon, I. and Lyons-Amos, M.  (2017).  ‘A socio-ecological model of agency: the role of structure and agency in shaping education and employment transitions in England’,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Longitudinal and Life Course Studies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, 8 (1), pp 35 – 56</w:t>
      </w:r>
    </w:p>
    <w:p w14:paraId="11D725A2" w14:textId="755B1046" w:rsidR="002C16A5" w:rsidRPr="00943932" w:rsidRDefault="002C16A5" w:rsidP="00DE59C7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Schoon, I. and </w:t>
      </w:r>
      <w:proofErr w:type="spell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Silbereisen</w:t>
      </w:r>
      <w:proofErr w:type="spell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R. K. (2009).  ‘Conceptualising school-to-work transitions in context’, in Schoon, I. and </w:t>
      </w:r>
      <w:proofErr w:type="spell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Silbereisen</w:t>
      </w:r>
      <w:proofErr w:type="spell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R.K. (Eds.) 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Transitions from school to work: Globalization, individualization, and patterns of diversity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.   Cambridge: Cambridge University Press, pp. 3 – 29</w:t>
      </w:r>
    </w:p>
    <w:p w14:paraId="00CEC812" w14:textId="77777777" w:rsidR="002C16A5" w:rsidRPr="00943932" w:rsidRDefault="002C16A5" w:rsidP="002C16A5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 xml:space="preserve">Shavit, Y. and Müller, W. (Eds.). (1998). </w:t>
      </w:r>
      <w:r w:rsidRPr="00943932">
        <w:rPr>
          <w:rFonts w:ascii="Times New Roman" w:hAnsi="Times New Roman" w:cs="Times New Roman"/>
          <w:i/>
          <w:iCs/>
        </w:rPr>
        <w:t>From school to work. A comparative study of educational qualifications and occupational destinations</w:t>
      </w:r>
      <w:r w:rsidRPr="00943932">
        <w:rPr>
          <w:rFonts w:ascii="Times New Roman" w:hAnsi="Times New Roman" w:cs="Times New Roman"/>
        </w:rPr>
        <w:t>.   Oxford: Clarendon Press</w:t>
      </w:r>
    </w:p>
    <w:p w14:paraId="54D67204" w14:textId="03404196" w:rsidR="002C16A5" w:rsidRPr="00943932" w:rsidRDefault="002C16A5" w:rsidP="00DE59C7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  <w:lang w:val="en-US"/>
        </w:rPr>
      </w:pPr>
      <w:r w:rsidRPr="00943932">
        <w:rPr>
          <w:rFonts w:ascii="Times New Roman" w:hAnsi="Times New Roman" w:cs="Times New Roman"/>
        </w:rPr>
        <w:t xml:space="preserve">Stauber, B. Walther, A. and </w:t>
      </w:r>
      <w:proofErr w:type="spellStart"/>
      <w:r w:rsidRPr="00943932">
        <w:rPr>
          <w:rFonts w:ascii="Times New Roman" w:hAnsi="Times New Roman" w:cs="Times New Roman"/>
        </w:rPr>
        <w:t>Settersten</w:t>
      </w:r>
      <w:proofErr w:type="spellEnd"/>
      <w:r w:rsidRPr="00943932">
        <w:rPr>
          <w:rFonts w:ascii="Times New Roman" w:hAnsi="Times New Roman" w:cs="Times New Roman"/>
        </w:rPr>
        <w:t xml:space="preserve">, R.A.  (Eds.).  </w:t>
      </w:r>
      <w:r w:rsidRPr="00943932">
        <w:rPr>
          <w:rFonts w:ascii="Times New Roman" w:hAnsi="Times New Roman" w:cs="Times New Roman"/>
          <w:i/>
          <w:iCs/>
        </w:rPr>
        <w:t xml:space="preserve">Doing Transitions in the Life Course: Processes and Practices.  </w:t>
      </w:r>
      <w:r w:rsidRPr="00943932">
        <w:rPr>
          <w:rFonts w:ascii="Times New Roman" w:hAnsi="Times New Roman" w:cs="Times New Roman"/>
        </w:rPr>
        <w:t>Cham: Springer</w:t>
      </w:r>
    </w:p>
    <w:p w14:paraId="7BFCF810" w14:textId="4E4A84C6" w:rsidR="00C21E25" w:rsidRPr="00943932" w:rsidRDefault="00FB184A" w:rsidP="00C21E25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943932">
        <w:rPr>
          <w:rFonts w:ascii="Times New Roman" w:eastAsia="Times New Roman" w:hAnsi="Times New Roman" w:cs="Times New Roman"/>
          <w:lang w:eastAsia="en-GB"/>
        </w:rPr>
        <w:t>Walt</w:t>
      </w:r>
      <w:r w:rsidR="000D0D96" w:rsidRPr="00943932">
        <w:rPr>
          <w:rFonts w:ascii="Times New Roman" w:eastAsia="Times New Roman" w:hAnsi="Times New Roman" w:cs="Times New Roman"/>
          <w:lang w:eastAsia="en-GB"/>
        </w:rPr>
        <w:t>h</w:t>
      </w:r>
      <w:r w:rsidRPr="00943932">
        <w:rPr>
          <w:rFonts w:ascii="Times New Roman" w:eastAsia="Times New Roman" w:hAnsi="Times New Roman" w:cs="Times New Roman"/>
          <w:lang w:eastAsia="en-GB"/>
        </w:rPr>
        <w:t xml:space="preserve">er, A., Stauber, B. and </w:t>
      </w:r>
      <w:proofErr w:type="spellStart"/>
      <w:r w:rsidRPr="00943932">
        <w:rPr>
          <w:rFonts w:ascii="Times New Roman" w:eastAsia="Times New Roman" w:hAnsi="Times New Roman" w:cs="Times New Roman"/>
          <w:lang w:eastAsia="en-GB"/>
        </w:rPr>
        <w:t>Settersten</w:t>
      </w:r>
      <w:proofErr w:type="spellEnd"/>
      <w:r w:rsidRPr="00943932">
        <w:rPr>
          <w:rFonts w:ascii="Times New Roman" w:eastAsia="Times New Roman" w:hAnsi="Times New Roman" w:cs="Times New Roman"/>
          <w:lang w:eastAsia="en-GB"/>
        </w:rPr>
        <w:t xml:space="preserve">, R.A.  (2022).  </w:t>
      </w:r>
      <w:proofErr w:type="gramStart"/>
      <w:r w:rsidRPr="00943932">
        <w:rPr>
          <w:rFonts w:ascii="Times New Roman" w:eastAsia="Times New Roman" w:hAnsi="Times New Roman" w:cs="Times New Roman"/>
          <w:lang w:eastAsia="en-GB"/>
        </w:rPr>
        <w:t>‘”Doing</w:t>
      </w:r>
      <w:proofErr w:type="gramEnd"/>
      <w:r w:rsidRPr="00943932">
        <w:rPr>
          <w:rFonts w:ascii="Times New Roman" w:eastAsia="Times New Roman" w:hAnsi="Times New Roman" w:cs="Times New Roman"/>
          <w:lang w:eastAsia="en-GB"/>
        </w:rPr>
        <w:t xml:space="preserve"> Transitions”: a New Research Perspective’, in Stauber, B.</w:t>
      </w:r>
      <w:r w:rsidR="000D0D96" w:rsidRPr="00943932">
        <w:rPr>
          <w:rFonts w:ascii="Times New Roman" w:eastAsia="Times New Roman" w:hAnsi="Times New Roman" w:cs="Times New Roman"/>
          <w:lang w:eastAsia="en-GB"/>
        </w:rPr>
        <w:t xml:space="preserve"> Walther, A.</w:t>
      </w:r>
      <w:r w:rsidRPr="00943932">
        <w:rPr>
          <w:rFonts w:ascii="Times New Roman" w:eastAsia="Times New Roman" w:hAnsi="Times New Roman" w:cs="Times New Roman"/>
          <w:lang w:eastAsia="en-GB"/>
        </w:rPr>
        <w:t xml:space="preserve"> and </w:t>
      </w:r>
      <w:proofErr w:type="spellStart"/>
      <w:r w:rsidRPr="00943932">
        <w:rPr>
          <w:rFonts w:ascii="Times New Roman" w:eastAsia="Times New Roman" w:hAnsi="Times New Roman" w:cs="Times New Roman"/>
          <w:lang w:eastAsia="en-GB"/>
        </w:rPr>
        <w:t>Settersten</w:t>
      </w:r>
      <w:proofErr w:type="spellEnd"/>
      <w:r w:rsidRPr="00943932">
        <w:rPr>
          <w:rFonts w:ascii="Times New Roman" w:eastAsia="Times New Roman" w:hAnsi="Times New Roman" w:cs="Times New Roman"/>
          <w:lang w:eastAsia="en-GB"/>
        </w:rPr>
        <w:t xml:space="preserve">, R.A.  (Eds.). </w:t>
      </w:r>
      <w:r w:rsidRPr="00943932">
        <w:rPr>
          <w:rFonts w:ascii="Times New Roman" w:eastAsia="Times New Roman" w:hAnsi="Times New Roman" w:cs="Times New Roman"/>
          <w:i/>
          <w:iCs/>
          <w:lang w:eastAsia="en-GB"/>
        </w:rPr>
        <w:t>Doing Transitions in the Life Course</w:t>
      </w:r>
      <w:r w:rsidR="002C16A5" w:rsidRPr="00943932">
        <w:rPr>
          <w:rFonts w:ascii="Times New Roman" w:eastAsia="Times New Roman" w:hAnsi="Times New Roman" w:cs="Times New Roman"/>
          <w:i/>
          <w:iCs/>
          <w:lang w:eastAsia="en-GB"/>
        </w:rPr>
        <w:t xml:space="preserve">: </w:t>
      </w:r>
      <w:r w:rsidRPr="00943932">
        <w:rPr>
          <w:rFonts w:ascii="Times New Roman" w:eastAsia="Times New Roman" w:hAnsi="Times New Roman" w:cs="Times New Roman"/>
          <w:i/>
          <w:iCs/>
          <w:lang w:eastAsia="en-GB"/>
        </w:rPr>
        <w:t xml:space="preserve">Processes and Practices.  </w:t>
      </w:r>
      <w:r w:rsidRPr="00943932">
        <w:rPr>
          <w:rFonts w:ascii="Times New Roman" w:eastAsia="Times New Roman" w:hAnsi="Times New Roman" w:cs="Times New Roman"/>
          <w:lang w:eastAsia="en-GB"/>
        </w:rPr>
        <w:t xml:space="preserve">Cham: Springer, pp. 3 – 18.  </w:t>
      </w:r>
    </w:p>
    <w:p w14:paraId="1929BA3D" w14:textId="77777777" w:rsidR="00BF3010" w:rsidRPr="00943932" w:rsidRDefault="00BF3010" w:rsidP="00BF3010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943932">
        <w:rPr>
          <w:rFonts w:ascii="Times New Roman" w:hAnsi="Times New Roman" w:cs="Times New Roman"/>
        </w:rPr>
        <w:t xml:space="preserve">Wilkinson, R. G. (1996). </w:t>
      </w:r>
      <w:r w:rsidRPr="00943932">
        <w:rPr>
          <w:rFonts w:ascii="Times New Roman" w:hAnsi="Times New Roman" w:cs="Times New Roman"/>
          <w:i/>
          <w:iCs/>
        </w:rPr>
        <w:t>Unhealthy societies: the afflictions of inequality</w:t>
      </w:r>
      <w:r w:rsidRPr="00943932">
        <w:rPr>
          <w:rFonts w:ascii="Times New Roman" w:hAnsi="Times New Roman" w:cs="Times New Roman"/>
        </w:rPr>
        <w:t>. London: Routledge.</w:t>
      </w:r>
    </w:p>
    <w:p w14:paraId="4C6712CF" w14:textId="08BF9C0C" w:rsidR="00880BFA" w:rsidRPr="00943932" w:rsidRDefault="00880BFA" w:rsidP="00366C64">
      <w:pPr>
        <w:kinsoku w:val="0"/>
        <w:overflowPunct w:val="0"/>
        <w:spacing w:before="115"/>
        <w:textAlignment w:val="baseline"/>
        <w:rPr>
          <w:rFonts w:ascii="Times New Roman" w:eastAsia="Times New Roman" w:hAnsi="Times New Roman" w:cs="Times New Roman"/>
          <w:lang w:eastAsia="en-GB"/>
        </w:rPr>
      </w:pPr>
      <w:bookmarkStart w:id="4" w:name="_Hlk190002755"/>
      <w:r w:rsidRPr="00943932">
        <w:rPr>
          <w:rFonts w:ascii="Times New Roman" w:eastAsia="Times New Roman" w:hAnsi="Times New Roman" w:cs="Times New Roman"/>
          <w:lang w:eastAsia="en-GB"/>
        </w:rPr>
        <w:t>World Health Organization (WHO) (2015).  Health Systems Strengthening Glossary.  Geneva: WHO.  Available at:</w:t>
      </w:r>
      <w:r w:rsidRPr="00943932">
        <w:t xml:space="preserve"> </w:t>
      </w:r>
      <w:hyperlink r:id="rId17" w:history="1">
        <w:r w:rsidRPr="00943932">
          <w:rPr>
            <w:rStyle w:val="Hyperlink"/>
            <w:rFonts w:ascii="Times New Roman" w:eastAsia="Times New Roman" w:hAnsi="Times New Roman" w:cs="Times New Roman"/>
            <w:lang w:eastAsia="en-GB"/>
          </w:rPr>
          <w:t>https://cdn.who.int/media/docs/default-source/documents/health-systems-strengthening-glossary.pdf</w:t>
        </w:r>
      </w:hyperlink>
      <w:r w:rsidRPr="00943932">
        <w:rPr>
          <w:rFonts w:ascii="Times New Roman" w:eastAsia="Times New Roman" w:hAnsi="Times New Roman" w:cs="Times New Roman"/>
          <w:lang w:eastAsia="en-GB"/>
        </w:rPr>
        <w:t xml:space="preserve"> (Accessed: 1</w:t>
      </w:r>
      <w:r w:rsidRPr="00943932">
        <w:rPr>
          <w:rFonts w:ascii="Times New Roman" w:eastAsia="Times New Roman" w:hAnsi="Times New Roman" w:cs="Times New Roman"/>
          <w:vertAlign w:val="superscript"/>
          <w:lang w:eastAsia="en-GB"/>
        </w:rPr>
        <w:t>st</w:t>
      </w:r>
      <w:r w:rsidRPr="00943932">
        <w:rPr>
          <w:rFonts w:ascii="Times New Roman" w:eastAsia="Times New Roman" w:hAnsi="Times New Roman" w:cs="Times New Roman"/>
          <w:lang w:eastAsia="en-GB"/>
        </w:rPr>
        <w:t xml:space="preserve"> February, 2026)</w:t>
      </w:r>
    </w:p>
    <w:p w14:paraId="40EA3AAF" w14:textId="04E7925D" w:rsidR="00366C64" w:rsidRPr="00943932" w:rsidRDefault="00C21E25" w:rsidP="00366C64">
      <w:pPr>
        <w:kinsoku w:val="0"/>
        <w:overflowPunct w:val="0"/>
        <w:spacing w:before="115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943932">
        <w:rPr>
          <w:rFonts w:ascii="Times New Roman" w:eastAsia="Times New Roman" w:hAnsi="Times New Roman" w:cs="Times New Roman"/>
          <w:lang w:eastAsia="en-GB"/>
        </w:rPr>
        <w:lastRenderedPageBreak/>
        <w:t>WHO</w:t>
      </w:r>
      <w:r w:rsidR="00880BFA" w:rsidRPr="00943932">
        <w:rPr>
          <w:rFonts w:ascii="Times New Roman" w:eastAsia="Times New Roman" w:hAnsi="Times New Roman" w:cs="Times New Roman"/>
          <w:lang w:eastAsia="en-GB"/>
        </w:rPr>
        <w:t>.</w:t>
      </w:r>
      <w:r w:rsidRPr="00943932">
        <w:rPr>
          <w:rFonts w:ascii="Times New Roman" w:eastAsia="Times New Roman" w:hAnsi="Times New Roman" w:cs="Times New Roman"/>
          <w:lang w:eastAsia="en-GB"/>
        </w:rPr>
        <w:t xml:space="preserve"> </w:t>
      </w:r>
      <w:r w:rsidR="00366C64" w:rsidRPr="00943932">
        <w:rPr>
          <w:rFonts w:ascii="Times New Roman" w:eastAsia="Times New Roman" w:hAnsi="Times New Roman" w:cs="Times New Roman"/>
          <w:lang w:eastAsia="en-GB"/>
        </w:rPr>
        <w:t xml:space="preserve">(2020).  </w:t>
      </w:r>
      <w:r w:rsidR="00366C64" w:rsidRPr="00943932">
        <w:rPr>
          <w:rFonts w:ascii="Times New Roman" w:eastAsia="Times New Roman" w:hAnsi="Times New Roman" w:cs="Times New Roman"/>
          <w:i/>
          <w:iCs/>
          <w:lang w:eastAsia="en-GB"/>
        </w:rPr>
        <w:t>Basic Documents. 49</w:t>
      </w:r>
      <w:r w:rsidR="00366C64" w:rsidRPr="00943932">
        <w:rPr>
          <w:rFonts w:ascii="Times New Roman" w:eastAsia="Times New Roman" w:hAnsi="Times New Roman" w:cs="Times New Roman"/>
          <w:i/>
          <w:iCs/>
          <w:vertAlign w:val="superscript"/>
          <w:lang w:eastAsia="en-GB"/>
        </w:rPr>
        <w:t>th</w:t>
      </w:r>
      <w:r w:rsidR="00366C64" w:rsidRPr="00943932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proofErr w:type="spellStart"/>
      <w:r w:rsidR="00366C64" w:rsidRPr="00943932">
        <w:rPr>
          <w:rFonts w:ascii="Times New Roman" w:eastAsia="Times New Roman" w:hAnsi="Times New Roman" w:cs="Times New Roman"/>
          <w:i/>
          <w:iCs/>
          <w:lang w:eastAsia="en-GB"/>
        </w:rPr>
        <w:t>edn</w:t>
      </w:r>
      <w:proofErr w:type="spellEnd"/>
      <w:r w:rsidR="00366C64" w:rsidRPr="00943932">
        <w:rPr>
          <w:rFonts w:ascii="Times New Roman" w:eastAsia="Times New Roman" w:hAnsi="Times New Roman" w:cs="Times New Roman"/>
          <w:lang w:eastAsia="en-GB"/>
        </w:rPr>
        <w:t xml:space="preserve">.  Geneva: World Health Organization.  Available at: </w:t>
      </w:r>
      <w:hyperlink r:id="rId18" w:history="1">
        <w:r w:rsidR="00366C64" w:rsidRPr="00943932">
          <w:rPr>
            <w:rStyle w:val="Hyperlink"/>
            <w:rFonts w:ascii="Times New Roman" w:eastAsia="Times New Roman" w:hAnsi="Times New Roman" w:cs="Times New Roman"/>
            <w:lang w:eastAsia="en-GB"/>
          </w:rPr>
          <w:t>https://apps.who.int/gb/bd/pdf_files/BD_49th-en.pdf</w:t>
        </w:r>
      </w:hyperlink>
      <w:r w:rsidR="00366C64" w:rsidRPr="00943932">
        <w:rPr>
          <w:rFonts w:ascii="Times New Roman" w:eastAsia="Times New Roman" w:hAnsi="Times New Roman" w:cs="Times New Roman"/>
          <w:lang w:eastAsia="en-GB"/>
        </w:rPr>
        <w:t xml:space="preserve"> (Accessed: 25</w:t>
      </w:r>
      <w:r w:rsidR="00366C64" w:rsidRPr="00943932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="00366C64" w:rsidRPr="00943932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gramStart"/>
      <w:r w:rsidR="00366C64" w:rsidRPr="00943932">
        <w:rPr>
          <w:rFonts w:ascii="Times New Roman" w:eastAsia="Times New Roman" w:hAnsi="Times New Roman" w:cs="Times New Roman"/>
          <w:lang w:eastAsia="en-GB"/>
        </w:rPr>
        <w:t>January,</w:t>
      </w:r>
      <w:proofErr w:type="gramEnd"/>
      <w:r w:rsidR="00366C64" w:rsidRPr="00943932">
        <w:rPr>
          <w:rFonts w:ascii="Times New Roman" w:eastAsia="Times New Roman" w:hAnsi="Times New Roman" w:cs="Times New Roman"/>
          <w:lang w:eastAsia="en-GB"/>
        </w:rPr>
        <w:t xml:space="preserve"> 2026).   </w:t>
      </w:r>
    </w:p>
    <w:bookmarkEnd w:id="4"/>
    <w:p w14:paraId="03C0BFB6" w14:textId="3D8A789B" w:rsidR="00C8222B" w:rsidRPr="00943932" w:rsidRDefault="00C8222B" w:rsidP="00C8222B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W</w:t>
      </w:r>
      <w:r w:rsidR="00C21E25"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HO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(2025).  </w:t>
      </w:r>
      <w:r w:rsidRPr="00943932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Framework to implement a life course approach in practice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.  Geneva: WHO.  Available at: https://iris.who.int/server/api/core/bitstreams/fcb4f44b-ccc6-410e-8811-98b9affcb233/content (Accessed: 8</w:t>
      </w:r>
      <w:r w:rsidRPr="00943932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th</w:t>
      </w:r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gramStart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>January,</w:t>
      </w:r>
      <w:proofErr w:type="gramEnd"/>
      <w:r w:rsidRPr="00943932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2026)</w:t>
      </w:r>
    </w:p>
    <w:p w14:paraId="6EA783BF" w14:textId="77777777" w:rsidR="00C8222B" w:rsidRPr="00943932" w:rsidRDefault="00C8222B" w:rsidP="00DE59C7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</w:p>
    <w:p w14:paraId="104D95CE" w14:textId="77777777" w:rsidR="008C2C6F" w:rsidRPr="00943932" w:rsidRDefault="008C2C6F" w:rsidP="008C2C6F">
      <w:pPr>
        <w:rPr>
          <w:rFonts w:ascii="Times New Roman" w:hAnsi="Times New Roman" w:cs="Times New Roman"/>
        </w:rPr>
      </w:pPr>
    </w:p>
    <w:sectPr w:rsidR="008C2C6F" w:rsidRPr="0094393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FEC508" w14:textId="77777777" w:rsidR="003065CD" w:rsidRDefault="003065CD" w:rsidP="00943932">
      <w:pPr>
        <w:spacing w:after="0" w:line="240" w:lineRule="auto"/>
      </w:pPr>
      <w:r>
        <w:separator/>
      </w:r>
    </w:p>
  </w:endnote>
  <w:endnote w:type="continuationSeparator" w:id="0">
    <w:p w14:paraId="2ED5F670" w14:textId="77777777" w:rsidR="003065CD" w:rsidRDefault="003065CD" w:rsidP="009439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389302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E4D794" w14:textId="7A51EED4" w:rsidR="00943932" w:rsidRDefault="0094393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BE3CAF" w14:textId="77777777" w:rsidR="00943932" w:rsidRDefault="009439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7BEAE4" w14:textId="77777777" w:rsidR="003065CD" w:rsidRDefault="003065CD" w:rsidP="00943932">
      <w:pPr>
        <w:spacing w:after="0" w:line="240" w:lineRule="auto"/>
      </w:pPr>
      <w:r>
        <w:separator/>
      </w:r>
    </w:p>
  </w:footnote>
  <w:footnote w:type="continuationSeparator" w:id="0">
    <w:p w14:paraId="148FFCF8" w14:textId="77777777" w:rsidR="003065CD" w:rsidRDefault="003065CD" w:rsidP="0094393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C6F"/>
    <w:rsid w:val="00004E63"/>
    <w:rsid w:val="0003335B"/>
    <w:rsid w:val="000B4F6C"/>
    <w:rsid w:val="000D0D96"/>
    <w:rsid w:val="000E5254"/>
    <w:rsid w:val="00170876"/>
    <w:rsid w:val="001F49CF"/>
    <w:rsid w:val="001F60B9"/>
    <w:rsid w:val="001F7C0B"/>
    <w:rsid w:val="00246EB7"/>
    <w:rsid w:val="0029791A"/>
    <w:rsid w:val="002C16A5"/>
    <w:rsid w:val="002E40D0"/>
    <w:rsid w:val="0030216C"/>
    <w:rsid w:val="003065CD"/>
    <w:rsid w:val="00366C64"/>
    <w:rsid w:val="00395493"/>
    <w:rsid w:val="004204DD"/>
    <w:rsid w:val="004B6091"/>
    <w:rsid w:val="005B540C"/>
    <w:rsid w:val="006053EE"/>
    <w:rsid w:val="00631184"/>
    <w:rsid w:val="00676C85"/>
    <w:rsid w:val="0073285F"/>
    <w:rsid w:val="00742449"/>
    <w:rsid w:val="0075580D"/>
    <w:rsid w:val="007B6D78"/>
    <w:rsid w:val="00825010"/>
    <w:rsid w:val="00855852"/>
    <w:rsid w:val="00880BFA"/>
    <w:rsid w:val="008929EB"/>
    <w:rsid w:val="008C2C6F"/>
    <w:rsid w:val="008F7536"/>
    <w:rsid w:val="00943932"/>
    <w:rsid w:val="00987CB1"/>
    <w:rsid w:val="00A40825"/>
    <w:rsid w:val="00AB0CF7"/>
    <w:rsid w:val="00AB3BD2"/>
    <w:rsid w:val="00B47074"/>
    <w:rsid w:val="00B7569A"/>
    <w:rsid w:val="00BE6E0D"/>
    <w:rsid w:val="00BF3010"/>
    <w:rsid w:val="00BF6260"/>
    <w:rsid w:val="00C15BE0"/>
    <w:rsid w:val="00C21E25"/>
    <w:rsid w:val="00C521DE"/>
    <w:rsid w:val="00C8222B"/>
    <w:rsid w:val="00D07436"/>
    <w:rsid w:val="00DC45C5"/>
    <w:rsid w:val="00DE59C7"/>
    <w:rsid w:val="00E11486"/>
    <w:rsid w:val="00EB5C57"/>
    <w:rsid w:val="00F12CA8"/>
    <w:rsid w:val="00FB184A"/>
    <w:rsid w:val="00FC6663"/>
    <w:rsid w:val="00FF0F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482D4"/>
  <w15:chartTrackingRefBased/>
  <w15:docId w15:val="{580D11A7-2C1D-4F5D-8A0D-C9EE3C66AC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C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C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C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C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C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C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C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C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C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C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C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C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C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C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C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C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C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C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C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C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C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C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C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C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C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C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C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C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C6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753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753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580D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558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439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3932"/>
  </w:style>
  <w:style w:type="paragraph" w:styleId="Footer">
    <w:name w:val="footer"/>
    <w:basedOn w:val="Normal"/>
    <w:link w:val="FooterChar"/>
    <w:uiPriority w:val="99"/>
    <w:unhideWhenUsed/>
    <w:rsid w:val="009439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39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alcr.2018.09.003" TargetMode="External"/><Relationship Id="rId13" Type="http://schemas.openxmlformats.org/officeDocument/2006/relationships/hyperlink" Target="https://common.bangor.ac.uk/system/files/uploaded_files/news/School%20of%20Healthcare%20Sciences/2018/01/ace_resilience_report_en_pdf_11162.pdf" TargetMode="External"/><Relationship Id="rId18" Type="http://schemas.openxmlformats.org/officeDocument/2006/relationships/hyperlink" Target="https://apps.who.int/gb/bd/pdf_files/BD_49th-en.pdf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016/j.alcr.2018.11.004" TargetMode="External"/><Relationship Id="rId12" Type="http://schemas.openxmlformats.org/officeDocument/2006/relationships/hyperlink" Target="https://www.thelancet.com/action/showPdf?pii=S2468-2667%2817%2930118-4" TargetMode="External"/><Relationship Id="rId17" Type="http://schemas.openxmlformats.org/officeDocument/2006/relationships/hyperlink" Target="https://cdn.who.int/media/docs/default-source/documents/health-systems-strengthening-glossary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86/s12877-023-04168-7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phwwhocc.co.uk/wp-content/uploads/2020/08/Adverse-Childhood-Experiences-and-their-Association-with-Chronic-Disease-and-Health-Ser-1.pdf" TargetMode="External"/><Relationship Id="rId11" Type="http://schemas.openxmlformats.org/officeDocument/2006/relationships/hyperlink" Target="https://doi.org/10.1136/bmj.d4163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pmc.ncbi.nlm.nih.gov/articles/PMC5409906/pdf/40352_2017_Article_50.pdf" TargetMode="External"/><Relationship Id="rId10" Type="http://schemas.openxmlformats.org/officeDocument/2006/relationships/hyperlink" Target="https://www.avahealth.org/migrated-hidden-pages/aces_best_practices/biological-impacts.html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iris.who.int/bitstream/handle/10665/107791/E89384.pdf?sequence=1&amp;isAllowed=y" TargetMode="External"/><Relationship Id="rId14" Type="http://schemas.openxmlformats.org/officeDocument/2006/relationships/hyperlink" Target="https://onlinelibrary.wiley.com/doi/10.1111/inm.7018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</Pages>
  <Words>1544</Words>
  <Characters>8802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Ben Duxbury</cp:lastModifiedBy>
  <cp:revision>13</cp:revision>
  <dcterms:created xsi:type="dcterms:W3CDTF">2026-02-01T13:43:00Z</dcterms:created>
  <dcterms:modified xsi:type="dcterms:W3CDTF">2026-02-01T15:04:00Z</dcterms:modified>
</cp:coreProperties>
</file>