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67341B5" w14:textId="77777777" w:rsidR="003979F8" w:rsidRPr="00BD2231" w:rsidRDefault="003979F8" w:rsidP="003979F8">
      <w:pPr>
        <w:rPr>
          <w:rFonts w:ascii="Arial" w:hAnsi="Arial" w:cs="Arial"/>
        </w:rPr>
      </w:pPr>
      <w:r w:rsidRPr="00BD2231">
        <w:rPr>
          <w:rFonts w:ascii="Arial" w:hAnsi="Arial" w:cs="Arial"/>
        </w:rPr>
        <w:t>Follow up</w:t>
      </w:r>
    </w:p>
    <w:p w14:paraId="5EAC7818" w14:textId="77777777" w:rsidR="003979F8" w:rsidRPr="00BD2231" w:rsidRDefault="003979F8" w:rsidP="003979F8">
      <w:pPr>
        <w:rPr>
          <w:rFonts w:ascii="Arial" w:hAnsi="Arial" w:cs="Arial"/>
        </w:rPr>
      </w:pPr>
    </w:p>
    <w:p w14:paraId="19882B87" w14:textId="77777777" w:rsidR="003979F8" w:rsidRPr="00BD2231" w:rsidRDefault="003979F8" w:rsidP="00933780">
      <w:pPr>
        <w:spacing w:line="360" w:lineRule="auto"/>
        <w:rPr>
          <w:rFonts w:ascii="Arial" w:hAnsi="Arial" w:cs="Arial"/>
        </w:rPr>
      </w:pPr>
      <w:r w:rsidRPr="00BD2231">
        <w:rPr>
          <w:rFonts w:ascii="Arial" w:hAnsi="Arial" w:cs="Arial"/>
        </w:rPr>
        <w:t xml:space="preserve">The feedback I received from peers has been relevant and duly considered when deciding whether to make any amendments to my original ethics form. While all valid, I do not believe all coincide with the direction and data I wish to collect. Even so, all comments are appreciated, and changes have been made.  </w:t>
      </w:r>
    </w:p>
    <w:p w14:paraId="17FAA8B8" w14:textId="77777777" w:rsidR="003979F8" w:rsidRPr="00BD2231" w:rsidRDefault="003979F8" w:rsidP="00933780">
      <w:pPr>
        <w:spacing w:line="360" w:lineRule="auto"/>
        <w:rPr>
          <w:rFonts w:ascii="Arial" w:hAnsi="Arial" w:cs="Arial"/>
        </w:rPr>
      </w:pPr>
    </w:p>
    <w:p w14:paraId="38F6A56A" w14:textId="069E2592" w:rsidR="002B35C3" w:rsidRPr="00BD2231" w:rsidRDefault="003979F8" w:rsidP="00933780">
      <w:pPr>
        <w:spacing w:line="360" w:lineRule="auto"/>
        <w:rPr>
          <w:rFonts w:ascii="Arial" w:hAnsi="Arial" w:cs="Arial"/>
        </w:rPr>
      </w:pPr>
      <w:r w:rsidRPr="00BD2231">
        <w:rPr>
          <w:rFonts w:ascii="Arial" w:hAnsi="Arial" w:cs="Arial"/>
        </w:rPr>
        <w:t xml:space="preserve">In section J of my ethics form, I stated that data gathered would be stored on my laptop and destroyed once anonymised and coded. However, Lateefah raised the question of whether data should be backed up further. On consideration, I would look to use an external hard drive </w:t>
      </w:r>
      <w:r w:rsidR="00B55C9F">
        <w:rPr>
          <w:rFonts w:ascii="Arial" w:hAnsi="Arial" w:cs="Arial"/>
        </w:rPr>
        <w:t xml:space="preserve">and encryption </w:t>
      </w:r>
      <w:r w:rsidRPr="00BD2231">
        <w:rPr>
          <w:rFonts w:ascii="Arial" w:hAnsi="Arial" w:cs="Arial"/>
        </w:rPr>
        <w:t xml:space="preserve">to back work up, helping avoid valuable data getting lost. Both copies will be destroyed once coded. This change has been amended accordingly in my ethics form. </w:t>
      </w:r>
    </w:p>
    <w:p w14:paraId="21BD859B" w14:textId="77777777" w:rsidR="002B35C3" w:rsidRPr="00BD2231" w:rsidRDefault="002B35C3" w:rsidP="00933780">
      <w:pPr>
        <w:spacing w:line="360" w:lineRule="auto"/>
        <w:rPr>
          <w:rFonts w:ascii="Arial" w:hAnsi="Arial" w:cs="Arial"/>
        </w:rPr>
      </w:pPr>
    </w:p>
    <w:p w14:paraId="1A76A0CE" w14:textId="6FCD23B6" w:rsidR="003979F8" w:rsidRPr="00BD2231" w:rsidRDefault="003979F8" w:rsidP="00933780">
      <w:pPr>
        <w:spacing w:line="360" w:lineRule="auto"/>
        <w:rPr>
          <w:rFonts w:ascii="Arial" w:hAnsi="Arial" w:cs="Arial"/>
        </w:rPr>
      </w:pPr>
      <w:r w:rsidRPr="00BD2231">
        <w:rPr>
          <w:rFonts w:ascii="Arial" w:hAnsi="Arial" w:cs="Arial"/>
        </w:rPr>
        <w:t>Another question posed by Lateefah was whether there was an alternative option for participants who preferred not to be audio recorded during focus group discussions. While I mentioned participants would have the opportunity to partake in questionnaires and or focus group discussions, I could offer the alternative of a one to one interview regarding the same questions used in focus groups. Marion also shared this view, considering individual interviews may make participants more accountable and even provide more honest answers. Although I have aimed to remain mindfu</w:t>
      </w:r>
      <w:r w:rsidR="00312EFD">
        <w:rPr>
          <w:rFonts w:ascii="Arial" w:hAnsi="Arial" w:cs="Arial"/>
        </w:rPr>
        <w:t>l of the time</w:t>
      </w:r>
      <w:r w:rsidRPr="00BD2231">
        <w:rPr>
          <w:rFonts w:ascii="Arial" w:hAnsi="Arial" w:cs="Arial"/>
        </w:rPr>
        <w:t xml:space="preserve"> participants would be volunteering and mai</w:t>
      </w:r>
      <w:r w:rsidR="00933780" w:rsidRPr="00BD2231">
        <w:rPr>
          <w:rFonts w:ascii="Arial" w:hAnsi="Arial" w:cs="Arial"/>
        </w:rPr>
        <w:t>ntaining an informal discussion.</w:t>
      </w:r>
      <w:r w:rsidRPr="00BD2231">
        <w:rPr>
          <w:rFonts w:ascii="Arial" w:hAnsi="Arial" w:cs="Arial"/>
        </w:rPr>
        <w:t xml:space="preserve">  Nevertheless, some participants may indeed prefer an alternative option. As individual interviews as a research tool are closely linked to focus group interviews, this alternative would still a</w:t>
      </w:r>
      <w:r w:rsidR="00933780" w:rsidRPr="00BD2231">
        <w:rPr>
          <w:rFonts w:ascii="Arial" w:hAnsi="Arial" w:cs="Arial"/>
        </w:rPr>
        <w:t xml:space="preserve">llow rich data to be collected (Vaughn et al,1996). </w:t>
      </w:r>
      <w:r w:rsidRPr="00BD2231">
        <w:rPr>
          <w:rFonts w:ascii="Arial" w:hAnsi="Arial" w:cs="Arial"/>
        </w:rPr>
        <w:t xml:space="preserve">Therefore, I intend to pursue with focus group discussions and offer participants individual interviews as an alternative. My ethics form has been updated accordingly. </w:t>
      </w:r>
    </w:p>
    <w:p w14:paraId="5403BE39" w14:textId="77777777" w:rsidR="003979F8" w:rsidRPr="00BD2231" w:rsidRDefault="003979F8" w:rsidP="00933780">
      <w:pPr>
        <w:spacing w:line="360" w:lineRule="auto"/>
        <w:rPr>
          <w:rFonts w:ascii="Arial" w:hAnsi="Arial" w:cs="Arial"/>
        </w:rPr>
      </w:pPr>
    </w:p>
    <w:p w14:paraId="2EA5842C" w14:textId="4165508E" w:rsidR="003979F8" w:rsidRPr="00BD2231" w:rsidRDefault="003979F8" w:rsidP="00933780">
      <w:pPr>
        <w:spacing w:line="360" w:lineRule="auto"/>
        <w:rPr>
          <w:rFonts w:ascii="Arial" w:hAnsi="Arial" w:cs="Arial"/>
        </w:rPr>
      </w:pPr>
      <w:r w:rsidRPr="00BD2231">
        <w:rPr>
          <w:rFonts w:ascii="Arial" w:hAnsi="Arial" w:cs="Arial"/>
        </w:rPr>
        <w:t xml:space="preserve">Ayesha asked whether I would be looking to use existing school data in my research and if so have I considered a possible conflict of interest. No school </w:t>
      </w:r>
      <w:r w:rsidRPr="00BD2231">
        <w:rPr>
          <w:rFonts w:ascii="Arial" w:hAnsi="Arial" w:cs="Arial"/>
        </w:rPr>
        <w:lastRenderedPageBreak/>
        <w:t>data would be sought for sampling as I believe it would not be relevant in this instance as it is first-hand views and experiences I would ask. Therefore, I would not look to</w:t>
      </w:r>
      <w:r w:rsidR="00312EFD">
        <w:rPr>
          <w:rFonts w:ascii="Arial" w:hAnsi="Arial" w:cs="Arial"/>
        </w:rPr>
        <w:t xml:space="preserve"> make this change. </w:t>
      </w:r>
      <w:r w:rsidRPr="00BD2231">
        <w:rPr>
          <w:rFonts w:ascii="Arial" w:hAnsi="Arial" w:cs="Arial"/>
        </w:rPr>
        <w:t>I have</w:t>
      </w:r>
      <w:r w:rsidR="00312EFD">
        <w:rPr>
          <w:rFonts w:ascii="Arial" w:hAnsi="Arial" w:cs="Arial"/>
        </w:rPr>
        <w:t xml:space="preserve"> also</w:t>
      </w:r>
      <w:r w:rsidRPr="00BD2231">
        <w:rPr>
          <w:rFonts w:ascii="Arial" w:hAnsi="Arial" w:cs="Arial"/>
        </w:rPr>
        <w:t xml:space="preserve"> considered ways to mitigate against possible bias and conflict of interest in both my ethics from and online defence. I would remain objective and report findings in an open, honest way (BERA, 2018). </w:t>
      </w:r>
    </w:p>
    <w:p w14:paraId="1ECC624E" w14:textId="77777777" w:rsidR="003979F8" w:rsidRPr="00BD2231" w:rsidRDefault="003979F8" w:rsidP="00933780">
      <w:pPr>
        <w:spacing w:line="360" w:lineRule="auto"/>
        <w:rPr>
          <w:rFonts w:ascii="Arial" w:hAnsi="Arial" w:cs="Arial"/>
        </w:rPr>
      </w:pPr>
    </w:p>
    <w:p w14:paraId="21E40768" w14:textId="0FE44E3A" w:rsidR="003979F8" w:rsidRPr="00BD2231" w:rsidRDefault="003979F8" w:rsidP="00933780">
      <w:pPr>
        <w:spacing w:line="360" w:lineRule="auto"/>
        <w:rPr>
          <w:rFonts w:ascii="Arial" w:hAnsi="Arial" w:cs="Arial"/>
        </w:rPr>
      </w:pPr>
      <w:r w:rsidRPr="00BD2231">
        <w:rPr>
          <w:rFonts w:ascii="Arial" w:hAnsi="Arial" w:cs="Arial"/>
        </w:rPr>
        <w:t xml:space="preserve">Having already searched Swansea council (2019), scheduled training opportunities for school governors, it became apparent nothing of yet is available related to the new curriculum. Rose suggested contacting my local authority to see if there </w:t>
      </w:r>
      <w:r w:rsidR="00412D72">
        <w:rPr>
          <w:rFonts w:ascii="Arial" w:hAnsi="Arial" w:cs="Arial"/>
        </w:rPr>
        <w:t>is anything in place? T</w:t>
      </w:r>
      <w:r w:rsidRPr="00BD2231">
        <w:rPr>
          <w:rFonts w:ascii="Arial" w:hAnsi="Arial" w:cs="Arial"/>
        </w:rPr>
        <w:t>his is an area that will be further pursued throughout the proposed research, as training opportunities and curriculum updates are released. As information regarding training for governors is readily available, I do not see a need to contact members of the governor-tra</w:t>
      </w:r>
      <w:r w:rsidR="00C61200">
        <w:rPr>
          <w:rFonts w:ascii="Arial" w:hAnsi="Arial" w:cs="Arial"/>
        </w:rPr>
        <w:t>ining unit regarding courses</w:t>
      </w:r>
      <w:r w:rsidRPr="00BD2231">
        <w:rPr>
          <w:rFonts w:ascii="Arial" w:hAnsi="Arial" w:cs="Arial"/>
        </w:rPr>
        <w:t xml:space="preserve"> and so will not </w:t>
      </w:r>
      <w:r w:rsidR="00C61200">
        <w:rPr>
          <w:rFonts w:ascii="Arial" w:hAnsi="Arial" w:cs="Arial"/>
        </w:rPr>
        <w:t>be amending my ethics form</w:t>
      </w:r>
      <w:r w:rsidRPr="00BD2231">
        <w:rPr>
          <w:rFonts w:ascii="Arial" w:hAnsi="Arial" w:cs="Arial"/>
        </w:rPr>
        <w:t xml:space="preserve"> further on this matter. </w:t>
      </w:r>
    </w:p>
    <w:p w14:paraId="559E5731" w14:textId="77777777" w:rsidR="003979F8" w:rsidRPr="00BD2231" w:rsidRDefault="003979F8" w:rsidP="00933780">
      <w:pPr>
        <w:spacing w:line="360" w:lineRule="auto"/>
        <w:rPr>
          <w:rFonts w:ascii="Arial" w:hAnsi="Arial" w:cs="Arial"/>
        </w:rPr>
      </w:pPr>
    </w:p>
    <w:p w14:paraId="3683CA9E" w14:textId="4499C3B0" w:rsidR="003979F8" w:rsidRPr="00BD2231" w:rsidRDefault="00A61C44" w:rsidP="00933780">
      <w:pPr>
        <w:spacing w:line="360" w:lineRule="auto"/>
        <w:rPr>
          <w:rFonts w:ascii="Arial" w:hAnsi="Arial" w:cs="Arial"/>
        </w:rPr>
      </w:pPr>
      <w:r>
        <w:rPr>
          <w:rFonts w:ascii="Arial" w:hAnsi="Arial" w:cs="Arial"/>
        </w:rPr>
        <w:t xml:space="preserve">Finally, </w:t>
      </w:r>
      <w:r w:rsidR="003979F8" w:rsidRPr="00BD2231">
        <w:rPr>
          <w:rFonts w:ascii="Arial" w:hAnsi="Arial" w:cs="Arial"/>
        </w:rPr>
        <w:t>Nadine queried how I would ensure all participants had an equal chance to express their views? As outlined in my proposal and ethics form, each participant would have the same amount of time to speak and focus group questions would be discussed beforehand. In knowing all participants beforehand, the more dominant and reticent</w:t>
      </w:r>
      <w:r w:rsidR="00412D72">
        <w:rPr>
          <w:rFonts w:ascii="Arial" w:hAnsi="Arial" w:cs="Arial"/>
        </w:rPr>
        <w:t>,</w:t>
      </w:r>
      <w:r w:rsidR="003979F8" w:rsidRPr="00BD2231">
        <w:rPr>
          <w:rFonts w:ascii="Arial" w:hAnsi="Arial" w:cs="Arial"/>
        </w:rPr>
        <w:t xml:space="preserve"> allows for a fair divide when arranging the 12 members of the governing body into two groups of six for focus group discussions. As mentioned above, an alternative of one to one interviews would be discussed with participants. However, offering additional time for participants to address questions in pairs beforehand could help ensure discussions flow and less anxiety beforehand. Therefore the ethics form has been amended appropriately. </w:t>
      </w:r>
    </w:p>
    <w:p w14:paraId="7900E4BD" w14:textId="77777777" w:rsidR="003979F8" w:rsidRDefault="003979F8" w:rsidP="00933780">
      <w:pPr>
        <w:spacing w:line="360" w:lineRule="auto"/>
      </w:pPr>
    </w:p>
    <w:p w14:paraId="4A73B918" w14:textId="77777777" w:rsidR="00BD2231" w:rsidRDefault="00BD2231" w:rsidP="00933780">
      <w:pPr>
        <w:spacing w:line="360" w:lineRule="auto"/>
      </w:pPr>
    </w:p>
    <w:p w14:paraId="549097D2" w14:textId="77777777" w:rsidR="00BD2231" w:rsidRDefault="00BD2231" w:rsidP="00933780">
      <w:pPr>
        <w:spacing w:line="360" w:lineRule="auto"/>
      </w:pPr>
    </w:p>
    <w:p w14:paraId="4A1D45C7" w14:textId="77777777" w:rsidR="00BD2231" w:rsidRDefault="00BD2231" w:rsidP="00933780">
      <w:pPr>
        <w:spacing w:line="360" w:lineRule="auto"/>
      </w:pPr>
    </w:p>
    <w:p w14:paraId="600AD21C" w14:textId="77777777" w:rsidR="00BD2231" w:rsidRDefault="00BD2231" w:rsidP="00933780">
      <w:pPr>
        <w:spacing w:line="360" w:lineRule="auto"/>
      </w:pPr>
    </w:p>
    <w:p w14:paraId="1A2B6ED1" w14:textId="77777777" w:rsidR="00BD2231" w:rsidRDefault="00BD2231" w:rsidP="00933780">
      <w:pPr>
        <w:spacing w:line="360" w:lineRule="auto"/>
      </w:pPr>
    </w:p>
    <w:p w14:paraId="7F0E6885" w14:textId="6359EBF7" w:rsidR="00C33714" w:rsidRDefault="00E654E2" w:rsidP="00933780">
      <w:pPr>
        <w:spacing w:line="360" w:lineRule="auto"/>
        <w:rPr>
          <w:rFonts w:ascii="Arial" w:hAnsi="Arial" w:cs="Arial"/>
        </w:rPr>
      </w:pPr>
      <w:r w:rsidRPr="00BD2231">
        <w:rPr>
          <w:rFonts w:ascii="Arial" w:hAnsi="Arial" w:cs="Arial"/>
        </w:rPr>
        <w:t>Reference List</w:t>
      </w:r>
    </w:p>
    <w:p w14:paraId="0F46F7F5" w14:textId="77777777" w:rsidR="00BD2231" w:rsidRPr="00BD2231" w:rsidRDefault="00BD2231" w:rsidP="00933780">
      <w:pPr>
        <w:spacing w:line="360" w:lineRule="auto"/>
        <w:rPr>
          <w:rFonts w:ascii="Arial" w:hAnsi="Arial" w:cs="Arial"/>
        </w:rPr>
      </w:pPr>
    </w:p>
    <w:p w14:paraId="157DA783" w14:textId="77777777" w:rsidR="00BD2231" w:rsidRPr="00BD2231" w:rsidRDefault="00BD2231" w:rsidP="00BD2231">
      <w:pPr>
        <w:rPr>
          <w:rFonts w:ascii="Arial" w:hAnsi="Arial" w:cs="Arial"/>
        </w:rPr>
      </w:pPr>
      <w:r w:rsidRPr="00BD2231">
        <w:rPr>
          <w:rFonts w:ascii="Arial" w:hAnsi="Arial" w:cs="Arial"/>
        </w:rPr>
        <w:t xml:space="preserve">BERA (2019) </w:t>
      </w:r>
      <w:r w:rsidRPr="00BD2231">
        <w:rPr>
          <w:rFonts w:ascii="Arial" w:hAnsi="Arial" w:cs="Arial"/>
          <w:i/>
        </w:rPr>
        <w:t>Ethical Guidelines For Educational Research 2018</w:t>
      </w:r>
      <w:r w:rsidRPr="00BD2231">
        <w:rPr>
          <w:rFonts w:ascii="Arial" w:hAnsi="Arial" w:cs="Arial"/>
        </w:rPr>
        <w:t>. 4</w:t>
      </w:r>
      <w:r w:rsidRPr="00BD2231">
        <w:rPr>
          <w:rFonts w:ascii="Arial" w:hAnsi="Arial" w:cs="Arial"/>
          <w:vertAlign w:val="superscript"/>
        </w:rPr>
        <w:t>th</w:t>
      </w:r>
      <w:r w:rsidRPr="00BD2231">
        <w:rPr>
          <w:rFonts w:ascii="Arial" w:hAnsi="Arial" w:cs="Arial"/>
        </w:rPr>
        <w:t xml:space="preserve"> edn. </w:t>
      </w:r>
    </w:p>
    <w:p w14:paraId="2484CB72" w14:textId="01E620C1" w:rsidR="00BD2231" w:rsidRPr="00BD2231" w:rsidRDefault="00906906" w:rsidP="00BD2231">
      <w:pPr>
        <w:rPr>
          <w:rFonts w:ascii="Arial" w:hAnsi="Arial" w:cs="Arial"/>
        </w:rPr>
      </w:pPr>
      <w:hyperlink r:id="rId7" w:history="1">
        <w:r w:rsidR="00BD2231" w:rsidRPr="00BD2231">
          <w:rPr>
            <w:rStyle w:val="Hyperlink"/>
            <w:rFonts w:ascii="Arial" w:hAnsi="Arial" w:cs="Arial"/>
          </w:rPr>
          <w:t>https://www.bera.ac.uk/wp-content/uploads/2018/06/BERA-Ethical-Guidelines-for-Education-Research_4thEdn_2018.pdf</w:t>
        </w:r>
      </w:hyperlink>
      <w:r w:rsidR="00BD2231" w:rsidRPr="00BD2231">
        <w:rPr>
          <w:rFonts w:ascii="Arial" w:hAnsi="Arial" w:cs="Arial"/>
        </w:rPr>
        <w:t xml:space="preserve"> (Accessed: 25 September 2019).</w:t>
      </w:r>
    </w:p>
    <w:p w14:paraId="7483389E" w14:textId="77777777" w:rsidR="00BD2231" w:rsidRPr="00BD2231" w:rsidRDefault="00BD2231" w:rsidP="00BD2231">
      <w:pPr>
        <w:rPr>
          <w:rFonts w:ascii="Arial" w:hAnsi="Arial" w:cs="Arial"/>
        </w:rPr>
      </w:pPr>
    </w:p>
    <w:p w14:paraId="6920018E" w14:textId="0BE8949B" w:rsidR="00BD2231" w:rsidRPr="00BD2231" w:rsidRDefault="00E654E2" w:rsidP="00BD2231">
      <w:pPr>
        <w:rPr>
          <w:rFonts w:ascii="Arial" w:hAnsi="Arial" w:cs="Arial"/>
        </w:rPr>
      </w:pPr>
      <w:r w:rsidRPr="00BD2231">
        <w:rPr>
          <w:rFonts w:ascii="Arial" w:hAnsi="Arial" w:cs="Arial"/>
        </w:rPr>
        <w:t>Swansea Council</w:t>
      </w:r>
      <w:r w:rsidR="00C33714" w:rsidRPr="00BD2231">
        <w:rPr>
          <w:rFonts w:ascii="Arial" w:hAnsi="Arial" w:cs="Arial"/>
        </w:rPr>
        <w:t xml:space="preserve"> (2019) </w:t>
      </w:r>
      <w:r w:rsidR="00BD2231" w:rsidRPr="00BD2231">
        <w:rPr>
          <w:rFonts w:ascii="Arial" w:hAnsi="Arial" w:cs="Arial"/>
        </w:rPr>
        <w:t xml:space="preserve">Governor Training and Development. </w:t>
      </w:r>
      <w:hyperlink r:id="rId8" w:history="1">
        <w:r w:rsidR="00BD2231" w:rsidRPr="00BD2231">
          <w:rPr>
            <w:rStyle w:val="Hyperlink"/>
            <w:rFonts w:ascii="Arial" w:hAnsi="Arial" w:cs="Arial"/>
          </w:rPr>
          <w:t>https://www.swansea.goc.uk/governortrainingcourses</w:t>
        </w:r>
      </w:hyperlink>
      <w:r w:rsidR="00BD2231" w:rsidRPr="00BD2231">
        <w:rPr>
          <w:rFonts w:ascii="Arial" w:hAnsi="Arial" w:cs="Arial"/>
        </w:rPr>
        <w:t xml:space="preserve"> (Accessed: 1 January 2020). </w:t>
      </w:r>
    </w:p>
    <w:p w14:paraId="7499C6FC" w14:textId="77777777" w:rsidR="00BD2231" w:rsidRPr="00BD2231" w:rsidRDefault="00BD2231" w:rsidP="00BD2231">
      <w:pPr>
        <w:rPr>
          <w:rFonts w:ascii="Arial" w:hAnsi="Arial" w:cs="Arial"/>
        </w:rPr>
      </w:pPr>
    </w:p>
    <w:p w14:paraId="4B40704B" w14:textId="77777777" w:rsidR="00822291" w:rsidRPr="00BD2231" w:rsidRDefault="00822291" w:rsidP="00822291">
      <w:pPr>
        <w:rPr>
          <w:rFonts w:ascii="Arial" w:hAnsi="Arial" w:cs="Arial"/>
        </w:rPr>
      </w:pPr>
      <w:r w:rsidRPr="00BD2231">
        <w:rPr>
          <w:rFonts w:ascii="Arial" w:hAnsi="Arial" w:cs="Arial"/>
        </w:rPr>
        <w:t xml:space="preserve">Vaughn, S., Schumm, S, J. and Sinagub, J. (1996) Focus Group Interviews in Education and Psychology. London: SAGE Publications, Inc. </w:t>
      </w:r>
    </w:p>
    <w:p w14:paraId="2D3DB4DA" w14:textId="77777777" w:rsidR="00E654E2" w:rsidRPr="00BD2231" w:rsidRDefault="00E654E2" w:rsidP="00933780">
      <w:pPr>
        <w:spacing w:line="360" w:lineRule="auto"/>
        <w:rPr>
          <w:rFonts w:ascii="Arial" w:hAnsi="Arial" w:cs="Arial"/>
        </w:rPr>
      </w:pPr>
    </w:p>
    <w:p w14:paraId="63C8E673" w14:textId="77777777" w:rsidR="00E654E2" w:rsidRPr="00BD2231" w:rsidRDefault="00E654E2" w:rsidP="00933780">
      <w:pPr>
        <w:spacing w:line="360" w:lineRule="auto"/>
        <w:rPr>
          <w:rFonts w:ascii="Arial" w:hAnsi="Arial" w:cs="Arial"/>
        </w:rPr>
      </w:pPr>
      <w:bookmarkStart w:id="0" w:name="_GoBack"/>
    </w:p>
    <w:bookmarkEnd w:id="0"/>
    <w:sectPr w:rsidR="00E654E2" w:rsidRPr="00BD2231" w:rsidSect="00012915">
      <w:footerReference w:type="even" r:id="rId9"/>
      <w:footerReference w:type="default" r:id="rId10"/>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D088139" w14:textId="77777777" w:rsidR="00BD2231" w:rsidRDefault="00BD2231" w:rsidP="00BD2231">
      <w:r>
        <w:separator/>
      </w:r>
    </w:p>
  </w:endnote>
  <w:endnote w:type="continuationSeparator" w:id="0">
    <w:p w14:paraId="2B6A4532" w14:textId="77777777" w:rsidR="00BD2231" w:rsidRDefault="00BD2231" w:rsidP="00BD22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CFD3ECC" w14:textId="77777777" w:rsidR="00BD2231" w:rsidRDefault="00BD2231" w:rsidP="009E2DC3">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90702A5" w14:textId="77777777" w:rsidR="00BD2231" w:rsidRDefault="00BD2231" w:rsidP="00BD2231">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41D57F4" w14:textId="77777777" w:rsidR="00BD2231" w:rsidRDefault="00BD2231" w:rsidP="009E2DC3">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06906">
      <w:rPr>
        <w:rStyle w:val="PageNumber"/>
        <w:noProof/>
      </w:rPr>
      <w:t>1</w:t>
    </w:r>
    <w:r>
      <w:rPr>
        <w:rStyle w:val="PageNumber"/>
      </w:rPr>
      <w:fldChar w:fldCharType="end"/>
    </w:r>
  </w:p>
  <w:p w14:paraId="54588CC6" w14:textId="77777777" w:rsidR="00BD2231" w:rsidRDefault="00BD2231" w:rsidP="00BD2231">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B529853" w14:textId="77777777" w:rsidR="00BD2231" w:rsidRDefault="00BD2231" w:rsidP="00BD2231">
      <w:r>
        <w:separator/>
      </w:r>
    </w:p>
  </w:footnote>
  <w:footnote w:type="continuationSeparator" w:id="0">
    <w:p w14:paraId="3D06B9D3" w14:textId="77777777" w:rsidR="00BD2231" w:rsidRDefault="00BD2231" w:rsidP="00BD223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B4A50"/>
    <w:rsid w:val="00012915"/>
    <w:rsid w:val="002B35C3"/>
    <w:rsid w:val="00312EFD"/>
    <w:rsid w:val="003979F8"/>
    <w:rsid w:val="00412D72"/>
    <w:rsid w:val="00524EA9"/>
    <w:rsid w:val="006B5479"/>
    <w:rsid w:val="00735D78"/>
    <w:rsid w:val="00744F87"/>
    <w:rsid w:val="00822291"/>
    <w:rsid w:val="00906906"/>
    <w:rsid w:val="00933780"/>
    <w:rsid w:val="00A61C44"/>
    <w:rsid w:val="00AD5C09"/>
    <w:rsid w:val="00B55C9F"/>
    <w:rsid w:val="00BB4A50"/>
    <w:rsid w:val="00BD2231"/>
    <w:rsid w:val="00C33714"/>
    <w:rsid w:val="00C61200"/>
    <w:rsid w:val="00E654E2"/>
    <w:rsid w:val="00F00C2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60BFE57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B4A5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3714"/>
    <w:rPr>
      <w:color w:val="0000FF" w:themeColor="hyperlink"/>
      <w:u w:val="single"/>
    </w:rPr>
  </w:style>
  <w:style w:type="paragraph" w:styleId="Footer">
    <w:name w:val="footer"/>
    <w:basedOn w:val="Normal"/>
    <w:link w:val="FooterChar"/>
    <w:uiPriority w:val="99"/>
    <w:unhideWhenUsed/>
    <w:rsid w:val="00BD2231"/>
    <w:pPr>
      <w:tabs>
        <w:tab w:val="center" w:pos="4320"/>
        <w:tab w:val="right" w:pos="8640"/>
      </w:tabs>
    </w:pPr>
  </w:style>
  <w:style w:type="character" w:customStyle="1" w:styleId="FooterChar">
    <w:name w:val="Footer Char"/>
    <w:basedOn w:val="DefaultParagraphFont"/>
    <w:link w:val="Footer"/>
    <w:uiPriority w:val="99"/>
    <w:rsid w:val="00BD2231"/>
  </w:style>
  <w:style w:type="character" w:styleId="PageNumber">
    <w:name w:val="page number"/>
    <w:basedOn w:val="DefaultParagraphFont"/>
    <w:uiPriority w:val="99"/>
    <w:semiHidden/>
    <w:unhideWhenUsed/>
    <w:rsid w:val="00BD2231"/>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B4A5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3714"/>
    <w:rPr>
      <w:color w:val="0000FF" w:themeColor="hyperlink"/>
      <w:u w:val="single"/>
    </w:rPr>
  </w:style>
  <w:style w:type="paragraph" w:styleId="Footer">
    <w:name w:val="footer"/>
    <w:basedOn w:val="Normal"/>
    <w:link w:val="FooterChar"/>
    <w:uiPriority w:val="99"/>
    <w:unhideWhenUsed/>
    <w:rsid w:val="00BD2231"/>
    <w:pPr>
      <w:tabs>
        <w:tab w:val="center" w:pos="4320"/>
        <w:tab w:val="right" w:pos="8640"/>
      </w:tabs>
    </w:pPr>
  </w:style>
  <w:style w:type="character" w:customStyle="1" w:styleId="FooterChar">
    <w:name w:val="Footer Char"/>
    <w:basedOn w:val="DefaultParagraphFont"/>
    <w:link w:val="Footer"/>
    <w:uiPriority w:val="99"/>
    <w:rsid w:val="00BD2231"/>
  </w:style>
  <w:style w:type="character" w:styleId="PageNumber">
    <w:name w:val="page number"/>
    <w:basedOn w:val="DefaultParagraphFont"/>
    <w:uiPriority w:val="99"/>
    <w:semiHidden/>
    <w:unhideWhenUsed/>
    <w:rsid w:val="00BD22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bera.ac.uk/wp-content/uploads/2018/06/BERA-Ethical-Guidelines-for-Education-Research_4thEdn_2018.pdf" TargetMode="External"/><Relationship Id="rId8" Type="http://schemas.openxmlformats.org/officeDocument/2006/relationships/hyperlink" Target="https://www.swansea.goc.uk/governortrainingcourses" TargetMode="Externa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3</Pages>
  <Words>676</Words>
  <Characters>3857</Characters>
  <Application>Microsoft Macintosh Word</Application>
  <DocSecurity>0</DocSecurity>
  <Lines>32</Lines>
  <Paragraphs>9</Paragraphs>
  <ScaleCrop>false</ScaleCrop>
  <Company/>
  <LinksUpToDate>false</LinksUpToDate>
  <CharactersWithSpaces>4524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Hockin</dc:creator>
  <cp:keywords/>
  <dc:description/>
  <cp:lastModifiedBy>Julie Hockin</cp:lastModifiedBy>
  <cp:revision>2</cp:revision>
  <dcterms:created xsi:type="dcterms:W3CDTF">2020-01-09T15:10:00Z</dcterms:created>
  <dcterms:modified xsi:type="dcterms:W3CDTF">2020-01-09T15:10:00Z</dcterms:modified>
</cp:coreProperties>
</file>