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rFonts w:ascii="Times New Roman" w:hAnsi="Times New Roman"/>
          <w:b/>
          <w:b/>
          <w:bCs/>
          <w:sz w:val="24"/>
          <w:szCs w:val="24"/>
          <w:lang w:val="en-GB"/>
        </w:rPr>
      </w:pPr>
      <w:r>
        <w:rPr/>
      </w:r>
    </w:p>
    <w:p>
      <w:pPr>
        <w:pStyle w:val="ListParagraph"/>
        <w:numPr>
          <w:ilvl w:val="0"/>
          <w:numId w:val="0"/>
        </w:numPr>
        <w:ind w:left="1440" w:right="0" w:hanging="0"/>
        <w:rPr>
          <w:rFonts w:ascii="Times New Roman" w:hAnsi="Times New Roman" w:cs="Arial"/>
          <w:b/>
          <w:b/>
          <w:bCs/>
          <w:sz w:val="24"/>
          <w:szCs w:val="24"/>
        </w:rPr>
      </w:pPr>
      <w:r>
        <w:rPr>
          <w:rFonts w:cs="Arial" w:ascii="Times New Roman" w:hAnsi="Times New Roman"/>
          <w:b/>
          <w:bCs/>
          <w:sz w:val="24"/>
          <w:szCs w:val="24"/>
        </w:rPr>
        <w:t xml:space="preserve">AI Acknowledgement statement:  </w:t>
      </w:r>
    </w:p>
    <w:p>
      <w:pPr>
        <w:pStyle w:val="Normal"/>
        <w:ind w:left="720" w:right="0" w:hanging="0"/>
        <w:rPr>
          <w:rFonts w:ascii="Times New Roman" w:hAnsi="Times New Roman" w:cs="Arial"/>
          <w:sz w:val="24"/>
          <w:szCs w:val="24"/>
        </w:rPr>
      </w:pPr>
      <w:r>
        <w:rPr>
          <w:rFonts w:cs="Arial" w:ascii="Times New Roman" w:hAnsi="Times New Roman"/>
          <w:sz w:val="24"/>
          <w:szCs w:val="24"/>
        </w:rPr>
      </w:r>
    </w:p>
    <w:p>
      <w:pPr>
        <w:pStyle w:val="Normal"/>
        <w:ind w:right="0" w:hanging="0"/>
        <w:rPr>
          <w:rFonts w:ascii="Times New Roman" w:hAnsi="Times New Roman" w:cs="Arial"/>
          <w:sz w:val="24"/>
          <w:szCs w:val="24"/>
        </w:rPr>
      </w:pPr>
      <w:r>
        <w:rPr>
          <w:rFonts w:cs="Arial" w:ascii="Times New Roman" w:hAnsi="Times New Roman"/>
          <w:sz w:val="24"/>
          <w:szCs w:val="24"/>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pPr>
        <w:pStyle w:val="Normal"/>
        <w:ind w:left="720" w:right="0" w:hanging="0"/>
        <w:rPr>
          <w:rFonts w:ascii="Times New Roman" w:hAnsi="Times New Roman" w:cs="Arial"/>
          <w:sz w:val="24"/>
          <w:szCs w:val="24"/>
        </w:rPr>
      </w:pPr>
      <w:r>
        <w:rPr>
          <w:rFonts w:cs="Arial" w:ascii="Times New Roman" w:hAnsi="Times New Roman"/>
          <w:sz w:val="24"/>
          <w:szCs w:val="24"/>
        </w:rPr>
      </w:r>
    </w:p>
    <w:p>
      <w:pPr>
        <w:pStyle w:val="Normal"/>
        <w:ind w:left="720" w:right="0" w:hanging="0"/>
        <w:rPr>
          <w:rFonts w:ascii="Times New Roman" w:hAnsi="Times New Roman" w:cs="Arial"/>
          <w:sz w:val="24"/>
          <w:szCs w:val="24"/>
        </w:rPr>
      </w:pPr>
      <w:r>
        <w:rPr>
          <w:rFonts w:cs="Arial" w:ascii="Times New Roman" w:hAnsi="Times New Roman"/>
          <w:sz w:val="24"/>
          <w:szCs w:val="24"/>
        </w:rPr>
        <w:tab/>
      </w:r>
    </w:p>
    <w:tbl>
      <w:tblPr>
        <w:tblW w:w="9353" w:type="dxa"/>
        <w:jc w:val="left"/>
        <w:tblInd w:w="713" w:type="dxa"/>
        <w:tblCellMar>
          <w:top w:w="0" w:type="dxa"/>
          <w:left w:w="7" w:type="dxa"/>
          <w:bottom w:w="0" w:type="dxa"/>
          <w:right w:w="7" w:type="dxa"/>
        </w:tblCellMar>
      </w:tblPr>
      <w:tblGrid>
        <w:gridCol w:w="2815"/>
        <w:gridCol w:w="1494"/>
        <w:gridCol w:w="2191"/>
        <w:gridCol w:w="2853"/>
      </w:tblGrid>
      <w:tr>
        <w:trPr>
          <w:trHeight w:val="300" w:hRule="atLeast"/>
        </w:trPr>
        <w:tc>
          <w:tcPr>
            <w:tcW w:w="2815" w:type="dxa"/>
            <w:tcBorders>
              <w:top w:val="single" w:sz="6" w:space="0" w:color="000000"/>
              <w:left w:val="single" w:sz="6" w:space="0" w:color="000000"/>
              <w:bottom w:val="single" w:sz="6" w:space="0" w:color="000000"/>
            </w:tcBorders>
            <w:shd w:fill="auto" w:val="clear"/>
          </w:tcPr>
          <w:p>
            <w:pPr>
              <w:pStyle w:val="Normal"/>
              <w:ind w:left="116" w:right="0" w:hanging="0"/>
              <w:jc w:val="center"/>
              <w:rPr>
                <w:rFonts w:ascii="Times New Roman" w:hAnsi="Times New Roman" w:cs="Arial"/>
                <w:b/>
                <w:b/>
                <w:bCs/>
                <w:sz w:val="24"/>
                <w:szCs w:val="24"/>
              </w:rPr>
            </w:pPr>
            <w:r>
              <w:rPr>
                <w:rFonts w:cs="Arial" w:ascii="Times New Roman" w:hAnsi="Times New Roman"/>
                <w:b/>
                <w:bCs/>
                <w:sz w:val="24"/>
                <w:szCs w:val="24"/>
              </w:rPr>
              <w:t>AI Tool (with url)</w:t>
            </w:r>
          </w:p>
        </w:tc>
        <w:tc>
          <w:tcPr>
            <w:tcW w:w="1494" w:type="dxa"/>
            <w:tcBorders>
              <w:top w:val="single" w:sz="6" w:space="0" w:color="000000"/>
              <w:left w:val="single" w:sz="6" w:space="0" w:color="000000"/>
              <w:bottom w:val="single" w:sz="6" w:space="0" w:color="000000"/>
            </w:tcBorders>
            <w:shd w:fill="auto" w:val="clear"/>
          </w:tcPr>
          <w:p>
            <w:pPr>
              <w:pStyle w:val="Normal"/>
              <w:ind w:left="116" w:right="0" w:hanging="0"/>
              <w:jc w:val="center"/>
              <w:rPr>
                <w:rFonts w:ascii="Times New Roman" w:hAnsi="Times New Roman" w:cs="Arial"/>
                <w:b/>
                <w:b/>
                <w:bCs/>
                <w:sz w:val="24"/>
                <w:szCs w:val="24"/>
              </w:rPr>
            </w:pPr>
            <w:r>
              <w:rPr>
                <w:rFonts w:cs="Arial" w:ascii="Times New Roman" w:hAnsi="Times New Roman"/>
                <w:b/>
                <w:bCs/>
                <w:sz w:val="24"/>
                <w:szCs w:val="24"/>
              </w:rPr>
              <w:t>Date used</w:t>
            </w:r>
          </w:p>
        </w:tc>
        <w:tc>
          <w:tcPr>
            <w:tcW w:w="2191" w:type="dxa"/>
            <w:tcBorders>
              <w:top w:val="single" w:sz="6" w:space="0" w:color="000000"/>
              <w:left w:val="single" w:sz="6" w:space="0" w:color="000000"/>
              <w:bottom w:val="single" w:sz="6" w:space="0" w:color="000000"/>
            </w:tcBorders>
            <w:shd w:fill="auto" w:val="clear"/>
          </w:tcPr>
          <w:p>
            <w:pPr>
              <w:pStyle w:val="Normal"/>
              <w:ind w:left="116" w:right="0" w:hanging="0"/>
              <w:jc w:val="center"/>
              <w:rPr>
                <w:rFonts w:ascii="Times New Roman" w:hAnsi="Times New Roman" w:cs="Arial"/>
                <w:b/>
                <w:b/>
                <w:bCs/>
                <w:sz w:val="24"/>
                <w:szCs w:val="24"/>
              </w:rPr>
            </w:pPr>
            <w:r>
              <w:rPr>
                <w:rFonts w:cs="Arial" w:ascii="Times New Roman" w:hAnsi="Times New Roman"/>
                <w:b/>
                <w:bCs/>
                <w:sz w:val="24"/>
                <w:szCs w:val="24"/>
              </w:rPr>
              <w:t>Why did you use this tool</w:t>
            </w:r>
          </w:p>
        </w:tc>
        <w:tc>
          <w:tcPr>
            <w:tcW w:w="2853" w:type="dxa"/>
            <w:tcBorders>
              <w:top w:val="single" w:sz="6" w:space="0" w:color="000000"/>
              <w:left w:val="single" w:sz="6" w:space="0" w:color="000000"/>
              <w:bottom w:val="single" w:sz="6" w:space="0" w:color="000000"/>
              <w:right w:val="single" w:sz="6" w:space="0" w:color="000000"/>
            </w:tcBorders>
            <w:shd w:fill="auto" w:val="clear"/>
          </w:tcPr>
          <w:p>
            <w:pPr>
              <w:pStyle w:val="Normal"/>
              <w:ind w:left="116" w:right="0" w:hanging="0"/>
              <w:jc w:val="center"/>
              <w:rPr>
                <w:rFonts w:ascii="Times New Roman" w:hAnsi="Times New Roman" w:cs="Arial"/>
                <w:b/>
                <w:b/>
                <w:bCs/>
                <w:sz w:val="24"/>
                <w:szCs w:val="24"/>
              </w:rPr>
            </w:pPr>
            <w:r>
              <w:rPr>
                <w:rFonts w:cs="Arial" w:ascii="Times New Roman" w:hAnsi="Times New Roman"/>
                <w:b/>
                <w:bCs/>
                <w:sz w:val="24"/>
                <w:szCs w:val="24"/>
              </w:rPr>
              <w:t>Example prompt(s)</w:t>
            </w:r>
          </w:p>
        </w:tc>
      </w:tr>
      <w:tr>
        <w:trPr>
          <w:trHeight w:val="300" w:hRule="atLeast"/>
        </w:trPr>
        <w:tc>
          <w:tcPr>
            <w:tcW w:w="2815" w:type="dxa"/>
            <w:tcBorders>
              <w:top w:val="single" w:sz="6" w:space="0" w:color="000000"/>
              <w:left w:val="single" w:sz="6" w:space="0" w:color="000000"/>
              <w:bottom w:val="single" w:sz="6" w:space="0" w:color="000000"/>
            </w:tcBorders>
            <w:shd w:fill="auto" w:val="clear"/>
          </w:tcPr>
          <w:p>
            <w:pPr>
              <w:pStyle w:val="Normal"/>
              <w:ind w:left="116" w:right="0" w:hanging="0"/>
              <w:rPr>
                <w:rFonts w:ascii="Times New Roman" w:hAnsi="Times New Roman"/>
                <w:sz w:val="24"/>
                <w:szCs w:val="24"/>
              </w:rPr>
            </w:pPr>
            <w:r>
              <w:rPr>
                <w:rFonts w:cs="Arial" w:ascii="Times New Roman" w:hAnsi="Times New Roman"/>
                <w:i/>
                <w:iCs/>
                <w:sz w:val="24"/>
                <w:szCs w:val="24"/>
              </w:rPr>
              <w:t>https://chatgtp.com/</w:t>
            </w:r>
            <w:r>
              <w:rPr>
                <w:rFonts w:cs="Arial" w:ascii="Times New Roman" w:hAnsi="Times New Roman"/>
                <w:sz w:val="24"/>
                <w:szCs w:val="24"/>
              </w:rPr>
              <w:t> </w:t>
            </w:r>
          </w:p>
        </w:tc>
        <w:tc>
          <w:tcPr>
            <w:tcW w:w="1494" w:type="dxa"/>
            <w:tcBorders>
              <w:top w:val="single" w:sz="6" w:space="0" w:color="000000"/>
              <w:left w:val="single" w:sz="6" w:space="0" w:color="000000"/>
              <w:bottom w:val="single" w:sz="6" w:space="0" w:color="000000"/>
            </w:tcBorders>
            <w:shd w:fill="auto" w:val="clear"/>
          </w:tcPr>
          <w:p>
            <w:pPr>
              <w:pStyle w:val="Normal"/>
              <w:ind w:left="116" w:right="0" w:hanging="0"/>
              <w:rPr>
                <w:rFonts w:ascii="Times New Roman" w:hAnsi="Times New Roman"/>
                <w:sz w:val="24"/>
                <w:szCs w:val="24"/>
              </w:rPr>
            </w:pPr>
            <w:r>
              <w:rPr>
                <w:rFonts w:cs="Arial" w:ascii="Times New Roman" w:hAnsi="Times New Roman"/>
                <w:i/>
                <w:iCs/>
                <w:sz w:val="24"/>
                <w:szCs w:val="24"/>
              </w:rPr>
              <w:t>18/03</w:t>
            </w:r>
            <w:r>
              <w:rPr>
                <w:rFonts w:cs="Arial" w:ascii="Times New Roman" w:hAnsi="Times New Roman"/>
                <w:i/>
                <w:iCs/>
                <w:sz w:val="24"/>
                <w:szCs w:val="24"/>
              </w:rPr>
              <w:t>/202</w:t>
            </w:r>
            <w:r>
              <w:rPr>
                <w:rFonts w:cs="Arial" w:ascii="Times New Roman" w:hAnsi="Times New Roman"/>
                <w:i/>
                <w:iCs/>
                <w:sz w:val="24"/>
                <w:szCs w:val="24"/>
              </w:rPr>
              <w:t>6</w:t>
            </w:r>
          </w:p>
        </w:tc>
        <w:tc>
          <w:tcPr>
            <w:tcW w:w="2191" w:type="dxa"/>
            <w:tcBorders>
              <w:top w:val="single" w:sz="6" w:space="0" w:color="000000"/>
              <w:left w:val="single" w:sz="6" w:space="0" w:color="000000"/>
              <w:bottom w:val="single" w:sz="6" w:space="0" w:color="000000"/>
            </w:tcBorders>
            <w:shd w:fill="auto" w:val="clear"/>
          </w:tcPr>
          <w:p>
            <w:pPr>
              <w:pStyle w:val="Normal"/>
              <w:ind w:left="116" w:right="0" w:hanging="0"/>
              <w:rPr>
                <w:rFonts w:ascii="Times New Roman" w:hAnsi="Times New Roman"/>
                <w:sz w:val="24"/>
                <w:szCs w:val="24"/>
              </w:rPr>
            </w:pPr>
            <w:r>
              <w:rPr>
                <w:rFonts w:cs="Arial" w:ascii="Times New Roman" w:hAnsi="Times New Roman"/>
                <w:i/>
                <w:iCs/>
                <w:sz w:val="24"/>
                <w:szCs w:val="24"/>
              </w:rPr>
              <w:t xml:space="preserve">Help with </w:t>
            </w:r>
            <w:r>
              <w:rPr>
                <w:rFonts w:cs="Arial" w:ascii="Times New Roman" w:hAnsi="Times New Roman"/>
                <w:i/>
                <w:iCs/>
                <w:sz w:val="24"/>
                <w:szCs w:val="24"/>
              </w:rPr>
              <w:t xml:space="preserve">refererncing </w:t>
            </w:r>
          </w:p>
        </w:tc>
        <w:tc>
          <w:tcPr>
            <w:tcW w:w="2853" w:type="dxa"/>
            <w:tcBorders>
              <w:top w:val="single" w:sz="6" w:space="0" w:color="000000"/>
              <w:left w:val="single" w:sz="6" w:space="0" w:color="000000"/>
              <w:bottom w:val="single" w:sz="6" w:space="0" w:color="000000"/>
              <w:right w:val="single" w:sz="6" w:space="0" w:color="000000"/>
            </w:tcBorders>
            <w:shd w:fill="auto" w:val="clear"/>
          </w:tcPr>
          <w:p>
            <w:pPr>
              <w:pStyle w:val="Normal"/>
              <w:ind w:left="116" w:right="0" w:hanging="0"/>
              <w:rPr>
                <w:rFonts w:ascii="Times New Roman" w:hAnsi="Times New Roman" w:cs="Arial"/>
                <w:sz w:val="24"/>
                <w:szCs w:val="24"/>
              </w:rPr>
            </w:pPr>
            <w:r>
              <w:rPr>
                <w:rFonts w:cs="Arial" w:ascii="Times New Roman" w:hAnsi="Times New Roman"/>
                <w:sz w:val="24"/>
                <w:szCs w:val="24"/>
              </w:rPr>
              <w:t>Harvard referencing for norm charts</w:t>
            </w:r>
          </w:p>
        </w:tc>
      </w:tr>
      <w:tr>
        <w:trPr>
          <w:trHeight w:val="300" w:hRule="atLeast"/>
        </w:trPr>
        <w:tc>
          <w:tcPr>
            <w:tcW w:w="2815" w:type="dxa"/>
            <w:tcBorders>
              <w:top w:val="single" w:sz="6" w:space="0" w:color="000000"/>
              <w:left w:val="single" w:sz="6" w:space="0" w:color="000000"/>
              <w:bottom w:val="single" w:sz="6" w:space="0" w:color="000000"/>
            </w:tcBorders>
            <w:shd w:fill="auto" w:val="clear"/>
          </w:tcPr>
          <w:p>
            <w:pPr>
              <w:pStyle w:val="Normal"/>
              <w:ind w:left="720" w:right="0" w:hanging="0"/>
              <w:rPr>
                <w:rFonts w:ascii="Times New Roman" w:hAnsi="Times New Roman" w:cs="Arial"/>
                <w:sz w:val="24"/>
                <w:szCs w:val="24"/>
              </w:rPr>
            </w:pPr>
            <w:r>
              <w:rPr>
                <w:rFonts w:cs="Arial" w:ascii="Times New Roman" w:hAnsi="Times New Roman"/>
                <w:sz w:val="24"/>
                <w:szCs w:val="24"/>
              </w:rPr>
              <w:t> </w:t>
            </w:r>
          </w:p>
        </w:tc>
        <w:tc>
          <w:tcPr>
            <w:tcW w:w="1494" w:type="dxa"/>
            <w:tcBorders>
              <w:top w:val="single" w:sz="6" w:space="0" w:color="000000"/>
              <w:left w:val="single" w:sz="6" w:space="0" w:color="000000"/>
              <w:bottom w:val="single" w:sz="6" w:space="0" w:color="000000"/>
            </w:tcBorders>
            <w:shd w:fill="auto" w:val="clear"/>
          </w:tcPr>
          <w:p>
            <w:pPr>
              <w:pStyle w:val="Normal"/>
              <w:ind w:left="720" w:right="0" w:hanging="0"/>
              <w:rPr>
                <w:rFonts w:ascii="Times New Roman" w:hAnsi="Times New Roman" w:cs="Arial"/>
                <w:sz w:val="24"/>
                <w:szCs w:val="24"/>
              </w:rPr>
            </w:pPr>
            <w:r>
              <w:rPr>
                <w:rFonts w:cs="Arial" w:ascii="Times New Roman" w:hAnsi="Times New Roman"/>
                <w:sz w:val="24"/>
                <w:szCs w:val="24"/>
              </w:rPr>
              <w:t> </w:t>
            </w:r>
          </w:p>
        </w:tc>
        <w:tc>
          <w:tcPr>
            <w:tcW w:w="2191" w:type="dxa"/>
            <w:tcBorders>
              <w:top w:val="single" w:sz="6" w:space="0" w:color="000000"/>
              <w:left w:val="single" w:sz="6" w:space="0" w:color="000000"/>
              <w:bottom w:val="single" w:sz="6" w:space="0" w:color="000000"/>
            </w:tcBorders>
            <w:shd w:fill="auto" w:val="clear"/>
          </w:tcPr>
          <w:p>
            <w:pPr>
              <w:pStyle w:val="Normal"/>
              <w:ind w:left="720" w:right="0" w:hanging="0"/>
              <w:rPr>
                <w:rFonts w:ascii="Times New Roman" w:hAnsi="Times New Roman" w:cs="Arial"/>
                <w:sz w:val="24"/>
                <w:szCs w:val="24"/>
              </w:rPr>
            </w:pPr>
            <w:r>
              <w:rPr>
                <w:rFonts w:cs="Arial" w:ascii="Times New Roman" w:hAnsi="Times New Roman"/>
                <w:sz w:val="24"/>
                <w:szCs w:val="24"/>
              </w:rPr>
              <w:t> </w:t>
            </w:r>
          </w:p>
        </w:tc>
        <w:tc>
          <w:tcPr>
            <w:tcW w:w="2853" w:type="dxa"/>
            <w:tcBorders>
              <w:top w:val="single" w:sz="6" w:space="0" w:color="000000"/>
              <w:left w:val="single" w:sz="6" w:space="0" w:color="000000"/>
              <w:bottom w:val="single" w:sz="6" w:space="0" w:color="000000"/>
              <w:right w:val="single" w:sz="6" w:space="0" w:color="000000"/>
            </w:tcBorders>
            <w:shd w:fill="auto" w:val="clear"/>
          </w:tcPr>
          <w:p>
            <w:pPr>
              <w:pStyle w:val="Normal"/>
              <w:ind w:left="720" w:right="0" w:hanging="0"/>
              <w:rPr>
                <w:rFonts w:ascii="Times New Roman" w:hAnsi="Times New Roman" w:cs="Arial"/>
                <w:sz w:val="24"/>
                <w:szCs w:val="24"/>
              </w:rPr>
            </w:pPr>
            <w:r>
              <w:rPr>
                <w:rFonts w:cs="Arial" w:ascii="Times New Roman" w:hAnsi="Times New Roman"/>
                <w:sz w:val="24"/>
                <w:szCs w:val="24"/>
              </w:rPr>
              <w:t> </w:t>
            </w:r>
          </w:p>
        </w:tc>
      </w:tr>
    </w:tbl>
    <w:p>
      <w:pPr>
        <w:pStyle w:val="Normal"/>
        <w:ind w:left="720" w:right="0" w:hanging="0"/>
        <w:jc w:val="center"/>
        <w:rPr>
          <w:rFonts w:ascii="Times New Roman" w:hAnsi="Times New Roman" w:cs="Arial"/>
          <w:b/>
          <w:b/>
          <w:bCs/>
          <w:sz w:val="24"/>
          <w:szCs w:val="24"/>
        </w:rPr>
      </w:pPr>
      <w:r>
        <w:rPr>
          <w:rFonts w:cs="Arial" w:ascii="Times New Roman" w:hAnsi="Times New Roman"/>
          <w:b/>
          <w:bCs/>
          <w:sz w:val="24"/>
          <w:szCs w:val="24"/>
        </w:rPr>
      </w:r>
    </w:p>
    <w:p>
      <w:pPr>
        <w:pStyle w:val="Normal"/>
        <w:jc w:val="center"/>
        <w:rPr>
          <w:rFonts w:ascii="Arial" w:hAnsi="Arial" w:cs="Arial"/>
          <w:b/>
          <w:b/>
          <w:bCs/>
          <w:sz w:val="28"/>
          <w:szCs w:val="28"/>
        </w:rPr>
      </w:pPr>
      <w:r>
        <w:rPr>
          <w:rFonts w:cs="Arial" w:ascii="Arial" w:hAnsi="Arial"/>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b/>
          <w:b/>
          <w:bCs/>
          <w:sz w:val="28"/>
          <w:szCs w:val="28"/>
        </w:rPr>
      </w:pPr>
      <w:r>
        <w:rPr>
          <w:b/>
          <w:bCs/>
          <w:sz w:val="28"/>
          <w:szCs w:val="28"/>
        </w:rPr>
      </w:r>
    </w:p>
    <w:p>
      <w:pPr>
        <w:pStyle w:val="Normal"/>
        <w:jc w:val="center"/>
        <w:rPr>
          <w:rFonts w:ascii="Times New Roman" w:hAnsi="Times New Roman"/>
          <w:b/>
          <w:b/>
          <w:bCs/>
          <w:sz w:val="24"/>
          <w:szCs w:val="24"/>
          <w:lang w:val="en-GB"/>
        </w:rPr>
      </w:pPr>
      <w:r>
        <w:rPr>
          <w:b/>
          <w:bCs/>
          <w:sz w:val="28"/>
          <w:szCs w:val="28"/>
        </w:rPr>
      </w:r>
    </w:p>
    <w:p>
      <w:pPr>
        <w:pStyle w:val="TextBody"/>
        <w:rPr>
          <w:rFonts w:ascii="Times New Roman" w:hAnsi="Times New Roman"/>
          <w:b/>
          <w:b/>
          <w:bCs/>
          <w:sz w:val="24"/>
          <w:szCs w:val="24"/>
          <w:lang w:val="en-GB"/>
        </w:rPr>
      </w:pPr>
      <w:r>
        <w:rPr/>
      </w:r>
    </w:p>
    <w:p>
      <w:pPr>
        <w:pStyle w:val="TextBody"/>
        <w:rPr/>
      </w:pPr>
      <w:r>
        <w:rPr>
          <w:b/>
          <w:bCs/>
          <w:sz w:val="24"/>
          <w:szCs w:val="24"/>
          <w:lang w:val="en-GB"/>
        </w:rPr>
        <w:t>Health &amp; Fitness Assessment</w:t>
      </w:r>
      <w:r>
        <w:rPr>
          <w:sz w:val="24"/>
          <w:szCs w:val="24"/>
          <w:lang w:val="en-GB"/>
        </w:rPr>
        <w:t xml:space="preserve"> </w:t>
      </w:r>
    </w:p>
    <w:p>
      <w:pPr>
        <w:pStyle w:val="TextBody"/>
        <w:rPr/>
      </w:pPr>
      <w:r>
        <w:rPr>
          <w:sz w:val="24"/>
          <w:szCs w:val="24"/>
          <w:lang w:val="en-GB"/>
        </w:rPr>
        <w:t>Health &amp; Fitness Assessment Design</w:t>
      </w:r>
    </w:p>
    <w:p>
      <w:pPr>
        <w:pStyle w:val="TextBody"/>
        <w:rPr/>
      </w:pPr>
      <w:r>
        <w:rPr>
          <w:sz w:val="24"/>
          <w:szCs w:val="24"/>
          <w:lang w:val="en-GB"/>
        </w:rPr>
        <w:t>Fitness assessments are commonly used in sports science, physical education, and health promotion to measure different components of physical fitness. These components include body composition, cardiovascular fitness, muscular strength and endurance and flexibility. The report describe</w:t>
      </w:r>
      <w:r>
        <w:rPr>
          <w:sz w:val="24"/>
          <w:szCs w:val="24"/>
          <w:lang w:val="en-GB"/>
        </w:rPr>
        <w:t>s</w:t>
      </w:r>
      <w:r>
        <w:rPr>
          <w:sz w:val="24"/>
          <w:szCs w:val="24"/>
          <w:lang w:val="en-GB"/>
        </w:rPr>
        <w:t xml:space="preserve"> a health and fitness assessment </w:t>
      </w:r>
      <w:r>
        <w:rPr>
          <w:sz w:val="24"/>
          <w:szCs w:val="24"/>
          <w:lang w:val="en-GB"/>
        </w:rPr>
        <w:t xml:space="preserve">carried out on a client </w:t>
      </w:r>
      <w:r>
        <w:rPr>
          <w:sz w:val="24"/>
          <w:szCs w:val="24"/>
          <w:lang w:val="en-GB"/>
        </w:rPr>
        <w:t xml:space="preserve">that measures the key components highlighted using five recognised fitness tests. These tests </w:t>
      </w:r>
      <w:r>
        <w:rPr>
          <w:sz w:val="24"/>
          <w:szCs w:val="24"/>
          <w:lang w:val="en-GB"/>
        </w:rPr>
        <w:t>are</w:t>
      </w:r>
      <w:r>
        <w:rPr>
          <w:sz w:val="24"/>
          <w:szCs w:val="24"/>
          <w:lang w:val="en-GB"/>
        </w:rPr>
        <w:t xml:space="preserve"> Body Mass Index (BMI), Grip Strength Test, Sit and Reach Test, Squat Test, and the Queen’s College Step Test.</w:t>
      </w:r>
    </w:p>
    <w:p>
      <w:pPr>
        <w:pStyle w:val="TextBody"/>
        <w:rPr>
          <w:rFonts w:ascii="Times New Roman" w:hAnsi="Times New Roman"/>
          <w:sz w:val="24"/>
          <w:szCs w:val="24"/>
          <w:lang w:val="en-GB"/>
        </w:rPr>
      </w:pPr>
      <w:r>
        <w:rPr/>
      </w:r>
    </w:p>
    <w:p>
      <w:pPr>
        <w:pStyle w:val="TextBody"/>
        <w:rPr/>
      </w:pPr>
      <w:r>
        <w:rPr>
          <w:sz w:val="24"/>
          <w:szCs w:val="24"/>
          <w:lang w:val="en-GB"/>
        </w:rPr>
        <w:t xml:space="preserve">The results from these assessments can help </w:t>
      </w:r>
      <w:r>
        <w:rPr>
          <w:sz w:val="24"/>
          <w:szCs w:val="24"/>
          <w:lang w:val="en-GB"/>
        </w:rPr>
        <w:t xml:space="preserve">the </w:t>
      </w:r>
      <w:r>
        <w:rPr>
          <w:sz w:val="24"/>
          <w:szCs w:val="24"/>
          <w:lang w:val="en-GB"/>
        </w:rPr>
        <w:t>individual understand their current fitness levels, identify strengths and weaknesses, and create appropriate training programmes to improve overall health and performance.</w:t>
      </w:r>
    </w:p>
    <w:p>
      <w:pPr>
        <w:pStyle w:val="TextBody"/>
        <w:rPr>
          <w:rFonts w:ascii="Times New Roman" w:hAnsi="Times New Roman"/>
          <w:sz w:val="24"/>
          <w:szCs w:val="24"/>
        </w:rPr>
      </w:pPr>
      <w:r>
        <w:rPr/>
      </w:r>
    </w:p>
    <w:p>
      <w:pPr>
        <w:pStyle w:val="TextBody"/>
        <w:rPr/>
      </w:pPr>
      <w:r>
        <w:rPr>
          <w:sz w:val="24"/>
          <w:szCs w:val="24"/>
          <w:lang w:val="en-GB"/>
        </w:rPr>
        <w:t xml:space="preserve">The following components </w:t>
      </w:r>
      <w:r>
        <w:rPr>
          <w:sz w:val="24"/>
          <w:szCs w:val="24"/>
          <w:lang w:val="en-GB"/>
        </w:rPr>
        <w:t>were</w:t>
      </w:r>
      <w:r>
        <w:rPr>
          <w:sz w:val="24"/>
          <w:szCs w:val="24"/>
          <w:lang w:val="en-GB"/>
        </w:rPr>
        <w:t xml:space="preserve"> assessed in this fitness assessment:</w:t>
      </w:r>
    </w:p>
    <w:p>
      <w:pPr>
        <w:pStyle w:val="TextBody"/>
        <w:rPr>
          <w:b/>
          <w:b/>
          <w:bCs/>
          <w:i/>
          <w:i/>
          <w:iCs/>
        </w:rPr>
      </w:pPr>
      <w:r>
        <w:rPr>
          <w:b/>
          <w:bCs/>
          <w:i/>
          <w:iCs/>
          <w:sz w:val="24"/>
          <w:szCs w:val="24"/>
          <w:lang w:val="en-GB"/>
        </w:rPr>
        <w:t>Body Composition</w:t>
      </w:r>
    </w:p>
    <w:p>
      <w:pPr>
        <w:pStyle w:val="TextBody"/>
        <w:rPr/>
      </w:pPr>
      <w:r>
        <w:rPr>
          <w:sz w:val="24"/>
          <w:szCs w:val="24"/>
          <w:lang w:val="en-GB"/>
        </w:rPr>
        <w:t>Body composition refers to the proportion of fat, muscle, bone, and other tissues in the body.    Maintaining a healthy body composition is important because excessive body fat can increase the risk of health problems such as heart disease, diabetes, and hypertension. Body composition in this assessment is estimated using Body Mass Index (BMI).</w:t>
      </w:r>
    </w:p>
    <w:p>
      <w:pPr>
        <w:pStyle w:val="TextBody"/>
        <w:rPr/>
      </w:pPr>
      <w:r>
        <w:rPr>
          <w:b/>
          <w:bCs/>
          <w:i/>
          <w:iCs/>
          <w:sz w:val="24"/>
          <w:szCs w:val="24"/>
          <w:lang w:val="en-GB"/>
        </w:rPr>
        <w:t>Muscular Strength</w:t>
      </w:r>
    </w:p>
    <w:p>
      <w:pPr>
        <w:pStyle w:val="TextBody"/>
        <w:rPr/>
      </w:pPr>
      <w:r>
        <w:rPr>
          <w:sz w:val="24"/>
          <w:szCs w:val="24"/>
          <w:lang w:val="en-GB"/>
        </w:rPr>
        <w:t>Muscular strength is the maximum amount of force that a muscle or muscle group can generate in a single effort. Strength is important for performing everyday tasks such as lifting objects, carrying bags, and maintaining posture. Muscular strength is measured using the Grip Strength Test.</w:t>
      </w:r>
    </w:p>
    <w:p>
      <w:pPr>
        <w:pStyle w:val="TextBody"/>
        <w:rPr>
          <w:b/>
          <w:b/>
          <w:bCs/>
          <w:i/>
          <w:i/>
          <w:iCs/>
        </w:rPr>
      </w:pPr>
      <w:r>
        <w:rPr>
          <w:b/>
          <w:bCs/>
          <w:i/>
          <w:iCs/>
          <w:sz w:val="24"/>
          <w:szCs w:val="24"/>
          <w:lang w:val="en-GB"/>
        </w:rPr>
        <w:t>Flexibility</w:t>
      </w:r>
    </w:p>
    <w:p>
      <w:pPr>
        <w:pStyle w:val="TextBody"/>
        <w:rPr/>
      </w:pPr>
      <w:r>
        <w:rPr>
          <w:sz w:val="24"/>
          <w:szCs w:val="24"/>
          <w:lang w:val="en-GB"/>
        </w:rPr>
        <w:t>Flexibility refers to the range of motion available at a joint. Good flexibility helps reduce the risk of injury, improves posture, and allows individuals to move more efficiently. Flexibility is measured using the Sit and Reach Test, which primarily assesses the flexibility of the hamstrings and lower back.</w:t>
      </w:r>
    </w:p>
    <w:p>
      <w:pPr>
        <w:pStyle w:val="TextBody"/>
        <w:rPr>
          <w:b/>
          <w:b/>
          <w:bCs/>
          <w:i/>
          <w:i/>
          <w:iCs/>
        </w:rPr>
      </w:pPr>
      <w:r>
        <w:rPr>
          <w:b/>
          <w:bCs/>
          <w:i/>
          <w:iCs/>
          <w:sz w:val="24"/>
          <w:szCs w:val="24"/>
          <w:lang w:val="en-GB"/>
        </w:rPr>
        <w:t>Muscular Endurance</w:t>
      </w:r>
    </w:p>
    <w:p>
      <w:pPr>
        <w:pStyle w:val="TextBody"/>
        <w:rPr/>
      </w:pPr>
      <w:r>
        <w:rPr>
          <w:sz w:val="24"/>
          <w:szCs w:val="24"/>
          <w:lang w:val="en-GB"/>
        </w:rPr>
        <w:t>Muscular endurance is the ability of a muscle or muscle group to perform repeated contractions over a period of time without fatigue. Muscular endurance is important for activities that require sustained physical effort, such as walking, cycling, or manual work. In this assessment, muscular endurance is measured using the Squat Test.</w:t>
      </w:r>
    </w:p>
    <w:p>
      <w:pPr>
        <w:pStyle w:val="TextBody"/>
        <w:rPr>
          <w:b/>
          <w:b/>
          <w:bCs/>
          <w:i/>
          <w:i/>
          <w:iCs/>
        </w:rPr>
      </w:pPr>
      <w:r>
        <w:rPr>
          <w:b/>
          <w:bCs/>
          <w:i/>
          <w:iCs/>
          <w:sz w:val="24"/>
          <w:szCs w:val="24"/>
          <w:lang w:val="en-GB"/>
        </w:rPr>
        <w:t>Cardiovascular Endurance</w:t>
      </w:r>
    </w:p>
    <w:p>
      <w:pPr>
        <w:pStyle w:val="TextBody"/>
        <w:rPr/>
      </w:pPr>
      <w:r>
        <w:rPr>
          <w:sz w:val="24"/>
          <w:szCs w:val="24"/>
          <w:lang w:val="en-GB"/>
        </w:rPr>
        <w:t>Cardiovascular endurance refers to the ability of the heart, lungs, and circulatory system to supply oxygen to the working muscles during prolonged physical activity. This component is measured using the Queen’s College Step Test, which estimates maximal oxygen uptake (VO₂ max).</w:t>
      </w:r>
    </w:p>
    <w:p>
      <w:pPr>
        <w:pStyle w:val="TextBody"/>
        <w:rPr/>
      </w:pPr>
      <w:r>
        <w:rPr>
          <w:b/>
          <w:bCs/>
          <w:sz w:val="24"/>
          <w:szCs w:val="24"/>
          <w:lang w:val="en-GB"/>
        </w:rPr>
        <w:t>Assessment Procedures and Data Collection</w:t>
      </w:r>
    </w:p>
    <w:p>
      <w:pPr>
        <w:pStyle w:val="TextBody"/>
        <w:rPr/>
      </w:pPr>
      <w:r>
        <w:rPr>
          <w:sz w:val="24"/>
          <w:szCs w:val="24"/>
          <w:lang w:val="en-GB"/>
        </w:rPr>
        <w:t>Testing Order</w:t>
      </w:r>
    </w:p>
    <w:p>
      <w:pPr>
        <w:pStyle w:val="TextBody"/>
        <w:rPr/>
      </w:pPr>
      <w:r>
        <w:rPr>
          <w:sz w:val="24"/>
          <w:szCs w:val="24"/>
          <w:lang w:val="en-GB"/>
        </w:rPr>
        <w:t xml:space="preserve">To ensure accurate results, the tests </w:t>
      </w:r>
      <w:r>
        <w:rPr>
          <w:sz w:val="24"/>
          <w:szCs w:val="24"/>
          <w:lang w:val="en-GB"/>
        </w:rPr>
        <w:t xml:space="preserve">were conducted in </w:t>
      </w:r>
      <w:r>
        <w:rPr>
          <w:sz w:val="24"/>
          <w:szCs w:val="24"/>
          <w:lang w:val="en-GB"/>
        </w:rPr>
        <w:t>an order that minimise</w:t>
      </w:r>
      <w:r>
        <w:rPr>
          <w:sz w:val="24"/>
          <w:szCs w:val="24"/>
          <w:lang w:val="en-GB"/>
        </w:rPr>
        <w:t>d</w:t>
      </w:r>
      <w:r>
        <w:rPr>
          <w:sz w:val="24"/>
          <w:szCs w:val="24"/>
          <w:lang w:val="en-GB"/>
        </w:rPr>
        <w:t xml:space="preserve"> fatigue. Less physically demanding tests </w:t>
      </w:r>
      <w:r>
        <w:rPr>
          <w:sz w:val="24"/>
          <w:szCs w:val="24"/>
          <w:lang w:val="en-GB"/>
        </w:rPr>
        <w:t xml:space="preserve">being </w:t>
      </w:r>
      <w:r>
        <w:rPr>
          <w:sz w:val="24"/>
          <w:szCs w:val="24"/>
          <w:lang w:val="en-GB"/>
        </w:rPr>
        <w:t>performed first, followed by more intense activities.</w:t>
      </w:r>
    </w:p>
    <w:p>
      <w:pPr>
        <w:pStyle w:val="TextBody"/>
        <w:rPr>
          <w:rFonts w:ascii="Times New Roman" w:hAnsi="Times New Roman"/>
          <w:sz w:val="24"/>
          <w:szCs w:val="24"/>
        </w:rPr>
      </w:pPr>
      <w:r>
        <w:rPr/>
      </w:r>
    </w:p>
    <w:p>
      <w:pPr>
        <w:pStyle w:val="TextBody"/>
        <w:rPr>
          <w:b/>
          <w:b/>
          <w:bCs/>
          <w:i/>
          <w:i/>
          <w:iCs/>
        </w:rPr>
      </w:pPr>
      <w:r>
        <w:rPr>
          <w:b/>
          <w:bCs/>
          <w:i/>
          <w:iCs/>
          <w:sz w:val="24"/>
          <w:szCs w:val="24"/>
          <w:lang w:val="en-GB"/>
        </w:rPr>
        <w:t>Body Mass Index (BMI)</w:t>
      </w:r>
    </w:p>
    <w:p>
      <w:pPr>
        <w:pStyle w:val="TextBody"/>
        <w:rPr/>
      </w:pPr>
      <w:r>
        <w:rPr>
          <w:sz w:val="24"/>
          <w:szCs w:val="24"/>
          <w:lang w:val="en-GB"/>
        </w:rPr>
        <w:t>Body Mass Index (BMI) is a simple method used to estimate body composition by comparing a person’s weight to their height. Although BMI does not directly measure body fat, it is widely used as a general indicator of whether an individual has a healthy body weight.</w:t>
      </w:r>
    </w:p>
    <w:p>
      <w:pPr>
        <w:pStyle w:val="TextBody"/>
        <w:rPr>
          <w:rFonts w:ascii="Times New Roman" w:hAnsi="Times New Roman"/>
          <w:sz w:val="24"/>
          <w:szCs w:val="24"/>
          <w:lang w:val="en-GB"/>
        </w:rPr>
      </w:pPr>
      <w:r>
        <w:rPr/>
      </w:r>
    </w:p>
    <w:p>
      <w:pPr>
        <w:pStyle w:val="TextBody"/>
        <w:rPr/>
      </w:pPr>
      <w:r>
        <w:rPr>
          <w:sz w:val="24"/>
          <w:szCs w:val="24"/>
          <w:lang w:val="en-GB"/>
        </w:rPr>
        <w:t xml:space="preserve">The </w:t>
      </w:r>
      <w:r>
        <w:rPr>
          <w:sz w:val="24"/>
          <w:szCs w:val="24"/>
          <w:lang w:val="en-GB"/>
        </w:rPr>
        <w:t xml:space="preserve">following </w:t>
      </w:r>
      <w:r>
        <w:rPr>
          <w:sz w:val="24"/>
          <w:szCs w:val="24"/>
          <w:lang w:val="en-GB"/>
        </w:rPr>
        <w:t xml:space="preserve">equipment </w:t>
      </w:r>
      <w:r>
        <w:rPr>
          <w:sz w:val="24"/>
          <w:szCs w:val="24"/>
          <w:lang w:val="en-GB"/>
        </w:rPr>
        <w:t xml:space="preserve">was used for </w:t>
      </w:r>
      <w:r>
        <w:rPr>
          <w:sz w:val="24"/>
          <w:szCs w:val="24"/>
          <w:lang w:val="en-GB"/>
        </w:rPr>
        <w:t>the BMI assessment:</w:t>
      </w:r>
    </w:p>
    <w:p>
      <w:pPr>
        <w:pStyle w:val="TextBody"/>
        <w:numPr>
          <w:ilvl w:val="0"/>
          <w:numId w:val="1"/>
        </w:numPr>
        <w:tabs>
          <w:tab w:val="clear" w:pos="709"/>
          <w:tab w:val="left" w:pos="707" w:leader="none"/>
        </w:tabs>
        <w:ind w:left="707" w:hanging="283"/>
        <w:rPr/>
      </w:pPr>
      <w:r>
        <w:rPr>
          <w:sz w:val="24"/>
          <w:szCs w:val="24"/>
          <w:lang w:val="en-GB"/>
        </w:rPr>
        <w:t>A weighing scale to measure body weight</w:t>
      </w:r>
    </w:p>
    <w:p>
      <w:pPr>
        <w:pStyle w:val="TextBody"/>
        <w:numPr>
          <w:ilvl w:val="0"/>
          <w:numId w:val="2"/>
        </w:numPr>
        <w:tabs>
          <w:tab w:val="clear" w:pos="709"/>
          <w:tab w:val="left" w:pos="707" w:leader="none"/>
        </w:tabs>
        <w:ind w:left="707" w:hanging="283"/>
        <w:rPr/>
      </w:pPr>
      <w:r>
        <w:rPr>
          <w:sz w:val="24"/>
          <w:szCs w:val="24"/>
          <w:lang w:val="en-GB"/>
        </w:rPr>
        <w:t>A stadiometer to measure height</w:t>
      </w:r>
    </w:p>
    <w:p>
      <w:pPr>
        <w:pStyle w:val="TextBody"/>
        <w:numPr>
          <w:ilvl w:val="0"/>
          <w:numId w:val="3"/>
        </w:numPr>
        <w:tabs>
          <w:tab w:val="clear" w:pos="709"/>
          <w:tab w:val="left" w:pos="707" w:leader="none"/>
        </w:tabs>
        <w:ind w:left="707" w:hanging="283"/>
        <w:rPr/>
      </w:pPr>
      <w:r>
        <w:rPr>
          <w:sz w:val="24"/>
          <w:szCs w:val="24"/>
          <w:lang w:val="en-GB"/>
        </w:rPr>
        <w:t>A calculator for the BMI calculation</w:t>
      </w:r>
    </w:p>
    <w:p>
      <w:pPr>
        <w:pStyle w:val="TextBody"/>
        <w:rPr/>
      </w:pPr>
      <w:r>
        <w:rPr>
          <w:sz w:val="24"/>
          <w:szCs w:val="24"/>
          <w:lang w:val="en-GB"/>
        </w:rPr>
        <w:t>Procedure</w:t>
      </w:r>
    </w:p>
    <w:p>
      <w:pPr>
        <w:pStyle w:val="TextBody"/>
        <w:rPr/>
      </w:pPr>
      <w:r>
        <w:rPr>
          <w:sz w:val="24"/>
          <w:szCs w:val="24"/>
          <w:lang w:val="en-GB"/>
        </w:rPr>
        <w:t xml:space="preserve">The participant’s body weight </w:t>
      </w:r>
      <w:r>
        <w:rPr>
          <w:sz w:val="24"/>
          <w:szCs w:val="24"/>
          <w:lang w:val="en-GB"/>
        </w:rPr>
        <w:t>was</w:t>
      </w:r>
      <w:r>
        <w:rPr>
          <w:sz w:val="24"/>
          <w:szCs w:val="24"/>
          <w:lang w:val="en-GB"/>
        </w:rPr>
        <w:t xml:space="preserve"> measured in kilograms using a weighing scale. The participant  remove</w:t>
      </w:r>
      <w:r>
        <w:rPr>
          <w:sz w:val="24"/>
          <w:szCs w:val="24"/>
          <w:lang w:val="en-GB"/>
        </w:rPr>
        <w:t>d</w:t>
      </w:r>
      <w:r>
        <w:rPr>
          <w:sz w:val="24"/>
          <w:szCs w:val="24"/>
          <w:lang w:val="en-GB"/>
        </w:rPr>
        <w:t xml:space="preserve"> heavy clothing and shoes to ensure an accurate measurement. Next, the participant’</w:t>
      </w:r>
      <w:r>
        <w:rPr>
          <w:sz w:val="24"/>
          <w:szCs w:val="24"/>
          <w:lang w:val="en-GB"/>
        </w:rPr>
        <w:t>s</w:t>
      </w:r>
      <w:r>
        <w:rPr>
          <w:sz w:val="24"/>
          <w:szCs w:val="24"/>
          <w:lang w:val="en-GB"/>
        </w:rPr>
        <w:t xml:space="preserve"> height </w:t>
      </w:r>
      <w:r>
        <w:rPr>
          <w:sz w:val="24"/>
          <w:szCs w:val="24"/>
          <w:lang w:val="en-GB"/>
        </w:rPr>
        <w:t>was</w:t>
      </w:r>
      <w:r>
        <w:rPr>
          <w:sz w:val="24"/>
          <w:szCs w:val="24"/>
          <w:lang w:val="en-GB"/>
        </w:rPr>
        <w:t xml:space="preserve"> measured in metres.  Once both measurements </w:t>
      </w:r>
      <w:r>
        <w:rPr>
          <w:sz w:val="24"/>
          <w:szCs w:val="24"/>
          <w:lang w:val="en-GB"/>
        </w:rPr>
        <w:t>were</w:t>
      </w:r>
      <w:r>
        <w:rPr>
          <w:sz w:val="24"/>
          <w:szCs w:val="24"/>
          <w:lang w:val="en-GB"/>
        </w:rPr>
        <w:t xml:space="preserve"> obtained, BMI </w:t>
      </w:r>
      <w:r>
        <w:rPr>
          <w:sz w:val="24"/>
          <w:szCs w:val="24"/>
          <w:lang w:val="en-GB"/>
        </w:rPr>
        <w:t>was</w:t>
      </w:r>
      <w:r>
        <w:rPr>
          <w:sz w:val="24"/>
          <w:szCs w:val="24"/>
          <w:lang w:val="en-GB"/>
        </w:rPr>
        <w:t xml:space="preserve"> calculated using the following formula:</w:t>
      </w:r>
    </w:p>
    <w:p>
      <w:pPr>
        <w:pStyle w:val="TextBody"/>
        <w:rPr/>
      </w:pPr>
      <w:r>
        <w:rPr>
          <w:sz w:val="24"/>
          <w:szCs w:val="24"/>
          <w:lang w:val="en-GB"/>
        </w:rPr>
        <w:t>BMI = Weight (kg) ÷ Height² (m)</w:t>
      </w:r>
    </w:p>
    <w:p>
      <w:pPr>
        <w:pStyle w:val="TextBody"/>
        <w:rPr/>
      </w:pPr>
      <w:r>
        <w:rPr>
          <w:sz w:val="24"/>
          <w:szCs w:val="24"/>
          <w:lang w:val="en-GB"/>
        </w:rPr>
        <w:t xml:space="preserve">The resulting value </w:t>
      </w:r>
      <w:r>
        <w:rPr>
          <w:sz w:val="24"/>
          <w:szCs w:val="24"/>
          <w:lang w:val="en-GB"/>
        </w:rPr>
        <w:t>was</w:t>
      </w:r>
      <w:r>
        <w:rPr>
          <w:sz w:val="24"/>
          <w:szCs w:val="24"/>
          <w:lang w:val="en-GB"/>
        </w:rPr>
        <w:t xml:space="preserve"> then compared to standard BMI categories to determine whether the participant is underweight, normal weight, overweight, or obese.</w:t>
      </w:r>
    </w:p>
    <w:p>
      <w:pPr>
        <w:pStyle w:val="TextBody"/>
        <w:rPr>
          <w:rFonts w:ascii="Times New Roman" w:hAnsi="Times New Roman"/>
          <w:sz w:val="24"/>
          <w:szCs w:val="24"/>
        </w:rPr>
      </w:pPr>
      <w:r>
        <w:rPr/>
      </w:r>
    </w:p>
    <w:p>
      <w:pPr>
        <w:pStyle w:val="TextBody"/>
        <w:rPr>
          <w:b/>
          <w:b/>
          <w:bCs/>
          <w:i/>
          <w:i/>
          <w:iCs/>
        </w:rPr>
      </w:pPr>
      <w:r>
        <w:rPr>
          <w:b/>
          <w:bCs/>
          <w:i/>
          <w:iCs/>
          <w:sz w:val="24"/>
          <w:szCs w:val="24"/>
          <w:lang w:val="en-GB"/>
        </w:rPr>
        <w:t>Grip Strength Test</w:t>
      </w:r>
    </w:p>
    <w:p>
      <w:pPr>
        <w:pStyle w:val="TextBody"/>
        <w:rPr/>
      </w:pPr>
      <w:r>
        <w:rPr>
          <w:sz w:val="24"/>
          <w:szCs w:val="24"/>
          <w:lang w:val="en-GB"/>
        </w:rPr>
        <w:t>The Grip Strength Test is used to measure muscular strength in the hands and forearms using a hand grip dynamometer. Grip strength is often used as an indicator of overall upper-body strength and functional health.</w:t>
      </w:r>
    </w:p>
    <w:p>
      <w:pPr>
        <w:pStyle w:val="TextBody"/>
        <w:rPr/>
      </w:pPr>
      <w:r>
        <w:rPr>
          <w:sz w:val="24"/>
          <w:szCs w:val="24"/>
          <w:lang w:val="en-GB"/>
        </w:rPr>
        <w:t>Procedure</w:t>
      </w:r>
    </w:p>
    <w:p>
      <w:pPr>
        <w:pStyle w:val="TextBody"/>
        <w:rPr/>
      </w:pPr>
      <w:r>
        <w:rPr>
          <w:sz w:val="24"/>
          <w:szCs w:val="24"/>
          <w:lang w:val="en-GB"/>
        </w:rPr>
        <w:t>The participant stands upright while holding t he dynamometer in one hand. The arm should remain straight and positioned by the side of the body without touching the torso.</w:t>
      </w:r>
    </w:p>
    <w:p>
      <w:pPr>
        <w:pStyle w:val="TextBody"/>
        <w:rPr/>
      </w:pPr>
      <w:r>
        <w:rPr>
          <w:sz w:val="24"/>
          <w:szCs w:val="24"/>
          <w:lang w:val="en-GB"/>
        </w:rPr>
        <w:t>The participant is then instructed to squeeze the dynamometer as hard as possible for approximately three seconds. The device records the maximum force produced, usually measured in kilograms.</w:t>
      </w:r>
    </w:p>
    <w:p>
      <w:pPr>
        <w:pStyle w:val="TextBody"/>
        <w:rPr/>
      </w:pPr>
      <w:r>
        <w:rPr>
          <w:sz w:val="24"/>
          <w:szCs w:val="24"/>
          <w:lang w:val="en-GB"/>
        </w:rPr>
        <w:t>Two attempts are usually performed for each hand, with a short rest between attempts. The highest score is recorded as the final result.</w:t>
      </w:r>
    </w:p>
    <w:p>
      <w:pPr>
        <w:pStyle w:val="TextBody"/>
        <w:rPr>
          <w:rFonts w:ascii="Times New Roman" w:hAnsi="Times New Roman"/>
          <w:sz w:val="24"/>
          <w:szCs w:val="24"/>
        </w:rPr>
      </w:pPr>
      <w:r>
        <w:rPr/>
      </w:r>
    </w:p>
    <w:p>
      <w:pPr>
        <w:pStyle w:val="TextBody"/>
        <w:rPr>
          <w:b/>
          <w:b/>
          <w:bCs/>
          <w:i/>
          <w:i/>
          <w:iCs/>
        </w:rPr>
      </w:pPr>
      <w:r>
        <w:rPr>
          <w:b/>
          <w:bCs/>
          <w:i/>
          <w:iCs/>
          <w:sz w:val="24"/>
          <w:szCs w:val="24"/>
          <w:lang w:val="en-GB"/>
        </w:rPr>
        <w:t>Sit and Reach Test</w:t>
      </w:r>
    </w:p>
    <w:p>
      <w:pPr>
        <w:pStyle w:val="TextBody"/>
        <w:rPr>
          <w:rFonts w:ascii="Times New Roman" w:hAnsi="Times New Roman"/>
          <w:sz w:val="24"/>
          <w:szCs w:val="24"/>
        </w:rPr>
      </w:pPr>
      <w:r>
        <w:rPr>
          <w:sz w:val="24"/>
          <w:szCs w:val="24"/>
          <w:lang w:val="en-GB"/>
        </w:rPr>
        <w:t>The Sit and Reach Test measures flexibility, particularly in the hamstrings and lower back using a sit and reach box. These muscles are important for posture, movement, and injury prevention.</w:t>
      </w:r>
      <w:r>
        <w:rPr>
          <w:sz w:val="24"/>
          <w:szCs w:val="24"/>
        </w:rPr>
        <w:t> </w:t>
      </w:r>
    </w:p>
    <w:p>
      <w:pPr>
        <w:pStyle w:val="TextBody"/>
        <w:rPr/>
      </w:pPr>
      <w:r>
        <w:rPr>
          <w:sz w:val="24"/>
          <w:szCs w:val="24"/>
          <w:lang w:val="en-GB"/>
        </w:rPr>
        <w:t>Procedure</w:t>
      </w:r>
    </w:p>
    <w:p>
      <w:pPr>
        <w:pStyle w:val="TextBody"/>
        <w:rPr/>
      </w:pPr>
      <w:r>
        <w:rPr>
          <w:sz w:val="24"/>
          <w:szCs w:val="24"/>
          <w:lang w:val="en-GB"/>
        </w:rPr>
        <w:t>The participant sits on the floor with their legs fully extended in front of them and their feet placed flat against the testing box. The knees must remain straight throughout the test. The participant places one hand on top of the other and slowly reaches forward along the measuring scale as far as possible without bending the knees.  The furthest point reached is held for approximately two seconds, and the distance is recorded in centimetres.</w:t>
      </w:r>
    </w:p>
    <w:p>
      <w:pPr>
        <w:pStyle w:val="TextBody"/>
        <w:rPr>
          <w:b/>
          <w:b/>
          <w:bCs/>
          <w:i/>
          <w:i/>
          <w:iCs/>
        </w:rPr>
      </w:pPr>
      <w:r>
        <w:rPr>
          <w:b/>
          <w:bCs/>
          <w:i/>
          <w:iCs/>
          <w:sz w:val="24"/>
          <w:szCs w:val="24"/>
          <w:lang w:val="en-GB"/>
        </w:rPr>
        <w:t>Squat Test</w:t>
      </w:r>
    </w:p>
    <w:p>
      <w:pPr>
        <w:pStyle w:val="TextBody"/>
        <w:rPr/>
      </w:pPr>
      <w:r>
        <w:rPr>
          <w:sz w:val="24"/>
          <w:szCs w:val="24"/>
          <w:lang w:val="en-GB"/>
        </w:rPr>
        <w:t>The Squat Test measures muscular endurance in the lower body, particularly the quadriceps, hamstrings, and gluteal muscles over a time period using a stopwatch.</w:t>
      </w:r>
    </w:p>
    <w:p>
      <w:pPr>
        <w:pStyle w:val="TextBody"/>
        <w:rPr/>
      </w:pPr>
      <w:r>
        <w:rPr>
          <w:sz w:val="24"/>
          <w:szCs w:val="24"/>
          <w:lang w:val="en-GB"/>
        </w:rPr>
        <w:t>Procedure</w:t>
      </w:r>
    </w:p>
    <w:p>
      <w:pPr>
        <w:pStyle w:val="TextBody"/>
        <w:rPr/>
      </w:pPr>
      <w:r>
        <w:rPr>
          <w:sz w:val="24"/>
          <w:szCs w:val="24"/>
          <w:lang w:val="en-GB"/>
        </w:rPr>
        <w:t>The participant stands upright with feet positioned shoulder-width apart. The participant performs squats for one minute by bending the knees and lowering the body until the thighs are approximately parallel to the ground, which is roughly a 90-degree knee angle and then returns to the standing position to complete one repetition. The total number of completed squats is recorded as the final score.</w:t>
      </w:r>
    </w:p>
    <w:p>
      <w:pPr>
        <w:pStyle w:val="TextBody"/>
        <w:rPr>
          <w:b/>
          <w:b/>
          <w:bCs/>
          <w:i/>
          <w:i/>
          <w:iCs/>
        </w:rPr>
      </w:pPr>
      <w:r>
        <w:rPr>
          <w:b/>
          <w:bCs/>
          <w:i/>
          <w:iCs/>
          <w:sz w:val="24"/>
          <w:szCs w:val="24"/>
          <w:lang w:val="en-GB"/>
        </w:rPr>
        <w:t>Queen’s College Step Test</w:t>
      </w:r>
    </w:p>
    <w:p>
      <w:pPr>
        <w:pStyle w:val="TextBody"/>
        <w:rPr/>
      </w:pPr>
      <w:r>
        <w:rPr>
          <w:sz w:val="24"/>
          <w:szCs w:val="24"/>
          <w:lang w:val="en-GB"/>
        </w:rPr>
        <w:t>The Queen’s College Step Test is used to measure cardiovascular endurance by estimating the participant’s maximal oxygen uptake (VO₂ max). The equipment required includes a Step bench (approximately 41.3 cm high), Metronome, Stopwatch and a Heart rate monitor.</w:t>
      </w:r>
    </w:p>
    <w:p>
      <w:pPr>
        <w:pStyle w:val="TextBody"/>
        <w:rPr/>
      </w:pPr>
      <w:r>
        <w:rPr>
          <w:sz w:val="24"/>
          <w:szCs w:val="24"/>
          <w:lang w:val="en-GB"/>
        </w:rPr>
        <w:t>Procedure</w:t>
      </w:r>
    </w:p>
    <w:p>
      <w:pPr>
        <w:pStyle w:val="TextBody"/>
        <w:rPr/>
      </w:pPr>
      <w:r>
        <w:rPr>
          <w:sz w:val="24"/>
          <w:szCs w:val="24"/>
          <w:lang w:val="en-GB"/>
        </w:rPr>
        <w:t>The participant steps up and down on the bench in a four-step sequence: up-up-down-down for three minutes. The stepping rate is controlled using a metronome. The recommended cadence for women is 22 steps per minute.</w:t>
      </w:r>
    </w:p>
    <w:p>
      <w:pPr>
        <w:pStyle w:val="TextBody"/>
        <w:rPr/>
      </w:pPr>
      <w:r>
        <w:rPr>
          <w:sz w:val="24"/>
          <w:szCs w:val="24"/>
          <w:lang w:val="en-GB"/>
        </w:rPr>
        <w:t>Immediately after finishing the test, the participant sits down and their recovery heart rate is measured for 15 seconds, starting five seconds after the test ends. The recorded heart rate is converted to beats per minute and used in a formula to estimate VO₂ max.</w:t>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pPr>
      <w:r>
        <w:rPr>
          <w:b/>
          <w:bCs/>
          <w:sz w:val="24"/>
          <w:szCs w:val="24"/>
          <w:lang w:val="en-GB"/>
        </w:rPr>
        <w:t>Data Analysis and Interpretation</w:t>
      </w:r>
    </w:p>
    <w:p>
      <w:pPr>
        <w:pStyle w:val="TextBody"/>
        <w:rPr/>
      </w:pPr>
      <w:r>
        <w:rPr>
          <w:sz w:val="24"/>
          <w:szCs w:val="24"/>
          <w:lang w:val="en-GB"/>
        </w:rPr>
        <w:t>The following analysis interprets the health and fitness assessment results for a 32-year-old woman using key indicators of body composition, muscular strength, flexibility, muscular endurance, and cardiovascular fitness.</w:t>
      </w:r>
    </w:p>
    <w:p>
      <w:pPr>
        <w:pStyle w:val="TextBody"/>
        <w:rPr>
          <w:rFonts w:ascii="Times New Roman" w:hAnsi="Times New Roman"/>
          <w:sz w:val="24"/>
          <w:szCs w:val="24"/>
        </w:rPr>
      </w:pPr>
      <w:r>
        <w:rPr/>
      </w:r>
    </w:p>
    <w:p>
      <w:pPr>
        <w:pStyle w:val="TextBody"/>
        <w:rPr>
          <w:b/>
          <w:b/>
          <w:bCs/>
          <w:i/>
          <w:i/>
          <w:iCs/>
        </w:rPr>
      </w:pPr>
      <w:r>
        <w:rPr>
          <w:b/>
          <w:bCs/>
          <w:i/>
          <w:iCs/>
          <w:sz w:val="24"/>
          <w:szCs w:val="24"/>
          <w:lang w:val="en-GB"/>
        </w:rPr>
        <w:t>Body Composition (Height, Weight, BMI)</w:t>
      </w:r>
    </w:p>
    <w:p>
      <w:pPr>
        <w:pStyle w:val="TextBody"/>
        <w:rPr/>
      </w:pPr>
      <w:r>
        <w:rPr>
          <w:sz w:val="24"/>
          <w:szCs w:val="24"/>
          <w:lang w:val="en-GB"/>
        </w:rPr>
        <w:t>The individual has a height of 167 cm and a body weight of 87.9 kg, resulting in a Body Mass Index (BMI) of 31.5. According to standard BMI classification table below, a value above 30 falls within the obese category.  However, BMI does not differentiate between fat mass and lean mass, so while it provides a useful screening measure, it should be interpreted alongside other fitness indicators.</w:t>
      </w:r>
    </w:p>
    <w:p>
      <w:pPr>
        <w:sectPr>
          <w:headerReference w:type="default" r:id="rId2"/>
          <w:type w:val="nextPage"/>
          <w:pgSz w:w="11906" w:h="16838"/>
          <w:pgMar w:left="1134" w:right="1134" w:header="1134" w:top="1693" w:footer="0" w:bottom="1134" w:gutter="0"/>
          <w:pgNumType w:fmt="decimal"/>
          <w:formProt w:val="false"/>
          <w:textDirection w:val="lrTb"/>
          <w:docGrid w:type="default" w:linePitch="100" w:charSpace="0"/>
        </w:sectPr>
      </w:pPr>
    </w:p>
    <w:p>
      <w:pPr>
        <w:pStyle w:val="TextBody"/>
        <w:rPr>
          <w:b/>
          <w:b/>
          <w:bCs/>
          <w:i/>
          <w:i/>
          <w:iCs/>
        </w:rPr>
      </w:pPr>
      <w:r>
        <w:rPr>
          <w:b/>
          <w:bCs/>
          <w:i/>
          <w:iCs/>
          <w:sz w:val="24"/>
          <w:szCs w:val="24"/>
          <w:lang w:val="en-GB"/>
        </w:rPr>
        <w:t>Muscular Strength (Grip Strength Test)</w:t>
      </w:r>
    </w:p>
    <w:p>
      <w:pPr>
        <w:pStyle w:val="TextBody"/>
        <w:rPr/>
      </w:pPr>
      <w:r>
        <w:rPr>
          <w:sz w:val="24"/>
          <w:szCs w:val="24"/>
          <w:lang w:val="en-GB"/>
        </w:rPr>
        <w:t>For women aged 30–39, a grip strength value of 32.8 kg is generally considered average to slightly above average. This suggests that the participant has a reasonable level of upper body muscular strength.</w:t>
      </w:r>
    </w:p>
    <w:p>
      <w:pPr>
        <w:sectPr>
          <w:type w:val="continuous"/>
          <w:pgSz w:w="11906" w:h="16838"/>
          <w:pgMar w:left="1134" w:right="1134" w:header="1134" w:top="1693" w:footer="0" w:bottom="1134" w:gutter="0"/>
          <w:formProt w:val="false"/>
          <w:textDirection w:val="lrTb"/>
          <w:docGrid w:type="default" w:linePitch="100" w:charSpace="0"/>
        </w:sectPr>
      </w:pPr>
    </w:p>
    <w:p>
      <w:pPr>
        <w:pStyle w:val="TextBody"/>
        <w:rPr>
          <w:b/>
          <w:b/>
          <w:bCs/>
          <w:i/>
          <w:i/>
          <w:iCs/>
        </w:rPr>
      </w:pPr>
      <w:r>
        <w:rPr>
          <w:b/>
          <w:bCs/>
          <w:i/>
          <w:iCs/>
          <w:sz w:val="24"/>
          <w:szCs w:val="24"/>
          <w:lang w:val="en-GB"/>
        </w:rPr>
        <w:t>Flexibility (Sit and Reach Test)</w:t>
      </w:r>
    </w:p>
    <w:p>
      <w:pPr>
        <w:pStyle w:val="TextBody"/>
        <w:rPr/>
      </w:pPr>
      <w:r>
        <w:rPr>
          <w:sz w:val="24"/>
          <w:szCs w:val="24"/>
          <w:lang w:val="en-GB"/>
        </w:rPr>
        <w:t xml:space="preserve">The sit and reach test result of 31 cm measures the flexibility of the hamstrings and lower back, a score around 30 cm is typically considered good or above average </w:t>
      </w:r>
      <w:r>
        <w:rPr>
          <w:sz w:val="24"/>
          <w:szCs w:val="24"/>
          <w:lang w:val="en-GB"/>
        </w:rPr>
        <w:t>for a woman in this age group</w:t>
      </w:r>
      <w:r>
        <w:rPr>
          <w:sz w:val="24"/>
          <w:szCs w:val="24"/>
          <w:lang w:val="en-GB"/>
        </w:rPr>
        <w:t>. Adequate flexibility in this region is important for posture, mobility, and injury prevention.</w:t>
      </w:r>
    </w:p>
    <w:p>
      <w:pPr>
        <w:sectPr>
          <w:type w:val="continuous"/>
          <w:pgSz w:w="11906" w:h="16838"/>
          <w:pgMar w:left="1134" w:right="1134" w:header="1134" w:top="1693" w:footer="0" w:bottom="1134" w:gutter="0"/>
          <w:formProt w:val="false"/>
          <w:textDirection w:val="lrTb"/>
          <w:docGrid w:type="default" w:linePitch="100" w:charSpace="0"/>
        </w:sectPr>
      </w:pPr>
    </w:p>
    <w:p>
      <w:pPr>
        <w:pStyle w:val="TextBody"/>
        <w:rPr/>
      </w:pPr>
      <w:r>
        <w:rPr>
          <w:b/>
          <w:bCs/>
          <w:i/>
          <w:iCs/>
          <w:sz w:val="24"/>
          <w:szCs w:val="24"/>
          <w:lang w:val="en-GB"/>
        </w:rPr>
        <w:t>Muscular Endurance (Squat Test)</w:t>
      </w:r>
    </w:p>
    <w:p>
      <w:pPr>
        <w:pStyle w:val="TextBody"/>
        <w:rPr/>
      </w:pPr>
      <w:r>
        <w:rPr>
          <w:sz w:val="24"/>
          <w:szCs w:val="24"/>
          <w:lang w:val="en-GB"/>
        </w:rPr>
        <w:t>The squat test score of 30 repetitions for a woman in this age group generally falls within the average fitness range. This indicates a moderate capacity for repeated muscular effort in the lower body.</w:t>
      </w:r>
    </w:p>
    <w:p>
      <w:pPr>
        <w:sectPr>
          <w:type w:val="continuous"/>
          <w:pgSz w:w="11906" w:h="16838"/>
          <w:pgMar w:left="1134" w:right="1134" w:header="1134" w:top="1693" w:footer="0" w:bottom="1134" w:gutter="0"/>
          <w:formProt w:val="false"/>
          <w:textDirection w:val="lrTb"/>
          <w:docGrid w:type="default" w:linePitch="100" w:charSpace="0"/>
        </w:sectPr>
      </w:pPr>
    </w:p>
    <w:p>
      <w:pPr>
        <w:pStyle w:val="TextBody"/>
        <w:rPr/>
      </w:pPr>
      <w:r>
        <w:rPr>
          <w:b/>
          <w:bCs/>
          <w:i/>
          <w:iCs/>
          <w:sz w:val="24"/>
          <w:szCs w:val="24"/>
          <w:lang w:val="en-GB"/>
        </w:rPr>
        <w:t>Cardiovascular Fitness (Queen’s College Step Test – VO₂ Max)</w:t>
      </w:r>
    </w:p>
    <w:p>
      <w:pPr>
        <w:pStyle w:val="TextBody"/>
        <w:rPr/>
      </w:pPr>
      <w:r>
        <w:rPr>
          <w:sz w:val="24"/>
          <w:szCs w:val="24"/>
          <w:lang w:val="en-GB"/>
        </w:rPr>
        <w:t>The estimated VO₂ max score of 34 ml/kg/min represents the participant’s cardiorespiratory fitness level, this value is typically considered below average to fair for wom</w:t>
      </w:r>
      <w:r>
        <w:rPr>
          <w:sz w:val="24"/>
          <w:szCs w:val="24"/>
          <w:lang w:val="en-GB"/>
        </w:rPr>
        <w:t>en</w:t>
      </w:r>
      <w:r>
        <w:rPr>
          <w:sz w:val="24"/>
          <w:szCs w:val="24"/>
          <w:lang w:val="en-GB"/>
        </w:rPr>
        <w:t xml:space="preserve"> aged 30-39. VO₂ max reflects the body’s ability to transport and utilize oxygen during sustained physical activity and is a key indicator of cardiovascular health.</w:t>
      </w:r>
    </w:p>
    <w:p>
      <w:pPr>
        <w:sectPr>
          <w:type w:val="continuous"/>
          <w:pgSz w:w="11906" w:h="16838"/>
          <w:pgMar w:left="1134" w:right="1134" w:header="1134" w:top="1693" w:footer="0" w:bottom="1134" w:gutter="0"/>
          <w:formProt w:val="false"/>
          <w:textDirection w:val="lrTb"/>
          <w:docGrid w:type="default" w:linePitch="100" w:charSpace="0"/>
        </w:sectPr>
      </w:pP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rFonts w:ascii="Times New Roman" w:hAnsi="Times New Roman"/>
          <w:sz w:val="24"/>
          <w:szCs w:val="24"/>
        </w:rPr>
      </w:pPr>
      <w:r>
        <w:rPr/>
      </w:r>
    </w:p>
    <w:p>
      <w:pPr>
        <w:pStyle w:val="TextBody"/>
        <w:rPr/>
      </w:pPr>
      <w:r>
        <w:rPr>
          <w:b/>
          <w:bCs/>
          <w:sz w:val="24"/>
          <w:szCs w:val="24"/>
          <w:lang w:val="en-GB"/>
        </w:rPr>
        <w:t>Summary of Participant Results</w:t>
      </w:r>
    </w:p>
    <w:p>
      <w:pPr>
        <w:pStyle w:val="Normal"/>
        <w:rPr/>
      </w:pPr>
      <w:r>
        <w:rPr/>
      </w:r>
    </w:p>
    <w:p>
      <w:pPr>
        <w:sectPr>
          <w:type w:val="continuous"/>
          <w:pgSz w:w="11906" w:h="16838"/>
          <w:pgMar w:left="1134" w:right="1134" w:header="1134" w:top="1693" w:footer="0" w:bottom="1134" w:gutter="0"/>
          <w:formProt w:val="false"/>
          <w:textDirection w:val="lrTb"/>
          <w:docGrid w:type="default" w:linePitch="100" w:charSpace="0"/>
        </w:sectPr>
      </w:pPr>
    </w:p>
    <w:p>
      <w:pPr>
        <w:pStyle w:val="TextBody"/>
        <w:rPr>
          <w:rFonts w:ascii="Times New Roman" w:hAnsi="Times New Roman"/>
          <w:sz w:val="24"/>
          <w:szCs w:val="24"/>
        </w:rPr>
      </w:pPr>
      <w:r>
        <w:rPr>
          <w:sz w:val="24"/>
          <w:szCs w:val="24"/>
        </w:rPr>
      </w:r>
    </w:p>
    <w:p>
      <w:pPr>
        <w:sectPr>
          <w:type w:val="continuous"/>
          <w:pgSz w:w="11906" w:h="16838"/>
          <w:pgMar w:left="1134" w:right="1134" w:header="1134" w:top="1693" w:footer="0" w:bottom="1134" w:gutter="0"/>
          <w:formProt w:val="false"/>
          <w:textDirection w:val="lrTb"/>
          <w:docGrid w:type="default" w:linePitch="100" w:charSpace="0"/>
        </w:sectPr>
      </w:pPr>
    </w:p>
    <w:tbl>
      <w:tblPr>
        <w:tblW w:w="4651" w:type="dxa"/>
        <w:jc w:val="left"/>
        <w:tblInd w:w="0" w:type="dxa"/>
        <w:tblCellMar>
          <w:top w:w="28" w:type="dxa"/>
          <w:left w:w="28" w:type="dxa"/>
          <w:bottom w:w="28" w:type="dxa"/>
          <w:right w:w="28" w:type="dxa"/>
        </w:tblCellMar>
      </w:tblPr>
      <w:tblGrid>
        <w:gridCol w:w="1486"/>
        <w:gridCol w:w="1477"/>
        <w:gridCol w:w="1688"/>
      </w:tblGrid>
      <w:tr>
        <w:trPr/>
        <w:tc>
          <w:tcPr>
            <w:tcW w:w="1486" w:type="dxa"/>
            <w:tcBorders>
              <w:top w:val="double" w:sz="2" w:space="0" w:color="808080"/>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Test</w:t>
            </w:r>
          </w:p>
        </w:tc>
        <w:tc>
          <w:tcPr>
            <w:tcW w:w="1477" w:type="dxa"/>
            <w:tcBorders>
              <w:top w:val="double" w:sz="2" w:space="0" w:color="808080"/>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Result</w:t>
            </w:r>
          </w:p>
        </w:tc>
        <w:tc>
          <w:tcPr>
            <w:tcW w:w="1688" w:type="dxa"/>
            <w:tcBorders>
              <w:top w:val="double" w:sz="2" w:space="0" w:color="808080"/>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Rating</w:t>
            </w:r>
          </w:p>
        </w:tc>
      </w:tr>
      <w:tr>
        <w:trPr/>
        <w:tc>
          <w:tcPr>
            <w:tcW w:w="1486"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BMI</w:t>
            </w:r>
          </w:p>
        </w:tc>
        <w:tc>
          <w:tcPr>
            <w:tcW w:w="1477"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31.5</w:t>
            </w:r>
          </w:p>
        </w:tc>
        <w:tc>
          <w:tcPr>
            <w:tcW w:w="1688"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Obese (Class I)</w:t>
            </w:r>
          </w:p>
        </w:tc>
      </w:tr>
      <w:tr>
        <w:trPr/>
        <w:tc>
          <w:tcPr>
            <w:tcW w:w="1486"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Grip Strength</w:t>
            </w:r>
          </w:p>
        </w:tc>
        <w:tc>
          <w:tcPr>
            <w:tcW w:w="1477"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32.8 kg</w:t>
            </w:r>
          </w:p>
        </w:tc>
        <w:tc>
          <w:tcPr>
            <w:tcW w:w="1688"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Average</w:t>
            </w:r>
          </w:p>
        </w:tc>
      </w:tr>
      <w:tr>
        <w:trPr/>
        <w:tc>
          <w:tcPr>
            <w:tcW w:w="1486"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Sit &amp; Reach</w:t>
            </w:r>
          </w:p>
        </w:tc>
        <w:tc>
          <w:tcPr>
            <w:tcW w:w="1477"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31 cm</w:t>
            </w:r>
          </w:p>
        </w:tc>
        <w:tc>
          <w:tcPr>
            <w:tcW w:w="1688"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Good</w:t>
            </w:r>
          </w:p>
        </w:tc>
      </w:tr>
      <w:tr>
        <w:trPr/>
        <w:tc>
          <w:tcPr>
            <w:tcW w:w="1486"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Squat Test</w:t>
            </w:r>
          </w:p>
        </w:tc>
        <w:tc>
          <w:tcPr>
            <w:tcW w:w="1477"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30 reps</w:t>
            </w:r>
          </w:p>
        </w:tc>
        <w:tc>
          <w:tcPr>
            <w:tcW w:w="1688"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Average</w:t>
            </w:r>
          </w:p>
        </w:tc>
      </w:tr>
      <w:tr>
        <w:trPr/>
        <w:tc>
          <w:tcPr>
            <w:tcW w:w="1486"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VO2 Max</w:t>
            </w:r>
          </w:p>
        </w:tc>
        <w:tc>
          <w:tcPr>
            <w:tcW w:w="1477"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34 ml/kg/min</w:t>
            </w:r>
          </w:p>
        </w:tc>
        <w:tc>
          <w:tcPr>
            <w:tcW w:w="1688" w:type="dxa"/>
            <w:tcBorders>
              <w:left w:val="double" w:sz="2" w:space="0" w:color="808080"/>
              <w:bottom w:val="double" w:sz="2" w:space="0" w:color="808080"/>
              <w:right w:val="double" w:sz="2" w:space="0" w:color="808080"/>
            </w:tcBorders>
            <w:shd w:fill="auto" w:val="clear"/>
            <w:vAlign w:val="center"/>
          </w:tcPr>
          <w:p>
            <w:pPr>
              <w:pStyle w:val="TableContents"/>
              <w:spacing w:before="0" w:after="283"/>
              <w:rPr/>
            </w:pPr>
            <w:r>
              <w:rPr>
                <w:sz w:val="24"/>
                <w:szCs w:val="24"/>
                <w:lang w:val="en-GB"/>
              </w:rPr>
              <w:t>Fair</w:t>
            </w:r>
          </w:p>
        </w:tc>
      </w:tr>
    </w:tbl>
    <w:p>
      <w:pPr>
        <w:pStyle w:val="TextBody"/>
        <w:rPr>
          <w:rFonts w:ascii="Times New Roman" w:hAnsi="Times New Roman"/>
          <w:sz w:val="24"/>
          <w:szCs w:val="24"/>
        </w:rPr>
      </w:pPr>
      <w:r>
        <w:rPr/>
      </w:r>
    </w:p>
    <w:p>
      <w:pPr>
        <w:pStyle w:val="TextBody"/>
        <w:rPr>
          <w:b/>
          <w:b/>
          <w:bCs/>
        </w:rPr>
      </w:pPr>
      <w:r>
        <w:rPr>
          <w:b/>
          <w:bCs/>
          <w:sz w:val="24"/>
          <w:szCs w:val="24"/>
          <w:lang w:val="en-GB"/>
        </w:rPr>
        <w:t>Overall interpretation</w:t>
      </w:r>
    </w:p>
    <w:p>
      <w:pPr>
        <w:pStyle w:val="TextBody"/>
        <w:rPr/>
      </w:pPr>
      <w:r>
        <w:rPr>
          <w:sz w:val="24"/>
          <w:szCs w:val="24"/>
          <w:lang w:val="en-GB"/>
        </w:rPr>
        <w:t>The participant demonstrates good flexibility and moderate muscular strength/endurance, but cardiovascular fitness and body composition fall below optimal health ranges. Improvements in aerobic exercise and body composition would likely have the greatest positive impact on overall health.</w:t>
      </w:r>
    </w:p>
    <w:p>
      <w:pPr>
        <w:pStyle w:val="TextBody"/>
        <w:rPr/>
      </w:pPr>
      <w:r>
        <w:rPr>
          <w:b/>
          <w:bCs/>
          <w:sz w:val="24"/>
          <w:szCs w:val="24"/>
          <w:lang w:val="en-GB"/>
        </w:rPr>
        <w:t>Summary o</w:t>
      </w:r>
      <w:r>
        <w:rPr>
          <w:b/>
          <w:bCs/>
          <w:sz w:val="24"/>
          <w:szCs w:val="24"/>
          <w:lang w:val="en-GB"/>
        </w:rPr>
        <w:t>f</w:t>
      </w:r>
      <w:r>
        <w:rPr>
          <w:b/>
          <w:bCs/>
          <w:sz w:val="24"/>
          <w:szCs w:val="24"/>
          <w:lang w:val="en-GB"/>
        </w:rPr>
        <w:t xml:space="preserve"> Recommendations</w:t>
      </w:r>
    </w:p>
    <w:p>
      <w:pPr>
        <w:pStyle w:val="TextBody"/>
        <w:rPr/>
      </w:pPr>
      <w:r>
        <w:rPr>
          <w:sz w:val="24"/>
          <w:szCs w:val="24"/>
          <w:lang w:val="en-GB"/>
        </w:rPr>
        <w:t>Based on the results of the health and fitness assessment, several recommendations can be made to improve overall health and fitness. The participant’s Body Mass Index (BMI) of 31.5 indicates obesity class I, suggesting that reducing body weight should be a key priority to lower the risk of conditions such as cardiovascular disease, hypertension, and type 2 diabetes.  A gradual and sustainable approach to weight management is recommended through a combination of increased physical activity and improved dietary habits.</w:t>
      </w:r>
    </w:p>
    <w:p>
      <w:pPr>
        <w:pStyle w:val="TextBody"/>
        <w:rPr/>
      </w:pPr>
      <w:r>
        <w:rPr>
          <w:sz w:val="24"/>
          <w:szCs w:val="24"/>
          <w:lang w:val="en-GB"/>
        </w:rPr>
        <w:t>To improve cardiovascular fitness, which was shown to be in the fair category with a VO₂ max score of 34 ml/kg/min, the participant should aim to complete at least 150 minutes of moderate-intensity aerobic exercise per week, such as brisk walking, cycling, swimming, or jogging.</w:t>
      </w:r>
    </w:p>
    <w:p>
      <w:pPr>
        <w:pStyle w:val="TextBody"/>
        <w:rPr/>
      </w:pPr>
      <w:r>
        <w:rPr>
          <w:sz w:val="24"/>
          <w:szCs w:val="24"/>
          <w:lang w:val="en-GB"/>
        </w:rPr>
        <w:t>Strength training should also be incorporated two to three times per week to improve muscular endurance and support metabolism. Exercises such as squats, lunges, push-ups, and resistance band or dumbbell exercises would help develop both upper and lower body strength.</w:t>
      </w:r>
    </w:p>
    <w:p>
      <w:pPr>
        <w:pStyle w:val="TextBody"/>
        <w:rPr/>
      </w:pPr>
      <w:r>
        <w:rPr>
          <w:sz w:val="24"/>
          <w:szCs w:val="24"/>
          <w:lang w:val="en-GB"/>
        </w:rPr>
        <w:t>L</w:t>
      </w:r>
      <w:r>
        <w:rPr>
          <w:sz w:val="24"/>
          <w:szCs w:val="24"/>
          <w:lang w:val="en-GB"/>
        </w:rPr>
        <w:t xml:space="preserve">ifestyle changes are also important. Maintaining a balanced diet rich in fruits, vegetables, lean proteins, and whole grains while reducing processed foods and sugary drinks can support weight management. </w:t>
      </w:r>
    </w:p>
    <w:p>
      <w:pPr>
        <w:pStyle w:val="TextBody"/>
        <w:rPr>
          <w:rFonts w:ascii="Times New Roman" w:hAnsi="Times New Roman"/>
          <w:sz w:val="24"/>
          <w:szCs w:val="24"/>
          <w:lang w:val="en-GB"/>
        </w:rPr>
      </w:pPr>
      <w:r>
        <w:rPr/>
      </w:r>
    </w:p>
    <w:p>
      <w:pPr>
        <w:pStyle w:val="TextBody"/>
        <w:rPr>
          <w:rFonts w:ascii="Times New Roman" w:hAnsi="Times New Roman"/>
          <w:sz w:val="24"/>
          <w:szCs w:val="24"/>
          <w:lang w:val="en-GB"/>
        </w:rPr>
      </w:pPr>
      <w:r>
        <w:rPr/>
      </w:r>
    </w:p>
    <w:p>
      <w:pPr>
        <w:pStyle w:val="TextBody"/>
        <w:rPr>
          <w:rFonts w:ascii="Times New Roman" w:hAnsi="Times New Roman"/>
          <w:b/>
          <w:b/>
          <w:bCs/>
          <w:sz w:val="24"/>
          <w:szCs w:val="24"/>
          <w:lang w:val="en-GB"/>
        </w:rPr>
      </w:pPr>
      <w:r>
        <w:rPr/>
      </w:r>
    </w:p>
    <w:p>
      <w:pPr>
        <w:pStyle w:val="TextBody"/>
        <w:rPr/>
      </w:pPr>
      <w:r>
        <w:rPr>
          <w:b/>
          <w:bCs/>
          <w:sz w:val="24"/>
          <w:szCs w:val="24"/>
          <w:lang w:val="en-GB"/>
        </w:rPr>
        <w:t>References for Norm Charts Used:</w:t>
      </w:r>
    </w:p>
    <w:p>
      <w:pPr>
        <w:pStyle w:val="TextBody"/>
        <w:rPr>
          <w:rFonts w:ascii="Times New Roman" w:hAnsi="Times New Roman"/>
          <w:b/>
          <w:b/>
          <w:bCs/>
          <w:sz w:val="24"/>
          <w:szCs w:val="24"/>
          <w:lang w:val="en-GB"/>
        </w:rPr>
      </w:pPr>
      <w:r>
        <w:rPr/>
      </w:r>
    </w:p>
    <w:p>
      <w:pPr>
        <w:pStyle w:val="TextBody"/>
        <w:widowControl/>
        <w:spacing w:before="0" w:after="0"/>
        <w:ind w:left="0" w:right="0" w:hanging="0"/>
        <w:rPr/>
      </w:pPr>
      <w:r>
        <w:rPr>
          <w:b w:val="false"/>
          <w:i w:val="false"/>
          <w:caps w:val="false"/>
          <w:smallCaps w:val="false"/>
          <w:color w:val="242424"/>
          <w:spacing w:val="0"/>
          <w:sz w:val="24"/>
          <w:szCs w:val="24"/>
          <w:lang w:val="en-GB"/>
        </w:rPr>
        <w:t>American College of Sports Medicine (2018) ACSM’s Guidelines for Exercise Testing and Prescription. 10th edn. Philadelphia: Wolters Kluwer.</w:t>
      </w:r>
    </w:p>
    <w:p>
      <w:pPr>
        <w:pStyle w:val="TextBody"/>
        <w:rPr>
          <w:rFonts w:ascii="Times New Roman" w:hAnsi="Times New Roman"/>
          <w:sz w:val="24"/>
          <w:szCs w:val="24"/>
          <w:lang w:val="en-GB"/>
        </w:rPr>
      </w:pPr>
      <w:r>
        <w:rPr/>
      </w:r>
    </w:p>
    <w:p>
      <w:pPr>
        <w:pStyle w:val="TextBody"/>
        <w:widowControl/>
        <w:spacing w:before="0" w:after="0"/>
        <w:ind w:left="0" w:right="0" w:hanging="0"/>
        <w:rPr>
          <w:rFonts w:ascii="Times New Roman" w:hAnsi="Times New Roman"/>
          <w:sz w:val="24"/>
          <w:szCs w:val="24"/>
        </w:rPr>
      </w:pPr>
      <w:r>
        <w:rPr>
          <w:b w:val="false"/>
          <w:i w:val="false"/>
          <w:caps w:val="false"/>
          <w:smallCaps w:val="false"/>
          <w:color w:val="242424"/>
          <w:spacing w:val="0"/>
          <w:sz w:val="24"/>
          <w:szCs w:val="24"/>
          <w:lang w:val="en-GB"/>
        </w:rPr>
        <w:t>Heyward, V.H. (2014) Advanced Fitness Assessment and Exercise Prescription. 7th edn. Champaign, IL: Human Kinetics.</w:t>
      </w:r>
    </w:p>
    <w:p>
      <w:pPr>
        <w:pStyle w:val="TextBody"/>
        <w:widowControl/>
        <w:spacing w:before="0" w:after="0"/>
        <w:ind w:left="0" w:right="0" w:hanging="0"/>
        <w:rPr>
          <w:rFonts w:ascii="Times New Roman" w:hAnsi="Times New Roman"/>
          <w:b w:val="false"/>
          <w:i w:val="false"/>
          <w:caps w:val="false"/>
          <w:smallCaps w:val="false"/>
          <w:color w:val="242424"/>
          <w:spacing w:val="0"/>
          <w:lang w:val="en-GB"/>
        </w:rPr>
      </w:pPr>
      <w:r>
        <w:rPr>
          <w:rFonts w:ascii="Times New Roman" w:hAnsi="Times New Roman"/>
          <w:sz w:val="24"/>
          <w:szCs w:val="24"/>
        </w:rPr>
      </w:r>
    </w:p>
    <w:p>
      <w:pPr>
        <w:pStyle w:val="TextBody"/>
        <w:widowControl/>
        <w:spacing w:before="0" w:after="0"/>
        <w:ind w:left="0" w:right="0" w:hanging="0"/>
        <w:rPr>
          <w:rFonts w:ascii="Times New Roman" w:hAnsi="Times New Roman"/>
          <w:sz w:val="24"/>
          <w:szCs w:val="24"/>
        </w:rPr>
      </w:pPr>
      <w:r>
        <w:rPr>
          <w:rFonts w:ascii="Times New Roman" w:hAnsi="Times New Roman"/>
          <w:b w:val="false"/>
          <w:i w:val="false"/>
          <w:caps w:val="false"/>
          <w:smallCaps w:val="false"/>
          <w:color w:val="242424"/>
          <w:spacing w:val="0"/>
          <w:sz w:val="24"/>
          <w:szCs w:val="24"/>
        </w:rPr>
        <w:t>McArdle, W.D., Katch, F.I. and Katch, V.L. (2015) Exercise Physiology: Nutrition, Energy, and Human Performance. 8th edn. Philadelphia: Wolters Kluwer.</w:t>
      </w:r>
    </w:p>
    <w:p>
      <w:pPr>
        <w:pStyle w:val="TextBody"/>
        <w:widowControl/>
        <w:spacing w:before="0" w:after="0"/>
        <w:ind w:left="0" w:right="0" w:hanging="0"/>
        <w:rPr>
          <w:rFonts w:ascii="Times New Roman" w:hAnsi="Times New Roman"/>
          <w:b w:val="false"/>
          <w:i w:val="false"/>
          <w:caps w:val="false"/>
          <w:smallCaps w:val="false"/>
          <w:color w:val="242424"/>
          <w:spacing w:val="0"/>
          <w:sz w:val="24"/>
          <w:szCs w:val="24"/>
        </w:rPr>
      </w:pPr>
      <w:r>
        <w:rPr>
          <w:rFonts w:ascii="Times New Roman" w:hAnsi="Times New Roman"/>
          <w:b w:val="false"/>
          <w:i w:val="false"/>
          <w:caps w:val="false"/>
          <w:smallCaps w:val="false"/>
          <w:color w:val="242424"/>
          <w:spacing w:val="0"/>
          <w:sz w:val="24"/>
          <w:szCs w:val="24"/>
        </w:rPr>
      </w:r>
    </w:p>
    <w:p>
      <w:pPr>
        <w:pStyle w:val="TextBody"/>
        <w:widowControl/>
        <w:spacing w:before="0" w:after="0"/>
        <w:ind w:left="0" w:right="0" w:hanging="0"/>
        <w:rPr>
          <w:rFonts w:ascii="Times New Roman" w:hAnsi="Times New Roman"/>
          <w:b w:val="false"/>
          <w:i w:val="false"/>
          <w:caps w:val="false"/>
          <w:smallCaps w:val="false"/>
          <w:color w:val="242424"/>
          <w:spacing w:val="0"/>
          <w:sz w:val="24"/>
          <w:szCs w:val="24"/>
        </w:rPr>
      </w:pPr>
      <w:r>
        <w:rPr>
          <w:rFonts w:ascii="Times New Roman" w:hAnsi="Times New Roman"/>
          <w:b w:val="false"/>
          <w:i w:val="false"/>
          <w:caps w:val="false"/>
          <w:smallCaps w:val="false"/>
          <w:color w:val="242424"/>
          <w:spacing w:val="0"/>
          <w:sz w:val="24"/>
          <w:szCs w:val="24"/>
        </w:rPr>
        <w:t>Roberts, H.C. et al. (2011) ‘A review of the measurement of grip strength in clinical and epidemiological studies’, Age and Ageing, 40(4), pp. 423–429.</w:t>
      </w:r>
    </w:p>
    <w:p>
      <w:pPr>
        <w:pStyle w:val="TextBody"/>
        <w:rPr>
          <w:rFonts w:ascii="Times New Roman" w:hAnsi="Times New Roman"/>
          <w:sz w:val="24"/>
          <w:szCs w:val="24"/>
        </w:rPr>
      </w:pPr>
      <w:r>
        <w:rPr>
          <w:rFonts w:ascii="Times New Roman" w:hAnsi="Times New Roman"/>
          <w:sz w:val="24"/>
          <w:szCs w:val="24"/>
        </w:rPr>
        <w:br/>
      </w:r>
    </w:p>
    <w:p>
      <w:pPr>
        <w:pStyle w:val="TextBody"/>
        <w:rPr>
          <w:lang w:val="en-GB"/>
        </w:rPr>
      </w:pPr>
      <w:r>
        <w:rPr>
          <w:rFonts w:ascii="Times New Roman" w:hAnsi="Times New Roman"/>
          <w:sz w:val="24"/>
          <w:szCs w:val="24"/>
        </w:rPr>
      </w:r>
    </w:p>
    <w:p>
      <w:pPr>
        <w:pStyle w:val="TextBody"/>
        <w:rPr>
          <w:lang w:val="en-GB"/>
        </w:rPr>
      </w:pPr>
      <w:r>
        <w:rPr>
          <w:rFonts w:ascii="Times New Roman" w:hAnsi="Times New Roman"/>
          <w:sz w:val="24"/>
          <w:szCs w:val="24"/>
        </w:rPr>
      </w:r>
    </w:p>
    <w:p>
      <w:pPr>
        <w:pStyle w:val="TextBody"/>
        <w:spacing w:before="0" w:after="140"/>
        <w:rPr>
          <w:lang w:val="en-GB"/>
        </w:rPr>
      </w:pPr>
      <w:r>
        <w:rPr>
          <w:rFonts w:ascii="Times New Roman" w:hAnsi="Times New Roman"/>
          <w:sz w:val="24"/>
          <w:szCs w:val="24"/>
        </w:rPr>
      </w:r>
    </w:p>
    <w:sectPr>
      <w:type w:val="continuous"/>
      <w:pgSz w:w="11906" w:h="16838"/>
      <w:pgMar w:left="1134" w:right="1134" w:header="1134" w:top="1693" w:footer="0" w:bottom="1134" w:gutter="0"/>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OpenSymbol">
    <w:altName w:val="Arial Unicode MS"/>
    <w:charset w:val="00"/>
    <w:family w:val="roman"/>
    <w:pitch w:val="variable"/>
  </w:font>
  <w:font w:name="Arial">
    <w:charset w:val="00"/>
    <w:family w:val="roman"/>
    <w:pitch w:val="variable"/>
  </w:font>
  <w:font w:name="Times New Roman">
    <w:charset w:val="01"/>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Fonts w:cs="Times New Roman"/>
      </w:rPr>
      <w:t xml:space="preserve">Student Number: 2500771 </w:t>
    </w:r>
    <w:r>
      <w:rPr>
        <w:rFonts w:cs="Times New Roman"/>
      </w:rPr>
      <w:t>David Davies Health &amp; Fitness Assessment</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07"/>
        </w:tabs>
        <w:ind w:left="707" w:hanging="283"/>
      </w:pPr>
      <w:rPr>
        <w:rFonts w:ascii="Symbol" w:hAnsi="Symbol" w:cs="Symbol" w:hint="default"/>
        <w:sz w:val="24"/>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2">
    <w:lvl w:ilvl="0">
      <w:start w:val="1"/>
      <w:numFmt w:val="bullet"/>
      <w:lvlText w:val=""/>
      <w:lvlJc w:val="left"/>
      <w:pPr>
        <w:tabs>
          <w:tab w:val="num" w:pos="707"/>
        </w:tabs>
        <w:ind w:left="707" w:hanging="283"/>
      </w:pPr>
      <w:rPr>
        <w:rFonts w:ascii="Symbol" w:hAnsi="Symbol" w:cs="Symbol" w:hint="default"/>
        <w:sz w:val="24"/>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3">
    <w:lvl w:ilvl="0">
      <w:start w:val="1"/>
      <w:numFmt w:val="bullet"/>
      <w:lvlText w:val=""/>
      <w:lvlJc w:val="left"/>
      <w:pPr>
        <w:tabs>
          <w:tab w:val="num" w:pos="707"/>
        </w:tabs>
        <w:ind w:left="707" w:hanging="283"/>
      </w:pPr>
      <w:rPr>
        <w:rFonts w:ascii="Symbol" w:hAnsi="Symbol" w:cs="Symbol" w:hint="default"/>
        <w:sz w:val="24"/>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4">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Cs w:val="24"/>
        <w:lang w:val="en-GB" w:eastAsia="zh-CN" w:bidi="hi-IN"/>
      </w:rPr>
    </w:rPrDefault>
    <w:pPrDefault>
      <w:pPr/>
    </w:pPrDefault>
  </w:docDefaults>
  <w:style w:type="paragraph" w:styleId="Normal">
    <w:name w:val="Normal"/>
    <w:qFormat/>
    <w:pPr>
      <w:widowControl/>
      <w:bidi w:val="0"/>
      <w:jc w:val="left"/>
    </w:pPr>
    <w:rPr>
      <w:rFonts w:ascii="Times New Roman" w:hAnsi="Times New Roman" w:eastAsia="NSimSun" w:cs="Lucida Sans"/>
      <w:color w:val="auto"/>
      <w:kern w:val="2"/>
      <w:sz w:val="24"/>
      <w:szCs w:val="24"/>
      <w:lang w:val="en-GB" w:eastAsia="zh-CN" w:bidi="hi-IN"/>
    </w:rPr>
  </w:style>
  <w:style w:type="character" w:styleId="Bullets">
    <w:name w:val="Bullets"/>
    <w:qFormat/>
    <w:rPr>
      <w:rFonts w:ascii="OpenSymbol" w:hAnsi="OpenSymbol" w:eastAsia="OpenSymbol" w:cs="OpenSymbol"/>
    </w:rPr>
  </w:style>
  <w:style w:type="character" w:styleId="ListLabel1">
    <w:name w:val="ListLabel 1"/>
    <w:qFormat/>
    <w:rPr>
      <w:rFonts w:ascii="Times New Roman" w:hAnsi="Times New Roman" w:cs="OpenSymbol"/>
      <w:sz w:val="24"/>
    </w:rPr>
  </w:style>
  <w:style w:type="character" w:styleId="ListLabel2">
    <w:name w:val="ListLabel 2"/>
    <w:qFormat/>
    <w:rPr>
      <w:rFonts w:cs="OpenSymbol"/>
    </w:rPr>
  </w:style>
  <w:style w:type="character" w:styleId="ListLabel3">
    <w:name w:val="ListLabel 3"/>
    <w:qFormat/>
    <w:rPr>
      <w:rFonts w:cs="OpenSymbol"/>
    </w:rPr>
  </w:style>
  <w:style w:type="character" w:styleId="ListLabel4">
    <w:name w:val="ListLabel 4"/>
    <w:qFormat/>
    <w:rPr>
      <w:rFonts w:cs="OpenSymbol"/>
    </w:rPr>
  </w:style>
  <w:style w:type="character" w:styleId="ListLabel5">
    <w:name w:val="ListLabel 5"/>
    <w:qFormat/>
    <w:rPr>
      <w:rFonts w:cs="OpenSymbol"/>
    </w:rPr>
  </w:style>
  <w:style w:type="character" w:styleId="ListLabel6">
    <w:name w:val="ListLabel 6"/>
    <w:qFormat/>
    <w:rPr>
      <w:rFonts w:cs="OpenSymbol"/>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rPr>
  </w:style>
  <w:style w:type="character" w:styleId="ListLabel10">
    <w:name w:val="ListLabel 10"/>
    <w:qFormat/>
    <w:rPr>
      <w:rFonts w:ascii="Times New Roman" w:hAnsi="Times New Roman" w:cs="OpenSymbol"/>
      <w:sz w:val="24"/>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character" w:styleId="ListLabel19">
    <w:name w:val="ListLabel 19"/>
    <w:qFormat/>
    <w:rPr>
      <w:rFonts w:ascii="Times New Roman" w:hAnsi="Times New Roman" w:cs="OpenSymbol"/>
      <w:sz w:val="24"/>
    </w:rPr>
  </w:style>
  <w:style w:type="character" w:styleId="ListLabel20">
    <w:name w:val="ListLabel 20"/>
    <w:qFormat/>
    <w:rPr>
      <w:rFonts w:cs="OpenSymbol"/>
    </w:rPr>
  </w:style>
  <w:style w:type="character" w:styleId="ListLabel21">
    <w:name w:val="ListLabel 21"/>
    <w:qFormat/>
    <w:rPr>
      <w:rFonts w:cs="OpenSymbol"/>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rPr>
  </w:style>
  <w:style w:type="character" w:styleId="ListLabel25">
    <w:name w:val="ListLabel 25"/>
    <w:qFormat/>
    <w:rPr>
      <w:rFonts w:cs="OpenSymbol"/>
    </w:rPr>
  </w:style>
  <w:style w:type="character" w:styleId="ListLabel26">
    <w:name w:val="ListLabel 26"/>
    <w:qFormat/>
    <w:rPr>
      <w:rFonts w:cs="OpenSymbol"/>
    </w:rPr>
  </w:style>
  <w:style w:type="character" w:styleId="ListLabel27">
    <w:name w:val="ListLabel 27"/>
    <w:qFormat/>
    <w:rPr>
      <w:rFonts w:cs="OpenSymbol"/>
    </w:rPr>
  </w:style>
  <w:style w:type="character" w:styleId="WW8Num2z0">
    <w:name w:val="WW8Num2z0"/>
    <w:qFormat/>
    <w:rPr/>
  </w:style>
  <w:style w:type="character" w:styleId="WW8Num2z1">
    <w:name w:val="WW8Num2z1"/>
    <w:qFormat/>
    <w:rPr/>
  </w:style>
  <w:style w:type="character" w:styleId="WW8Num2z2">
    <w:name w:val="WW8Num2z2"/>
    <w:qFormat/>
    <w:rPr/>
  </w:style>
  <w:style w:type="character" w:styleId="WW8Num2z3">
    <w:name w:val="WW8Num2z3"/>
    <w:qFormat/>
    <w:rPr/>
  </w:style>
  <w:style w:type="character" w:styleId="WW8Num2z4">
    <w:name w:val="WW8Num2z4"/>
    <w:qFormat/>
    <w:rPr/>
  </w:style>
  <w:style w:type="character" w:styleId="WW8Num2z5">
    <w:name w:val="WW8Num2z5"/>
    <w:qFormat/>
    <w:rPr/>
  </w:style>
  <w:style w:type="character" w:styleId="WW8Num2z6">
    <w:name w:val="WW8Num2z6"/>
    <w:qFormat/>
    <w:rPr/>
  </w:style>
  <w:style w:type="character" w:styleId="WW8Num2z7">
    <w:name w:val="WW8Num2z7"/>
    <w:qFormat/>
    <w:rPr/>
  </w:style>
  <w:style w:type="character" w:styleId="WW8Num2z8">
    <w:name w:val="WW8Num2z8"/>
    <w:qFormat/>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paragraph" w:styleId="Header">
    <w:name w:val="Header"/>
    <w:basedOn w:val="Normal"/>
    <w:pPr>
      <w:suppressLineNumbers/>
      <w:tabs>
        <w:tab w:val="clear" w:pos="709"/>
        <w:tab w:val="center" w:pos="4819" w:leader="none"/>
        <w:tab w:val="right" w:pos="9638" w:leader="none"/>
      </w:tabs>
    </w:pPr>
    <w:rPr/>
  </w:style>
  <w:style w:type="paragraph" w:styleId="ListParagraph">
    <w:name w:val="List Paragraph"/>
    <w:basedOn w:val="Normal"/>
    <w:qFormat/>
    <w:pPr>
      <w:spacing w:before="0" w:after="0"/>
      <w:ind w:left="720" w:right="0" w:hanging="0"/>
      <w:contextualSpacing/>
    </w:pPr>
    <w:rPr/>
  </w:style>
  <w:style w:type="numbering" w:styleId="WW8Num2">
    <w:name w:val="WW8Num2"/>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1495</TotalTime>
  <Application>Neat_Office/6.2.8.2$Windows_x86 LibreOffice_project/</Application>
  <Pages>7</Pages>
  <Words>1747</Words>
  <Characters>9612</Characters>
  <CharactersWithSpaces>11268</CharactersWithSpaces>
  <Paragraphs>107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2026-03-23T10:51:55Z</dcterms:created>
  <dc:creator/>
  <dc:description/>
  <dc:language>en-GB</dc:language>
  <cp:lastModifiedBy/>
  <dcterms:modified xsi:type="dcterms:W3CDTF">2026-03-24T11:59:01Z</dcterms:modified>
  <cp:revision>13</cp:revision>
  <dc:subject/>
  <dc:title/>
</cp:coreProperties>
</file>