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DAAC53D" w14:textId="77777777" w:rsidR="009A3059" w:rsidRDefault="00213F75" w:rsidP="00823C66">
      <w:pPr>
        <w:pStyle w:val="Heading1"/>
        <w:jc w:val="center"/>
      </w:pPr>
      <w:bookmarkStart w:id="0" w:name="_GoBack"/>
      <w:bookmarkEnd w:id="0"/>
      <w:r>
        <w:t>DE-WATERING OF GROUND</w:t>
      </w:r>
    </w:p>
    <w:p w14:paraId="7DAAC53E" w14:textId="77777777" w:rsidR="007052A8" w:rsidRDefault="007052A8" w:rsidP="005D64A0">
      <w:pPr>
        <w:jc w:val="both"/>
      </w:pPr>
    </w:p>
    <w:p w14:paraId="7DAAC53F" w14:textId="77777777" w:rsidR="008A04A7" w:rsidRDefault="008A04A7" w:rsidP="005D64A0">
      <w:pPr>
        <w:jc w:val="both"/>
      </w:pPr>
      <w:r>
        <w:t>In order to carry out construction work below surface levels, it is normally necessary for the working area to be reasonable free from standing water. Therefore, the ground water flow must either be blocked or carried away. The type of soil, the height of the water table, the depth of the excavation and its shape all influence the choice of method of dealing with water flow in and around the excavation works and a variety of methods is available. The following figure shows which method to choose according to the particle size.</w:t>
      </w:r>
    </w:p>
    <w:p w14:paraId="7DAAC540" w14:textId="77777777" w:rsidR="00F63B9D" w:rsidRDefault="00CD1335" w:rsidP="00F63B9D">
      <w:pPr>
        <w:keepNext/>
        <w:jc w:val="center"/>
      </w:pPr>
      <w:r>
        <w:rPr>
          <w:noProof/>
          <w:lang w:eastAsia="en-GB"/>
        </w:rPr>
        <w:drawing>
          <wp:inline distT="0" distB="0" distL="0" distR="0" wp14:anchorId="7DAAC58A" wp14:editId="7DAAC58B">
            <wp:extent cx="3016250" cy="1809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ewatering method.jpg"/>
                    <pic:cNvPicPr/>
                  </pic:nvPicPr>
                  <pic:blipFill>
                    <a:blip r:embed="rId6">
                      <a:extLst>
                        <a:ext uri="{28A0092B-C50C-407E-A947-70E740481C1C}">
                          <a14:useLocalDpi xmlns:a14="http://schemas.microsoft.com/office/drawing/2010/main" val="0"/>
                        </a:ext>
                      </a:extLst>
                    </a:blip>
                    <a:stretch>
                      <a:fillRect/>
                    </a:stretch>
                  </pic:blipFill>
                  <pic:spPr>
                    <a:xfrm>
                      <a:off x="0" y="0"/>
                      <a:ext cx="3018295" cy="1810977"/>
                    </a:xfrm>
                    <a:prstGeom prst="rect">
                      <a:avLst/>
                    </a:prstGeom>
                  </pic:spPr>
                </pic:pic>
              </a:graphicData>
            </a:graphic>
          </wp:inline>
        </w:drawing>
      </w:r>
    </w:p>
    <w:p w14:paraId="7DAAC541" w14:textId="77777777" w:rsidR="008A04A7" w:rsidRDefault="00F63B9D" w:rsidP="00F63B9D">
      <w:pPr>
        <w:pStyle w:val="Caption"/>
        <w:jc w:val="center"/>
      </w:pPr>
      <w:r>
        <w:t xml:space="preserve">Figure </w:t>
      </w:r>
      <w:r w:rsidR="00823C66">
        <w:fldChar w:fldCharType="begin"/>
      </w:r>
      <w:r w:rsidR="00823C66">
        <w:instrText xml:space="preserve"> SEQ Figure \* ARABIC </w:instrText>
      </w:r>
      <w:r w:rsidR="00823C66">
        <w:fldChar w:fldCharType="separate"/>
      </w:r>
      <w:r w:rsidR="003B5BB9">
        <w:rPr>
          <w:noProof/>
        </w:rPr>
        <w:t>1</w:t>
      </w:r>
      <w:r w:rsidR="00823C66">
        <w:rPr>
          <w:noProof/>
        </w:rPr>
        <w:fldChar w:fldCharType="end"/>
      </w:r>
      <w:r>
        <w:t>. (Harris, 1994)</w:t>
      </w:r>
    </w:p>
    <w:p w14:paraId="7DAAC542" w14:textId="77777777" w:rsidR="008A04A7" w:rsidRDefault="00CD1335" w:rsidP="005D64A0">
      <w:pPr>
        <w:jc w:val="both"/>
      </w:pPr>
      <w:r>
        <w:t>As it can be seen, f</w:t>
      </w:r>
      <w:r w:rsidR="008A04A7">
        <w:t>or the majority of granular soils, pumping methods are most appropriate. For medium to coarse gravels however, permeability of the material is usually too high for pumping and cement grouting may be necessary. At the other extreme, clay is an impermeable soil and therefore, water seepage would not be a major problem, any surface run-off could be adequately removed from a sump. Silty soils are particularly troublesome and often cannot be effectively de-watered by pumping. Either electro-osmosis, or more usually, ground freezing or grouting should be considered.</w:t>
      </w:r>
    </w:p>
    <w:p w14:paraId="7DAAC543" w14:textId="77777777" w:rsidR="008A04A7" w:rsidRDefault="008A04A7" w:rsidP="005D64A0">
      <w:pPr>
        <w:jc w:val="both"/>
      </w:pPr>
      <w:r>
        <w:t>Temporary and permanent methods can be differentiated</w:t>
      </w:r>
      <w:r w:rsidR="007052A8">
        <w:t>, showing a classification in the following list. But many of them have already been seen before, so we will only focus on the new ones to explain.</w:t>
      </w:r>
    </w:p>
    <w:p w14:paraId="7DAAC544" w14:textId="77777777" w:rsidR="007052A8" w:rsidRDefault="007052A8" w:rsidP="005D64A0">
      <w:pPr>
        <w:jc w:val="both"/>
      </w:pPr>
      <w:r>
        <w:t>Temporary</w:t>
      </w:r>
      <w:r>
        <w:tab/>
        <w:t>- pump systems</w:t>
      </w:r>
    </w:p>
    <w:p w14:paraId="7DAAC545" w14:textId="77777777" w:rsidR="007052A8" w:rsidRDefault="007052A8" w:rsidP="005D64A0">
      <w:pPr>
        <w:jc w:val="both"/>
      </w:pPr>
      <w:r>
        <w:tab/>
      </w:r>
      <w:r>
        <w:tab/>
        <w:t xml:space="preserve">- </w:t>
      </w:r>
      <w:proofErr w:type="gramStart"/>
      <w:r>
        <w:t>sheet</w:t>
      </w:r>
      <w:proofErr w:type="gramEnd"/>
      <w:r>
        <w:t xml:space="preserve"> piling</w:t>
      </w:r>
    </w:p>
    <w:p w14:paraId="7DAAC546" w14:textId="77777777" w:rsidR="007052A8" w:rsidRDefault="007052A8" w:rsidP="005D64A0">
      <w:pPr>
        <w:jc w:val="both"/>
      </w:pPr>
      <w:r>
        <w:tab/>
      </w:r>
      <w:r>
        <w:tab/>
        <w:t xml:space="preserve">- </w:t>
      </w:r>
      <w:proofErr w:type="gramStart"/>
      <w:r>
        <w:t>cofferdams</w:t>
      </w:r>
      <w:proofErr w:type="gramEnd"/>
    </w:p>
    <w:p w14:paraId="7DAAC547" w14:textId="77777777" w:rsidR="007052A8" w:rsidRDefault="007052A8" w:rsidP="005D64A0">
      <w:pPr>
        <w:jc w:val="both"/>
      </w:pPr>
      <w:r>
        <w:tab/>
      </w:r>
      <w:r>
        <w:tab/>
        <w:t xml:space="preserve">- </w:t>
      </w:r>
      <w:proofErr w:type="gramStart"/>
      <w:r>
        <w:t>horizontal</w:t>
      </w:r>
      <w:proofErr w:type="gramEnd"/>
      <w:r>
        <w:t xml:space="preserve"> drains</w:t>
      </w:r>
    </w:p>
    <w:p w14:paraId="7DAAC548" w14:textId="77777777" w:rsidR="007052A8" w:rsidRDefault="007052A8" w:rsidP="005D64A0">
      <w:pPr>
        <w:jc w:val="both"/>
      </w:pPr>
      <w:r>
        <w:tab/>
      </w:r>
      <w:r>
        <w:tab/>
        <w:t xml:space="preserve">- </w:t>
      </w:r>
      <w:proofErr w:type="gramStart"/>
      <w:r>
        <w:t>electro-osmosis</w:t>
      </w:r>
      <w:proofErr w:type="gramEnd"/>
    </w:p>
    <w:p w14:paraId="7DAAC549" w14:textId="77777777" w:rsidR="007052A8" w:rsidRDefault="007052A8" w:rsidP="005D64A0">
      <w:pPr>
        <w:jc w:val="both"/>
      </w:pPr>
      <w:r>
        <w:tab/>
      </w:r>
      <w:r>
        <w:tab/>
        <w:t xml:space="preserve">- </w:t>
      </w:r>
      <w:proofErr w:type="gramStart"/>
      <w:r>
        <w:t>ground</w:t>
      </w:r>
      <w:proofErr w:type="gramEnd"/>
      <w:r>
        <w:t xml:space="preserve"> freezing</w:t>
      </w:r>
    </w:p>
    <w:p w14:paraId="7DAAC54A" w14:textId="77777777" w:rsidR="007052A8" w:rsidRDefault="007052A8" w:rsidP="005D64A0">
      <w:pPr>
        <w:jc w:val="both"/>
      </w:pPr>
      <w:r>
        <w:t>Permanent</w:t>
      </w:r>
      <w:r>
        <w:tab/>
        <w:t>- Drainage</w:t>
      </w:r>
    </w:p>
    <w:p w14:paraId="7DAAC54B" w14:textId="77777777" w:rsidR="007052A8" w:rsidRDefault="007052A8" w:rsidP="005D64A0">
      <w:pPr>
        <w:ind w:left="1440"/>
        <w:jc w:val="both"/>
      </w:pPr>
      <w:r>
        <w:t>- Diaphragm walls</w:t>
      </w:r>
    </w:p>
    <w:p w14:paraId="7DAAC54C" w14:textId="77777777" w:rsidR="007052A8" w:rsidRDefault="007052A8" w:rsidP="005D64A0">
      <w:pPr>
        <w:jc w:val="both"/>
      </w:pPr>
      <w:r>
        <w:lastRenderedPageBreak/>
        <w:tab/>
      </w:r>
      <w:r>
        <w:tab/>
        <w:t xml:space="preserve">- </w:t>
      </w:r>
      <w:proofErr w:type="gramStart"/>
      <w:r>
        <w:t>slurry</w:t>
      </w:r>
      <w:proofErr w:type="gramEnd"/>
      <w:r>
        <w:t xml:space="preserve"> trench cut-off</w:t>
      </w:r>
    </w:p>
    <w:p w14:paraId="7DAAC54D" w14:textId="77777777" w:rsidR="007052A8" w:rsidRDefault="007052A8" w:rsidP="005D64A0">
      <w:pPr>
        <w:jc w:val="both"/>
      </w:pPr>
      <w:r>
        <w:tab/>
      </w:r>
      <w:r>
        <w:tab/>
        <w:t xml:space="preserve">- </w:t>
      </w:r>
      <w:proofErr w:type="gramStart"/>
      <w:r>
        <w:t>thin</w:t>
      </w:r>
      <w:proofErr w:type="gramEnd"/>
      <w:r>
        <w:t xml:space="preserve"> grouted membrane</w:t>
      </w:r>
    </w:p>
    <w:p w14:paraId="7DAAC54E" w14:textId="77777777" w:rsidR="007052A8" w:rsidRDefault="007052A8" w:rsidP="005D64A0">
      <w:pPr>
        <w:jc w:val="both"/>
      </w:pPr>
      <w:r>
        <w:tab/>
      </w:r>
      <w:r>
        <w:tab/>
        <w:t xml:space="preserve">- </w:t>
      </w:r>
      <w:proofErr w:type="gramStart"/>
      <w:r>
        <w:t>contiguous/</w:t>
      </w:r>
      <w:proofErr w:type="gramEnd"/>
      <w:r>
        <w:t>secant piling</w:t>
      </w:r>
    </w:p>
    <w:p w14:paraId="7DAAC54F" w14:textId="77777777" w:rsidR="007052A8" w:rsidRDefault="007052A8" w:rsidP="005D64A0">
      <w:pPr>
        <w:jc w:val="both"/>
      </w:pPr>
      <w:r>
        <w:tab/>
      </w:r>
      <w:r>
        <w:tab/>
        <w:t>- pressure grouting</w:t>
      </w:r>
    </w:p>
    <w:p w14:paraId="7DAAC550" w14:textId="77777777" w:rsidR="00D33E50" w:rsidRDefault="007052A8" w:rsidP="005D64A0">
      <w:pPr>
        <w:pStyle w:val="Heading2"/>
        <w:jc w:val="both"/>
      </w:pPr>
      <w:r>
        <w:t>Pump systems</w:t>
      </w:r>
    </w:p>
    <w:p w14:paraId="7DAAC551" w14:textId="77777777" w:rsidR="007052A8" w:rsidRDefault="00CD1335" w:rsidP="005D64A0">
      <w:pPr>
        <w:jc w:val="both"/>
      </w:pPr>
      <w:r>
        <w:t>The systems to be described are the following:</w:t>
      </w:r>
    </w:p>
    <w:p w14:paraId="7DAAC552" w14:textId="77777777" w:rsidR="00CD1335" w:rsidRDefault="00CD1335" w:rsidP="005D64A0">
      <w:pPr>
        <w:pStyle w:val="ListParagraph"/>
        <w:numPr>
          <w:ilvl w:val="0"/>
          <w:numId w:val="5"/>
        </w:numPr>
        <w:jc w:val="both"/>
      </w:pPr>
      <w:r>
        <w:t>Sump pumping</w:t>
      </w:r>
    </w:p>
    <w:p w14:paraId="7DAAC553" w14:textId="77777777" w:rsidR="00CD1335" w:rsidRDefault="00CD1335" w:rsidP="005D64A0">
      <w:pPr>
        <w:pStyle w:val="ListParagraph"/>
        <w:numPr>
          <w:ilvl w:val="0"/>
          <w:numId w:val="5"/>
        </w:numPr>
        <w:jc w:val="both"/>
      </w:pPr>
      <w:r>
        <w:t>Well point system</w:t>
      </w:r>
    </w:p>
    <w:p w14:paraId="7DAAC554" w14:textId="77777777" w:rsidR="00CD1335" w:rsidRDefault="00CD1335" w:rsidP="005D64A0">
      <w:pPr>
        <w:pStyle w:val="ListParagraph"/>
        <w:numPr>
          <w:ilvl w:val="0"/>
          <w:numId w:val="5"/>
        </w:numPr>
        <w:jc w:val="both"/>
      </w:pPr>
      <w:r>
        <w:t>Deep bored wells</w:t>
      </w:r>
    </w:p>
    <w:p w14:paraId="7DAAC555" w14:textId="77777777" w:rsidR="00CD1335" w:rsidRDefault="00CD1335" w:rsidP="005D64A0">
      <w:pPr>
        <w:pStyle w:val="Heading3"/>
        <w:jc w:val="both"/>
      </w:pPr>
      <w:r>
        <w:t>Sump pumping</w:t>
      </w:r>
    </w:p>
    <w:p w14:paraId="7DAAC556" w14:textId="77777777" w:rsidR="00CD1335" w:rsidRDefault="00CD1335" w:rsidP="005D64A0">
      <w:pPr>
        <w:jc w:val="both"/>
      </w:pPr>
      <w:r>
        <w:t>This solution pumps away the water in the excavation to prevent flooding and maintain access. Sump pumping is suitable for most soils but can only be used for excavations of up to five metres deep. This depth is limited by the suction lift of the pump.</w:t>
      </w:r>
      <w:r w:rsidR="009D386B">
        <w:t xml:space="preserve"> The sump must be lower than the general level of the excavation to prevent water from standing on the bottom and keep the inlet pipe submerged. The bottom of the excavation should be provided with a small gradient, falling towards the sump.</w:t>
      </w:r>
    </w:p>
    <w:p w14:paraId="7DAAC557" w14:textId="77777777" w:rsidR="00F63B9D" w:rsidRDefault="00264D06" w:rsidP="00F63B9D">
      <w:pPr>
        <w:keepNext/>
        <w:jc w:val="center"/>
      </w:pPr>
      <w:r>
        <w:rPr>
          <w:noProof/>
          <w:lang w:eastAsia="en-GB"/>
        </w:rPr>
        <w:drawing>
          <wp:inline distT="0" distB="0" distL="0" distR="0" wp14:anchorId="7DAAC58C" wp14:editId="7DAAC58D">
            <wp:extent cx="2615184" cy="97840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ump pump 1.jpg"/>
                    <pic:cNvPicPr/>
                  </pic:nvPicPr>
                  <pic:blipFill>
                    <a:blip r:embed="rId7">
                      <a:extLst>
                        <a:ext uri="{28A0092B-C50C-407E-A947-70E740481C1C}">
                          <a14:useLocalDpi xmlns:a14="http://schemas.microsoft.com/office/drawing/2010/main" val="0"/>
                        </a:ext>
                      </a:extLst>
                    </a:blip>
                    <a:stretch>
                      <a:fillRect/>
                    </a:stretch>
                  </pic:blipFill>
                  <pic:spPr>
                    <a:xfrm>
                      <a:off x="0" y="0"/>
                      <a:ext cx="2615184" cy="978408"/>
                    </a:xfrm>
                    <a:prstGeom prst="rect">
                      <a:avLst/>
                    </a:prstGeom>
                  </pic:spPr>
                </pic:pic>
              </a:graphicData>
            </a:graphic>
          </wp:inline>
        </w:drawing>
      </w:r>
    </w:p>
    <w:p w14:paraId="7DAAC558" w14:textId="77777777" w:rsidR="009D386B" w:rsidRDefault="00F63B9D" w:rsidP="00F63B9D">
      <w:pPr>
        <w:pStyle w:val="Caption"/>
        <w:jc w:val="center"/>
      </w:pPr>
      <w:r>
        <w:t xml:space="preserve">Figure </w:t>
      </w:r>
      <w:r w:rsidR="00823C66">
        <w:fldChar w:fldCharType="begin"/>
      </w:r>
      <w:r w:rsidR="00823C66">
        <w:instrText xml:space="preserve"> SEQ Figure \* ARABI</w:instrText>
      </w:r>
      <w:r w:rsidR="00823C66">
        <w:instrText xml:space="preserve">C </w:instrText>
      </w:r>
      <w:r w:rsidR="00823C66">
        <w:fldChar w:fldCharType="separate"/>
      </w:r>
      <w:r w:rsidR="003B5BB9">
        <w:rPr>
          <w:noProof/>
        </w:rPr>
        <w:t>2</w:t>
      </w:r>
      <w:r w:rsidR="00823C66">
        <w:rPr>
          <w:noProof/>
        </w:rPr>
        <w:fldChar w:fldCharType="end"/>
      </w:r>
      <w:r>
        <w:t>. (Warren, 1996).</w:t>
      </w:r>
    </w:p>
    <w:p w14:paraId="7DAAC559" w14:textId="77777777" w:rsidR="009D386B" w:rsidRDefault="009D386B" w:rsidP="005D64A0">
      <w:pPr>
        <w:jc w:val="both"/>
      </w:pPr>
      <w:r>
        <w:t>When there is a large area to drain or the excavation is expected to remain open for some time, it may be necessary to dig small channels filled with gravel called “grips” falling towards the sump. These grips can be also peripheral around the edge of the excavation.</w:t>
      </w:r>
    </w:p>
    <w:p w14:paraId="7DAAC55A" w14:textId="77777777" w:rsidR="009D386B" w:rsidRDefault="009D386B" w:rsidP="005D64A0">
      <w:pPr>
        <w:jc w:val="both"/>
      </w:pPr>
      <w:r>
        <w:t xml:space="preserve">The pumps used can be of piston or centrifugal. </w:t>
      </w:r>
    </w:p>
    <w:p w14:paraId="7DAAC55B" w14:textId="77777777" w:rsidR="009D386B" w:rsidRDefault="009D386B" w:rsidP="005D64A0">
      <w:pPr>
        <w:pStyle w:val="ListParagraph"/>
        <w:numPr>
          <w:ilvl w:val="0"/>
          <w:numId w:val="6"/>
        </w:numPr>
        <w:jc w:val="both"/>
      </w:pPr>
      <w:r>
        <w:t>Piston pumps work because one-way valve system allows water into the piston chamber on the upward stroke and out of the piston chamber via another valve on the downward stroke. These pistons are usually operated together (double-acting pump). These pumps are of low capacity up to 3600 litres per hour.</w:t>
      </w:r>
    </w:p>
    <w:p w14:paraId="7DAAC55C" w14:textId="77777777" w:rsidR="009D386B" w:rsidRDefault="009D386B" w:rsidP="005D64A0">
      <w:pPr>
        <w:pStyle w:val="ListParagraph"/>
        <w:numPr>
          <w:ilvl w:val="0"/>
          <w:numId w:val="6"/>
        </w:numPr>
        <w:jc w:val="both"/>
      </w:pPr>
      <w:r>
        <w:t>Centrifugal pumps are high volume, high pressure pumps (between 3600 and 90000 litres per hour). They work by a rotating impeller, immersed in water, forcing the water round at high speed against the outer manifold which contains the exit valve.</w:t>
      </w:r>
    </w:p>
    <w:p w14:paraId="7DAAC55D" w14:textId="77777777" w:rsidR="00F63B9D" w:rsidRDefault="00264D06" w:rsidP="00F63B9D">
      <w:pPr>
        <w:keepNext/>
        <w:jc w:val="center"/>
      </w:pPr>
      <w:r>
        <w:rPr>
          <w:noProof/>
          <w:lang w:eastAsia="en-GB"/>
        </w:rPr>
        <w:lastRenderedPageBreak/>
        <w:drawing>
          <wp:inline distT="0" distB="0" distL="0" distR="0" wp14:anchorId="7DAAC58E" wp14:editId="7DAAC58F">
            <wp:extent cx="3593592" cy="1929384"/>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ump pump 2.jpg"/>
                    <pic:cNvPicPr/>
                  </pic:nvPicPr>
                  <pic:blipFill>
                    <a:blip r:embed="rId8">
                      <a:extLst>
                        <a:ext uri="{28A0092B-C50C-407E-A947-70E740481C1C}">
                          <a14:useLocalDpi xmlns:a14="http://schemas.microsoft.com/office/drawing/2010/main" val="0"/>
                        </a:ext>
                      </a:extLst>
                    </a:blip>
                    <a:stretch>
                      <a:fillRect/>
                    </a:stretch>
                  </pic:blipFill>
                  <pic:spPr>
                    <a:xfrm>
                      <a:off x="0" y="0"/>
                      <a:ext cx="3593592" cy="1929384"/>
                    </a:xfrm>
                    <a:prstGeom prst="rect">
                      <a:avLst/>
                    </a:prstGeom>
                  </pic:spPr>
                </pic:pic>
              </a:graphicData>
            </a:graphic>
          </wp:inline>
        </w:drawing>
      </w:r>
    </w:p>
    <w:p w14:paraId="7DAAC55E" w14:textId="77777777" w:rsidR="009D386B" w:rsidRDefault="00F63B9D" w:rsidP="00F63B9D">
      <w:pPr>
        <w:pStyle w:val="Caption"/>
        <w:jc w:val="center"/>
      </w:pPr>
      <w:r>
        <w:t xml:space="preserve">Figure </w:t>
      </w:r>
      <w:r w:rsidR="00823C66">
        <w:fldChar w:fldCharType="begin"/>
      </w:r>
      <w:r w:rsidR="00823C66">
        <w:instrText xml:space="preserve"> SEQ Figure \* ARABIC </w:instrText>
      </w:r>
      <w:r w:rsidR="00823C66">
        <w:fldChar w:fldCharType="separate"/>
      </w:r>
      <w:r w:rsidR="003B5BB9">
        <w:rPr>
          <w:noProof/>
        </w:rPr>
        <w:t>3</w:t>
      </w:r>
      <w:r w:rsidR="00823C66">
        <w:rPr>
          <w:noProof/>
        </w:rPr>
        <w:fldChar w:fldCharType="end"/>
      </w:r>
      <w:r>
        <w:t>. (Warren, 1996).</w:t>
      </w:r>
    </w:p>
    <w:p w14:paraId="7DAAC55F" w14:textId="77777777" w:rsidR="00CD1335" w:rsidRDefault="00CD1335" w:rsidP="005D64A0">
      <w:pPr>
        <w:pStyle w:val="Heading3"/>
        <w:jc w:val="both"/>
      </w:pPr>
      <w:r>
        <w:t>Well point system</w:t>
      </w:r>
    </w:p>
    <w:p w14:paraId="7DAAC560" w14:textId="77777777" w:rsidR="00CD1335" w:rsidRDefault="00264D06" w:rsidP="005D64A0">
      <w:pPr>
        <w:jc w:val="both"/>
      </w:pPr>
      <w:r>
        <w:t>The well point system works on the principle of lowering the surrounding water table, to a point below the intended level of excavation. If it is carried out before the excavation, the dig is said to be excavated in “dry” conditions. It is suitable for most granular materials and cheap, and it is the most popular system of ground water control used today.</w:t>
      </w:r>
    </w:p>
    <w:p w14:paraId="7DAAC561" w14:textId="77777777" w:rsidR="00264D06" w:rsidRDefault="00264D06" w:rsidP="005D64A0">
      <w:pPr>
        <w:jc w:val="both"/>
      </w:pPr>
      <w:r>
        <w:t xml:space="preserve">The well pipe is first jetted into the ground by forcing water out of the end of the pipe and liquefying the ground. The pump usually used is a centrifugal pump with an output of about 75000 litres per hour at a pressure of 700 </w:t>
      </w:r>
      <w:proofErr w:type="spellStart"/>
      <w:r>
        <w:t>kN</w:t>
      </w:r>
      <w:proofErr w:type="spellEnd"/>
      <w:r>
        <w:t>/m2. This mobilises the soil particles by forming the “quick condition” and the pipe sinks into the ground under its own weight.</w:t>
      </w:r>
      <w:r w:rsidR="00446561">
        <w:t xml:space="preserve"> Once at the required depth, the water pumping is gradually slowed to a stop and the soil is allowed to settle. Finally, the pump is reversed so that the pipe now acts as a well and ground water can be extracted.</w:t>
      </w:r>
    </w:p>
    <w:p w14:paraId="7DAAC562" w14:textId="77777777" w:rsidR="00F63B9D" w:rsidRDefault="00446561" w:rsidP="00F63B9D">
      <w:pPr>
        <w:keepNext/>
        <w:jc w:val="center"/>
      </w:pPr>
      <w:r>
        <w:rPr>
          <w:noProof/>
          <w:lang w:eastAsia="en-GB"/>
        </w:rPr>
        <w:drawing>
          <wp:inline distT="0" distB="0" distL="0" distR="0" wp14:anchorId="7DAAC590" wp14:editId="7DAAC591">
            <wp:extent cx="4133088" cy="3392424"/>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ellpoint system.jpg"/>
                    <pic:cNvPicPr/>
                  </pic:nvPicPr>
                  <pic:blipFill>
                    <a:blip r:embed="rId9">
                      <a:extLst>
                        <a:ext uri="{28A0092B-C50C-407E-A947-70E740481C1C}">
                          <a14:useLocalDpi xmlns:a14="http://schemas.microsoft.com/office/drawing/2010/main" val="0"/>
                        </a:ext>
                      </a:extLst>
                    </a:blip>
                    <a:stretch>
                      <a:fillRect/>
                    </a:stretch>
                  </pic:blipFill>
                  <pic:spPr>
                    <a:xfrm>
                      <a:off x="0" y="0"/>
                      <a:ext cx="4133088" cy="3392424"/>
                    </a:xfrm>
                    <a:prstGeom prst="rect">
                      <a:avLst/>
                    </a:prstGeom>
                  </pic:spPr>
                </pic:pic>
              </a:graphicData>
            </a:graphic>
          </wp:inline>
        </w:drawing>
      </w:r>
    </w:p>
    <w:p w14:paraId="7DAAC563" w14:textId="77777777" w:rsidR="00F63B9D" w:rsidRDefault="00F63B9D" w:rsidP="00F63B9D">
      <w:pPr>
        <w:pStyle w:val="Caption"/>
        <w:jc w:val="center"/>
      </w:pPr>
      <w:r>
        <w:t xml:space="preserve">Figure </w:t>
      </w:r>
      <w:r w:rsidR="00823C66">
        <w:fldChar w:fldCharType="begin"/>
      </w:r>
      <w:r w:rsidR="00823C66">
        <w:instrText xml:space="preserve"> SEQ Figure \* ARABIC </w:instrText>
      </w:r>
      <w:r w:rsidR="00823C66">
        <w:fldChar w:fldCharType="separate"/>
      </w:r>
      <w:r w:rsidR="003B5BB9">
        <w:rPr>
          <w:noProof/>
        </w:rPr>
        <w:t>4</w:t>
      </w:r>
      <w:r w:rsidR="00823C66">
        <w:rPr>
          <w:noProof/>
        </w:rPr>
        <w:fldChar w:fldCharType="end"/>
      </w:r>
      <w:r>
        <w:t>. (Warren, 1996).</w:t>
      </w:r>
    </w:p>
    <w:p w14:paraId="7DAAC564" w14:textId="77777777" w:rsidR="00446561" w:rsidRDefault="00446561" w:rsidP="00F63B9D"/>
    <w:p w14:paraId="7DAAC565" w14:textId="77777777" w:rsidR="00CD1335" w:rsidRDefault="00CD1335" w:rsidP="005D64A0">
      <w:pPr>
        <w:pStyle w:val="Heading3"/>
        <w:jc w:val="both"/>
      </w:pPr>
      <w:r>
        <w:lastRenderedPageBreak/>
        <w:t>Deep bored wells</w:t>
      </w:r>
    </w:p>
    <w:p w14:paraId="7DAAC566" w14:textId="77777777" w:rsidR="00CD1335" w:rsidRDefault="00446561" w:rsidP="005D64A0">
      <w:pPr>
        <w:jc w:val="both"/>
      </w:pPr>
      <w:r>
        <w:t>If the ground is not suitable for the well point system, or if depths in excess of five metres are required, deep bored wells may be employed. A pump is lowered to the bottom of the deep well to dewater the ground. The hole is bored with conventional drilling or boring mac</w:t>
      </w:r>
      <w:r w:rsidR="00547D06">
        <w:t>h</w:t>
      </w:r>
      <w:r>
        <w:t>ines and a steel lining is left in place of 300 to 600 mm in diameter. Another steel tube is placed inside the well called the inner lining which is perforated and in which a submersible pump is placed. The space between the two linings is filled with permeable material.</w:t>
      </w:r>
    </w:p>
    <w:p w14:paraId="7DAAC567" w14:textId="77777777" w:rsidR="004B1B86" w:rsidRDefault="00446561" w:rsidP="005D64A0">
      <w:pPr>
        <w:jc w:val="both"/>
      </w:pPr>
      <w:r>
        <w:t xml:space="preserve">When the pump is working, a conical depression forms in the water table as it does for well-point system. </w:t>
      </w:r>
      <w:r w:rsidR="004B1B86">
        <w:t>The radius of this depression depends on the permeability of the soil and determines the spacing of wells.</w:t>
      </w:r>
    </w:p>
    <w:p w14:paraId="7DAAC568" w14:textId="77777777" w:rsidR="007052A8" w:rsidRDefault="007052A8" w:rsidP="005D64A0">
      <w:pPr>
        <w:pStyle w:val="Heading2"/>
        <w:jc w:val="both"/>
      </w:pPr>
      <w:r>
        <w:t>Drainage</w:t>
      </w:r>
    </w:p>
    <w:p w14:paraId="7DAAC569" w14:textId="77777777" w:rsidR="007052A8" w:rsidRDefault="004B1B86" w:rsidP="005D64A0">
      <w:pPr>
        <w:jc w:val="both"/>
      </w:pPr>
      <w:r>
        <w:t>This is often the cheapest method of ground water control, especially if a pumping station is not required. We can have horizontal (French drains) and vertical (sand drains) solutions.</w:t>
      </w:r>
    </w:p>
    <w:p w14:paraId="7DAAC56A" w14:textId="77777777" w:rsidR="004B1B86" w:rsidRDefault="004B1B86" w:rsidP="005D64A0">
      <w:pPr>
        <w:jc w:val="both"/>
      </w:pPr>
      <w:r>
        <w:t>French drains are commonly used to protect road formation or excavations perimeter from ground water. They keep the water table well below the formation. They are made by the excavation of trenches filled with gravel and a drainage pipe inside. It is useful to protect the drainage pipe with a geotextile in order to avoid any fine particles inside that could block it.</w:t>
      </w:r>
    </w:p>
    <w:p w14:paraId="7DAAC56B" w14:textId="77777777" w:rsidR="00F63B9D" w:rsidRDefault="00CF4475" w:rsidP="00F63B9D">
      <w:pPr>
        <w:keepNext/>
        <w:jc w:val="center"/>
      </w:pPr>
      <w:r>
        <w:rPr>
          <w:noProof/>
          <w:lang w:eastAsia="en-GB"/>
        </w:rPr>
        <w:drawing>
          <wp:inline distT="0" distB="0" distL="0" distR="0" wp14:anchorId="7DAAC592" wp14:editId="7DAAC593">
            <wp:extent cx="3105150" cy="2609850"/>
            <wp:effectExtent l="0" t="0" r="0" b="0"/>
            <wp:docPr id="5" name="Picture 5" descr="http://www.greenthumblandscape.net/photos/drains/french_drain_g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greenthumblandscape.net/photos/drains/french_drain_gt.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05150" cy="2609850"/>
                    </a:xfrm>
                    <a:prstGeom prst="rect">
                      <a:avLst/>
                    </a:prstGeom>
                    <a:noFill/>
                    <a:ln>
                      <a:noFill/>
                    </a:ln>
                  </pic:spPr>
                </pic:pic>
              </a:graphicData>
            </a:graphic>
          </wp:inline>
        </w:drawing>
      </w:r>
    </w:p>
    <w:p w14:paraId="7DAAC56C" w14:textId="77777777" w:rsidR="00CF4475" w:rsidRDefault="00F63B9D" w:rsidP="00F63B9D">
      <w:pPr>
        <w:pStyle w:val="Caption"/>
        <w:jc w:val="center"/>
      </w:pPr>
      <w:r>
        <w:t xml:space="preserve">Figure </w:t>
      </w:r>
      <w:r w:rsidR="00823C66">
        <w:fldChar w:fldCharType="begin"/>
      </w:r>
      <w:r w:rsidR="00823C66">
        <w:instrText xml:space="preserve"> SEQ Figure \* ARABIC </w:instrText>
      </w:r>
      <w:r w:rsidR="00823C66">
        <w:fldChar w:fldCharType="separate"/>
      </w:r>
      <w:r w:rsidR="003B5BB9">
        <w:rPr>
          <w:noProof/>
        </w:rPr>
        <w:t>5</w:t>
      </w:r>
      <w:r w:rsidR="00823C66">
        <w:rPr>
          <w:noProof/>
        </w:rPr>
        <w:fldChar w:fldCharType="end"/>
      </w:r>
      <w:r>
        <w:t>. (http://www.greenthumblandscape.net).</w:t>
      </w:r>
    </w:p>
    <w:p w14:paraId="7DAAC56D" w14:textId="77777777" w:rsidR="00CF4475" w:rsidRDefault="00CF4475" w:rsidP="005D64A0">
      <w:pPr>
        <w:jc w:val="both"/>
      </w:pPr>
      <w:r>
        <w:t>Vertical drains consist of holes drilled in the ground at close centres and filled with sand or some form of geotextile strip which allows an easy passage for ground water. It is used in clay soils, and it is needed a greater load over this soil to help dewatering and consolidation. This process may take a long time if the clay is thick. The installation of vertical drains speeds up the evacuation of water.</w:t>
      </w:r>
    </w:p>
    <w:p w14:paraId="7DAAC56E" w14:textId="77777777" w:rsidR="00727A47" w:rsidRDefault="00CF4475" w:rsidP="00727A47">
      <w:pPr>
        <w:keepNext/>
        <w:jc w:val="center"/>
      </w:pPr>
      <w:r>
        <w:rPr>
          <w:noProof/>
          <w:lang w:eastAsia="en-GB"/>
        </w:rPr>
        <w:lastRenderedPageBreak/>
        <w:drawing>
          <wp:inline distT="0" distB="0" distL="0" distR="0" wp14:anchorId="7DAAC594" wp14:editId="7DAAC595">
            <wp:extent cx="3810000" cy="1981200"/>
            <wp:effectExtent l="0" t="0" r="0" b="0"/>
            <wp:docPr id="6" name="Picture 6" descr="http://geotip.igt.ethz.ch/mediaHandler.php?gfile=0000000229_002_w.gif&amp;gtyp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geotip.igt.ethz.ch/mediaHandler.php?gfile=0000000229_002_w.gif&amp;gtype=pictur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10000" cy="1981200"/>
                    </a:xfrm>
                    <a:prstGeom prst="rect">
                      <a:avLst/>
                    </a:prstGeom>
                    <a:noFill/>
                    <a:ln>
                      <a:noFill/>
                    </a:ln>
                  </pic:spPr>
                </pic:pic>
              </a:graphicData>
            </a:graphic>
          </wp:inline>
        </w:drawing>
      </w:r>
    </w:p>
    <w:p w14:paraId="7DAAC56F" w14:textId="77777777" w:rsidR="00CF4475" w:rsidRDefault="00727A47" w:rsidP="00727A47">
      <w:pPr>
        <w:pStyle w:val="Caption"/>
        <w:jc w:val="center"/>
      </w:pPr>
      <w:r>
        <w:t xml:space="preserve">Figure </w:t>
      </w:r>
      <w:r w:rsidR="00823C66">
        <w:fldChar w:fldCharType="begin"/>
      </w:r>
      <w:r w:rsidR="00823C66">
        <w:instrText xml:space="preserve"> SEQ Figure \* ARABIC </w:instrText>
      </w:r>
      <w:r w:rsidR="00823C66">
        <w:fldChar w:fldCharType="separate"/>
      </w:r>
      <w:r w:rsidR="003B5BB9">
        <w:rPr>
          <w:noProof/>
        </w:rPr>
        <w:t>6</w:t>
      </w:r>
      <w:r w:rsidR="00823C66">
        <w:rPr>
          <w:noProof/>
        </w:rPr>
        <w:fldChar w:fldCharType="end"/>
      </w:r>
      <w:r>
        <w:t>. (http://geotip.igt.ethz.ch).</w:t>
      </w:r>
    </w:p>
    <w:p w14:paraId="7DAAC570" w14:textId="77777777" w:rsidR="007052A8" w:rsidRDefault="007052A8" w:rsidP="005D64A0">
      <w:pPr>
        <w:pStyle w:val="Heading2"/>
        <w:jc w:val="both"/>
      </w:pPr>
      <w:r>
        <w:t>Electro-osmosis</w:t>
      </w:r>
    </w:p>
    <w:p w14:paraId="7DAAC571" w14:textId="77777777" w:rsidR="007052A8" w:rsidRDefault="00CF4475" w:rsidP="005D64A0">
      <w:pPr>
        <w:jc w:val="both"/>
      </w:pPr>
      <w:r>
        <w:t>This is an expensive method of dewatering but can be effective to dewater cohesive soils, i.e. clay. All soils carry a –</w:t>
      </w:r>
      <w:proofErr w:type="spellStart"/>
      <w:r>
        <w:t>ve</w:t>
      </w:r>
      <w:proofErr w:type="spellEnd"/>
      <w:r>
        <w:t xml:space="preserve"> charge whilst water carries a +</w:t>
      </w:r>
      <w:proofErr w:type="spellStart"/>
      <w:r>
        <w:t>ve</w:t>
      </w:r>
      <w:proofErr w:type="spellEnd"/>
      <w:r>
        <w:t xml:space="preserve"> charge. Within the clay the opposite charges attract, holding the water in place, thus forming a stable structure and slowing down dewatering. This natural balance can be upset by applying a positive electrical charge to the filter of the inlet of the pump and a negative charge to the soil, using a steel probe.</w:t>
      </w:r>
    </w:p>
    <w:p w14:paraId="7DAAC572" w14:textId="77777777" w:rsidR="00CF4475" w:rsidRDefault="00CF4475" w:rsidP="005D64A0">
      <w:pPr>
        <w:jc w:val="both"/>
      </w:pPr>
      <w:r>
        <w:t>The water is then attracted to the inlet of the pump and is pumped away. This method can substantially increase the rate of water extraction but a large amount of electrical power is required and the effect is local.</w:t>
      </w:r>
    </w:p>
    <w:p w14:paraId="7DAAC573" w14:textId="77777777" w:rsidR="00727A47" w:rsidRDefault="00670575" w:rsidP="00727A47">
      <w:pPr>
        <w:keepNext/>
        <w:jc w:val="center"/>
      </w:pPr>
      <w:r>
        <w:rPr>
          <w:noProof/>
          <w:lang w:eastAsia="en-GB"/>
        </w:rPr>
        <w:drawing>
          <wp:inline distT="0" distB="0" distL="0" distR="0" wp14:anchorId="7DAAC596" wp14:editId="7DAAC597">
            <wp:extent cx="2377440" cy="1915668"/>
            <wp:effectExtent l="0" t="0" r="381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lectro-osmosis.jpg"/>
                    <pic:cNvPicPr/>
                  </pic:nvPicPr>
                  <pic:blipFill>
                    <a:blip r:embed="rId12">
                      <a:extLst>
                        <a:ext uri="{28A0092B-C50C-407E-A947-70E740481C1C}">
                          <a14:useLocalDpi xmlns:a14="http://schemas.microsoft.com/office/drawing/2010/main" val="0"/>
                        </a:ext>
                      </a:extLst>
                    </a:blip>
                    <a:stretch>
                      <a:fillRect/>
                    </a:stretch>
                  </pic:blipFill>
                  <pic:spPr>
                    <a:xfrm>
                      <a:off x="0" y="0"/>
                      <a:ext cx="2377440" cy="1915668"/>
                    </a:xfrm>
                    <a:prstGeom prst="rect">
                      <a:avLst/>
                    </a:prstGeom>
                  </pic:spPr>
                </pic:pic>
              </a:graphicData>
            </a:graphic>
          </wp:inline>
        </w:drawing>
      </w:r>
    </w:p>
    <w:p w14:paraId="7DAAC574" w14:textId="77777777" w:rsidR="00670575" w:rsidRDefault="00727A47" w:rsidP="00727A47">
      <w:pPr>
        <w:pStyle w:val="Caption"/>
        <w:jc w:val="center"/>
      </w:pPr>
      <w:r>
        <w:t xml:space="preserve">Figure </w:t>
      </w:r>
      <w:r w:rsidR="00823C66">
        <w:fldChar w:fldCharType="begin"/>
      </w:r>
      <w:r w:rsidR="00823C66">
        <w:instrText xml:space="preserve"> SEQ Figure \* ARABIC </w:instrText>
      </w:r>
      <w:r w:rsidR="00823C66">
        <w:fldChar w:fldCharType="separate"/>
      </w:r>
      <w:r w:rsidR="003B5BB9">
        <w:rPr>
          <w:noProof/>
        </w:rPr>
        <w:t>7</w:t>
      </w:r>
      <w:r w:rsidR="00823C66">
        <w:rPr>
          <w:noProof/>
        </w:rPr>
        <w:fldChar w:fldCharType="end"/>
      </w:r>
      <w:r>
        <w:t>. (Warren, 1996).</w:t>
      </w:r>
    </w:p>
    <w:p w14:paraId="7DAAC575" w14:textId="77777777" w:rsidR="007052A8" w:rsidRDefault="007052A8" w:rsidP="005D64A0">
      <w:pPr>
        <w:pStyle w:val="Heading2"/>
        <w:jc w:val="both"/>
      </w:pPr>
      <w:r>
        <w:t>Ground-freezing</w:t>
      </w:r>
    </w:p>
    <w:p w14:paraId="7DAAC576" w14:textId="77777777" w:rsidR="00670575" w:rsidRDefault="00670575" w:rsidP="005D64A0">
      <w:pPr>
        <w:jc w:val="both"/>
      </w:pPr>
      <w:r>
        <w:t>This method has been used extensively in tunnelling to construct shafts as deep as 200 m and in driving tunnels to control ground water. It provides a waterproof barrier in poor ground and, at the same time, stabilises the sides of the excavation. The method consists of steel freeze pipes 100 mm in diameter and as long as is required, placed in the soil at about one metre centres. A heavy solution of brine (containing calcium chloride) is circulated through the pipes to a refrigeration unit, which can be truck mounted.</w:t>
      </w:r>
    </w:p>
    <w:p w14:paraId="7DAAC577" w14:textId="77777777" w:rsidR="00670575" w:rsidRDefault="00670575" w:rsidP="005D64A0">
      <w:pPr>
        <w:jc w:val="both"/>
      </w:pPr>
      <w:r>
        <w:lastRenderedPageBreak/>
        <w:t>The refrigeration unit maintains a temperature between -15 and -25°C</w:t>
      </w:r>
      <w:r w:rsidR="00BE1976">
        <w:t xml:space="preserve"> and circulates the brine through the pipes causing the surrounding soil to freeze. A wall of ice is produced in the ground one metre thick (10 days of operation are needed in sand and gravel, and 17 days in clay).</w:t>
      </w:r>
    </w:p>
    <w:p w14:paraId="7DAAC578" w14:textId="77777777" w:rsidR="00BE1976" w:rsidRDefault="00BE1976" w:rsidP="005D64A0">
      <w:pPr>
        <w:jc w:val="both"/>
      </w:pPr>
      <w:r>
        <w:t>This system is competitive with other systems below depths of nine metres, and it becomes cheaper as depth increases. The only limit to the depth is the length of the freeze pipes.</w:t>
      </w:r>
    </w:p>
    <w:p w14:paraId="7DAAC579" w14:textId="77777777" w:rsidR="00727A47" w:rsidRDefault="00BE1976" w:rsidP="00727A47">
      <w:pPr>
        <w:keepNext/>
        <w:jc w:val="center"/>
      </w:pPr>
      <w:r>
        <w:rPr>
          <w:noProof/>
          <w:lang w:eastAsia="en-GB"/>
        </w:rPr>
        <w:drawing>
          <wp:inline distT="0" distB="0" distL="0" distR="0" wp14:anchorId="7DAAC598" wp14:editId="7DAAC599">
            <wp:extent cx="3177540" cy="2788920"/>
            <wp:effectExtent l="0" t="0" r="381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ound freezing.jpg"/>
                    <pic:cNvPicPr/>
                  </pic:nvPicPr>
                  <pic:blipFill>
                    <a:blip r:embed="rId13">
                      <a:extLst>
                        <a:ext uri="{28A0092B-C50C-407E-A947-70E740481C1C}">
                          <a14:useLocalDpi xmlns:a14="http://schemas.microsoft.com/office/drawing/2010/main" val="0"/>
                        </a:ext>
                      </a:extLst>
                    </a:blip>
                    <a:stretch>
                      <a:fillRect/>
                    </a:stretch>
                  </pic:blipFill>
                  <pic:spPr>
                    <a:xfrm>
                      <a:off x="0" y="0"/>
                      <a:ext cx="3177540" cy="2788920"/>
                    </a:xfrm>
                    <a:prstGeom prst="rect">
                      <a:avLst/>
                    </a:prstGeom>
                  </pic:spPr>
                </pic:pic>
              </a:graphicData>
            </a:graphic>
          </wp:inline>
        </w:drawing>
      </w:r>
    </w:p>
    <w:p w14:paraId="7DAAC57A" w14:textId="77777777" w:rsidR="00BE1976" w:rsidRDefault="00727A47" w:rsidP="00727A47">
      <w:pPr>
        <w:pStyle w:val="Caption"/>
        <w:jc w:val="center"/>
      </w:pPr>
      <w:r>
        <w:t xml:space="preserve">Figure </w:t>
      </w:r>
      <w:r w:rsidR="00823C66">
        <w:fldChar w:fldCharType="begin"/>
      </w:r>
      <w:r w:rsidR="00823C66">
        <w:instrText xml:space="preserve"> SEQ Figure \* ARABI</w:instrText>
      </w:r>
      <w:r w:rsidR="00823C66">
        <w:instrText xml:space="preserve">C </w:instrText>
      </w:r>
      <w:r w:rsidR="00823C66">
        <w:fldChar w:fldCharType="separate"/>
      </w:r>
      <w:r w:rsidR="003B5BB9">
        <w:rPr>
          <w:noProof/>
        </w:rPr>
        <w:t>8</w:t>
      </w:r>
      <w:r w:rsidR="00823C66">
        <w:rPr>
          <w:noProof/>
        </w:rPr>
        <w:fldChar w:fldCharType="end"/>
      </w:r>
      <w:r>
        <w:t>. (Warren, 1996).</w:t>
      </w:r>
    </w:p>
    <w:p w14:paraId="7DAAC57B" w14:textId="77777777" w:rsidR="007052A8" w:rsidRDefault="007052A8" w:rsidP="005D64A0">
      <w:pPr>
        <w:pStyle w:val="Heading2"/>
        <w:jc w:val="both"/>
      </w:pPr>
      <w:r>
        <w:t>Slurry trench cut-off</w:t>
      </w:r>
    </w:p>
    <w:p w14:paraId="7DAAC57C" w14:textId="77777777" w:rsidR="007052A8" w:rsidRDefault="00BE1976" w:rsidP="005D64A0">
      <w:pPr>
        <w:jc w:val="both"/>
      </w:pPr>
      <w:r>
        <w:t xml:space="preserve">This is a cast, in situ cement slurry or concrete wall which is designed to provide a water barrier but not to resist earth pressure. It can be installed by drilling, </w:t>
      </w:r>
      <w:proofErr w:type="spellStart"/>
      <w:r>
        <w:t>augering</w:t>
      </w:r>
      <w:proofErr w:type="spellEnd"/>
      <w:r>
        <w:t xml:space="preserve"> or any of the excavation methods used for diaphragm walls. It is suitable for silts, sands and gravels and must be used in </w:t>
      </w:r>
      <w:r w:rsidR="005D64A0">
        <w:t xml:space="preserve">conjunction </w:t>
      </w:r>
      <w:r>
        <w:t>with some form of support for the excavation or with a battered excavation.</w:t>
      </w:r>
    </w:p>
    <w:p w14:paraId="7DAAC57D" w14:textId="77777777" w:rsidR="007052A8" w:rsidRDefault="007052A8" w:rsidP="005D64A0">
      <w:pPr>
        <w:pStyle w:val="Heading2"/>
        <w:jc w:val="both"/>
      </w:pPr>
      <w:r>
        <w:t>Thin-grouted membranes</w:t>
      </w:r>
    </w:p>
    <w:p w14:paraId="7DAAC57E" w14:textId="77777777" w:rsidR="007052A8" w:rsidRDefault="00BE1976" w:rsidP="005D64A0">
      <w:pPr>
        <w:jc w:val="both"/>
      </w:pPr>
      <w:r>
        <w:t>This is the same as the slurry trench cut-off but suitable for poor ground such as silt or a mixture of clay</w:t>
      </w:r>
      <w:r w:rsidR="005D64A0">
        <w:t>, silt and sand. The grouted void is formed by the penetration of Universal column steel sections or Rectangular Hollow sections piled into the ground. The sections are removed slowly and the void left by the extracted steel section is grouted under pressure. This is achieved by welding a small diameter tube to the web of the steel section and forcing grout down it under pressure to fill the void before the soil has a chance to close.</w:t>
      </w:r>
    </w:p>
    <w:p w14:paraId="7DAAC57F" w14:textId="77777777" w:rsidR="00727A47" w:rsidRDefault="005D64A0" w:rsidP="00727A47">
      <w:pPr>
        <w:keepNext/>
        <w:jc w:val="center"/>
      </w:pPr>
      <w:r>
        <w:rPr>
          <w:noProof/>
          <w:lang w:eastAsia="en-GB"/>
        </w:rPr>
        <w:lastRenderedPageBreak/>
        <w:drawing>
          <wp:inline distT="0" distB="0" distL="0" distR="0" wp14:anchorId="7DAAC59A" wp14:editId="7DAAC59B">
            <wp:extent cx="3363717" cy="4133850"/>
            <wp:effectExtent l="0" t="0" r="825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in grouted membrane.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367655" cy="4138689"/>
                    </a:xfrm>
                    <a:prstGeom prst="rect">
                      <a:avLst/>
                    </a:prstGeom>
                  </pic:spPr>
                </pic:pic>
              </a:graphicData>
            </a:graphic>
          </wp:inline>
        </w:drawing>
      </w:r>
    </w:p>
    <w:p w14:paraId="7DAAC580" w14:textId="77777777" w:rsidR="005D64A0" w:rsidRDefault="00727A47" w:rsidP="00727A47">
      <w:pPr>
        <w:pStyle w:val="Caption"/>
        <w:jc w:val="center"/>
      </w:pPr>
      <w:r>
        <w:t xml:space="preserve">Figure </w:t>
      </w:r>
      <w:r w:rsidR="00823C66">
        <w:fldChar w:fldCharType="begin"/>
      </w:r>
      <w:r w:rsidR="00823C66">
        <w:instrText xml:space="preserve"> SEQ Figure \* ARABIC </w:instrText>
      </w:r>
      <w:r w:rsidR="00823C66">
        <w:fldChar w:fldCharType="separate"/>
      </w:r>
      <w:r w:rsidR="003B5BB9">
        <w:rPr>
          <w:noProof/>
        </w:rPr>
        <w:t>9</w:t>
      </w:r>
      <w:r w:rsidR="00823C66">
        <w:rPr>
          <w:noProof/>
        </w:rPr>
        <w:fldChar w:fldCharType="end"/>
      </w:r>
      <w:r>
        <w:t xml:space="preserve">. (John </w:t>
      </w:r>
      <w:proofErr w:type="spellStart"/>
      <w:r>
        <w:t>Greville’s</w:t>
      </w:r>
      <w:proofErr w:type="spellEnd"/>
      <w:r>
        <w:t xml:space="preserve"> notes).</w:t>
      </w:r>
    </w:p>
    <w:p w14:paraId="7DAAC581" w14:textId="77777777" w:rsidR="007052A8" w:rsidRDefault="007052A8" w:rsidP="005D64A0">
      <w:pPr>
        <w:pStyle w:val="Heading2"/>
        <w:jc w:val="both"/>
      </w:pPr>
      <w:r>
        <w:t>Pressure grouting</w:t>
      </w:r>
    </w:p>
    <w:p w14:paraId="7DAAC582" w14:textId="77777777" w:rsidR="007052A8" w:rsidRDefault="005D64A0" w:rsidP="005D64A0">
      <w:pPr>
        <w:jc w:val="both"/>
      </w:pPr>
      <w:r>
        <w:t xml:space="preserve">This is used in highly permeable soils such as fissured rocks. Bore holes are drilled at close centres and cement slurry is pumped in via the drill tube at high pressure. Pressure will build when all fissures and cavities are filled and the drill is slowly removed. This method requires extensive grouting to be sure of obtaining a waterproof curtain and to fill all the fissures and cavities. </w:t>
      </w:r>
    </w:p>
    <w:p w14:paraId="7DAAC583" w14:textId="77777777" w:rsidR="005D64A0" w:rsidRDefault="007350D1" w:rsidP="005D64A0">
      <w:pPr>
        <w:jc w:val="both"/>
      </w:pPr>
      <w:r>
        <w:t xml:space="preserve">The grout may be composed of </w:t>
      </w:r>
      <w:r w:rsidR="005D64A0">
        <w:t xml:space="preserve">cement, chemical grout, pulverised fuel as cement grout, and the result is permeable barrier which will not stop water seepage on its own, but it can be used as a bulk filler. </w:t>
      </w:r>
    </w:p>
    <w:p w14:paraId="7DAAC584" w14:textId="77777777" w:rsidR="001D4E90" w:rsidRDefault="001D4E90" w:rsidP="001D4E90">
      <w:pPr>
        <w:jc w:val="both"/>
        <w:rPr>
          <w:b/>
        </w:rPr>
      </w:pPr>
    </w:p>
    <w:p w14:paraId="7DAAC585" w14:textId="77777777" w:rsidR="001D4E90" w:rsidRPr="001D4E90" w:rsidRDefault="001D4E90" w:rsidP="001D4E90">
      <w:pPr>
        <w:jc w:val="both"/>
        <w:rPr>
          <w:b/>
        </w:rPr>
      </w:pPr>
      <w:r w:rsidRPr="001D4E90">
        <w:rPr>
          <w:b/>
        </w:rPr>
        <w:t>REFERENCES</w:t>
      </w:r>
    </w:p>
    <w:p w14:paraId="7DAAC586" w14:textId="77777777" w:rsidR="001D4E90" w:rsidRDefault="001D4E90" w:rsidP="001D4E90">
      <w:r>
        <w:t xml:space="preserve">Harris, F. (1994) </w:t>
      </w:r>
      <w:r w:rsidRPr="00B34328">
        <w:rPr>
          <w:i/>
        </w:rPr>
        <w:t>Modern Construction and Ground Engineering Equipment and Methods</w:t>
      </w:r>
      <w:r>
        <w:t>. 2</w:t>
      </w:r>
      <w:r>
        <w:rPr>
          <w:vertAlign w:val="superscript"/>
        </w:rPr>
        <w:t>nd</w:t>
      </w:r>
      <w:r>
        <w:t xml:space="preserve"> Ed. Essex: Longman Group UK Ltd.</w:t>
      </w:r>
    </w:p>
    <w:p w14:paraId="7DAAC587" w14:textId="77777777" w:rsidR="001D4E90" w:rsidRDefault="001D4E90" w:rsidP="001D4E90">
      <w:proofErr w:type="spellStart"/>
      <w:r>
        <w:t>Nunnally</w:t>
      </w:r>
      <w:proofErr w:type="spellEnd"/>
      <w:r>
        <w:t xml:space="preserve">, S.W. (2007) </w:t>
      </w:r>
      <w:r w:rsidRPr="00B34328">
        <w:rPr>
          <w:i/>
        </w:rPr>
        <w:t>Construction Methods and Management</w:t>
      </w:r>
      <w:r>
        <w:t>. 7</w:t>
      </w:r>
      <w:r>
        <w:rPr>
          <w:vertAlign w:val="superscript"/>
        </w:rPr>
        <w:t>th</w:t>
      </w:r>
      <w:r>
        <w:t xml:space="preserve"> Ed. New Jersey: Pearson Education Ltd.</w:t>
      </w:r>
    </w:p>
    <w:p w14:paraId="7DAAC588" w14:textId="77777777" w:rsidR="001D4E90" w:rsidRDefault="001D4E90" w:rsidP="001D4E90">
      <w:pPr>
        <w:jc w:val="both"/>
      </w:pPr>
      <w:r>
        <w:t xml:space="preserve">Urban </w:t>
      </w:r>
      <w:proofErr w:type="spellStart"/>
      <w:r>
        <w:t>Brotons</w:t>
      </w:r>
      <w:proofErr w:type="spellEnd"/>
      <w:r>
        <w:t xml:space="preserve">, P. (1993) </w:t>
      </w:r>
      <w:r w:rsidRPr="00B34328">
        <w:rPr>
          <w:i/>
        </w:rPr>
        <w:t>Construction Technology Notes</w:t>
      </w:r>
      <w:r>
        <w:t>. Alicante: University of Alicante.</w:t>
      </w:r>
    </w:p>
    <w:p w14:paraId="7DAAC589" w14:textId="77777777" w:rsidR="007052A8" w:rsidRDefault="001D4E90" w:rsidP="00A378BC">
      <w:r>
        <w:t xml:space="preserve">Warren, D.R. (1996) </w:t>
      </w:r>
      <w:r w:rsidRPr="00B34328">
        <w:rPr>
          <w:i/>
        </w:rPr>
        <w:t>Civil Engineering Construction Design and Management</w:t>
      </w:r>
      <w:r>
        <w:t xml:space="preserve">. London: MacMillan Press Ltd. </w:t>
      </w:r>
    </w:p>
    <w:sectPr w:rsidR="007052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8F0639"/>
    <w:multiLevelType w:val="hybridMultilevel"/>
    <w:tmpl w:val="0D8ACA78"/>
    <w:lvl w:ilvl="0" w:tplc="E138D85E">
      <w:numFmt w:val="bullet"/>
      <w:lvlText w:val="-"/>
      <w:lvlJc w:val="left"/>
      <w:pPr>
        <w:ind w:left="1800" w:hanging="360"/>
      </w:pPr>
      <w:rPr>
        <w:rFonts w:ascii="Calibri" w:eastAsiaTheme="minorHAnsi" w:hAnsi="Calibri" w:cstheme="minorBid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22611434"/>
    <w:multiLevelType w:val="hybridMultilevel"/>
    <w:tmpl w:val="11A445B6"/>
    <w:lvl w:ilvl="0" w:tplc="9364008A">
      <w:numFmt w:val="bullet"/>
      <w:lvlText w:val="-"/>
      <w:lvlJc w:val="left"/>
      <w:pPr>
        <w:ind w:left="1800" w:hanging="360"/>
      </w:pPr>
      <w:rPr>
        <w:rFonts w:ascii="Calibri" w:eastAsiaTheme="minorHAnsi" w:hAnsi="Calibri" w:cstheme="minorBid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22957559"/>
    <w:multiLevelType w:val="hybridMultilevel"/>
    <w:tmpl w:val="50123B60"/>
    <w:lvl w:ilvl="0" w:tplc="09FC4CBA">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9A50EA"/>
    <w:multiLevelType w:val="multilevel"/>
    <w:tmpl w:val="4BC2AEC0"/>
    <w:lvl w:ilvl="0">
      <w:start w:val="3"/>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4" w15:restartNumberingAfterBreak="0">
    <w:nsid w:val="56984CCB"/>
    <w:multiLevelType w:val="hybridMultilevel"/>
    <w:tmpl w:val="D4D44842"/>
    <w:lvl w:ilvl="0" w:tplc="09FC4CBA">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BB4D90"/>
    <w:multiLevelType w:val="hybridMultilevel"/>
    <w:tmpl w:val="DA8EFBA2"/>
    <w:lvl w:ilvl="0" w:tplc="569278F6">
      <w:numFmt w:val="bullet"/>
      <w:lvlText w:val="-"/>
      <w:lvlJc w:val="left"/>
      <w:pPr>
        <w:ind w:left="1800" w:hanging="360"/>
      </w:pPr>
      <w:rPr>
        <w:rFonts w:ascii="Calibri" w:eastAsiaTheme="minorHAnsi" w:hAnsi="Calibri" w:cstheme="minorBid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abstractNumId w:val="0"/>
  </w:num>
  <w:num w:numId="2">
    <w:abstractNumId w:val="5"/>
  </w:num>
  <w:num w:numId="3">
    <w:abstractNumId w:val="1"/>
  </w:num>
  <w:num w:numId="4">
    <w:abstractNumId w:val="3"/>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33E50"/>
    <w:rsid w:val="001D4E90"/>
    <w:rsid w:val="00213F75"/>
    <w:rsid w:val="00264D06"/>
    <w:rsid w:val="003B5BB9"/>
    <w:rsid w:val="00446561"/>
    <w:rsid w:val="004B1B86"/>
    <w:rsid w:val="00547D06"/>
    <w:rsid w:val="005D64A0"/>
    <w:rsid w:val="00670575"/>
    <w:rsid w:val="007052A8"/>
    <w:rsid w:val="00727A47"/>
    <w:rsid w:val="007350D1"/>
    <w:rsid w:val="00823C66"/>
    <w:rsid w:val="008A04A7"/>
    <w:rsid w:val="009A3059"/>
    <w:rsid w:val="009D386B"/>
    <w:rsid w:val="00A11A3E"/>
    <w:rsid w:val="00A378BC"/>
    <w:rsid w:val="00B34328"/>
    <w:rsid w:val="00BE1976"/>
    <w:rsid w:val="00CD1335"/>
    <w:rsid w:val="00CF4475"/>
    <w:rsid w:val="00D33E50"/>
    <w:rsid w:val="00F63B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AAC53D"/>
  <w15:docId w15:val="{C514B3A6-48A8-4EC3-9878-3EB3505E99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052A8"/>
    <w:pPr>
      <w:keepNext/>
      <w:keepLines/>
      <w:numPr>
        <w:numId w:val="4"/>
      </w:numPr>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052A8"/>
    <w:pPr>
      <w:keepNext/>
      <w:keepLines/>
      <w:numPr>
        <w:ilvl w:val="1"/>
        <w:numId w:val="4"/>
      </w:numPr>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052A8"/>
    <w:pPr>
      <w:keepNext/>
      <w:keepLines/>
      <w:numPr>
        <w:ilvl w:val="2"/>
        <w:numId w:val="4"/>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7052A8"/>
    <w:pPr>
      <w:keepNext/>
      <w:keepLines/>
      <w:numPr>
        <w:ilvl w:val="3"/>
        <w:numId w:val="4"/>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7052A8"/>
    <w:pPr>
      <w:keepNext/>
      <w:keepLines/>
      <w:numPr>
        <w:ilvl w:val="4"/>
        <w:numId w:val="4"/>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7052A8"/>
    <w:pPr>
      <w:keepNext/>
      <w:keepLines/>
      <w:numPr>
        <w:ilvl w:val="5"/>
        <w:numId w:val="4"/>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7052A8"/>
    <w:pPr>
      <w:keepNext/>
      <w:keepLines/>
      <w:numPr>
        <w:ilvl w:val="6"/>
        <w:numId w:val="4"/>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7052A8"/>
    <w:pPr>
      <w:keepNext/>
      <w:keepLines/>
      <w:numPr>
        <w:ilvl w:val="7"/>
        <w:numId w:val="4"/>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7052A8"/>
    <w:pPr>
      <w:keepNext/>
      <w:keepLines/>
      <w:numPr>
        <w:ilvl w:val="8"/>
        <w:numId w:val="4"/>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52A8"/>
    <w:pPr>
      <w:ind w:left="720"/>
      <w:contextualSpacing/>
    </w:pPr>
  </w:style>
  <w:style w:type="character" w:customStyle="1" w:styleId="Heading2Char">
    <w:name w:val="Heading 2 Char"/>
    <w:basedOn w:val="DefaultParagraphFont"/>
    <w:link w:val="Heading2"/>
    <w:uiPriority w:val="9"/>
    <w:rsid w:val="007052A8"/>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7052A8"/>
    <w:rPr>
      <w:rFonts w:asciiTheme="majorHAnsi" w:eastAsiaTheme="majorEastAsia" w:hAnsiTheme="majorHAnsi" w:cstheme="majorBidi"/>
      <w:b/>
      <w:bCs/>
      <w:color w:val="365F91" w:themeColor="accent1" w:themeShade="BF"/>
      <w:sz w:val="28"/>
      <w:szCs w:val="28"/>
    </w:rPr>
  </w:style>
  <w:style w:type="character" w:customStyle="1" w:styleId="Heading3Char">
    <w:name w:val="Heading 3 Char"/>
    <w:basedOn w:val="DefaultParagraphFont"/>
    <w:link w:val="Heading3"/>
    <w:uiPriority w:val="9"/>
    <w:rsid w:val="007052A8"/>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7052A8"/>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7052A8"/>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7052A8"/>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7052A8"/>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7052A8"/>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7052A8"/>
    <w:rPr>
      <w:rFonts w:asciiTheme="majorHAnsi" w:eastAsiaTheme="majorEastAsia" w:hAnsiTheme="majorHAnsi" w:cstheme="majorBidi"/>
      <w:i/>
      <w:iCs/>
      <w:color w:val="404040" w:themeColor="text1" w:themeTint="BF"/>
      <w:sz w:val="20"/>
      <w:szCs w:val="20"/>
    </w:rPr>
  </w:style>
  <w:style w:type="paragraph" w:styleId="BalloonText">
    <w:name w:val="Balloon Text"/>
    <w:basedOn w:val="Normal"/>
    <w:link w:val="BalloonTextChar"/>
    <w:uiPriority w:val="99"/>
    <w:semiHidden/>
    <w:unhideWhenUsed/>
    <w:rsid w:val="00CD133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1335"/>
    <w:rPr>
      <w:rFonts w:ascii="Tahoma" w:hAnsi="Tahoma" w:cs="Tahoma"/>
      <w:sz w:val="16"/>
      <w:szCs w:val="16"/>
    </w:rPr>
  </w:style>
  <w:style w:type="paragraph" w:styleId="Caption">
    <w:name w:val="caption"/>
    <w:basedOn w:val="Normal"/>
    <w:next w:val="Normal"/>
    <w:uiPriority w:val="35"/>
    <w:unhideWhenUsed/>
    <w:qFormat/>
    <w:rsid w:val="00F63B9D"/>
    <w:pPr>
      <w:spacing w:line="240" w:lineRule="auto"/>
    </w:pPr>
    <w:rPr>
      <w:b/>
      <w:bCs/>
      <w:color w:val="4F81BD"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060118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image" Target="media/image8.jpg"/><Relationship Id="rId3" Type="http://schemas.openxmlformats.org/officeDocument/2006/relationships/styles" Target="styles.xml"/><Relationship Id="rId7" Type="http://schemas.openxmlformats.org/officeDocument/2006/relationships/image" Target="media/image2.jpg"/><Relationship Id="rId12" Type="http://schemas.openxmlformats.org/officeDocument/2006/relationships/image" Target="media/image7.jp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6.gif"/><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gif"/><Relationship Id="rId4" Type="http://schemas.openxmlformats.org/officeDocument/2006/relationships/settings" Target="settings.xml"/><Relationship Id="rId9" Type="http://schemas.openxmlformats.org/officeDocument/2006/relationships/image" Target="media/image4.jpg"/><Relationship Id="rId14" Type="http://schemas.openxmlformats.org/officeDocument/2006/relationships/image" Target="media/image9.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F79231-6EE6-4E22-83BF-DB19B214B0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419</TotalTime>
  <Pages>7</Pages>
  <Words>1498</Words>
  <Characters>8542</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Ferriz-Papi, Juan</dc:creator>
  <cp:lastModifiedBy>Juan Ferriz-Papi</cp:lastModifiedBy>
  <cp:revision>11</cp:revision>
  <cp:lastPrinted>2015-09-30T11:24:00Z</cp:lastPrinted>
  <dcterms:created xsi:type="dcterms:W3CDTF">2015-08-26T11:07:00Z</dcterms:created>
  <dcterms:modified xsi:type="dcterms:W3CDTF">2019-10-08T11:26:00Z</dcterms:modified>
</cp:coreProperties>
</file>