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13580D4B"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895497">
        <w:rPr>
          <w:rFonts w:asciiTheme="minorBidi" w:hAnsiTheme="minorBidi"/>
          <w:sz w:val="28"/>
          <w:szCs w:val="28"/>
        </w:rPr>
        <w:t>Irene Canellada</w:t>
      </w:r>
    </w:p>
    <w:p w14:paraId="485B6F49" w14:textId="0E1E172E"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895497">
        <w:rPr>
          <w:rFonts w:asciiTheme="minorBidi" w:hAnsiTheme="minorBidi"/>
          <w:sz w:val="28"/>
          <w:szCs w:val="28"/>
        </w:rPr>
        <w:t>2539241</w:t>
      </w:r>
    </w:p>
    <w:p w14:paraId="3C1E7A20" w14:textId="7CAC9239"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C60862">
        <w:rPr>
          <w:rFonts w:asciiTheme="minorBidi" w:hAnsiTheme="minorBidi"/>
          <w:sz w:val="28"/>
          <w:szCs w:val="28"/>
        </w:rPr>
        <w:t>LCHS4001</w:t>
      </w:r>
    </w:p>
    <w:p w14:paraId="4EEB2DA3" w14:textId="74D31FFB"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C60862">
        <w:rPr>
          <w:rFonts w:asciiTheme="minorBidi" w:hAnsiTheme="minorBidi"/>
          <w:sz w:val="28"/>
          <w:szCs w:val="28"/>
        </w:rPr>
        <w:t>Academic and Employability Skil</w:t>
      </w:r>
      <w:r w:rsidR="004016FB">
        <w:rPr>
          <w:rFonts w:asciiTheme="minorBidi" w:hAnsiTheme="minorBidi"/>
          <w:sz w:val="28"/>
          <w:szCs w:val="28"/>
        </w:rPr>
        <w:t>l</w:t>
      </w:r>
      <w:r w:rsidR="00C60862">
        <w:rPr>
          <w:rFonts w:asciiTheme="minorBidi" w:hAnsiTheme="minorBidi"/>
          <w:sz w:val="28"/>
          <w:szCs w:val="28"/>
        </w:rPr>
        <w:t>s</w:t>
      </w:r>
    </w:p>
    <w:p w14:paraId="112342CB" w14:textId="72284B68"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895497">
        <w:rPr>
          <w:rFonts w:asciiTheme="minorBidi" w:hAnsiTheme="minorBidi"/>
          <w:sz w:val="28"/>
          <w:szCs w:val="28"/>
        </w:rPr>
        <w:t xml:space="preserve">Dr Elenie </w:t>
      </w:r>
      <w:proofErr w:type="spellStart"/>
      <w:r w:rsidR="00895497">
        <w:rPr>
          <w:rFonts w:asciiTheme="minorBidi" w:hAnsiTheme="minorBidi"/>
          <w:sz w:val="28"/>
          <w:szCs w:val="28"/>
        </w:rPr>
        <w:t>Koutsogeorgou-Adreou</w:t>
      </w:r>
      <w:proofErr w:type="spellEnd"/>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7E3B2A7D"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895497">
        <w:rPr>
          <w:rFonts w:asciiTheme="minorBidi" w:hAnsiTheme="minorBidi"/>
          <w:sz w:val="28"/>
          <w:szCs w:val="28"/>
        </w:rPr>
        <w:t>21/08/2026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rPr>
          <w:rFonts w:eastAsia="Times New Roman"/>
          <w:kern w:val="0"/>
          <w:sz w:val="24"/>
          <w:szCs w:val="24"/>
          <w:lang w:eastAsia="en-GB"/>
          <w14:ligatures w14:val="none"/>
        </w:rPr>
      </w:sdtEnd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78EFB154" w:rsidR="00824CB1" w:rsidRDefault="0156E134" w:rsidP="0CF501EC">
          <w:pPr>
            <w:pStyle w:val="TOC2"/>
            <w:tabs>
              <w:tab w:val="right" w:leader="dot" w:pos="9015"/>
            </w:tabs>
            <w:rPr>
              <w:rStyle w:val="Hyperlink"/>
              <w:noProof/>
            </w:rPr>
          </w:pPr>
          <w:r>
            <w:fldChar w:fldCharType="begin"/>
          </w:r>
          <w:r w:rsidR="00184A9A">
            <w:instrText>TOC \o "1-3" \z \u \h</w:instrText>
          </w:r>
          <w:r>
            <w:fldChar w:fldCharType="separate"/>
          </w:r>
          <w:hyperlink w:anchor="_Toc695233283">
            <w:r w:rsidR="0CF501EC" w:rsidRPr="0CF501EC">
              <w:rPr>
                <w:rStyle w:val="Hyperlink"/>
              </w:rPr>
              <w:t>1.1 Introduction</w:t>
            </w:r>
            <w:r w:rsidR="00184A9A">
              <w:tab/>
            </w:r>
            <w:r w:rsidR="00184A9A">
              <w:fldChar w:fldCharType="begin"/>
            </w:r>
            <w:r w:rsidR="00184A9A">
              <w:instrText>PAGEREF _Toc695233283 \h</w:instrText>
            </w:r>
            <w:r w:rsidR="00184A9A">
              <w:fldChar w:fldCharType="separate"/>
            </w:r>
            <w:r w:rsidR="0CF501EC" w:rsidRPr="0CF501EC">
              <w:rPr>
                <w:rStyle w:val="Hyperlink"/>
              </w:rPr>
              <w:t>3</w:t>
            </w:r>
            <w:r w:rsidR="00184A9A">
              <w:fldChar w:fldCharType="end"/>
            </w:r>
          </w:hyperlink>
        </w:p>
        <w:p w14:paraId="5A09ADA9" w14:textId="441EB8D1" w:rsidR="00824CB1" w:rsidRDefault="0CF501EC" w:rsidP="0CF501EC">
          <w:pPr>
            <w:pStyle w:val="TOC2"/>
            <w:tabs>
              <w:tab w:val="right" w:leader="dot" w:pos="9015"/>
            </w:tabs>
            <w:rPr>
              <w:rStyle w:val="Hyperlink"/>
              <w:noProof/>
            </w:rPr>
          </w:pPr>
          <w:hyperlink w:anchor="_Toc1915621813">
            <w:r w:rsidRPr="0CF501EC">
              <w:rPr>
                <w:rStyle w:val="Hyperlink"/>
              </w:rPr>
              <w:t>2 [INSERT YOUR ROLE HERE] in the Health and Social Care Field</w:t>
            </w:r>
            <w:r w:rsidR="00824CB1">
              <w:tab/>
            </w:r>
            <w:r w:rsidR="00824CB1">
              <w:fldChar w:fldCharType="begin"/>
            </w:r>
            <w:r w:rsidR="00824CB1">
              <w:instrText>PAGEREF _Toc1915621813 \h</w:instrText>
            </w:r>
            <w:r w:rsidR="00824CB1">
              <w:fldChar w:fldCharType="separate"/>
            </w:r>
            <w:r w:rsidRPr="0CF501EC">
              <w:rPr>
                <w:rStyle w:val="Hyperlink"/>
              </w:rPr>
              <w:t>3</w:t>
            </w:r>
            <w:r w:rsidR="00824CB1">
              <w:fldChar w:fldCharType="end"/>
            </w:r>
          </w:hyperlink>
        </w:p>
        <w:p w14:paraId="405810A6" w14:textId="35857A35" w:rsidR="00824CB1" w:rsidRDefault="0CF501EC" w:rsidP="0CF501EC">
          <w:pPr>
            <w:pStyle w:val="TOC2"/>
            <w:tabs>
              <w:tab w:val="right" w:leader="dot" w:pos="9015"/>
            </w:tabs>
            <w:rPr>
              <w:rStyle w:val="Hyperlink"/>
              <w:noProof/>
            </w:rPr>
          </w:pPr>
          <w:hyperlink w:anchor="_Toc796087951">
            <w:r w:rsidRPr="0CF501EC">
              <w:rPr>
                <w:rStyle w:val="Hyperlink"/>
              </w:rPr>
              <w:t>2.1 Description of [INSERT YOUR ROLE HERE] in Health and Social Care</w:t>
            </w:r>
            <w:r w:rsidR="00824CB1">
              <w:tab/>
            </w:r>
            <w:r w:rsidR="00824CB1">
              <w:fldChar w:fldCharType="begin"/>
            </w:r>
            <w:r w:rsidR="00824CB1">
              <w:instrText>PAGEREF _Toc796087951 \h</w:instrText>
            </w:r>
            <w:r w:rsidR="00824CB1">
              <w:fldChar w:fldCharType="separate"/>
            </w:r>
            <w:r w:rsidRPr="0CF501EC">
              <w:rPr>
                <w:rStyle w:val="Hyperlink"/>
              </w:rPr>
              <w:t>3</w:t>
            </w:r>
            <w:r w:rsidR="00824CB1">
              <w:fldChar w:fldCharType="end"/>
            </w:r>
          </w:hyperlink>
        </w:p>
        <w:p w14:paraId="0D838B7F" w14:textId="55AF5704" w:rsidR="00824CB1" w:rsidRDefault="0CF501EC" w:rsidP="0CF501EC">
          <w:pPr>
            <w:pStyle w:val="TOC2"/>
            <w:tabs>
              <w:tab w:val="right" w:leader="dot" w:pos="9015"/>
            </w:tabs>
            <w:rPr>
              <w:rStyle w:val="Hyperlink"/>
              <w:noProof/>
            </w:rPr>
          </w:pPr>
          <w:hyperlink w:anchor="_Toc1426973069">
            <w:r w:rsidRPr="0CF501EC">
              <w:rPr>
                <w:rStyle w:val="Hyperlink"/>
              </w:rPr>
              <w:t>2.2 Explanation of Most Significant Skills Needed for [INSERT YOUR ROLE HERE] in Health and Social Care</w:t>
            </w:r>
            <w:r w:rsidR="00824CB1">
              <w:tab/>
            </w:r>
            <w:r w:rsidR="00824CB1">
              <w:fldChar w:fldCharType="begin"/>
            </w:r>
            <w:r w:rsidR="00824CB1">
              <w:instrText>PAGEREF _Toc1426973069 \h</w:instrText>
            </w:r>
            <w:r w:rsidR="00824CB1">
              <w:fldChar w:fldCharType="separate"/>
            </w:r>
            <w:r w:rsidRPr="0CF501EC">
              <w:rPr>
                <w:rStyle w:val="Hyperlink"/>
              </w:rPr>
              <w:t>3</w:t>
            </w:r>
            <w:r w:rsidR="00824CB1">
              <w:fldChar w:fldCharType="end"/>
            </w:r>
          </w:hyperlink>
        </w:p>
        <w:p w14:paraId="0A8B3CCA" w14:textId="1C16FCF0" w:rsidR="00824CB1" w:rsidRDefault="0CF501EC" w:rsidP="0CF501EC">
          <w:pPr>
            <w:pStyle w:val="TOC2"/>
            <w:tabs>
              <w:tab w:val="right" w:leader="dot" w:pos="9015"/>
            </w:tabs>
            <w:rPr>
              <w:rStyle w:val="Hyperlink"/>
              <w:noProof/>
            </w:rPr>
          </w:pPr>
          <w:hyperlink w:anchor="_Toc992114325">
            <w:r w:rsidRPr="0CF501EC">
              <w:rPr>
                <w:rStyle w:val="Hyperlink"/>
              </w:rPr>
              <w:t>3 Strategies for Skill Improvement for [INSERT YOUR ROLE HERE]</w:t>
            </w:r>
            <w:r w:rsidR="00824CB1">
              <w:tab/>
            </w:r>
            <w:r w:rsidR="00824CB1">
              <w:fldChar w:fldCharType="begin"/>
            </w:r>
            <w:r w:rsidR="00824CB1">
              <w:instrText>PAGEREF _Toc992114325 \h</w:instrText>
            </w:r>
            <w:r w:rsidR="00824CB1">
              <w:fldChar w:fldCharType="separate"/>
            </w:r>
            <w:r w:rsidRPr="0CF501EC">
              <w:rPr>
                <w:rStyle w:val="Hyperlink"/>
              </w:rPr>
              <w:t>4</w:t>
            </w:r>
            <w:r w:rsidR="00824CB1">
              <w:fldChar w:fldCharType="end"/>
            </w:r>
          </w:hyperlink>
        </w:p>
        <w:p w14:paraId="1AA7C6F6" w14:textId="29504892" w:rsidR="00824CB1" w:rsidRDefault="0CF501EC" w:rsidP="0CF501EC">
          <w:pPr>
            <w:pStyle w:val="TOC2"/>
            <w:tabs>
              <w:tab w:val="right" w:leader="dot" w:pos="9015"/>
            </w:tabs>
            <w:rPr>
              <w:rStyle w:val="Hyperlink"/>
              <w:noProof/>
            </w:rPr>
          </w:pPr>
          <w:hyperlink w:anchor="_Toc1405407187">
            <w:r w:rsidRPr="0CF501EC">
              <w:rPr>
                <w:rStyle w:val="Hyperlink"/>
              </w:rPr>
              <w:t>3.1 Three Strategies to Improve the Skills for [INSERT YOUR ROLE HERE]</w:t>
            </w:r>
            <w:r w:rsidR="00824CB1">
              <w:tab/>
            </w:r>
            <w:r w:rsidR="00824CB1">
              <w:fldChar w:fldCharType="begin"/>
            </w:r>
            <w:r w:rsidR="00824CB1">
              <w:instrText>PAGEREF _Toc1405407187 \h</w:instrText>
            </w:r>
            <w:r w:rsidR="00824CB1">
              <w:fldChar w:fldCharType="separate"/>
            </w:r>
            <w:r w:rsidRPr="0CF501EC">
              <w:rPr>
                <w:rStyle w:val="Hyperlink"/>
              </w:rPr>
              <w:t>4</w:t>
            </w:r>
            <w:r w:rsidR="00824CB1">
              <w:fldChar w:fldCharType="end"/>
            </w:r>
          </w:hyperlink>
        </w:p>
        <w:p w14:paraId="318879F9" w14:textId="5AC227C8" w:rsidR="00824CB1" w:rsidRDefault="0CF501EC" w:rsidP="0CF501EC">
          <w:pPr>
            <w:pStyle w:val="TOC2"/>
            <w:tabs>
              <w:tab w:val="right" w:leader="dot" w:pos="9015"/>
            </w:tabs>
            <w:rPr>
              <w:rStyle w:val="Hyperlink"/>
              <w:noProof/>
            </w:rPr>
          </w:pPr>
          <w:hyperlink w:anchor="_Toc1799977123">
            <w:r w:rsidRPr="0CF501EC">
              <w:rPr>
                <w:rStyle w:val="Hyperlink"/>
              </w:rPr>
              <w:t>4 Conclusion</w:t>
            </w:r>
            <w:r w:rsidR="00824CB1">
              <w:tab/>
            </w:r>
            <w:r w:rsidR="00824CB1">
              <w:fldChar w:fldCharType="begin"/>
            </w:r>
            <w:r w:rsidR="00824CB1">
              <w:instrText>PAGEREF _Toc1799977123 \h</w:instrText>
            </w:r>
            <w:r w:rsidR="00824CB1">
              <w:fldChar w:fldCharType="separate"/>
            </w:r>
            <w:r w:rsidRPr="0CF501EC">
              <w:rPr>
                <w:rStyle w:val="Hyperlink"/>
              </w:rPr>
              <w:t>4</w:t>
            </w:r>
            <w:r w:rsidR="00824CB1">
              <w:fldChar w:fldCharType="end"/>
            </w:r>
          </w:hyperlink>
        </w:p>
        <w:p w14:paraId="2F2A1EA8" w14:textId="5F5BA79B" w:rsidR="0156E134" w:rsidRDefault="0CF501EC" w:rsidP="0156E134">
          <w:pPr>
            <w:pStyle w:val="TOC2"/>
            <w:tabs>
              <w:tab w:val="right" w:leader="dot" w:pos="9015"/>
            </w:tabs>
            <w:rPr>
              <w:rStyle w:val="Hyperlink"/>
            </w:rPr>
          </w:pPr>
          <w:hyperlink w:anchor="_Toc1911583216">
            <w:r w:rsidRPr="0CF501EC">
              <w:rPr>
                <w:rStyle w:val="Hyperlink"/>
              </w:rPr>
              <w:t>5 Reference List</w:t>
            </w:r>
            <w:r w:rsidR="0156E134">
              <w:tab/>
            </w:r>
            <w:r w:rsidR="0156E134">
              <w:fldChar w:fldCharType="begin"/>
            </w:r>
            <w:r w:rsidR="0156E134">
              <w:instrText>PAGEREF _Toc1911583216 \h</w:instrText>
            </w:r>
            <w:r w:rsidR="0156E134">
              <w:fldChar w:fldCharType="separate"/>
            </w:r>
            <w:r w:rsidRPr="0CF501EC">
              <w:rPr>
                <w:rStyle w:val="Hyperlink"/>
              </w:rPr>
              <w:t>5</w:t>
            </w:r>
            <w:r w:rsidR="0156E134">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260D6869" w14:textId="1AB5D410" w:rsidR="00D676C3" w:rsidRPr="00242974" w:rsidRDefault="004016FB" w:rsidP="00774092">
      <w:pPr>
        <w:jc w:val="both"/>
        <w:rPr>
          <w:sz w:val="21"/>
          <w:szCs w:val="21"/>
        </w:rPr>
      </w:pPr>
      <w:r>
        <w:rPr>
          <w:b/>
          <w:bCs/>
          <w:sz w:val="21"/>
          <w:szCs w:val="21"/>
        </w:rPr>
        <w:lastRenderedPageBreak/>
        <w:t xml:space="preserve"> </w:t>
      </w:r>
    </w:p>
    <w:p w14:paraId="14B23898" w14:textId="1431DF36" w:rsidR="00F616F8" w:rsidRDefault="00A035CD" w:rsidP="00F616F8">
      <w:pPr>
        <w:pStyle w:val="Heading2"/>
        <w:numPr>
          <w:ilvl w:val="1"/>
          <w:numId w:val="34"/>
        </w:numPr>
        <w:rPr>
          <w:color w:val="4471C4"/>
        </w:rPr>
      </w:pPr>
      <w:bookmarkStart w:id="0" w:name="_Toc695233283"/>
      <w:r w:rsidRPr="0CF501EC">
        <w:rPr>
          <w:color w:val="4471C4"/>
        </w:rPr>
        <w:t>Introduction</w:t>
      </w:r>
      <w:bookmarkEnd w:id="0"/>
    </w:p>
    <w:p w14:paraId="07EE6DC0" w14:textId="3608F8BA" w:rsidR="00F616F8" w:rsidRDefault="00F616F8" w:rsidP="00F616F8">
      <w:pPr>
        <w:pStyle w:val="p1"/>
      </w:pPr>
      <w:r>
        <w:rPr>
          <w:rStyle w:val="s1"/>
        </w:rPr>
        <w:t xml:space="preserve">Adult nurses care for patients aged 18 and over in hospitals, emergency departments, surgical wards, and care homes. In care </w:t>
      </w:r>
      <w:r w:rsidR="00E7368F">
        <w:rPr>
          <w:rStyle w:val="s1"/>
        </w:rPr>
        <w:t>homes, assess</w:t>
      </w:r>
      <w:r>
        <w:rPr>
          <w:rStyle w:val="s1"/>
        </w:rPr>
        <w:t xml:space="preserve"> patients’ conditions, manage care plans, advocate for patients, and coordinate with hospitals, clinics, and community services. </w:t>
      </w:r>
      <w:r w:rsidR="00BF4E5E">
        <w:rPr>
          <w:rStyle w:val="s1"/>
        </w:rPr>
        <w:t xml:space="preserve">Adult nurses' </w:t>
      </w:r>
      <w:r>
        <w:rPr>
          <w:rStyle w:val="s1"/>
        </w:rPr>
        <w:t>responsibilities include monitoring vital signs, tracking recovery, and supporting chronic disease management. Nurses also provide lifestyle guidance, educate patients and families about treatment options, and ensure safe transitions between care settings. By recognising symptom changes and responding promptly to deterioration. Teaching families to manage health conditions at home further promotes independence. Through clinical expertise, communication, and education, adult nurses deliver holistic care that enhances wellbeing, dignity, and quality of life.</w:t>
      </w:r>
    </w:p>
    <w:p w14:paraId="7C99B680" w14:textId="60F50410" w:rsidR="00895497" w:rsidRPr="00F616F8" w:rsidRDefault="00895497" w:rsidP="00F616F8">
      <w:pPr>
        <w:pStyle w:val="Heading2"/>
        <w:ind w:left="420"/>
        <w:rPr>
          <w:color w:val="4472C4" w:themeColor="accent1"/>
        </w:rPr>
      </w:pPr>
    </w:p>
    <w:p w14:paraId="4CC61BC1" w14:textId="55FEF9DD" w:rsidR="00F36ADC" w:rsidRPr="00242974" w:rsidRDefault="00F36ADC" w:rsidP="0156E134">
      <w:pPr>
        <w:rPr>
          <w:sz w:val="22"/>
        </w:rPr>
      </w:pPr>
    </w:p>
    <w:p w14:paraId="64F36E68" w14:textId="0E69332B" w:rsidR="3C659699" w:rsidRDefault="3C659699" w:rsidP="0CF501EC">
      <w:pPr>
        <w:pStyle w:val="Heading2"/>
        <w:rPr>
          <w:color w:val="4472C4" w:themeColor="accent1"/>
        </w:rPr>
      </w:pPr>
      <w:bookmarkStart w:id="1" w:name="_Toc1915621813"/>
      <w:r w:rsidRPr="0CF501EC">
        <w:rPr>
          <w:color w:val="4471C4"/>
        </w:rPr>
        <w:t xml:space="preserve">2 </w:t>
      </w:r>
      <w:r w:rsidR="00895497">
        <w:rPr>
          <w:color w:val="4471C4"/>
        </w:rPr>
        <w:t xml:space="preserve">Adult Nursing </w:t>
      </w:r>
      <w:r w:rsidRPr="0CF501EC">
        <w:rPr>
          <w:color w:val="4471C4"/>
        </w:rPr>
        <w:t>in the Health and Social Care Field</w:t>
      </w:r>
      <w:bookmarkEnd w:id="1"/>
    </w:p>
    <w:p w14:paraId="3C079BEF" w14:textId="401104E7" w:rsidR="0156E134" w:rsidRDefault="0156E134" w:rsidP="0156E134">
      <w:pPr>
        <w:jc w:val="both"/>
        <w:rPr>
          <w:sz w:val="21"/>
          <w:szCs w:val="21"/>
        </w:rPr>
      </w:pPr>
    </w:p>
    <w:p w14:paraId="50A9FBC6" w14:textId="003494BC" w:rsidR="008B0B22" w:rsidRPr="002976D4" w:rsidRDefault="5CF7C3DB" w:rsidP="0156E134">
      <w:pPr>
        <w:pStyle w:val="Heading2"/>
        <w:rPr>
          <w:color w:val="4472C4" w:themeColor="accent1"/>
        </w:rPr>
      </w:pPr>
      <w:bookmarkStart w:id="2" w:name="_Toc796087951"/>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895497">
        <w:rPr>
          <w:color w:val="4471C4"/>
        </w:rPr>
        <w:t xml:space="preserve">Adult Nursing </w:t>
      </w:r>
      <w:r w:rsidR="008B0B22" w:rsidRPr="0CF501EC">
        <w:rPr>
          <w:color w:val="4471C4"/>
        </w:rPr>
        <w:t>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26E0D1A5" w14:textId="06C7C686" w:rsidR="0156E134" w:rsidRDefault="0156E134" w:rsidP="0156E134">
      <w:pPr>
        <w:jc w:val="both"/>
        <w:rPr>
          <w:sz w:val="22"/>
        </w:rPr>
      </w:pPr>
    </w:p>
    <w:p w14:paraId="713E55FD" w14:textId="05A77E85" w:rsidR="00C520E3" w:rsidRDefault="00C520E3" w:rsidP="00C520E3">
      <w:pPr>
        <w:rPr>
          <w:color w:val="000000"/>
        </w:rPr>
      </w:pPr>
      <w:r>
        <w:rPr>
          <w:sz w:val="22"/>
        </w:rPr>
        <w:t xml:space="preserve"> </w:t>
      </w:r>
      <w:r>
        <w:rPr>
          <w:color w:val="000000"/>
        </w:rPr>
        <w:t xml:space="preserve">Alongside communication, critical thinking is essential for rapid decision-making and safe patient care. Nurses must interpret clinical data, evaluate options, and act </w:t>
      </w:r>
      <w:r w:rsidR="00671779">
        <w:rPr>
          <w:color w:val="000000"/>
        </w:rPr>
        <w:t>prompt</w:t>
      </w:r>
      <w:r>
        <w:rPr>
          <w:color w:val="000000"/>
        </w:rPr>
        <w:t xml:space="preserve">ly in emergencies. For example, when a patient’s blood pressure suddenly drops, critical thinking helps the nurse assess vital signs, consider causes </w:t>
      </w:r>
      <w:r w:rsidR="00671779">
        <w:rPr>
          <w:color w:val="000000"/>
        </w:rPr>
        <w:t>such as</w:t>
      </w:r>
      <w:r>
        <w:rPr>
          <w:color w:val="000000"/>
        </w:rPr>
        <w:t xml:space="preserve"> internal bleeding, and escalate care immediately. This skill ensures timely interventions and protects patients from harm.</w:t>
      </w:r>
    </w:p>
    <w:p w14:paraId="7F75B814" w14:textId="668DDE46" w:rsidR="00C520E3" w:rsidRDefault="00C520E3" w:rsidP="00C520E3">
      <w:pPr>
        <w:rPr>
          <w:color w:val="000000"/>
        </w:rPr>
      </w:pPr>
      <w:r>
        <w:rPr>
          <w:color w:val="000000"/>
        </w:rPr>
        <w:t>Attention to detail strengthens nursing practice by reducing errors in documentation, prescri</w:t>
      </w:r>
      <w:r w:rsidR="00671779">
        <w:rPr>
          <w:color w:val="000000"/>
        </w:rPr>
        <w:t>bing</w:t>
      </w:r>
      <w:r>
        <w:rPr>
          <w:color w:val="000000"/>
        </w:rPr>
        <w:t>, and treatment. Small mistakes can have serious consequences, so nurses must remain vigilant in every aspect of care.</w:t>
      </w:r>
    </w:p>
    <w:p w14:paraId="6223CA21" w14:textId="6B8C76A0" w:rsidR="00C520E3" w:rsidRDefault="00C520E3" w:rsidP="00C520E3">
      <w:pPr>
        <w:rPr>
          <w:color w:val="000000"/>
        </w:rPr>
      </w:pPr>
      <w:r>
        <w:rPr>
          <w:color w:val="000000"/>
        </w:rPr>
        <w:t xml:space="preserve">Finally, a willingness to learn is crucial because healthcare </w:t>
      </w:r>
      <w:r w:rsidR="00671779">
        <w:rPr>
          <w:color w:val="000000"/>
        </w:rPr>
        <w:t xml:space="preserve">is </w:t>
      </w:r>
      <w:r>
        <w:rPr>
          <w:color w:val="000000"/>
        </w:rPr>
        <w:t>constantly evolv</w:t>
      </w:r>
      <w:r w:rsidR="00671779">
        <w:rPr>
          <w:color w:val="000000"/>
        </w:rPr>
        <w:t>ing</w:t>
      </w:r>
      <w:r>
        <w:rPr>
          <w:color w:val="000000"/>
        </w:rPr>
        <w:t xml:space="preserve"> with new technologies, treatments, and guidelines. Nurses who embrace lifelong learning remain adaptable, </w:t>
      </w:r>
      <w:r w:rsidR="00671779">
        <w:rPr>
          <w:color w:val="000000"/>
        </w:rPr>
        <w:t>enhanc</w:t>
      </w:r>
      <w:r>
        <w:rPr>
          <w:color w:val="000000"/>
        </w:rPr>
        <w:t>e their competence, and deliver high-quality care in changing environments. Together, these skills form the foundation of safe, effective, and compassionate nursing practice.</w:t>
      </w:r>
    </w:p>
    <w:p w14:paraId="1CB8B0F1" w14:textId="120E3F5D" w:rsidR="0156E134" w:rsidRPr="0006013D" w:rsidRDefault="0156E134" w:rsidP="0006013D">
      <w:pPr>
        <w:pStyle w:val="p1"/>
      </w:pPr>
    </w:p>
    <w:p w14:paraId="4010C35E" w14:textId="242F1329" w:rsidR="00EC7EBE" w:rsidRDefault="04019B15" w:rsidP="0CF501EC">
      <w:pPr>
        <w:pStyle w:val="Heading2"/>
        <w:rPr>
          <w:color w:val="4471C4"/>
        </w:rPr>
      </w:pPr>
      <w:bookmarkStart w:id="3" w:name="_Toc1426973069"/>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06013D">
        <w:rPr>
          <w:color w:val="4471C4"/>
        </w:rPr>
        <w:t>Adult Nursing i</w:t>
      </w:r>
      <w:r w:rsidR="007138EF" w:rsidRPr="0CF501EC">
        <w:rPr>
          <w:color w:val="4471C4"/>
        </w:rPr>
        <w:t>n Health</w:t>
      </w:r>
      <w:r w:rsidR="655ACEAB" w:rsidRPr="0CF501EC">
        <w:rPr>
          <w:color w:val="4471C4"/>
        </w:rPr>
        <w:t xml:space="preserve"> and Social C</w:t>
      </w:r>
      <w:r w:rsidR="007138EF" w:rsidRPr="0CF501EC">
        <w:rPr>
          <w:color w:val="4471C4"/>
        </w:rPr>
        <w:t>are</w:t>
      </w:r>
      <w:bookmarkEnd w:id="3"/>
    </w:p>
    <w:p w14:paraId="0F2151BA" w14:textId="77777777" w:rsidR="00660B00" w:rsidRPr="00660B00" w:rsidRDefault="00660B00" w:rsidP="00660B00">
      <w:pPr>
        <w:spacing w:before="60" w:after="90"/>
        <w:rPr>
          <w:rFonts w:ascii="Ginto Copilot Variable" w:hAnsi="Ginto Copilot Variable"/>
          <w:color w:val="26221F"/>
          <w:sz w:val="27"/>
          <w:szCs w:val="27"/>
        </w:rPr>
      </w:pPr>
      <w:r w:rsidRPr="00660B00">
        <w:rPr>
          <w:rFonts w:ascii="Ginto Copilot Variable" w:hAnsi="Ginto Copilot Variable"/>
          <w:color w:val="26221F"/>
          <w:spacing w:val="-2"/>
          <w:sz w:val="27"/>
          <w:szCs w:val="27"/>
        </w:rPr>
        <w:t>Structured Communication</w:t>
      </w:r>
    </w:p>
    <w:p w14:paraId="0E4E93CE" w14:textId="77777777" w:rsidR="00DB5898" w:rsidRDefault="00DB5898" w:rsidP="00DB5898">
      <w:pPr>
        <w:rPr>
          <w:color w:val="000000"/>
        </w:rPr>
      </w:pPr>
      <w:r>
        <w:rPr>
          <w:rFonts w:ascii="Ginto Copilot Variable" w:hAnsi="Ginto Copilot Variable"/>
          <w:color w:val="26221F"/>
          <w:spacing w:val="2"/>
          <w:sz w:val="23"/>
          <w:szCs w:val="23"/>
        </w:rPr>
        <w:t xml:space="preserve"> </w:t>
      </w:r>
      <w:r>
        <w:rPr>
          <w:color w:val="000000"/>
        </w:rPr>
        <w:t xml:space="preserve">Organised communication is very important. Clear, consistent information sharing among nurses, doctors, patients, and families reduces misunderstandings and medical errors. The SBAR method (Situation, Background, Assessment, Recommendation) makes handovers more consistent and improves patient safety. Leonard, Graham, and </w:t>
      </w:r>
      <w:proofErr w:type="spellStart"/>
      <w:r>
        <w:rPr>
          <w:color w:val="000000"/>
        </w:rPr>
        <w:t>Bonacum</w:t>
      </w:r>
      <w:proofErr w:type="spellEnd"/>
      <w:r>
        <w:rPr>
          <w:color w:val="000000"/>
        </w:rPr>
        <w:t xml:space="preserve"> (2004) say that poor communication causes most hospital problems. For example, using SBAR during intensive care unit handovers helps nurses clearly communicate worsening oxygen levels, allowing quick action. Organised communication builds teamwork and supports safe, well-coordinated patient care.</w:t>
      </w:r>
    </w:p>
    <w:p w14:paraId="65FB7065" w14:textId="7788F27D" w:rsidR="00660B00" w:rsidRPr="00A54E12" w:rsidRDefault="00660B00" w:rsidP="00660B00">
      <w:pPr>
        <w:spacing w:after="180"/>
        <w:rPr>
          <w:rFonts w:ascii="Ginto Copilot Variable" w:hAnsi="Ginto Copilot Variable"/>
          <w:color w:val="26221F"/>
          <w:sz w:val="23"/>
          <w:szCs w:val="23"/>
        </w:rPr>
      </w:pPr>
    </w:p>
    <w:p w14:paraId="7A13B5D1" w14:textId="77777777" w:rsidR="00660B00" w:rsidRPr="00660B00" w:rsidRDefault="00660B00" w:rsidP="00660B00">
      <w:pPr>
        <w:spacing w:before="60" w:after="90"/>
        <w:rPr>
          <w:rFonts w:ascii="Ginto Copilot Variable" w:hAnsi="Ginto Copilot Variable"/>
          <w:color w:val="26221F"/>
          <w:sz w:val="27"/>
          <w:szCs w:val="27"/>
        </w:rPr>
      </w:pPr>
      <w:r w:rsidRPr="00660B00">
        <w:rPr>
          <w:rFonts w:ascii="Ginto Copilot Variable" w:hAnsi="Ginto Copilot Variable"/>
          <w:color w:val="26221F"/>
          <w:spacing w:val="-2"/>
          <w:sz w:val="27"/>
          <w:szCs w:val="27"/>
        </w:rPr>
        <w:t>Critical Thinking</w:t>
      </w:r>
    </w:p>
    <w:p w14:paraId="2D9E2208" w14:textId="7270FFE7" w:rsidR="004B6A21" w:rsidRDefault="004B6A21" w:rsidP="004B6A21">
      <w:pPr>
        <w:rPr>
          <w:color w:val="000000"/>
        </w:rPr>
      </w:pPr>
      <w:r>
        <w:rPr>
          <w:rFonts w:ascii="Ginto Copilot Variable" w:hAnsi="Ginto Copilot Variable"/>
          <w:color w:val="26221F"/>
          <w:spacing w:val="2"/>
          <w:sz w:val="23"/>
          <w:szCs w:val="23"/>
        </w:rPr>
        <w:lastRenderedPageBreak/>
        <w:t xml:space="preserve"> </w:t>
      </w:r>
      <w:r>
        <w:rPr>
          <w:color w:val="000000"/>
        </w:rPr>
        <w:t>Critical thinking is very important in nursing for making quick decisions. Nurses deal with complicated situations that require understanding information, weighing choices, and acting fast to keep patients safe. The American Nurses Association (2015) says it supports sound judgment and safe care. For example, if a patient’s blood pressure falls, critical thinking helps nurses check vital signs, consider possible causes,</w:t>
      </w:r>
      <w:r w:rsidR="003F469B">
        <w:rPr>
          <w:color w:val="000000"/>
        </w:rPr>
        <w:t xml:space="preserve"> </w:t>
      </w:r>
      <w:r>
        <w:rPr>
          <w:color w:val="000000"/>
        </w:rPr>
        <w:t>and get more help. This skill ensures care happens on time, prevents harm, and supports evidence-based practice. In my experience, critical thinking helps nurses decide what to do first during busy times, ensuring the most urgent patients get care right away.</w:t>
      </w:r>
    </w:p>
    <w:p w14:paraId="268C4EB2" w14:textId="77777777" w:rsidR="004B6A21" w:rsidRDefault="004B6A21" w:rsidP="004B6A21">
      <w:pPr>
        <w:rPr>
          <w:color w:val="000000"/>
        </w:rPr>
      </w:pPr>
    </w:p>
    <w:p w14:paraId="6FB3C892" w14:textId="77777777" w:rsidR="004B6A21" w:rsidRDefault="004B6A21" w:rsidP="004B6A21"/>
    <w:p w14:paraId="013AB61A" w14:textId="5F2274EF" w:rsidR="00660B00" w:rsidRPr="00976746" w:rsidRDefault="00660B00" w:rsidP="00660B00">
      <w:pPr>
        <w:spacing w:after="180"/>
        <w:rPr>
          <w:rFonts w:ascii="Ginto Copilot Variable" w:hAnsi="Ginto Copilot Variable"/>
          <w:color w:val="26221F"/>
          <w:sz w:val="23"/>
          <w:szCs w:val="23"/>
        </w:rPr>
      </w:pPr>
    </w:p>
    <w:p w14:paraId="4468B366" w14:textId="77777777" w:rsidR="00660B00" w:rsidRPr="00660B00" w:rsidRDefault="00660B00" w:rsidP="00660B00">
      <w:pPr>
        <w:spacing w:before="60" w:after="90"/>
        <w:rPr>
          <w:rFonts w:ascii="Ginto Copilot Variable" w:hAnsi="Ginto Copilot Variable"/>
          <w:color w:val="26221F"/>
          <w:sz w:val="27"/>
          <w:szCs w:val="27"/>
        </w:rPr>
      </w:pPr>
      <w:r w:rsidRPr="00660B00">
        <w:rPr>
          <w:rFonts w:ascii="Ginto Copilot Variable" w:hAnsi="Ginto Copilot Variable"/>
          <w:color w:val="26221F"/>
          <w:spacing w:val="-2"/>
          <w:sz w:val="27"/>
          <w:szCs w:val="27"/>
        </w:rPr>
        <w:t>Willingness to Learn</w:t>
      </w:r>
    </w:p>
    <w:p w14:paraId="0D3B0985" w14:textId="77777777" w:rsidR="000B35F5" w:rsidRDefault="000B35F5" w:rsidP="000B35F5">
      <w:pPr>
        <w:rPr>
          <w:color w:val="000000"/>
        </w:rPr>
      </w:pPr>
      <w:r>
        <w:rPr>
          <w:rFonts w:ascii="Ginto Copilot Variable" w:hAnsi="Ginto Copilot Variable"/>
          <w:color w:val="26221F"/>
          <w:spacing w:val="2"/>
          <w:sz w:val="23"/>
          <w:szCs w:val="23"/>
        </w:rPr>
        <w:t xml:space="preserve"> </w:t>
      </w:r>
      <w:r>
        <w:rPr>
          <w:color w:val="000000"/>
        </w:rPr>
        <w:t>Being willing to learn is essential in health and social care because new technology, treatments, and regulations mean nurses must stay flexible and keep learning throughout their careers. The Nursing and Midwifery Council (2018) Code shows the need for ongoing professional growth. For example, training in new ways to control infections helps nurses use the latest methods. Thinking about their work and going to workshops helped nurses adjust to new rules during COVID-19, making sure patients stayed safe. Embracing lifelong learning helps nurses maintain their skills and provide quality patient care.</w:t>
      </w:r>
    </w:p>
    <w:p w14:paraId="323F02C6" w14:textId="2CE8DA0E" w:rsidR="00660B00" w:rsidRPr="00976746" w:rsidRDefault="00660B00" w:rsidP="00660B00">
      <w:pPr>
        <w:spacing w:after="180"/>
        <w:rPr>
          <w:rFonts w:ascii="Ginto Copilot Variable" w:hAnsi="Ginto Copilot Variable"/>
          <w:color w:val="26221F"/>
          <w:sz w:val="23"/>
          <w:szCs w:val="23"/>
        </w:rPr>
      </w:pPr>
    </w:p>
    <w:p w14:paraId="365A40F8" w14:textId="77777777" w:rsidR="00660B00" w:rsidRPr="00660B00" w:rsidRDefault="00660B00" w:rsidP="00660B00">
      <w:pPr>
        <w:spacing w:before="60" w:after="90"/>
        <w:rPr>
          <w:rFonts w:ascii="Ginto Copilot Variable" w:hAnsi="Ginto Copilot Variable"/>
          <w:color w:val="26221F"/>
          <w:sz w:val="27"/>
          <w:szCs w:val="27"/>
        </w:rPr>
      </w:pPr>
      <w:r w:rsidRPr="00660B00">
        <w:rPr>
          <w:rFonts w:ascii="Ginto Copilot Variable" w:hAnsi="Ginto Copilot Variable"/>
          <w:color w:val="26221F"/>
          <w:spacing w:val="-2"/>
          <w:sz w:val="27"/>
          <w:szCs w:val="27"/>
        </w:rPr>
        <w:t>Risks of Not Having These Skills</w:t>
      </w:r>
    </w:p>
    <w:p w14:paraId="0EF736C7" w14:textId="670721E1" w:rsidR="0097321E" w:rsidRDefault="0097321E" w:rsidP="0097321E">
      <w:pPr>
        <w:rPr>
          <w:color w:val="000000"/>
        </w:rPr>
      </w:pPr>
      <w:r>
        <w:rPr>
          <w:color w:val="000000"/>
        </w:rPr>
        <w:t>Not having good communication skills, unclear thinking, and a lack of desire to learn put patient safety and care quality at risk. Without these skills, mistakes, bad teamwork, and old methods become more common. According to WHO (2020), more than 60% of hospital problems happen because of communication breakdowns. Poor thinking skills slow down the ability to notice when a patient gets worse, and a lack of learning leads to unsafe care. For example, a poor check-up might miss changes in breathing, increasing the risk of breathing failure. Building these skills is important to keep patients safe, get better results, and keep trust in healthcare.</w:t>
      </w:r>
    </w:p>
    <w:p w14:paraId="7338813D" w14:textId="3CFD19A7" w:rsidR="00C85A7C" w:rsidRPr="008733EC" w:rsidRDefault="00C85A7C" w:rsidP="008733EC">
      <w:pPr>
        <w:spacing w:after="180"/>
        <w:rPr>
          <w:rFonts w:ascii="Ginto Copilot Variable" w:hAnsi="Ginto Copilot Variable"/>
          <w:color w:val="26221F"/>
          <w:sz w:val="23"/>
          <w:szCs w:val="23"/>
        </w:rPr>
      </w:pPr>
    </w:p>
    <w:p w14:paraId="2CAEA1EC" w14:textId="145054BC" w:rsidR="002370CE" w:rsidRPr="002976D4" w:rsidRDefault="1F09BC6E" w:rsidP="0CF501EC">
      <w:pPr>
        <w:pStyle w:val="Heading2"/>
        <w:rPr>
          <w:color w:val="4472C4" w:themeColor="accent1"/>
        </w:rPr>
      </w:pPr>
      <w:bookmarkStart w:id="4" w:name="_Toc992114325"/>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bookmarkEnd w:id="4"/>
      <w:r w:rsidR="00DF44A3">
        <w:rPr>
          <w:color w:val="4471C4"/>
        </w:rPr>
        <w:t>Adult Nursing</w:t>
      </w:r>
    </w:p>
    <w:p w14:paraId="01C49510" w14:textId="0DA1CEC2" w:rsidR="002370CE" w:rsidRDefault="0C5D0C5C" w:rsidP="0156E134">
      <w:pPr>
        <w:pStyle w:val="Heading2"/>
        <w:rPr>
          <w:color w:val="4471C4"/>
        </w:rPr>
      </w:pPr>
      <w:bookmarkStart w:id="5" w:name="_Toc140540718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bookmarkEnd w:id="5"/>
      <w:r w:rsidR="00DF44A3" w:rsidRPr="0CF501EC">
        <w:rPr>
          <w:color w:val="4471C4"/>
        </w:rPr>
        <w:t xml:space="preserve">for </w:t>
      </w:r>
      <w:r w:rsidR="00DF44A3">
        <w:rPr>
          <w:color w:val="4471C4"/>
        </w:rPr>
        <w:t>Adult Nursing</w:t>
      </w:r>
    </w:p>
    <w:p w14:paraId="7FA03D5F" w14:textId="16B58B24" w:rsidR="009045FC" w:rsidRDefault="009045FC" w:rsidP="007C5EC3">
      <w:pPr>
        <w:pStyle w:val="p1"/>
        <w:rPr>
          <w:rStyle w:val="s1"/>
          <w:sz w:val="28"/>
          <w:szCs w:val="28"/>
        </w:rPr>
      </w:pPr>
      <w:r w:rsidRPr="009045FC">
        <w:rPr>
          <w:rStyle w:val="s1"/>
          <w:sz w:val="28"/>
          <w:szCs w:val="28"/>
        </w:rPr>
        <w:t>Strengthening Communication</w:t>
      </w:r>
    </w:p>
    <w:p w14:paraId="3DA3D2CD" w14:textId="77777777" w:rsidR="00DF4E63" w:rsidRDefault="00DF4E63" w:rsidP="00DF4E63">
      <w:pPr>
        <w:rPr>
          <w:color w:val="000000"/>
        </w:rPr>
      </w:pPr>
      <w:r>
        <w:rPr>
          <w:color w:val="000000"/>
        </w:rPr>
        <w:t>Good communication is key to keeping patients safe and working well as a team. Nurses can improve this by using clear handover tools such as SBAR (Situation, Background, Assessment, Recommendation), which help prevent confusion during shift changes. Listening carefully and using the teach-back method, where patients repeat instructions to show they understand,</w:t>
      </w:r>
    </w:p>
    <w:p w14:paraId="6E868920" w14:textId="2F9522A5" w:rsidR="007C5EC3" w:rsidRDefault="00DF4E63" w:rsidP="009045FC">
      <w:pPr>
        <w:rPr>
          <w:color w:val="000000"/>
        </w:rPr>
      </w:pPr>
      <w:r>
        <w:rPr>
          <w:color w:val="000000"/>
        </w:rPr>
        <w:t>These methods also help clarify information. By using them, nurses gain patients' trust, make fewer mistakes, and work more effectively with doctors, social workers, and other team members.</w:t>
      </w:r>
    </w:p>
    <w:p w14:paraId="4B1375D4" w14:textId="77777777" w:rsidR="007C5EC3" w:rsidRDefault="007C5EC3" w:rsidP="009045FC">
      <w:pPr>
        <w:rPr>
          <w:color w:val="000000"/>
        </w:rPr>
      </w:pPr>
    </w:p>
    <w:p w14:paraId="419009B9" w14:textId="77777777" w:rsidR="007C5EC3" w:rsidRDefault="007C5EC3" w:rsidP="007C5EC3">
      <w:pPr>
        <w:pStyle w:val="p1"/>
        <w:rPr>
          <w:rStyle w:val="s1"/>
          <w:sz w:val="28"/>
          <w:szCs w:val="28"/>
        </w:rPr>
      </w:pPr>
      <w:r w:rsidRPr="007C5EC3">
        <w:rPr>
          <w:rStyle w:val="s1"/>
          <w:sz w:val="28"/>
          <w:szCs w:val="28"/>
        </w:rPr>
        <w:t>Developing Critical Thinking</w:t>
      </w:r>
    </w:p>
    <w:p w14:paraId="7981D124" w14:textId="77777777" w:rsidR="0075707B" w:rsidRDefault="0075707B" w:rsidP="0075707B">
      <w:pPr>
        <w:rPr>
          <w:color w:val="000000"/>
        </w:rPr>
      </w:pPr>
      <w:r>
        <w:rPr>
          <w:color w:val="000000"/>
        </w:rPr>
        <w:t xml:space="preserve"> </w:t>
      </w:r>
      <w:r>
        <w:rPr>
          <w:color w:val="000000"/>
        </w:rPr>
        <w:t xml:space="preserve">Critical thinking helps nurses understand tough situations and make fast, fact-based decisions.  Concept mapping connects symptoms, diagnoses, and treatments, helping nurses </w:t>
      </w:r>
      <w:r>
        <w:rPr>
          <w:color w:val="000000"/>
        </w:rPr>
        <w:lastRenderedPageBreak/>
        <w:t>see the full picture. For example, when a patient’s blood pressure suddenly drops, critical thinking helps the nurse check vital signs, consider causes of internal bleeding, and quickly get more help. This skill prevents harm and ensures treatment and medication are given safely and on time.</w:t>
      </w:r>
    </w:p>
    <w:p w14:paraId="49646FCB" w14:textId="04414E8A" w:rsidR="00632BE6" w:rsidRDefault="00632BE6" w:rsidP="00632BE6">
      <w:pPr>
        <w:rPr>
          <w:color w:val="000000"/>
        </w:rPr>
      </w:pPr>
    </w:p>
    <w:p w14:paraId="3929EB52" w14:textId="77777777" w:rsidR="00632BE6" w:rsidRDefault="00632BE6" w:rsidP="00632BE6">
      <w:pPr>
        <w:rPr>
          <w:color w:val="000000"/>
        </w:rPr>
      </w:pPr>
    </w:p>
    <w:p w14:paraId="50FDECE0" w14:textId="77777777" w:rsidR="00632BE6" w:rsidRPr="00632BE6" w:rsidRDefault="00632BE6" w:rsidP="00632BE6">
      <w:pPr>
        <w:pStyle w:val="p1"/>
        <w:rPr>
          <w:sz w:val="28"/>
          <w:szCs w:val="28"/>
        </w:rPr>
      </w:pPr>
      <w:r w:rsidRPr="00632BE6">
        <w:rPr>
          <w:rStyle w:val="s1"/>
          <w:sz w:val="28"/>
          <w:szCs w:val="28"/>
        </w:rPr>
        <w:t>Enhancing Clinical Competence</w:t>
      </w:r>
    </w:p>
    <w:p w14:paraId="6B4B5B0E" w14:textId="63F38E32" w:rsidR="00CA705E" w:rsidRDefault="00CA705E" w:rsidP="00CA705E">
      <w:pPr>
        <w:rPr>
          <w:color w:val="000000"/>
        </w:rPr>
      </w:pPr>
      <w:bookmarkStart w:id="6" w:name="OLE_LINK1"/>
      <w:r>
        <w:rPr>
          <w:color w:val="000000"/>
        </w:rPr>
        <w:t xml:space="preserve">Clinical competence means learning to safely calculate </w:t>
      </w:r>
      <w:r w:rsidR="002D63A3">
        <w:rPr>
          <w:color w:val="000000"/>
        </w:rPr>
        <w:t>dosages, verify identity, develop practical skills, use them confidently in real situations, and deliver</w:t>
      </w:r>
      <w:r>
        <w:rPr>
          <w:color w:val="000000"/>
        </w:rPr>
        <w:t xml:space="preserve"> intravenous medication without errors. Gathering accurate baseline vitals and conducting systematic physical exams, Simulation training prepares nurses for serious emergencies like cardiac arrest or sepsis by allowing practice in a safe environment. Regular practice of skills such as inserting IVs, caring for wounds, and checking vital signs maintains accuracy and confidence. New guidelines and proven methods help keep treatments safe and effective. Key strategies include clear communication, ongoing skill improvement, careful attention to detail in medical records, and strong teamwork during busy times. These areas help manage complex adult patient care and improve overall safety.</w:t>
      </w:r>
    </w:p>
    <w:bookmarkEnd w:id="6"/>
    <w:p w14:paraId="02168C65" w14:textId="44F1175B" w:rsidR="00DF44A3" w:rsidRDefault="00DF44A3" w:rsidP="009E69CF">
      <w:pPr>
        <w:pStyle w:val="p1"/>
      </w:pPr>
    </w:p>
    <w:p w14:paraId="571F53B6" w14:textId="0C9C3F67" w:rsidR="00597634" w:rsidRPr="009E69CF" w:rsidRDefault="00D744DB" w:rsidP="009E69CF">
      <w:pPr>
        <w:pStyle w:val="p1"/>
        <w:rPr>
          <w:spacing w:val="2"/>
        </w:rPr>
      </w:pPr>
      <w:r>
        <w:t>B</w:t>
      </w:r>
      <w:r w:rsidR="00725BE9">
        <w:t>r</w:t>
      </w:r>
      <w:r>
        <w:t>unner &amp; Suddart</w:t>
      </w:r>
      <w:r w:rsidR="00573474">
        <w:t>h’s Textbook of Medical</w:t>
      </w:r>
      <w:r w:rsidR="00010741">
        <w:t>-Surgical Nursing</w:t>
      </w:r>
      <w:r w:rsidR="001F1184">
        <w:t>:</w:t>
      </w:r>
      <w:r w:rsidR="00725BE9">
        <w:t xml:space="preserve"> The </w:t>
      </w:r>
      <w:r w:rsidR="004845BE">
        <w:t xml:space="preserve">global standard for adult </w:t>
      </w:r>
      <w:r w:rsidR="005E6DE5">
        <w:t>physiological disorders</w:t>
      </w:r>
      <w:r w:rsidR="00F65510">
        <w:t>.</w:t>
      </w:r>
    </w:p>
    <w:p w14:paraId="58A1B501" w14:textId="0A7D0A2B" w:rsidR="0156E134" w:rsidRDefault="0156E134" w:rsidP="004016FB">
      <w:pPr>
        <w:rPr>
          <w:sz w:val="21"/>
          <w:szCs w:val="21"/>
        </w:rPr>
      </w:pPr>
    </w:p>
    <w:p w14:paraId="1497148C" w14:textId="5D9ACA22" w:rsidR="00A946CB" w:rsidRPr="002976D4" w:rsidRDefault="5617AA6E" w:rsidP="0156E134">
      <w:pPr>
        <w:pStyle w:val="Heading2"/>
        <w:rPr>
          <w:color w:val="4472C4" w:themeColor="accent1"/>
        </w:rPr>
      </w:pPr>
      <w:bookmarkStart w:id="7" w:name="_Toc1799977123"/>
      <w:r w:rsidRPr="0CF501EC">
        <w:rPr>
          <w:color w:val="4471C4"/>
        </w:rPr>
        <w:t>4</w:t>
      </w:r>
      <w:r w:rsidR="00A946CB" w:rsidRPr="0CF501EC">
        <w:rPr>
          <w:color w:val="4471C4"/>
        </w:rPr>
        <w:t xml:space="preserve"> Conclusion</w:t>
      </w:r>
      <w:bookmarkEnd w:id="7"/>
    </w:p>
    <w:p w14:paraId="3F34EF19" w14:textId="174219CE" w:rsidR="00D676C3" w:rsidRPr="008C72A1" w:rsidRDefault="004F7D25">
      <w:pPr>
        <w:rPr>
          <w:color w:val="000000"/>
        </w:rPr>
      </w:pPr>
      <w:r>
        <w:rPr>
          <w:color w:val="000000"/>
        </w:rPr>
        <w:t>Adult nurses are essential in health and social care for protecting patients' well-being. Clear communication is crucial for accurate handovers and building trust, while critical thinking allows swift, evidence-based decisions. Clinical skills, strengthened through continuous training and practice, guarantee safe treatments delivered confidently. When patient safety is compromised, teamwork can break down and outdated methods may continue. Real examples, like using SBAR during handovers or applying critical thinking in emergencies, show how these skills directly safeguard patients. Ultimately, they are the foundation of professional nursing, ensuring patient safety and preserving trust in health and social care.</w:t>
      </w:r>
    </w:p>
    <w:p w14:paraId="5155B0ED" w14:textId="77777777" w:rsidR="00D676C3" w:rsidRPr="00242974" w:rsidRDefault="00D676C3" w:rsidP="00D676C3">
      <w:pPr>
        <w:pStyle w:val="ListParagraph"/>
        <w:rPr>
          <w:sz w:val="21"/>
          <w:szCs w:val="21"/>
        </w:rPr>
      </w:pPr>
    </w:p>
    <w:p w14:paraId="6C4B494D" w14:textId="3FD9A722" w:rsidR="00226D31" w:rsidRPr="002976D4" w:rsidRDefault="00226D31" w:rsidP="0156E134">
      <w:pPr>
        <w:pStyle w:val="Heading2"/>
        <w:rPr>
          <w:color w:val="4472C4" w:themeColor="accent1"/>
        </w:rPr>
      </w:pPr>
      <w:bookmarkStart w:id="8" w:name="_Toc1911583216"/>
      <w:r w:rsidRPr="0CF501EC">
        <w:rPr>
          <w:color w:val="4471C4"/>
        </w:rPr>
        <w:t>5 Reference List</w:t>
      </w:r>
      <w:bookmarkEnd w:id="8"/>
    </w:p>
    <w:p w14:paraId="26C5F25F" w14:textId="77777777" w:rsidR="00CC0C24" w:rsidRPr="00CC0C24" w:rsidRDefault="004016FB" w:rsidP="00CC0C24">
      <w:pPr>
        <w:pStyle w:val="li1"/>
        <w:numPr>
          <w:ilvl w:val="0"/>
          <w:numId w:val="33"/>
        </w:numPr>
        <w:rPr>
          <w:rStyle w:val="s1"/>
          <w:spacing w:val="0"/>
        </w:rPr>
      </w:pPr>
      <w:r>
        <w:rPr>
          <w:sz w:val="22"/>
        </w:rPr>
        <w:t xml:space="preserve"> </w:t>
      </w:r>
      <w:r w:rsidR="00CC0C24">
        <w:rPr>
          <w:rStyle w:val="s1"/>
        </w:rPr>
        <w:t>World Health Organization (WHO). (2020). State of the World’s Nursing Report 2020: Investing in education, jobs and leadership. Geneva: WHO.</w:t>
      </w:r>
    </w:p>
    <w:p w14:paraId="73025CC4" w14:textId="34A48C26" w:rsidR="00CC0C24" w:rsidRPr="0086421F" w:rsidRDefault="0086421F" w:rsidP="00CC0C24">
      <w:pPr>
        <w:pStyle w:val="li1"/>
        <w:numPr>
          <w:ilvl w:val="0"/>
          <w:numId w:val="33"/>
        </w:numPr>
        <w:rPr>
          <w:rStyle w:val="s1"/>
          <w:spacing w:val="0"/>
        </w:rPr>
      </w:pPr>
      <w:r>
        <w:rPr>
          <w:rStyle w:val="s1"/>
        </w:rPr>
        <w:t xml:space="preserve">Flynn, M., Kenrick, S. and Noon, </w:t>
      </w:r>
      <w:proofErr w:type="gramStart"/>
      <w:r>
        <w:rPr>
          <w:rStyle w:val="s1"/>
        </w:rPr>
        <w:t>P.(</w:t>
      </w:r>
      <w:proofErr w:type="gramEnd"/>
      <w:r>
        <w:rPr>
          <w:rStyle w:val="s1"/>
        </w:rPr>
        <w:t>2026) Oxford handbook of adult nursing. 3</w:t>
      </w:r>
      <w:r w:rsidRPr="0086421F">
        <w:rPr>
          <w:rStyle w:val="s1"/>
          <w:vertAlign w:val="superscript"/>
        </w:rPr>
        <w:t>rd</w:t>
      </w:r>
      <w:r>
        <w:rPr>
          <w:rStyle w:val="s1"/>
        </w:rPr>
        <w:t xml:space="preserve"> </w:t>
      </w:r>
      <w:proofErr w:type="spellStart"/>
      <w:proofErr w:type="gramStart"/>
      <w:r>
        <w:rPr>
          <w:rStyle w:val="s1"/>
        </w:rPr>
        <w:t>edn.Oxfort</w:t>
      </w:r>
      <w:proofErr w:type="spellEnd"/>
      <w:proofErr w:type="gramEnd"/>
      <w:r>
        <w:rPr>
          <w:rStyle w:val="s1"/>
        </w:rPr>
        <w:t xml:space="preserve">: Oxford </w:t>
      </w:r>
      <w:proofErr w:type="spellStart"/>
      <w:r>
        <w:rPr>
          <w:rStyle w:val="s1"/>
        </w:rPr>
        <w:t>University.Press</w:t>
      </w:r>
      <w:proofErr w:type="spellEnd"/>
      <w:r>
        <w:rPr>
          <w:rStyle w:val="s1"/>
        </w:rPr>
        <w:t xml:space="preserve">. Available </w:t>
      </w:r>
      <w:proofErr w:type="spellStart"/>
      <w:proofErr w:type="gramStart"/>
      <w:r>
        <w:rPr>
          <w:rStyle w:val="s1"/>
        </w:rPr>
        <w:t>at:https</w:t>
      </w:r>
      <w:proofErr w:type="spellEnd"/>
      <w:r>
        <w:rPr>
          <w:rStyle w:val="s1"/>
        </w:rPr>
        <w:t>://oxfortmedicine.com</w:t>
      </w:r>
      <w:proofErr w:type="gramEnd"/>
      <w:r>
        <w:rPr>
          <w:rStyle w:val="s1"/>
        </w:rPr>
        <w:t>.</w:t>
      </w:r>
    </w:p>
    <w:p w14:paraId="7232433A" w14:textId="2A02CFC5" w:rsidR="0086421F" w:rsidRPr="00E149C0" w:rsidRDefault="0086421F" w:rsidP="00CC0C24">
      <w:pPr>
        <w:pStyle w:val="li1"/>
        <w:numPr>
          <w:ilvl w:val="0"/>
          <w:numId w:val="33"/>
        </w:numPr>
        <w:rPr>
          <w:rStyle w:val="s1"/>
          <w:spacing w:val="0"/>
        </w:rPr>
      </w:pPr>
      <w:r>
        <w:rPr>
          <w:rStyle w:val="s1"/>
        </w:rPr>
        <w:t>N</w:t>
      </w:r>
      <w:r w:rsidR="00E149C0">
        <w:rPr>
          <w:rStyle w:val="s1"/>
        </w:rPr>
        <w:t xml:space="preserve">ursing and Midwifery </w:t>
      </w:r>
      <w:proofErr w:type="gramStart"/>
      <w:r w:rsidR="00E149C0">
        <w:rPr>
          <w:rStyle w:val="s1"/>
        </w:rPr>
        <w:t>Council(</w:t>
      </w:r>
      <w:proofErr w:type="gramEnd"/>
      <w:r w:rsidR="00E149C0">
        <w:rPr>
          <w:rStyle w:val="s1"/>
        </w:rPr>
        <w:t xml:space="preserve">2018) The Code: Professional standards of practice and behaviour for nurses, </w:t>
      </w:r>
      <w:proofErr w:type="spellStart"/>
      <w:r w:rsidR="00E149C0">
        <w:rPr>
          <w:rStyle w:val="s1"/>
        </w:rPr>
        <w:t>Avelable</w:t>
      </w:r>
      <w:proofErr w:type="spellEnd"/>
      <w:r w:rsidR="00E149C0">
        <w:rPr>
          <w:rStyle w:val="s1"/>
        </w:rPr>
        <w:t xml:space="preserve"> </w:t>
      </w:r>
      <w:proofErr w:type="spellStart"/>
      <w:proofErr w:type="gramStart"/>
      <w:r w:rsidR="00E149C0">
        <w:rPr>
          <w:rStyle w:val="s1"/>
        </w:rPr>
        <w:t>at:https</w:t>
      </w:r>
      <w:proofErr w:type="spellEnd"/>
      <w:r w:rsidR="00E149C0">
        <w:rPr>
          <w:rStyle w:val="s1"/>
        </w:rPr>
        <w:t>://www.nmc.org.uk/standards/code(Accessed</w:t>
      </w:r>
      <w:proofErr w:type="gramEnd"/>
      <w:r w:rsidR="00E149C0">
        <w:rPr>
          <w:rStyle w:val="s1"/>
        </w:rPr>
        <w:t>: 21 August 2026)</w:t>
      </w:r>
    </w:p>
    <w:p w14:paraId="0C6436D7" w14:textId="775EAE89" w:rsidR="00E149C0" w:rsidRPr="008E6147" w:rsidRDefault="00E149C0" w:rsidP="00CC0C24">
      <w:pPr>
        <w:pStyle w:val="li1"/>
        <w:numPr>
          <w:ilvl w:val="0"/>
          <w:numId w:val="33"/>
        </w:numPr>
        <w:rPr>
          <w:rStyle w:val="s1"/>
          <w:spacing w:val="0"/>
        </w:rPr>
      </w:pPr>
      <w:proofErr w:type="spellStart"/>
      <w:r>
        <w:rPr>
          <w:rStyle w:val="s1"/>
        </w:rPr>
        <w:t>Doughherty</w:t>
      </w:r>
      <w:proofErr w:type="spellEnd"/>
      <w:r>
        <w:rPr>
          <w:rStyle w:val="s1"/>
        </w:rPr>
        <w:t>, L., Hofland, J. and Grafton, H. (</w:t>
      </w:r>
      <w:r w:rsidR="008E6147">
        <w:rPr>
          <w:rStyle w:val="s1"/>
        </w:rPr>
        <w:t>2020) The Royal Marsden manual of clinical nursing procedures. 10</w:t>
      </w:r>
      <w:r w:rsidR="008E6147" w:rsidRPr="008E6147">
        <w:rPr>
          <w:rStyle w:val="s1"/>
          <w:vertAlign w:val="superscript"/>
        </w:rPr>
        <w:t>th</w:t>
      </w:r>
      <w:r w:rsidR="008E6147">
        <w:rPr>
          <w:rStyle w:val="s1"/>
        </w:rPr>
        <w:t xml:space="preserve"> </w:t>
      </w:r>
      <w:proofErr w:type="spellStart"/>
      <w:r w:rsidR="008E6147">
        <w:rPr>
          <w:rStyle w:val="s1"/>
        </w:rPr>
        <w:t>edn</w:t>
      </w:r>
      <w:proofErr w:type="spellEnd"/>
      <w:r w:rsidR="008E6147">
        <w:rPr>
          <w:rStyle w:val="s1"/>
        </w:rPr>
        <w:t>.</w:t>
      </w:r>
    </w:p>
    <w:p w14:paraId="5F56EC4F" w14:textId="5BB45681" w:rsidR="008E6147" w:rsidRPr="0086421F" w:rsidRDefault="008E6147" w:rsidP="00CC0C24">
      <w:pPr>
        <w:pStyle w:val="li1"/>
        <w:numPr>
          <w:ilvl w:val="0"/>
          <w:numId w:val="33"/>
        </w:numPr>
        <w:rPr>
          <w:rStyle w:val="s1"/>
          <w:spacing w:val="0"/>
        </w:rPr>
      </w:pPr>
      <w:r>
        <w:rPr>
          <w:rStyle w:val="s1"/>
        </w:rPr>
        <w:t xml:space="preserve">Hoboken, NJ: Wiley </w:t>
      </w:r>
      <w:proofErr w:type="spellStart"/>
      <w:r>
        <w:rPr>
          <w:rStyle w:val="s1"/>
        </w:rPr>
        <w:t>Blackwell.Peate</w:t>
      </w:r>
      <w:proofErr w:type="spellEnd"/>
      <w:r>
        <w:rPr>
          <w:rStyle w:val="s1"/>
        </w:rPr>
        <w:t xml:space="preserve">, I. and Wilde, K. (2018) </w:t>
      </w:r>
      <w:proofErr w:type="spellStart"/>
      <w:r>
        <w:rPr>
          <w:rStyle w:val="s1"/>
        </w:rPr>
        <w:t>Nursimg</w:t>
      </w:r>
      <w:proofErr w:type="spellEnd"/>
      <w:r>
        <w:rPr>
          <w:rStyle w:val="s1"/>
        </w:rPr>
        <w:t xml:space="preserve"> practice: knowledge and care. Hoboken, NJ: Wiley Blackwell.</w:t>
      </w:r>
    </w:p>
    <w:p w14:paraId="07B88544" w14:textId="5CE0BC4C" w:rsidR="0086421F" w:rsidRDefault="0086421F" w:rsidP="0086421F">
      <w:pPr>
        <w:pStyle w:val="li1"/>
      </w:pPr>
    </w:p>
    <w:p w14:paraId="1D0F2D59" w14:textId="12EFEA53" w:rsidR="004552CE" w:rsidRPr="005E44B5" w:rsidRDefault="004552CE" w:rsidP="005E44B5">
      <w:pPr>
        <w:rPr>
          <w:color w:val="FF0000"/>
        </w:rPr>
      </w:pPr>
    </w:p>
    <w:sectPr w:rsidR="004552CE" w:rsidRPr="005E44B5"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30C1E91" w14:textId="77777777" w:rsidR="004E1B16" w:rsidRDefault="004E1B16" w:rsidP="003C7C97">
      <w:r>
        <w:separator/>
      </w:r>
    </w:p>
  </w:endnote>
  <w:endnote w:type="continuationSeparator" w:id="0">
    <w:p w14:paraId="3687AF9E" w14:textId="77777777" w:rsidR="004E1B16" w:rsidRDefault="004E1B16" w:rsidP="003C7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Ginto Copilot Variable">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D56BBE8" w14:textId="77777777" w:rsidR="004E1B16" w:rsidRDefault="004E1B16" w:rsidP="003C7C97">
      <w:r>
        <w:separator/>
      </w:r>
    </w:p>
  </w:footnote>
  <w:footnote w:type="continuationSeparator" w:id="0">
    <w:p w14:paraId="5544158D" w14:textId="77777777" w:rsidR="004E1B16" w:rsidRDefault="004E1B16" w:rsidP="003C7C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C6EE45F4"/>
    <w:lvl w:ilvl="0" w:tplc="F4FE7D9E">
      <w:start w:val="1"/>
      <w:numFmt w:val="bullet"/>
      <w:lvlText w:val=""/>
      <w:lvlJc w:val="left"/>
      <w:pPr>
        <w:ind w:left="720" w:hanging="360"/>
      </w:pPr>
      <w:rPr>
        <w:rFonts w:ascii="Symbol" w:hAnsi="Symbol" w:hint="default"/>
      </w:rPr>
    </w:lvl>
    <w:lvl w:ilvl="1" w:tplc="9362C456">
      <w:start w:val="1"/>
      <w:numFmt w:val="bullet"/>
      <w:lvlText w:val="o"/>
      <w:lvlJc w:val="left"/>
      <w:pPr>
        <w:ind w:left="1440" w:hanging="360"/>
      </w:pPr>
      <w:rPr>
        <w:rFonts w:ascii="Courier New" w:hAnsi="Courier New" w:hint="default"/>
      </w:rPr>
    </w:lvl>
    <w:lvl w:ilvl="2" w:tplc="BDD05A90">
      <w:start w:val="1"/>
      <w:numFmt w:val="bullet"/>
      <w:lvlText w:val=""/>
      <w:lvlJc w:val="left"/>
      <w:pPr>
        <w:ind w:left="2160" w:hanging="360"/>
      </w:pPr>
      <w:rPr>
        <w:rFonts w:ascii="Wingdings" w:hAnsi="Wingdings" w:hint="default"/>
      </w:rPr>
    </w:lvl>
    <w:lvl w:ilvl="3" w:tplc="AD44BD36">
      <w:start w:val="1"/>
      <w:numFmt w:val="bullet"/>
      <w:lvlText w:val=""/>
      <w:lvlJc w:val="left"/>
      <w:pPr>
        <w:ind w:left="2880" w:hanging="360"/>
      </w:pPr>
      <w:rPr>
        <w:rFonts w:ascii="Symbol" w:hAnsi="Symbol" w:hint="default"/>
      </w:rPr>
    </w:lvl>
    <w:lvl w:ilvl="4" w:tplc="4E684F06">
      <w:start w:val="1"/>
      <w:numFmt w:val="bullet"/>
      <w:lvlText w:val="o"/>
      <w:lvlJc w:val="left"/>
      <w:pPr>
        <w:ind w:left="3600" w:hanging="360"/>
      </w:pPr>
      <w:rPr>
        <w:rFonts w:ascii="Courier New" w:hAnsi="Courier New" w:hint="default"/>
      </w:rPr>
    </w:lvl>
    <w:lvl w:ilvl="5" w:tplc="0ACEF7FA">
      <w:start w:val="1"/>
      <w:numFmt w:val="bullet"/>
      <w:lvlText w:val=""/>
      <w:lvlJc w:val="left"/>
      <w:pPr>
        <w:ind w:left="4320" w:hanging="360"/>
      </w:pPr>
      <w:rPr>
        <w:rFonts w:ascii="Wingdings" w:hAnsi="Wingdings" w:hint="default"/>
      </w:rPr>
    </w:lvl>
    <w:lvl w:ilvl="6" w:tplc="CAFCD642">
      <w:start w:val="1"/>
      <w:numFmt w:val="bullet"/>
      <w:lvlText w:val=""/>
      <w:lvlJc w:val="left"/>
      <w:pPr>
        <w:ind w:left="5040" w:hanging="360"/>
      </w:pPr>
      <w:rPr>
        <w:rFonts w:ascii="Symbol" w:hAnsi="Symbol" w:hint="default"/>
      </w:rPr>
    </w:lvl>
    <w:lvl w:ilvl="7" w:tplc="49F24E18">
      <w:start w:val="1"/>
      <w:numFmt w:val="bullet"/>
      <w:lvlText w:val="o"/>
      <w:lvlJc w:val="left"/>
      <w:pPr>
        <w:ind w:left="5760" w:hanging="360"/>
      </w:pPr>
      <w:rPr>
        <w:rFonts w:ascii="Courier New" w:hAnsi="Courier New" w:hint="default"/>
      </w:rPr>
    </w:lvl>
    <w:lvl w:ilvl="8" w:tplc="64466094">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839A32DA"/>
    <w:lvl w:ilvl="0" w:tplc="30A0D042">
      <w:start w:val="1"/>
      <w:numFmt w:val="bullet"/>
      <w:lvlText w:val=""/>
      <w:lvlJc w:val="left"/>
      <w:pPr>
        <w:ind w:left="720" w:hanging="360"/>
      </w:pPr>
      <w:rPr>
        <w:rFonts w:ascii="Symbol" w:hAnsi="Symbol" w:hint="default"/>
      </w:rPr>
    </w:lvl>
    <w:lvl w:ilvl="1" w:tplc="FE96801C">
      <w:start w:val="1"/>
      <w:numFmt w:val="bullet"/>
      <w:lvlText w:val="o"/>
      <w:lvlJc w:val="left"/>
      <w:pPr>
        <w:ind w:left="1440" w:hanging="360"/>
      </w:pPr>
      <w:rPr>
        <w:rFonts w:ascii="Courier New" w:hAnsi="Courier New" w:hint="default"/>
      </w:rPr>
    </w:lvl>
    <w:lvl w:ilvl="2" w:tplc="12B2B4D0">
      <w:start w:val="1"/>
      <w:numFmt w:val="bullet"/>
      <w:lvlText w:val=""/>
      <w:lvlJc w:val="left"/>
      <w:pPr>
        <w:ind w:left="2160" w:hanging="360"/>
      </w:pPr>
      <w:rPr>
        <w:rFonts w:ascii="Wingdings" w:hAnsi="Wingdings" w:hint="default"/>
      </w:rPr>
    </w:lvl>
    <w:lvl w:ilvl="3" w:tplc="3F728464">
      <w:start w:val="1"/>
      <w:numFmt w:val="bullet"/>
      <w:lvlText w:val=""/>
      <w:lvlJc w:val="left"/>
      <w:pPr>
        <w:ind w:left="2880" w:hanging="360"/>
      </w:pPr>
      <w:rPr>
        <w:rFonts w:ascii="Symbol" w:hAnsi="Symbol" w:hint="default"/>
      </w:rPr>
    </w:lvl>
    <w:lvl w:ilvl="4" w:tplc="8F38EC92">
      <w:start w:val="1"/>
      <w:numFmt w:val="bullet"/>
      <w:lvlText w:val="o"/>
      <w:lvlJc w:val="left"/>
      <w:pPr>
        <w:ind w:left="3600" w:hanging="360"/>
      </w:pPr>
      <w:rPr>
        <w:rFonts w:ascii="Courier New" w:hAnsi="Courier New" w:hint="default"/>
      </w:rPr>
    </w:lvl>
    <w:lvl w:ilvl="5" w:tplc="1BDABA82">
      <w:start w:val="1"/>
      <w:numFmt w:val="bullet"/>
      <w:lvlText w:val=""/>
      <w:lvlJc w:val="left"/>
      <w:pPr>
        <w:ind w:left="4320" w:hanging="360"/>
      </w:pPr>
      <w:rPr>
        <w:rFonts w:ascii="Wingdings" w:hAnsi="Wingdings" w:hint="default"/>
      </w:rPr>
    </w:lvl>
    <w:lvl w:ilvl="6" w:tplc="B9D84214">
      <w:start w:val="1"/>
      <w:numFmt w:val="bullet"/>
      <w:lvlText w:val=""/>
      <w:lvlJc w:val="left"/>
      <w:pPr>
        <w:ind w:left="5040" w:hanging="360"/>
      </w:pPr>
      <w:rPr>
        <w:rFonts w:ascii="Symbol" w:hAnsi="Symbol" w:hint="default"/>
      </w:rPr>
    </w:lvl>
    <w:lvl w:ilvl="7" w:tplc="6360ED30">
      <w:start w:val="1"/>
      <w:numFmt w:val="bullet"/>
      <w:lvlText w:val="o"/>
      <w:lvlJc w:val="left"/>
      <w:pPr>
        <w:ind w:left="5760" w:hanging="360"/>
      </w:pPr>
      <w:rPr>
        <w:rFonts w:ascii="Courier New" w:hAnsi="Courier New" w:hint="default"/>
      </w:rPr>
    </w:lvl>
    <w:lvl w:ilvl="8" w:tplc="EF04048E">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EB212C"/>
    <w:multiLevelType w:val="multilevel"/>
    <w:tmpl w:val="A3DE26A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952A1548"/>
    <w:lvl w:ilvl="0" w:tplc="C9204602">
      <w:start w:val="1"/>
      <w:numFmt w:val="bullet"/>
      <w:lvlText w:val=""/>
      <w:lvlJc w:val="left"/>
      <w:pPr>
        <w:ind w:left="720" w:hanging="360"/>
      </w:pPr>
      <w:rPr>
        <w:rFonts w:ascii="Symbol" w:hAnsi="Symbol" w:hint="default"/>
      </w:rPr>
    </w:lvl>
    <w:lvl w:ilvl="1" w:tplc="1BCEFD8E">
      <w:start w:val="1"/>
      <w:numFmt w:val="bullet"/>
      <w:lvlText w:val="o"/>
      <w:lvlJc w:val="left"/>
      <w:pPr>
        <w:ind w:left="1440" w:hanging="360"/>
      </w:pPr>
      <w:rPr>
        <w:rFonts w:ascii="Courier New" w:hAnsi="Courier New" w:hint="default"/>
      </w:rPr>
    </w:lvl>
    <w:lvl w:ilvl="2" w:tplc="C39CB93E">
      <w:start w:val="1"/>
      <w:numFmt w:val="bullet"/>
      <w:lvlText w:val=""/>
      <w:lvlJc w:val="left"/>
      <w:pPr>
        <w:ind w:left="2160" w:hanging="360"/>
      </w:pPr>
      <w:rPr>
        <w:rFonts w:ascii="Wingdings" w:hAnsi="Wingdings" w:hint="default"/>
      </w:rPr>
    </w:lvl>
    <w:lvl w:ilvl="3" w:tplc="2CAC2452">
      <w:start w:val="1"/>
      <w:numFmt w:val="bullet"/>
      <w:lvlText w:val=""/>
      <w:lvlJc w:val="left"/>
      <w:pPr>
        <w:ind w:left="2880" w:hanging="360"/>
      </w:pPr>
      <w:rPr>
        <w:rFonts w:ascii="Symbol" w:hAnsi="Symbol" w:hint="default"/>
      </w:rPr>
    </w:lvl>
    <w:lvl w:ilvl="4" w:tplc="A9EEB844">
      <w:start w:val="1"/>
      <w:numFmt w:val="bullet"/>
      <w:lvlText w:val="o"/>
      <w:lvlJc w:val="left"/>
      <w:pPr>
        <w:ind w:left="3600" w:hanging="360"/>
      </w:pPr>
      <w:rPr>
        <w:rFonts w:ascii="Courier New" w:hAnsi="Courier New" w:hint="default"/>
      </w:rPr>
    </w:lvl>
    <w:lvl w:ilvl="5" w:tplc="9516E4F6">
      <w:start w:val="1"/>
      <w:numFmt w:val="bullet"/>
      <w:lvlText w:val=""/>
      <w:lvlJc w:val="left"/>
      <w:pPr>
        <w:ind w:left="4320" w:hanging="360"/>
      </w:pPr>
      <w:rPr>
        <w:rFonts w:ascii="Wingdings" w:hAnsi="Wingdings" w:hint="default"/>
      </w:rPr>
    </w:lvl>
    <w:lvl w:ilvl="6" w:tplc="3CEA5256">
      <w:start w:val="1"/>
      <w:numFmt w:val="bullet"/>
      <w:lvlText w:val=""/>
      <w:lvlJc w:val="left"/>
      <w:pPr>
        <w:ind w:left="5040" w:hanging="360"/>
      </w:pPr>
      <w:rPr>
        <w:rFonts w:ascii="Symbol" w:hAnsi="Symbol" w:hint="default"/>
      </w:rPr>
    </w:lvl>
    <w:lvl w:ilvl="7" w:tplc="11BCCFC4">
      <w:start w:val="1"/>
      <w:numFmt w:val="bullet"/>
      <w:lvlText w:val="o"/>
      <w:lvlJc w:val="left"/>
      <w:pPr>
        <w:ind w:left="5760" w:hanging="360"/>
      </w:pPr>
      <w:rPr>
        <w:rFonts w:ascii="Courier New" w:hAnsi="Courier New" w:hint="default"/>
      </w:rPr>
    </w:lvl>
    <w:lvl w:ilvl="8" w:tplc="417CAE10">
      <w:start w:val="1"/>
      <w:numFmt w:val="bullet"/>
      <w:lvlText w:val=""/>
      <w:lvlJc w:val="left"/>
      <w:pPr>
        <w:ind w:left="6480" w:hanging="360"/>
      </w:pPr>
      <w:rPr>
        <w:rFonts w:ascii="Wingdings" w:hAnsi="Wingdings" w:hint="default"/>
      </w:rPr>
    </w:lvl>
  </w:abstractNum>
  <w:abstractNum w:abstractNumId="13" w15:restartNumberingAfterBreak="0">
    <w:nsid w:val="3AB16C17"/>
    <w:multiLevelType w:val="hybridMultilevel"/>
    <w:tmpl w:val="55BA12E0"/>
    <w:lvl w:ilvl="0" w:tplc="71EE2A24">
      <w:start w:val="1"/>
      <w:numFmt w:val="bullet"/>
      <w:lvlText w:val=""/>
      <w:lvlJc w:val="left"/>
      <w:pPr>
        <w:ind w:left="720" w:hanging="360"/>
      </w:pPr>
      <w:rPr>
        <w:rFonts w:ascii="Symbol" w:hAnsi="Symbol" w:hint="default"/>
      </w:rPr>
    </w:lvl>
    <w:lvl w:ilvl="1" w:tplc="1DAA4F74">
      <w:start w:val="1"/>
      <w:numFmt w:val="bullet"/>
      <w:lvlText w:val="o"/>
      <w:lvlJc w:val="left"/>
      <w:pPr>
        <w:ind w:left="1440" w:hanging="360"/>
      </w:pPr>
      <w:rPr>
        <w:rFonts w:ascii="Courier New" w:hAnsi="Courier New" w:hint="default"/>
      </w:rPr>
    </w:lvl>
    <w:lvl w:ilvl="2" w:tplc="8D8A5A10">
      <w:start w:val="1"/>
      <w:numFmt w:val="bullet"/>
      <w:lvlText w:val=""/>
      <w:lvlJc w:val="left"/>
      <w:pPr>
        <w:ind w:left="2160" w:hanging="360"/>
      </w:pPr>
      <w:rPr>
        <w:rFonts w:ascii="Wingdings" w:hAnsi="Wingdings" w:hint="default"/>
      </w:rPr>
    </w:lvl>
    <w:lvl w:ilvl="3" w:tplc="B36CA452">
      <w:start w:val="1"/>
      <w:numFmt w:val="bullet"/>
      <w:lvlText w:val=""/>
      <w:lvlJc w:val="left"/>
      <w:pPr>
        <w:ind w:left="2880" w:hanging="360"/>
      </w:pPr>
      <w:rPr>
        <w:rFonts w:ascii="Symbol" w:hAnsi="Symbol" w:hint="default"/>
      </w:rPr>
    </w:lvl>
    <w:lvl w:ilvl="4" w:tplc="69E867E8">
      <w:start w:val="1"/>
      <w:numFmt w:val="bullet"/>
      <w:lvlText w:val="o"/>
      <w:lvlJc w:val="left"/>
      <w:pPr>
        <w:ind w:left="3600" w:hanging="360"/>
      </w:pPr>
      <w:rPr>
        <w:rFonts w:ascii="Courier New" w:hAnsi="Courier New" w:hint="default"/>
      </w:rPr>
    </w:lvl>
    <w:lvl w:ilvl="5" w:tplc="BD702B8A">
      <w:start w:val="1"/>
      <w:numFmt w:val="bullet"/>
      <w:lvlText w:val=""/>
      <w:lvlJc w:val="left"/>
      <w:pPr>
        <w:ind w:left="4320" w:hanging="360"/>
      </w:pPr>
      <w:rPr>
        <w:rFonts w:ascii="Wingdings" w:hAnsi="Wingdings" w:hint="default"/>
      </w:rPr>
    </w:lvl>
    <w:lvl w:ilvl="6" w:tplc="D624E43E">
      <w:start w:val="1"/>
      <w:numFmt w:val="bullet"/>
      <w:lvlText w:val=""/>
      <w:lvlJc w:val="left"/>
      <w:pPr>
        <w:ind w:left="5040" w:hanging="360"/>
      </w:pPr>
      <w:rPr>
        <w:rFonts w:ascii="Symbol" w:hAnsi="Symbol" w:hint="default"/>
      </w:rPr>
    </w:lvl>
    <w:lvl w:ilvl="7" w:tplc="A8CC1D28">
      <w:start w:val="1"/>
      <w:numFmt w:val="bullet"/>
      <w:lvlText w:val="o"/>
      <w:lvlJc w:val="left"/>
      <w:pPr>
        <w:ind w:left="5760" w:hanging="360"/>
      </w:pPr>
      <w:rPr>
        <w:rFonts w:ascii="Courier New" w:hAnsi="Courier New" w:hint="default"/>
      </w:rPr>
    </w:lvl>
    <w:lvl w:ilvl="8" w:tplc="E4A6565C">
      <w:start w:val="1"/>
      <w:numFmt w:val="bullet"/>
      <w:lvlText w:val=""/>
      <w:lvlJc w:val="left"/>
      <w:pPr>
        <w:ind w:left="6480" w:hanging="360"/>
      </w:pPr>
      <w:rPr>
        <w:rFonts w:ascii="Wingdings" w:hAnsi="Wingding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224439"/>
    <w:multiLevelType w:val="hybridMultilevel"/>
    <w:tmpl w:val="561CE306"/>
    <w:lvl w:ilvl="0" w:tplc="0E5ADC56">
      <w:start w:val="1"/>
      <w:numFmt w:val="bullet"/>
      <w:lvlText w:val=""/>
      <w:lvlJc w:val="left"/>
      <w:pPr>
        <w:ind w:left="720" w:hanging="360"/>
      </w:pPr>
      <w:rPr>
        <w:rFonts w:ascii="Symbol" w:hAnsi="Symbol" w:hint="default"/>
      </w:rPr>
    </w:lvl>
    <w:lvl w:ilvl="1" w:tplc="4DC4C952">
      <w:start w:val="1"/>
      <w:numFmt w:val="bullet"/>
      <w:lvlText w:val="o"/>
      <w:lvlJc w:val="left"/>
      <w:pPr>
        <w:ind w:left="1440" w:hanging="360"/>
      </w:pPr>
      <w:rPr>
        <w:rFonts w:ascii="Courier New" w:hAnsi="Courier New" w:hint="default"/>
      </w:rPr>
    </w:lvl>
    <w:lvl w:ilvl="2" w:tplc="F2DEC25A">
      <w:start w:val="1"/>
      <w:numFmt w:val="bullet"/>
      <w:lvlText w:val=""/>
      <w:lvlJc w:val="left"/>
      <w:pPr>
        <w:ind w:left="2160" w:hanging="360"/>
      </w:pPr>
      <w:rPr>
        <w:rFonts w:ascii="Wingdings" w:hAnsi="Wingdings" w:hint="default"/>
      </w:rPr>
    </w:lvl>
    <w:lvl w:ilvl="3" w:tplc="A3683FE0">
      <w:start w:val="1"/>
      <w:numFmt w:val="bullet"/>
      <w:lvlText w:val=""/>
      <w:lvlJc w:val="left"/>
      <w:pPr>
        <w:ind w:left="2880" w:hanging="360"/>
      </w:pPr>
      <w:rPr>
        <w:rFonts w:ascii="Symbol" w:hAnsi="Symbol" w:hint="default"/>
      </w:rPr>
    </w:lvl>
    <w:lvl w:ilvl="4" w:tplc="DEA05A1E">
      <w:start w:val="1"/>
      <w:numFmt w:val="bullet"/>
      <w:lvlText w:val="o"/>
      <w:lvlJc w:val="left"/>
      <w:pPr>
        <w:ind w:left="3600" w:hanging="360"/>
      </w:pPr>
      <w:rPr>
        <w:rFonts w:ascii="Courier New" w:hAnsi="Courier New" w:hint="default"/>
      </w:rPr>
    </w:lvl>
    <w:lvl w:ilvl="5" w:tplc="AA4A4650">
      <w:start w:val="1"/>
      <w:numFmt w:val="bullet"/>
      <w:lvlText w:val=""/>
      <w:lvlJc w:val="left"/>
      <w:pPr>
        <w:ind w:left="4320" w:hanging="360"/>
      </w:pPr>
      <w:rPr>
        <w:rFonts w:ascii="Wingdings" w:hAnsi="Wingdings" w:hint="default"/>
      </w:rPr>
    </w:lvl>
    <w:lvl w:ilvl="6" w:tplc="BD96ADF2">
      <w:start w:val="1"/>
      <w:numFmt w:val="bullet"/>
      <w:lvlText w:val=""/>
      <w:lvlJc w:val="left"/>
      <w:pPr>
        <w:ind w:left="5040" w:hanging="360"/>
      </w:pPr>
      <w:rPr>
        <w:rFonts w:ascii="Symbol" w:hAnsi="Symbol" w:hint="default"/>
      </w:rPr>
    </w:lvl>
    <w:lvl w:ilvl="7" w:tplc="B64E5F2E">
      <w:start w:val="1"/>
      <w:numFmt w:val="bullet"/>
      <w:lvlText w:val="o"/>
      <w:lvlJc w:val="left"/>
      <w:pPr>
        <w:ind w:left="5760" w:hanging="360"/>
      </w:pPr>
      <w:rPr>
        <w:rFonts w:ascii="Courier New" w:hAnsi="Courier New" w:hint="default"/>
      </w:rPr>
    </w:lvl>
    <w:lvl w:ilvl="8" w:tplc="BC442EDC">
      <w:start w:val="1"/>
      <w:numFmt w:val="bullet"/>
      <w:lvlText w:val=""/>
      <w:lvlJc w:val="left"/>
      <w:pPr>
        <w:ind w:left="6480" w:hanging="360"/>
      </w:pPr>
      <w:rPr>
        <w:rFonts w:ascii="Wingdings" w:hAnsi="Wingdings" w:hint="default"/>
      </w:rPr>
    </w:lvl>
  </w:abstractNum>
  <w:abstractNum w:abstractNumId="17"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126354"/>
    <w:multiLevelType w:val="hybridMultilevel"/>
    <w:tmpl w:val="70E8FB9E"/>
    <w:lvl w:ilvl="0" w:tplc="870697D6">
      <w:start w:val="1"/>
      <w:numFmt w:val="bullet"/>
      <w:lvlText w:val=""/>
      <w:lvlJc w:val="left"/>
      <w:pPr>
        <w:ind w:left="720" w:hanging="360"/>
      </w:pPr>
      <w:rPr>
        <w:rFonts w:ascii="Symbol" w:hAnsi="Symbol" w:hint="default"/>
      </w:rPr>
    </w:lvl>
    <w:lvl w:ilvl="1" w:tplc="8B408D88">
      <w:start w:val="1"/>
      <w:numFmt w:val="bullet"/>
      <w:lvlText w:val="o"/>
      <w:lvlJc w:val="left"/>
      <w:pPr>
        <w:ind w:left="1440" w:hanging="360"/>
      </w:pPr>
      <w:rPr>
        <w:rFonts w:ascii="Courier New" w:hAnsi="Courier New" w:hint="default"/>
      </w:rPr>
    </w:lvl>
    <w:lvl w:ilvl="2" w:tplc="FC3E7806">
      <w:start w:val="1"/>
      <w:numFmt w:val="bullet"/>
      <w:lvlText w:val=""/>
      <w:lvlJc w:val="left"/>
      <w:pPr>
        <w:ind w:left="2160" w:hanging="360"/>
      </w:pPr>
      <w:rPr>
        <w:rFonts w:ascii="Wingdings" w:hAnsi="Wingdings" w:hint="default"/>
      </w:rPr>
    </w:lvl>
    <w:lvl w:ilvl="3" w:tplc="23861CDE">
      <w:start w:val="1"/>
      <w:numFmt w:val="bullet"/>
      <w:lvlText w:val=""/>
      <w:lvlJc w:val="left"/>
      <w:pPr>
        <w:ind w:left="2880" w:hanging="360"/>
      </w:pPr>
      <w:rPr>
        <w:rFonts w:ascii="Symbol" w:hAnsi="Symbol" w:hint="default"/>
      </w:rPr>
    </w:lvl>
    <w:lvl w:ilvl="4" w:tplc="D16A65AE">
      <w:start w:val="1"/>
      <w:numFmt w:val="bullet"/>
      <w:lvlText w:val="o"/>
      <w:lvlJc w:val="left"/>
      <w:pPr>
        <w:ind w:left="3600" w:hanging="360"/>
      </w:pPr>
      <w:rPr>
        <w:rFonts w:ascii="Courier New" w:hAnsi="Courier New" w:hint="default"/>
      </w:rPr>
    </w:lvl>
    <w:lvl w:ilvl="5" w:tplc="23D62462">
      <w:start w:val="1"/>
      <w:numFmt w:val="bullet"/>
      <w:lvlText w:val=""/>
      <w:lvlJc w:val="left"/>
      <w:pPr>
        <w:ind w:left="4320" w:hanging="360"/>
      </w:pPr>
      <w:rPr>
        <w:rFonts w:ascii="Wingdings" w:hAnsi="Wingdings" w:hint="default"/>
      </w:rPr>
    </w:lvl>
    <w:lvl w:ilvl="6" w:tplc="27FC3AD6">
      <w:start w:val="1"/>
      <w:numFmt w:val="bullet"/>
      <w:lvlText w:val=""/>
      <w:lvlJc w:val="left"/>
      <w:pPr>
        <w:ind w:left="5040" w:hanging="360"/>
      </w:pPr>
      <w:rPr>
        <w:rFonts w:ascii="Symbol" w:hAnsi="Symbol" w:hint="default"/>
      </w:rPr>
    </w:lvl>
    <w:lvl w:ilvl="7" w:tplc="85601E4A">
      <w:start w:val="1"/>
      <w:numFmt w:val="bullet"/>
      <w:lvlText w:val="o"/>
      <w:lvlJc w:val="left"/>
      <w:pPr>
        <w:ind w:left="5760" w:hanging="360"/>
      </w:pPr>
      <w:rPr>
        <w:rFonts w:ascii="Courier New" w:hAnsi="Courier New" w:hint="default"/>
      </w:rPr>
    </w:lvl>
    <w:lvl w:ilvl="8" w:tplc="4192E59E">
      <w:start w:val="1"/>
      <w:numFmt w:val="bullet"/>
      <w:lvlText w:val=""/>
      <w:lvlJc w:val="left"/>
      <w:pPr>
        <w:ind w:left="6480" w:hanging="360"/>
      </w:pPr>
      <w:rPr>
        <w:rFonts w:ascii="Wingdings" w:hAnsi="Wingdings" w:hint="default"/>
      </w:rPr>
    </w:lvl>
  </w:abstractNum>
  <w:abstractNum w:abstractNumId="25"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3F3342"/>
    <w:multiLevelType w:val="multilevel"/>
    <w:tmpl w:val="714E4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7790806">
    <w:abstractNumId w:val="12"/>
  </w:num>
  <w:num w:numId="2" w16cid:durableId="1786657554">
    <w:abstractNumId w:val="13"/>
  </w:num>
  <w:num w:numId="3" w16cid:durableId="61099970">
    <w:abstractNumId w:val="1"/>
  </w:num>
  <w:num w:numId="4" w16cid:durableId="2012297480">
    <w:abstractNumId w:val="3"/>
  </w:num>
  <w:num w:numId="5" w16cid:durableId="1423793464">
    <w:abstractNumId w:val="16"/>
  </w:num>
  <w:num w:numId="6" w16cid:durableId="922107121">
    <w:abstractNumId w:val="24"/>
  </w:num>
  <w:num w:numId="7" w16cid:durableId="52895227">
    <w:abstractNumId w:val="9"/>
  </w:num>
  <w:num w:numId="8" w16cid:durableId="351032333">
    <w:abstractNumId w:val="2"/>
  </w:num>
  <w:num w:numId="9" w16cid:durableId="1067413603">
    <w:abstractNumId w:val="14"/>
  </w:num>
  <w:num w:numId="10" w16cid:durableId="931426930">
    <w:abstractNumId w:val="27"/>
  </w:num>
  <w:num w:numId="11" w16cid:durableId="1422484198">
    <w:abstractNumId w:val="22"/>
  </w:num>
  <w:num w:numId="12" w16cid:durableId="552929862">
    <w:abstractNumId w:val="23"/>
  </w:num>
  <w:num w:numId="13" w16cid:durableId="587203086">
    <w:abstractNumId w:val="28"/>
  </w:num>
  <w:num w:numId="14" w16cid:durableId="389156196">
    <w:abstractNumId w:val="19"/>
  </w:num>
  <w:num w:numId="15" w16cid:durableId="1393503788">
    <w:abstractNumId w:val="6"/>
  </w:num>
  <w:num w:numId="16" w16cid:durableId="1579359955">
    <w:abstractNumId w:val="17"/>
  </w:num>
  <w:num w:numId="17" w16cid:durableId="806699681">
    <w:abstractNumId w:val="18"/>
  </w:num>
  <w:num w:numId="18" w16cid:durableId="1314750107">
    <w:abstractNumId w:val="15"/>
  </w:num>
  <w:num w:numId="19" w16cid:durableId="1766919701">
    <w:abstractNumId w:val="21"/>
  </w:num>
  <w:num w:numId="20" w16cid:durableId="1957908719">
    <w:abstractNumId w:val="11"/>
  </w:num>
  <w:num w:numId="21" w16cid:durableId="1132019979">
    <w:abstractNumId w:val="4"/>
  </w:num>
  <w:num w:numId="22" w16cid:durableId="1457524365">
    <w:abstractNumId w:val="8"/>
  </w:num>
  <w:num w:numId="23" w16cid:durableId="1386294306">
    <w:abstractNumId w:val="31"/>
  </w:num>
  <w:num w:numId="24" w16cid:durableId="1838374920">
    <w:abstractNumId w:val="25"/>
  </w:num>
  <w:num w:numId="25" w16cid:durableId="1827044992">
    <w:abstractNumId w:val="10"/>
  </w:num>
  <w:num w:numId="26" w16cid:durableId="895820667">
    <w:abstractNumId w:val="20"/>
  </w:num>
  <w:num w:numId="27" w16cid:durableId="817497522">
    <w:abstractNumId w:val="33"/>
  </w:num>
  <w:num w:numId="28" w16cid:durableId="725690465">
    <w:abstractNumId w:val="0"/>
  </w:num>
  <w:num w:numId="29" w16cid:durableId="1814372142">
    <w:abstractNumId w:val="26"/>
  </w:num>
  <w:num w:numId="30" w16cid:durableId="258563261">
    <w:abstractNumId w:val="29"/>
  </w:num>
  <w:num w:numId="31" w16cid:durableId="1306274523">
    <w:abstractNumId w:val="32"/>
  </w:num>
  <w:num w:numId="32" w16cid:durableId="1396465663">
    <w:abstractNumId w:val="7"/>
  </w:num>
  <w:num w:numId="33" w16cid:durableId="406340709">
    <w:abstractNumId w:val="30"/>
  </w:num>
  <w:num w:numId="34" w16cid:durableId="819344441">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0741"/>
    <w:rsid w:val="0001715D"/>
    <w:rsid w:val="00022C42"/>
    <w:rsid w:val="00027B15"/>
    <w:rsid w:val="00030A05"/>
    <w:rsid w:val="0006013D"/>
    <w:rsid w:val="00070818"/>
    <w:rsid w:val="0008238F"/>
    <w:rsid w:val="00082EC6"/>
    <w:rsid w:val="00085388"/>
    <w:rsid w:val="000943BC"/>
    <w:rsid w:val="000946F7"/>
    <w:rsid w:val="0009492D"/>
    <w:rsid w:val="000B35F5"/>
    <w:rsid w:val="000D41DC"/>
    <w:rsid w:val="00104BC7"/>
    <w:rsid w:val="001100D2"/>
    <w:rsid w:val="00125D37"/>
    <w:rsid w:val="00127C1A"/>
    <w:rsid w:val="00135661"/>
    <w:rsid w:val="00150D81"/>
    <w:rsid w:val="00166CEB"/>
    <w:rsid w:val="00183CB9"/>
    <w:rsid w:val="00184A9A"/>
    <w:rsid w:val="001947DF"/>
    <w:rsid w:val="001B22BB"/>
    <w:rsid w:val="001B619C"/>
    <w:rsid w:val="001D1D3C"/>
    <w:rsid w:val="001F1184"/>
    <w:rsid w:val="002205D4"/>
    <w:rsid w:val="00222C3A"/>
    <w:rsid w:val="00226D31"/>
    <w:rsid w:val="002352B2"/>
    <w:rsid w:val="00236401"/>
    <w:rsid w:val="002370CE"/>
    <w:rsid w:val="00242974"/>
    <w:rsid w:val="00247B8F"/>
    <w:rsid w:val="00285A31"/>
    <w:rsid w:val="002976D4"/>
    <w:rsid w:val="002A5577"/>
    <w:rsid w:val="002B4AA4"/>
    <w:rsid w:val="002D1EB7"/>
    <w:rsid w:val="002D63A3"/>
    <w:rsid w:val="002E71BA"/>
    <w:rsid w:val="002F01F2"/>
    <w:rsid w:val="002F5066"/>
    <w:rsid w:val="003003FD"/>
    <w:rsid w:val="00310245"/>
    <w:rsid w:val="00316C95"/>
    <w:rsid w:val="0032648D"/>
    <w:rsid w:val="003458DB"/>
    <w:rsid w:val="003523D3"/>
    <w:rsid w:val="00364C35"/>
    <w:rsid w:val="0036500D"/>
    <w:rsid w:val="00396F60"/>
    <w:rsid w:val="003A51D6"/>
    <w:rsid w:val="003B125E"/>
    <w:rsid w:val="003B2A5E"/>
    <w:rsid w:val="003C7C97"/>
    <w:rsid w:val="003D031A"/>
    <w:rsid w:val="003F469B"/>
    <w:rsid w:val="00400007"/>
    <w:rsid w:val="004016FB"/>
    <w:rsid w:val="00406B8D"/>
    <w:rsid w:val="00410068"/>
    <w:rsid w:val="0041618E"/>
    <w:rsid w:val="0042295C"/>
    <w:rsid w:val="00426EEC"/>
    <w:rsid w:val="00444936"/>
    <w:rsid w:val="004466C3"/>
    <w:rsid w:val="004552CE"/>
    <w:rsid w:val="004633CF"/>
    <w:rsid w:val="00481FF7"/>
    <w:rsid w:val="004845BE"/>
    <w:rsid w:val="00486D77"/>
    <w:rsid w:val="004A4C79"/>
    <w:rsid w:val="004B6A21"/>
    <w:rsid w:val="004C2883"/>
    <w:rsid w:val="004C7834"/>
    <w:rsid w:val="004E1B16"/>
    <w:rsid w:val="004F7D25"/>
    <w:rsid w:val="00500295"/>
    <w:rsid w:val="00501AAF"/>
    <w:rsid w:val="00527AFA"/>
    <w:rsid w:val="00534964"/>
    <w:rsid w:val="005419DA"/>
    <w:rsid w:val="005603A9"/>
    <w:rsid w:val="005678AC"/>
    <w:rsid w:val="005679BD"/>
    <w:rsid w:val="005709B1"/>
    <w:rsid w:val="00572B3B"/>
    <w:rsid w:val="00573474"/>
    <w:rsid w:val="005836D2"/>
    <w:rsid w:val="00587C58"/>
    <w:rsid w:val="00597634"/>
    <w:rsid w:val="005A0623"/>
    <w:rsid w:val="005A7FD4"/>
    <w:rsid w:val="005B1A84"/>
    <w:rsid w:val="005B27C9"/>
    <w:rsid w:val="005D1AF9"/>
    <w:rsid w:val="005D5457"/>
    <w:rsid w:val="005E2699"/>
    <w:rsid w:val="005E44B5"/>
    <w:rsid w:val="005E6DE5"/>
    <w:rsid w:val="00605FA7"/>
    <w:rsid w:val="00612DEA"/>
    <w:rsid w:val="00614572"/>
    <w:rsid w:val="006232DF"/>
    <w:rsid w:val="00631F2E"/>
    <w:rsid w:val="00632BE6"/>
    <w:rsid w:val="006457C0"/>
    <w:rsid w:val="00652BB7"/>
    <w:rsid w:val="00660B00"/>
    <w:rsid w:val="00661758"/>
    <w:rsid w:val="00662243"/>
    <w:rsid w:val="00671779"/>
    <w:rsid w:val="0067612C"/>
    <w:rsid w:val="00676FEB"/>
    <w:rsid w:val="006912C4"/>
    <w:rsid w:val="006A5CFC"/>
    <w:rsid w:val="006C5138"/>
    <w:rsid w:val="006C689B"/>
    <w:rsid w:val="006E005C"/>
    <w:rsid w:val="006E6EE5"/>
    <w:rsid w:val="006F0029"/>
    <w:rsid w:val="00702B10"/>
    <w:rsid w:val="007138EF"/>
    <w:rsid w:val="00713AB2"/>
    <w:rsid w:val="00725BE9"/>
    <w:rsid w:val="007465A7"/>
    <w:rsid w:val="0075707B"/>
    <w:rsid w:val="007614FD"/>
    <w:rsid w:val="007632A9"/>
    <w:rsid w:val="00774092"/>
    <w:rsid w:val="00782830"/>
    <w:rsid w:val="0078664A"/>
    <w:rsid w:val="00797D22"/>
    <w:rsid w:val="007B0F6D"/>
    <w:rsid w:val="007C5EC3"/>
    <w:rsid w:val="007C62C3"/>
    <w:rsid w:val="007D25AA"/>
    <w:rsid w:val="007E4F94"/>
    <w:rsid w:val="007F0873"/>
    <w:rsid w:val="00805726"/>
    <w:rsid w:val="00815117"/>
    <w:rsid w:val="00824CB1"/>
    <w:rsid w:val="008520F8"/>
    <w:rsid w:val="00855F34"/>
    <w:rsid w:val="0086421F"/>
    <w:rsid w:val="008733EC"/>
    <w:rsid w:val="008826B6"/>
    <w:rsid w:val="00892A5A"/>
    <w:rsid w:val="00895497"/>
    <w:rsid w:val="008B0B22"/>
    <w:rsid w:val="008C58B0"/>
    <w:rsid w:val="008C591B"/>
    <w:rsid w:val="008C6182"/>
    <w:rsid w:val="008C72A1"/>
    <w:rsid w:val="008E6147"/>
    <w:rsid w:val="009045FC"/>
    <w:rsid w:val="009050C0"/>
    <w:rsid w:val="0090779E"/>
    <w:rsid w:val="00926458"/>
    <w:rsid w:val="00933720"/>
    <w:rsid w:val="0097321E"/>
    <w:rsid w:val="00976746"/>
    <w:rsid w:val="009870FC"/>
    <w:rsid w:val="009B7571"/>
    <w:rsid w:val="009C7E52"/>
    <w:rsid w:val="009E4934"/>
    <w:rsid w:val="009E69CF"/>
    <w:rsid w:val="009F4034"/>
    <w:rsid w:val="009F40A7"/>
    <w:rsid w:val="009F5CE6"/>
    <w:rsid w:val="009F713E"/>
    <w:rsid w:val="00A00BD4"/>
    <w:rsid w:val="00A035CD"/>
    <w:rsid w:val="00A06393"/>
    <w:rsid w:val="00A13483"/>
    <w:rsid w:val="00A50E80"/>
    <w:rsid w:val="00A513B0"/>
    <w:rsid w:val="00A54E12"/>
    <w:rsid w:val="00A63ADE"/>
    <w:rsid w:val="00A63F7F"/>
    <w:rsid w:val="00A667CE"/>
    <w:rsid w:val="00A75042"/>
    <w:rsid w:val="00A774BC"/>
    <w:rsid w:val="00A82678"/>
    <w:rsid w:val="00A946CB"/>
    <w:rsid w:val="00AA77C8"/>
    <w:rsid w:val="00AC1B29"/>
    <w:rsid w:val="00AC7BE2"/>
    <w:rsid w:val="00AE35BF"/>
    <w:rsid w:val="00B06D9B"/>
    <w:rsid w:val="00B1067E"/>
    <w:rsid w:val="00B111ED"/>
    <w:rsid w:val="00B210EB"/>
    <w:rsid w:val="00B81790"/>
    <w:rsid w:val="00B81BBC"/>
    <w:rsid w:val="00B82E96"/>
    <w:rsid w:val="00BD03D5"/>
    <w:rsid w:val="00BF4E5E"/>
    <w:rsid w:val="00C25FEF"/>
    <w:rsid w:val="00C3215E"/>
    <w:rsid w:val="00C45272"/>
    <w:rsid w:val="00C47770"/>
    <w:rsid w:val="00C520E3"/>
    <w:rsid w:val="00C54B00"/>
    <w:rsid w:val="00C60862"/>
    <w:rsid w:val="00C620C2"/>
    <w:rsid w:val="00C75856"/>
    <w:rsid w:val="00C85A7C"/>
    <w:rsid w:val="00C92B95"/>
    <w:rsid w:val="00C95214"/>
    <w:rsid w:val="00C96210"/>
    <w:rsid w:val="00CA705E"/>
    <w:rsid w:val="00CB6A6B"/>
    <w:rsid w:val="00CC0C24"/>
    <w:rsid w:val="00CC3F59"/>
    <w:rsid w:val="00CD4774"/>
    <w:rsid w:val="00CE1732"/>
    <w:rsid w:val="00D10AAF"/>
    <w:rsid w:val="00D27540"/>
    <w:rsid w:val="00D4006B"/>
    <w:rsid w:val="00D40D7A"/>
    <w:rsid w:val="00D64A0D"/>
    <w:rsid w:val="00D676C3"/>
    <w:rsid w:val="00D744DB"/>
    <w:rsid w:val="00D750B4"/>
    <w:rsid w:val="00D81C18"/>
    <w:rsid w:val="00D8461A"/>
    <w:rsid w:val="00D95CAF"/>
    <w:rsid w:val="00DB5898"/>
    <w:rsid w:val="00DB60B6"/>
    <w:rsid w:val="00DC1CC6"/>
    <w:rsid w:val="00DD5135"/>
    <w:rsid w:val="00DF44A3"/>
    <w:rsid w:val="00DF4E63"/>
    <w:rsid w:val="00E067A8"/>
    <w:rsid w:val="00E13924"/>
    <w:rsid w:val="00E149C0"/>
    <w:rsid w:val="00E15FD5"/>
    <w:rsid w:val="00E1725A"/>
    <w:rsid w:val="00E33758"/>
    <w:rsid w:val="00E53E5E"/>
    <w:rsid w:val="00E64325"/>
    <w:rsid w:val="00E673C5"/>
    <w:rsid w:val="00E67967"/>
    <w:rsid w:val="00E7368F"/>
    <w:rsid w:val="00E82723"/>
    <w:rsid w:val="00EA29A5"/>
    <w:rsid w:val="00EB412B"/>
    <w:rsid w:val="00EB4C7A"/>
    <w:rsid w:val="00EC107C"/>
    <w:rsid w:val="00EC7EBE"/>
    <w:rsid w:val="00EC7FD2"/>
    <w:rsid w:val="00ED5964"/>
    <w:rsid w:val="00EE2AF8"/>
    <w:rsid w:val="00F1720B"/>
    <w:rsid w:val="00F36ADC"/>
    <w:rsid w:val="00F46C50"/>
    <w:rsid w:val="00F605C6"/>
    <w:rsid w:val="00F616F8"/>
    <w:rsid w:val="00F65510"/>
    <w:rsid w:val="00F6785B"/>
    <w:rsid w:val="00F9012D"/>
    <w:rsid w:val="00F915D6"/>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20E3"/>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500295"/>
    <w:pPr>
      <w:keepNext/>
      <w:keepLines/>
      <w:spacing w:before="24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sz w:val="28"/>
      <w:szCs w:val="28"/>
      <w:lang w:val="en-US" w:eastAsia="en-US"/>
    </w:rPr>
  </w:style>
  <w:style w:type="paragraph" w:styleId="TOC1">
    <w:name w:val="toc 1"/>
    <w:basedOn w:val="Normal"/>
    <w:next w:val="Normal"/>
    <w:autoRedefine/>
    <w:uiPriority w:val="39"/>
    <w:unhideWhenUsed/>
    <w:rsid w:val="00184A9A"/>
    <w:pPr>
      <w:spacing w:before="120"/>
    </w:pPr>
    <w:rPr>
      <w:rFonts w:cstheme="minorHAnsi"/>
      <w:b/>
      <w:bCs/>
      <w:i/>
      <w:iCs/>
    </w:rPr>
  </w:style>
  <w:style w:type="paragraph" w:styleId="TOC2">
    <w:name w:val="toc 2"/>
    <w:basedOn w:val="Normal"/>
    <w:next w:val="Normal"/>
    <w:autoRedefine/>
    <w:uiPriority w:val="39"/>
    <w:unhideWhenUsed/>
    <w:rsid w:val="00184A9A"/>
    <w:pPr>
      <w:spacing w:before="120"/>
      <w:ind w:left="220"/>
    </w:pPr>
    <w:rPr>
      <w:rFonts w:cstheme="minorHAnsi"/>
      <w:b/>
      <w:bCs/>
    </w:rPr>
  </w:style>
  <w:style w:type="paragraph" w:styleId="TOC3">
    <w:name w:val="toc 3"/>
    <w:basedOn w:val="Normal"/>
    <w:next w:val="Normal"/>
    <w:autoRedefine/>
    <w:uiPriority w:val="39"/>
    <w:semiHidden/>
    <w:unhideWhenUsed/>
    <w:rsid w:val="00184A9A"/>
    <w:pPr>
      <w:ind w:left="440"/>
    </w:pPr>
    <w:rPr>
      <w:rFonts w:cstheme="minorHAnsi"/>
      <w:szCs w:val="20"/>
    </w:rPr>
  </w:style>
  <w:style w:type="paragraph" w:styleId="TOC4">
    <w:name w:val="toc 4"/>
    <w:basedOn w:val="Normal"/>
    <w:next w:val="Normal"/>
    <w:autoRedefine/>
    <w:uiPriority w:val="39"/>
    <w:semiHidden/>
    <w:unhideWhenUsed/>
    <w:rsid w:val="00184A9A"/>
    <w:pPr>
      <w:ind w:left="660"/>
    </w:pPr>
    <w:rPr>
      <w:rFonts w:cstheme="minorHAnsi"/>
      <w:szCs w:val="20"/>
    </w:rPr>
  </w:style>
  <w:style w:type="paragraph" w:styleId="TOC5">
    <w:name w:val="toc 5"/>
    <w:basedOn w:val="Normal"/>
    <w:next w:val="Normal"/>
    <w:autoRedefine/>
    <w:uiPriority w:val="39"/>
    <w:semiHidden/>
    <w:unhideWhenUsed/>
    <w:rsid w:val="00184A9A"/>
    <w:pPr>
      <w:ind w:left="880"/>
    </w:pPr>
    <w:rPr>
      <w:rFonts w:cstheme="minorHAnsi"/>
      <w:szCs w:val="20"/>
    </w:rPr>
  </w:style>
  <w:style w:type="paragraph" w:styleId="TOC6">
    <w:name w:val="toc 6"/>
    <w:basedOn w:val="Normal"/>
    <w:next w:val="Normal"/>
    <w:autoRedefine/>
    <w:uiPriority w:val="39"/>
    <w:semiHidden/>
    <w:unhideWhenUsed/>
    <w:rsid w:val="00184A9A"/>
    <w:pPr>
      <w:ind w:left="1100"/>
    </w:pPr>
    <w:rPr>
      <w:rFonts w:cstheme="minorHAnsi"/>
      <w:szCs w:val="20"/>
    </w:rPr>
  </w:style>
  <w:style w:type="paragraph" w:styleId="TOC7">
    <w:name w:val="toc 7"/>
    <w:basedOn w:val="Normal"/>
    <w:next w:val="Normal"/>
    <w:autoRedefine/>
    <w:uiPriority w:val="39"/>
    <w:semiHidden/>
    <w:unhideWhenUsed/>
    <w:rsid w:val="00184A9A"/>
    <w:pPr>
      <w:ind w:left="1320"/>
    </w:pPr>
    <w:rPr>
      <w:rFonts w:cstheme="minorHAnsi"/>
      <w:szCs w:val="20"/>
    </w:rPr>
  </w:style>
  <w:style w:type="paragraph" w:styleId="TOC8">
    <w:name w:val="toc 8"/>
    <w:basedOn w:val="Normal"/>
    <w:next w:val="Normal"/>
    <w:autoRedefine/>
    <w:uiPriority w:val="39"/>
    <w:semiHidden/>
    <w:unhideWhenUsed/>
    <w:rsid w:val="00184A9A"/>
    <w:pPr>
      <w:ind w:left="1540"/>
    </w:pPr>
    <w:rPr>
      <w:rFonts w:cstheme="minorHAnsi"/>
      <w:szCs w:val="20"/>
    </w:rPr>
  </w:style>
  <w:style w:type="paragraph" w:styleId="TOC9">
    <w:name w:val="toc 9"/>
    <w:basedOn w:val="Normal"/>
    <w:next w:val="Normal"/>
    <w:autoRedefine/>
    <w:uiPriority w:val="39"/>
    <w:semiHidden/>
    <w:unhideWhenUsed/>
    <w:rsid w:val="00184A9A"/>
    <w:pPr>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p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paragraph" w:customStyle="1" w:styleId="p1">
    <w:name w:val="p1"/>
    <w:basedOn w:val="Normal"/>
    <w:rsid w:val="00C60862"/>
    <w:pPr>
      <w:spacing w:after="180"/>
    </w:pPr>
    <w:rPr>
      <w:rFonts w:ascii="Ginto Copilot Variable" w:hAnsi="Ginto Copilot Variable"/>
      <w:color w:val="26221F"/>
      <w:sz w:val="23"/>
      <w:szCs w:val="23"/>
    </w:rPr>
  </w:style>
  <w:style w:type="character" w:customStyle="1" w:styleId="s1">
    <w:name w:val="s1"/>
    <w:basedOn w:val="DefaultParagraphFont"/>
    <w:rsid w:val="00C60862"/>
    <w:rPr>
      <w:spacing w:val="2"/>
    </w:rPr>
  </w:style>
  <w:style w:type="paragraph" w:customStyle="1" w:styleId="li1">
    <w:name w:val="li1"/>
    <w:basedOn w:val="Normal"/>
    <w:rsid w:val="00CC0C24"/>
    <w:pPr>
      <w:spacing w:after="150"/>
    </w:pPr>
    <w:rPr>
      <w:rFonts w:ascii="Ginto Copilot Variable" w:hAnsi="Ginto Copilot Variable"/>
      <w:color w:val="26221F"/>
      <w:sz w:val="23"/>
      <w:szCs w:val="23"/>
    </w:rPr>
  </w:style>
  <w:style w:type="character" w:customStyle="1" w:styleId="apple-converted-space">
    <w:name w:val="apple-converted-space"/>
    <w:basedOn w:val="DefaultParagraphFont"/>
    <w:rsid w:val="002D1EB7"/>
  </w:style>
  <w:style w:type="paragraph" w:customStyle="1" w:styleId="p2">
    <w:name w:val="p2"/>
    <w:basedOn w:val="Normal"/>
    <w:rsid w:val="003D031A"/>
    <w:pPr>
      <w:spacing w:after="180"/>
    </w:pPr>
    <w:rPr>
      <w:rFonts w:ascii="Ginto Copilot Variable" w:hAnsi="Ginto Copilot Variable"/>
      <w:color w:val="26221F"/>
      <w:sz w:val="23"/>
      <w:szCs w:val="23"/>
    </w:rPr>
  </w:style>
  <w:style w:type="paragraph" w:customStyle="1" w:styleId="p3">
    <w:name w:val="p3"/>
    <w:basedOn w:val="Normal"/>
    <w:rsid w:val="003D031A"/>
    <w:pPr>
      <w:spacing w:after="180"/>
    </w:pPr>
  </w:style>
  <w:style w:type="character" w:customStyle="1" w:styleId="s2">
    <w:name w:val="s2"/>
    <w:basedOn w:val="DefaultParagraphFont"/>
    <w:rsid w:val="003D031A"/>
    <w:rPr>
      <w:spacing w:val="2"/>
    </w:rPr>
  </w:style>
  <w:style w:type="character" w:customStyle="1" w:styleId="s3">
    <w:name w:val="s3"/>
    <w:basedOn w:val="DefaultParagraphFont"/>
    <w:rsid w:val="003D031A"/>
    <w:rPr>
      <w:rFonts w:ascii="Helvetica" w:hAnsi="Helvetica"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Pages>
  <Words>1443</Words>
  <Characters>8229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Ma Irene Toto Canellada (2539241)</cp:lastModifiedBy>
  <cp:revision>17</cp:revision>
  <dcterms:created xsi:type="dcterms:W3CDTF">2026-08-22T03:54:00Z</dcterms:created>
  <dcterms:modified xsi:type="dcterms:W3CDTF">2026-08-22T16:09:00Z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