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FE30EA3" w14:textId="07764C30" w:rsidR="00C045CD" w:rsidRPr="00C045CD" w:rsidRDefault="00C045CD" w:rsidP="00C045CD">
      <w:pPr>
        <w:jc w:val="center"/>
        <w:rPr>
          <w:b/>
          <w:sz w:val="40"/>
        </w:rPr>
      </w:pPr>
      <w:r w:rsidRPr="00C045CD">
        <w:rPr>
          <w:b/>
          <w:sz w:val="40"/>
        </w:rPr>
        <w:t>Managing People</w:t>
      </w:r>
    </w:p>
    <w:p w14:paraId="24B57063" w14:textId="49ACF4C9" w:rsidR="00470F3A" w:rsidRDefault="00C045CD" w:rsidP="00C045CD">
      <w:pPr>
        <w:jc w:val="center"/>
        <w:rPr>
          <w:b/>
          <w:sz w:val="40"/>
        </w:rPr>
      </w:pPr>
      <w:r w:rsidRPr="00C045CD">
        <w:rPr>
          <w:b/>
          <w:sz w:val="40"/>
        </w:rPr>
        <w:t>LCBB5004</w:t>
      </w:r>
    </w:p>
    <w:p w14:paraId="0B379DE9" w14:textId="0E48A4ED" w:rsidR="00C84BF3" w:rsidRDefault="00C84BF3" w:rsidP="00C045CD">
      <w:pPr>
        <w:jc w:val="center"/>
        <w:rPr>
          <w:b/>
          <w:sz w:val="40"/>
        </w:rPr>
      </w:pPr>
      <w:r>
        <w:rPr>
          <w:b/>
          <w:sz w:val="40"/>
        </w:rPr>
        <w:t>Assessment 2</w:t>
      </w:r>
    </w:p>
    <w:p w14:paraId="70D5E689" w14:textId="54DC7FA9" w:rsidR="004C5760" w:rsidRDefault="004C5760" w:rsidP="00C045CD">
      <w:pPr>
        <w:jc w:val="center"/>
        <w:rPr>
          <w:b/>
          <w:sz w:val="40"/>
        </w:rPr>
      </w:pPr>
      <w:r>
        <w:rPr>
          <w:b/>
          <w:sz w:val="40"/>
        </w:rPr>
        <w:t xml:space="preserve">Tzvetan Petrov </w:t>
      </w:r>
    </w:p>
    <w:p w14:paraId="4FADAD41" w14:textId="2A1A6990" w:rsidR="004C5760" w:rsidRDefault="004C5760" w:rsidP="00C045CD">
      <w:pPr>
        <w:jc w:val="center"/>
        <w:rPr>
          <w:b/>
          <w:sz w:val="40"/>
        </w:rPr>
      </w:pPr>
      <w:r>
        <w:rPr>
          <w:b/>
          <w:sz w:val="40"/>
        </w:rPr>
        <w:t>1917249</w:t>
      </w:r>
      <w:bookmarkStart w:id="0" w:name="_GoBack"/>
      <w:bookmarkEnd w:id="0"/>
    </w:p>
    <w:p w14:paraId="5FA55264" w14:textId="77777777" w:rsidR="00C045CD" w:rsidRDefault="00C045CD">
      <w:pPr>
        <w:spacing w:line="259" w:lineRule="auto"/>
        <w:jc w:val="left"/>
        <w:rPr>
          <w:b/>
          <w:sz w:val="40"/>
        </w:rPr>
      </w:pPr>
      <w:r>
        <w:rPr>
          <w:b/>
          <w:sz w:val="40"/>
        </w:rPr>
        <w:br w:type="page"/>
      </w:r>
    </w:p>
    <w:sdt>
      <w:sdtPr>
        <w:rPr>
          <w:rFonts w:ascii="Times New Roman" w:eastAsiaTheme="minorHAnsi" w:hAnsi="Times New Roman" w:cstheme="minorBidi"/>
          <w:color w:val="auto"/>
          <w:sz w:val="24"/>
          <w:szCs w:val="22"/>
          <w:lang w:val="en-GB"/>
        </w:rPr>
        <w:id w:val="1700357126"/>
        <w:docPartObj>
          <w:docPartGallery w:val="Table of Contents"/>
          <w:docPartUnique/>
        </w:docPartObj>
      </w:sdtPr>
      <w:sdtEndPr>
        <w:rPr>
          <w:b/>
          <w:bCs/>
          <w:noProof/>
        </w:rPr>
      </w:sdtEndPr>
      <w:sdtContent>
        <w:p w14:paraId="6456AAA8" w14:textId="77777777" w:rsidR="00D94AFA" w:rsidRDefault="00D94AFA">
          <w:pPr>
            <w:pStyle w:val="TOCHeading"/>
          </w:pPr>
          <w:r>
            <w:t>Table of Contents</w:t>
          </w:r>
        </w:p>
        <w:p w14:paraId="6BDDD12F" w14:textId="77777777" w:rsidR="006B1D13" w:rsidRDefault="00D94AFA">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90370927" w:history="1">
            <w:r w:rsidR="006B1D13" w:rsidRPr="000154EE">
              <w:rPr>
                <w:rStyle w:val="Hyperlink"/>
                <w:noProof/>
              </w:rPr>
              <w:t>1. Introduction</w:t>
            </w:r>
            <w:r w:rsidR="006B1D13">
              <w:rPr>
                <w:noProof/>
                <w:webHidden/>
              </w:rPr>
              <w:tab/>
            </w:r>
            <w:r w:rsidR="006B1D13">
              <w:rPr>
                <w:noProof/>
                <w:webHidden/>
              </w:rPr>
              <w:fldChar w:fldCharType="begin"/>
            </w:r>
            <w:r w:rsidR="006B1D13">
              <w:rPr>
                <w:noProof/>
                <w:webHidden/>
              </w:rPr>
              <w:instrText xml:space="preserve"> PAGEREF _Toc90370927 \h </w:instrText>
            </w:r>
            <w:r w:rsidR="006B1D13">
              <w:rPr>
                <w:noProof/>
                <w:webHidden/>
              </w:rPr>
            </w:r>
            <w:r w:rsidR="006B1D13">
              <w:rPr>
                <w:noProof/>
                <w:webHidden/>
              </w:rPr>
              <w:fldChar w:fldCharType="separate"/>
            </w:r>
            <w:r w:rsidR="006B1D13">
              <w:rPr>
                <w:noProof/>
                <w:webHidden/>
              </w:rPr>
              <w:t>3</w:t>
            </w:r>
            <w:r w:rsidR="006B1D13">
              <w:rPr>
                <w:noProof/>
                <w:webHidden/>
              </w:rPr>
              <w:fldChar w:fldCharType="end"/>
            </w:r>
          </w:hyperlink>
        </w:p>
        <w:p w14:paraId="37AEF654" w14:textId="77777777" w:rsidR="006B1D13" w:rsidRDefault="004C5760">
          <w:pPr>
            <w:pStyle w:val="TOC1"/>
            <w:tabs>
              <w:tab w:val="right" w:leader="dot" w:pos="9350"/>
            </w:tabs>
            <w:rPr>
              <w:rFonts w:asciiTheme="minorHAnsi" w:eastAsiaTheme="minorEastAsia" w:hAnsiTheme="minorHAnsi"/>
              <w:noProof/>
              <w:sz w:val="22"/>
              <w:lang w:val="en-US"/>
            </w:rPr>
          </w:pPr>
          <w:hyperlink w:anchor="_Toc90370928" w:history="1">
            <w:r w:rsidR="006B1D13" w:rsidRPr="000154EE">
              <w:rPr>
                <w:rStyle w:val="Hyperlink"/>
                <w:noProof/>
              </w:rPr>
              <w:t>2. Employee engagement concept</w:t>
            </w:r>
            <w:r w:rsidR="006B1D13">
              <w:rPr>
                <w:noProof/>
                <w:webHidden/>
              </w:rPr>
              <w:tab/>
            </w:r>
            <w:r w:rsidR="006B1D13">
              <w:rPr>
                <w:noProof/>
                <w:webHidden/>
              </w:rPr>
              <w:fldChar w:fldCharType="begin"/>
            </w:r>
            <w:r w:rsidR="006B1D13">
              <w:rPr>
                <w:noProof/>
                <w:webHidden/>
              </w:rPr>
              <w:instrText xml:space="preserve"> PAGEREF _Toc90370928 \h </w:instrText>
            </w:r>
            <w:r w:rsidR="006B1D13">
              <w:rPr>
                <w:noProof/>
                <w:webHidden/>
              </w:rPr>
            </w:r>
            <w:r w:rsidR="006B1D13">
              <w:rPr>
                <w:noProof/>
                <w:webHidden/>
              </w:rPr>
              <w:fldChar w:fldCharType="separate"/>
            </w:r>
            <w:r w:rsidR="006B1D13">
              <w:rPr>
                <w:noProof/>
                <w:webHidden/>
              </w:rPr>
              <w:t>4</w:t>
            </w:r>
            <w:r w:rsidR="006B1D13">
              <w:rPr>
                <w:noProof/>
                <w:webHidden/>
              </w:rPr>
              <w:fldChar w:fldCharType="end"/>
            </w:r>
          </w:hyperlink>
        </w:p>
        <w:p w14:paraId="4E2CD0E7" w14:textId="77777777" w:rsidR="006B1D13" w:rsidRDefault="004C5760">
          <w:pPr>
            <w:pStyle w:val="TOC2"/>
            <w:tabs>
              <w:tab w:val="right" w:leader="dot" w:pos="9350"/>
            </w:tabs>
            <w:rPr>
              <w:rFonts w:asciiTheme="minorHAnsi" w:eastAsiaTheme="minorEastAsia" w:hAnsiTheme="minorHAnsi"/>
              <w:noProof/>
              <w:sz w:val="22"/>
              <w:lang w:val="en-US"/>
            </w:rPr>
          </w:pPr>
          <w:hyperlink w:anchor="_Toc90370929" w:history="1">
            <w:r w:rsidR="006B1D13" w:rsidRPr="000154EE">
              <w:rPr>
                <w:rStyle w:val="Hyperlink"/>
                <w:noProof/>
              </w:rPr>
              <w:t>2.1 Employee engagement</w:t>
            </w:r>
            <w:r w:rsidR="006B1D13">
              <w:rPr>
                <w:noProof/>
                <w:webHidden/>
              </w:rPr>
              <w:tab/>
            </w:r>
            <w:r w:rsidR="006B1D13">
              <w:rPr>
                <w:noProof/>
                <w:webHidden/>
              </w:rPr>
              <w:fldChar w:fldCharType="begin"/>
            </w:r>
            <w:r w:rsidR="006B1D13">
              <w:rPr>
                <w:noProof/>
                <w:webHidden/>
              </w:rPr>
              <w:instrText xml:space="preserve"> PAGEREF _Toc90370929 \h </w:instrText>
            </w:r>
            <w:r w:rsidR="006B1D13">
              <w:rPr>
                <w:noProof/>
                <w:webHidden/>
              </w:rPr>
            </w:r>
            <w:r w:rsidR="006B1D13">
              <w:rPr>
                <w:noProof/>
                <w:webHidden/>
              </w:rPr>
              <w:fldChar w:fldCharType="separate"/>
            </w:r>
            <w:r w:rsidR="006B1D13">
              <w:rPr>
                <w:noProof/>
                <w:webHidden/>
              </w:rPr>
              <w:t>4</w:t>
            </w:r>
            <w:r w:rsidR="006B1D13">
              <w:rPr>
                <w:noProof/>
                <w:webHidden/>
              </w:rPr>
              <w:fldChar w:fldCharType="end"/>
            </w:r>
          </w:hyperlink>
        </w:p>
        <w:p w14:paraId="28570656" w14:textId="77777777" w:rsidR="006B1D13" w:rsidRDefault="004C5760">
          <w:pPr>
            <w:pStyle w:val="TOC2"/>
            <w:tabs>
              <w:tab w:val="right" w:leader="dot" w:pos="9350"/>
            </w:tabs>
            <w:rPr>
              <w:rFonts w:asciiTheme="minorHAnsi" w:eastAsiaTheme="minorEastAsia" w:hAnsiTheme="minorHAnsi"/>
              <w:noProof/>
              <w:sz w:val="22"/>
              <w:lang w:val="en-US"/>
            </w:rPr>
          </w:pPr>
          <w:hyperlink w:anchor="_Toc90370930" w:history="1">
            <w:r w:rsidR="006B1D13" w:rsidRPr="000154EE">
              <w:rPr>
                <w:rStyle w:val="Hyperlink"/>
                <w:noProof/>
              </w:rPr>
              <w:t>2.2 Employee engagement’s drivers</w:t>
            </w:r>
            <w:r w:rsidR="006B1D13">
              <w:rPr>
                <w:noProof/>
                <w:webHidden/>
              </w:rPr>
              <w:tab/>
            </w:r>
            <w:r w:rsidR="006B1D13">
              <w:rPr>
                <w:noProof/>
                <w:webHidden/>
              </w:rPr>
              <w:fldChar w:fldCharType="begin"/>
            </w:r>
            <w:r w:rsidR="006B1D13">
              <w:rPr>
                <w:noProof/>
                <w:webHidden/>
              </w:rPr>
              <w:instrText xml:space="preserve"> PAGEREF _Toc90370930 \h </w:instrText>
            </w:r>
            <w:r w:rsidR="006B1D13">
              <w:rPr>
                <w:noProof/>
                <w:webHidden/>
              </w:rPr>
            </w:r>
            <w:r w:rsidR="006B1D13">
              <w:rPr>
                <w:noProof/>
                <w:webHidden/>
              </w:rPr>
              <w:fldChar w:fldCharType="separate"/>
            </w:r>
            <w:r w:rsidR="006B1D13">
              <w:rPr>
                <w:noProof/>
                <w:webHidden/>
              </w:rPr>
              <w:t>4</w:t>
            </w:r>
            <w:r w:rsidR="006B1D13">
              <w:rPr>
                <w:noProof/>
                <w:webHidden/>
              </w:rPr>
              <w:fldChar w:fldCharType="end"/>
            </w:r>
          </w:hyperlink>
        </w:p>
        <w:p w14:paraId="2D9AD19B" w14:textId="77777777" w:rsidR="006B1D13" w:rsidRDefault="004C5760">
          <w:pPr>
            <w:pStyle w:val="TOC1"/>
            <w:tabs>
              <w:tab w:val="right" w:leader="dot" w:pos="9350"/>
            </w:tabs>
            <w:rPr>
              <w:rFonts w:asciiTheme="minorHAnsi" w:eastAsiaTheme="minorEastAsia" w:hAnsiTheme="minorHAnsi"/>
              <w:noProof/>
              <w:sz w:val="22"/>
              <w:lang w:val="en-US"/>
            </w:rPr>
          </w:pPr>
          <w:hyperlink w:anchor="_Toc90370931" w:history="1">
            <w:r w:rsidR="006B1D13" w:rsidRPr="000154EE">
              <w:rPr>
                <w:rStyle w:val="Hyperlink"/>
                <w:noProof/>
              </w:rPr>
              <w:t>3. Measuring engagement</w:t>
            </w:r>
            <w:r w:rsidR="006B1D13">
              <w:rPr>
                <w:noProof/>
                <w:webHidden/>
              </w:rPr>
              <w:tab/>
            </w:r>
            <w:r w:rsidR="006B1D13">
              <w:rPr>
                <w:noProof/>
                <w:webHidden/>
              </w:rPr>
              <w:fldChar w:fldCharType="begin"/>
            </w:r>
            <w:r w:rsidR="006B1D13">
              <w:rPr>
                <w:noProof/>
                <w:webHidden/>
              </w:rPr>
              <w:instrText xml:space="preserve"> PAGEREF _Toc90370931 \h </w:instrText>
            </w:r>
            <w:r w:rsidR="006B1D13">
              <w:rPr>
                <w:noProof/>
                <w:webHidden/>
              </w:rPr>
            </w:r>
            <w:r w:rsidR="006B1D13">
              <w:rPr>
                <w:noProof/>
                <w:webHidden/>
              </w:rPr>
              <w:fldChar w:fldCharType="separate"/>
            </w:r>
            <w:r w:rsidR="006B1D13">
              <w:rPr>
                <w:noProof/>
                <w:webHidden/>
              </w:rPr>
              <w:t>6</w:t>
            </w:r>
            <w:r w:rsidR="006B1D13">
              <w:rPr>
                <w:noProof/>
                <w:webHidden/>
              </w:rPr>
              <w:fldChar w:fldCharType="end"/>
            </w:r>
          </w:hyperlink>
        </w:p>
        <w:p w14:paraId="27680246" w14:textId="77777777" w:rsidR="006B1D13" w:rsidRDefault="004C5760">
          <w:pPr>
            <w:pStyle w:val="TOC1"/>
            <w:tabs>
              <w:tab w:val="right" w:leader="dot" w:pos="9350"/>
            </w:tabs>
            <w:rPr>
              <w:rFonts w:asciiTheme="minorHAnsi" w:eastAsiaTheme="minorEastAsia" w:hAnsiTheme="minorHAnsi"/>
              <w:noProof/>
              <w:sz w:val="22"/>
              <w:lang w:val="en-US"/>
            </w:rPr>
          </w:pPr>
          <w:hyperlink w:anchor="_Toc90370932" w:history="1">
            <w:r w:rsidR="006B1D13" w:rsidRPr="000154EE">
              <w:rPr>
                <w:rStyle w:val="Hyperlink"/>
                <w:noProof/>
              </w:rPr>
              <w:t>4. Employee value proposition</w:t>
            </w:r>
            <w:r w:rsidR="006B1D13">
              <w:rPr>
                <w:noProof/>
                <w:webHidden/>
              </w:rPr>
              <w:tab/>
            </w:r>
            <w:r w:rsidR="006B1D13">
              <w:rPr>
                <w:noProof/>
                <w:webHidden/>
              </w:rPr>
              <w:fldChar w:fldCharType="begin"/>
            </w:r>
            <w:r w:rsidR="006B1D13">
              <w:rPr>
                <w:noProof/>
                <w:webHidden/>
              </w:rPr>
              <w:instrText xml:space="preserve"> PAGEREF _Toc90370932 \h </w:instrText>
            </w:r>
            <w:r w:rsidR="006B1D13">
              <w:rPr>
                <w:noProof/>
                <w:webHidden/>
              </w:rPr>
            </w:r>
            <w:r w:rsidR="006B1D13">
              <w:rPr>
                <w:noProof/>
                <w:webHidden/>
              </w:rPr>
              <w:fldChar w:fldCharType="separate"/>
            </w:r>
            <w:r w:rsidR="006B1D13">
              <w:rPr>
                <w:noProof/>
                <w:webHidden/>
              </w:rPr>
              <w:t>8</w:t>
            </w:r>
            <w:r w:rsidR="006B1D13">
              <w:rPr>
                <w:noProof/>
                <w:webHidden/>
              </w:rPr>
              <w:fldChar w:fldCharType="end"/>
            </w:r>
          </w:hyperlink>
        </w:p>
        <w:p w14:paraId="5C2BFE89" w14:textId="77777777" w:rsidR="006B1D13" w:rsidRDefault="004C5760">
          <w:pPr>
            <w:pStyle w:val="TOC2"/>
            <w:tabs>
              <w:tab w:val="right" w:leader="dot" w:pos="9350"/>
            </w:tabs>
            <w:rPr>
              <w:rFonts w:asciiTheme="minorHAnsi" w:eastAsiaTheme="minorEastAsia" w:hAnsiTheme="minorHAnsi"/>
              <w:noProof/>
              <w:sz w:val="22"/>
              <w:lang w:val="en-US"/>
            </w:rPr>
          </w:pPr>
          <w:hyperlink w:anchor="_Toc90370933" w:history="1">
            <w:r w:rsidR="006B1D13" w:rsidRPr="000154EE">
              <w:rPr>
                <w:rStyle w:val="Hyperlink"/>
                <w:noProof/>
              </w:rPr>
              <w:t>4.1 Value proposition</w:t>
            </w:r>
            <w:r w:rsidR="006B1D13">
              <w:rPr>
                <w:noProof/>
                <w:webHidden/>
              </w:rPr>
              <w:tab/>
            </w:r>
            <w:r w:rsidR="006B1D13">
              <w:rPr>
                <w:noProof/>
                <w:webHidden/>
              </w:rPr>
              <w:fldChar w:fldCharType="begin"/>
            </w:r>
            <w:r w:rsidR="006B1D13">
              <w:rPr>
                <w:noProof/>
                <w:webHidden/>
              </w:rPr>
              <w:instrText xml:space="preserve"> PAGEREF _Toc90370933 \h </w:instrText>
            </w:r>
            <w:r w:rsidR="006B1D13">
              <w:rPr>
                <w:noProof/>
                <w:webHidden/>
              </w:rPr>
            </w:r>
            <w:r w:rsidR="006B1D13">
              <w:rPr>
                <w:noProof/>
                <w:webHidden/>
              </w:rPr>
              <w:fldChar w:fldCharType="separate"/>
            </w:r>
            <w:r w:rsidR="006B1D13">
              <w:rPr>
                <w:noProof/>
                <w:webHidden/>
              </w:rPr>
              <w:t>8</w:t>
            </w:r>
            <w:r w:rsidR="006B1D13">
              <w:rPr>
                <w:noProof/>
                <w:webHidden/>
              </w:rPr>
              <w:fldChar w:fldCharType="end"/>
            </w:r>
          </w:hyperlink>
        </w:p>
        <w:p w14:paraId="1ED0B612" w14:textId="77777777" w:rsidR="006B1D13" w:rsidRDefault="004C5760">
          <w:pPr>
            <w:pStyle w:val="TOC2"/>
            <w:tabs>
              <w:tab w:val="right" w:leader="dot" w:pos="9350"/>
            </w:tabs>
            <w:rPr>
              <w:rFonts w:asciiTheme="minorHAnsi" w:eastAsiaTheme="minorEastAsia" w:hAnsiTheme="minorHAnsi"/>
              <w:noProof/>
              <w:sz w:val="22"/>
              <w:lang w:val="en-US"/>
            </w:rPr>
          </w:pPr>
          <w:hyperlink w:anchor="_Toc90370934" w:history="1">
            <w:r w:rsidR="006B1D13" w:rsidRPr="000154EE">
              <w:rPr>
                <w:rStyle w:val="Hyperlink"/>
                <w:noProof/>
              </w:rPr>
              <w:t>4.2 Recommendations for improving levels of engagement</w:t>
            </w:r>
            <w:r w:rsidR="006B1D13">
              <w:rPr>
                <w:noProof/>
                <w:webHidden/>
              </w:rPr>
              <w:tab/>
            </w:r>
            <w:r w:rsidR="006B1D13">
              <w:rPr>
                <w:noProof/>
                <w:webHidden/>
              </w:rPr>
              <w:fldChar w:fldCharType="begin"/>
            </w:r>
            <w:r w:rsidR="006B1D13">
              <w:rPr>
                <w:noProof/>
                <w:webHidden/>
              </w:rPr>
              <w:instrText xml:space="preserve"> PAGEREF _Toc90370934 \h </w:instrText>
            </w:r>
            <w:r w:rsidR="006B1D13">
              <w:rPr>
                <w:noProof/>
                <w:webHidden/>
              </w:rPr>
            </w:r>
            <w:r w:rsidR="006B1D13">
              <w:rPr>
                <w:noProof/>
                <w:webHidden/>
              </w:rPr>
              <w:fldChar w:fldCharType="separate"/>
            </w:r>
            <w:r w:rsidR="006B1D13">
              <w:rPr>
                <w:noProof/>
                <w:webHidden/>
              </w:rPr>
              <w:t>9</w:t>
            </w:r>
            <w:r w:rsidR="006B1D13">
              <w:rPr>
                <w:noProof/>
                <w:webHidden/>
              </w:rPr>
              <w:fldChar w:fldCharType="end"/>
            </w:r>
          </w:hyperlink>
        </w:p>
        <w:p w14:paraId="47E5A462" w14:textId="77777777" w:rsidR="006B1D13" w:rsidRDefault="004C5760">
          <w:pPr>
            <w:pStyle w:val="TOC1"/>
            <w:tabs>
              <w:tab w:val="right" w:leader="dot" w:pos="9350"/>
            </w:tabs>
            <w:rPr>
              <w:rFonts w:asciiTheme="minorHAnsi" w:eastAsiaTheme="minorEastAsia" w:hAnsiTheme="minorHAnsi"/>
              <w:noProof/>
              <w:sz w:val="22"/>
              <w:lang w:val="en-US"/>
            </w:rPr>
          </w:pPr>
          <w:hyperlink w:anchor="_Toc90370935" w:history="1">
            <w:r w:rsidR="006B1D13" w:rsidRPr="000154EE">
              <w:rPr>
                <w:rStyle w:val="Hyperlink"/>
                <w:noProof/>
              </w:rPr>
              <w:t>5. Conclusion</w:t>
            </w:r>
            <w:r w:rsidR="006B1D13">
              <w:rPr>
                <w:noProof/>
                <w:webHidden/>
              </w:rPr>
              <w:tab/>
            </w:r>
            <w:r w:rsidR="006B1D13">
              <w:rPr>
                <w:noProof/>
                <w:webHidden/>
              </w:rPr>
              <w:fldChar w:fldCharType="begin"/>
            </w:r>
            <w:r w:rsidR="006B1D13">
              <w:rPr>
                <w:noProof/>
                <w:webHidden/>
              </w:rPr>
              <w:instrText xml:space="preserve"> PAGEREF _Toc90370935 \h </w:instrText>
            </w:r>
            <w:r w:rsidR="006B1D13">
              <w:rPr>
                <w:noProof/>
                <w:webHidden/>
              </w:rPr>
            </w:r>
            <w:r w:rsidR="006B1D13">
              <w:rPr>
                <w:noProof/>
                <w:webHidden/>
              </w:rPr>
              <w:fldChar w:fldCharType="separate"/>
            </w:r>
            <w:r w:rsidR="006B1D13">
              <w:rPr>
                <w:noProof/>
                <w:webHidden/>
              </w:rPr>
              <w:t>11</w:t>
            </w:r>
            <w:r w:rsidR="006B1D13">
              <w:rPr>
                <w:noProof/>
                <w:webHidden/>
              </w:rPr>
              <w:fldChar w:fldCharType="end"/>
            </w:r>
          </w:hyperlink>
        </w:p>
        <w:p w14:paraId="4FE02741" w14:textId="77777777" w:rsidR="006B1D13" w:rsidRDefault="004C5760">
          <w:pPr>
            <w:pStyle w:val="TOC1"/>
            <w:tabs>
              <w:tab w:val="right" w:leader="dot" w:pos="9350"/>
            </w:tabs>
            <w:rPr>
              <w:rFonts w:asciiTheme="minorHAnsi" w:eastAsiaTheme="minorEastAsia" w:hAnsiTheme="minorHAnsi"/>
              <w:noProof/>
              <w:sz w:val="22"/>
              <w:lang w:val="en-US"/>
            </w:rPr>
          </w:pPr>
          <w:hyperlink w:anchor="_Toc90370936" w:history="1">
            <w:r w:rsidR="006B1D13" w:rsidRPr="000154EE">
              <w:rPr>
                <w:rStyle w:val="Hyperlink"/>
                <w:noProof/>
              </w:rPr>
              <w:t>References</w:t>
            </w:r>
            <w:r w:rsidR="006B1D13">
              <w:rPr>
                <w:noProof/>
                <w:webHidden/>
              </w:rPr>
              <w:tab/>
            </w:r>
            <w:r w:rsidR="006B1D13">
              <w:rPr>
                <w:noProof/>
                <w:webHidden/>
              </w:rPr>
              <w:fldChar w:fldCharType="begin"/>
            </w:r>
            <w:r w:rsidR="006B1D13">
              <w:rPr>
                <w:noProof/>
                <w:webHidden/>
              </w:rPr>
              <w:instrText xml:space="preserve"> PAGEREF _Toc90370936 \h </w:instrText>
            </w:r>
            <w:r w:rsidR="006B1D13">
              <w:rPr>
                <w:noProof/>
                <w:webHidden/>
              </w:rPr>
            </w:r>
            <w:r w:rsidR="006B1D13">
              <w:rPr>
                <w:noProof/>
                <w:webHidden/>
              </w:rPr>
              <w:fldChar w:fldCharType="separate"/>
            </w:r>
            <w:r w:rsidR="006B1D13">
              <w:rPr>
                <w:noProof/>
                <w:webHidden/>
              </w:rPr>
              <w:t>12</w:t>
            </w:r>
            <w:r w:rsidR="006B1D13">
              <w:rPr>
                <w:noProof/>
                <w:webHidden/>
              </w:rPr>
              <w:fldChar w:fldCharType="end"/>
            </w:r>
          </w:hyperlink>
        </w:p>
        <w:p w14:paraId="654ED8C7" w14:textId="77777777" w:rsidR="00D94AFA" w:rsidRDefault="00D94AFA">
          <w:r>
            <w:rPr>
              <w:b/>
              <w:bCs/>
              <w:noProof/>
            </w:rPr>
            <w:fldChar w:fldCharType="end"/>
          </w:r>
        </w:p>
      </w:sdtContent>
    </w:sdt>
    <w:p w14:paraId="1CDF4747" w14:textId="77777777" w:rsidR="00C045CD" w:rsidRDefault="00C045CD" w:rsidP="00D94AFA">
      <w:r>
        <w:br w:type="page"/>
      </w:r>
    </w:p>
    <w:p w14:paraId="3CBE215F" w14:textId="77777777" w:rsidR="00C045CD" w:rsidRDefault="004E2954" w:rsidP="002362C6">
      <w:pPr>
        <w:pStyle w:val="Heading1"/>
      </w:pPr>
      <w:bookmarkStart w:id="1" w:name="_Toc90370927"/>
      <w:r>
        <w:lastRenderedPageBreak/>
        <w:t xml:space="preserve">1. </w:t>
      </w:r>
      <w:r w:rsidR="00C045CD">
        <w:t>Introduction</w:t>
      </w:r>
      <w:bookmarkEnd w:id="1"/>
    </w:p>
    <w:p w14:paraId="6513044A" w14:textId="77777777" w:rsidR="00EF4B11" w:rsidRDefault="00EF4B11" w:rsidP="00EF4B11">
      <w:r>
        <w:t xml:space="preserve">Employee engagement ensures that an organization's personnel are fully committed, and there are a number of factors that contribute to this. The way they work for their organization will undoubtedly have an impact on the firm's success. Although democratic leadership includes a large number of individuals in decision-making procedures, transformational leadership are closely linked to employee involvement. It generates an appropriate kind of characteristics when workers are strongly linked and integrated with leadership. </w:t>
      </w:r>
      <w:proofErr w:type="gramStart"/>
      <w:r>
        <w:t>An</w:t>
      </w:r>
      <w:proofErr w:type="gramEnd"/>
      <w:r>
        <w:t xml:space="preserve"> company may provide opportunities for personal growth by providing improved learning and development opportunities. Employees become even more supportive, engaged, and involved as a result. Individuals are tied to the office environment in this scenario, and the questionnaire makes it easier to understand its own viewpoints. From the other hand, participative style is also accountable for influencing employee responsibilities. It might help you concentrate on the interconnection difficulties. The corporate values are another essential driver of performance management, and good employee engagement may be guaranteed via operational procedures.</w:t>
      </w:r>
    </w:p>
    <w:p w14:paraId="25986F5D" w14:textId="77777777" w:rsidR="00215B67" w:rsidRDefault="00215B67" w:rsidP="00215B67"/>
    <w:p w14:paraId="63F50C83" w14:textId="77777777" w:rsidR="00C045CD" w:rsidRDefault="00C045CD" w:rsidP="009A729B"/>
    <w:p w14:paraId="4AEDF39A" w14:textId="77777777" w:rsidR="004E2954" w:rsidRDefault="004E2954">
      <w:pPr>
        <w:spacing w:line="259" w:lineRule="auto"/>
        <w:jc w:val="left"/>
        <w:rPr>
          <w:rFonts w:eastAsiaTheme="majorEastAsia" w:cstheme="majorBidi"/>
          <w:b/>
          <w:color w:val="2E74B5" w:themeColor="accent1" w:themeShade="BF"/>
          <w:sz w:val="32"/>
          <w:szCs w:val="32"/>
        </w:rPr>
      </w:pPr>
      <w:r>
        <w:br w:type="page"/>
      </w:r>
    </w:p>
    <w:p w14:paraId="25A73802" w14:textId="77777777" w:rsidR="008837F1" w:rsidRPr="008837F1" w:rsidRDefault="004E2954" w:rsidP="008837F1">
      <w:pPr>
        <w:pStyle w:val="Heading1"/>
      </w:pPr>
      <w:bookmarkStart w:id="2" w:name="_Toc90370928"/>
      <w:r>
        <w:lastRenderedPageBreak/>
        <w:t xml:space="preserve">2. </w:t>
      </w:r>
      <w:r w:rsidR="00C9441D">
        <w:t>E</w:t>
      </w:r>
      <w:r w:rsidR="00735ACB">
        <w:t>mployee engagement</w:t>
      </w:r>
      <w:r w:rsidR="00C9441D">
        <w:t xml:space="preserve"> concept</w:t>
      </w:r>
      <w:bookmarkEnd w:id="2"/>
    </w:p>
    <w:p w14:paraId="1B1C6F22" w14:textId="77777777" w:rsidR="00730C18" w:rsidRPr="004E2954" w:rsidRDefault="004E2954" w:rsidP="004E2954">
      <w:pPr>
        <w:pStyle w:val="Heading2"/>
        <w:rPr>
          <w:rStyle w:val="hgkelc"/>
        </w:rPr>
      </w:pPr>
      <w:bookmarkStart w:id="3" w:name="_Toc90370929"/>
      <w:r>
        <w:rPr>
          <w:rStyle w:val="hgkelc"/>
        </w:rPr>
        <w:t xml:space="preserve">2.1 </w:t>
      </w:r>
      <w:r w:rsidR="00730C18" w:rsidRPr="004E2954">
        <w:rPr>
          <w:rStyle w:val="hgkelc"/>
        </w:rPr>
        <w:t>Employee engagement</w:t>
      </w:r>
      <w:bookmarkEnd w:id="3"/>
    </w:p>
    <w:p w14:paraId="2CE02CFE" w14:textId="77777777" w:rsidR="00EF4B11" w:rsidRDefault="00EF4B11" w:rsidP="00EF4B11">
      <w:r>
        <w:t>Employee participation is a critical idea for every firm, and it has the potential to increase performance in a unique way. Employee participation ensures that an organization's workers work with the greatest passion and devotion. It is assumed that workers who are enthusiastic about their jobs would be able to provide greater service to the organization (Shaw, 2017). The way they work for their organization will undoubtedly have an impact on the firm's success. As a result, employee participation is essential for a business to improve its performance.</w:t>
      </w:r>
    </w:p>
    <w:p w14:paraId="2F2AC43F" w14:textId="77777777" w:rsidR="003B4080" w:rsidRPr="002200C1" w:rsidRDefault="004E2954" w:rsidP="004E2954">
      <w:pPr>
        <w:pStyle w:val="Heading2"/>
      </w:pPr>
      <w:bookmarkStart w:id="4" w:name="_Toc90370930"/>
      <w:r>
        <w:t xml:space="preserve">2.2 </w:t>
      </w:r>
      <w:r w:rsidR="00DF74AC">
        <w:t>E</w:t>
      </w:r>
      <w:r w:rsidR="002C360F" w:rsidRPr="002200C1">
        <w:t xml:space="preserve">mployee </w:t>
      </w:r>
      <w:r w:rsidR="002200C1" w:rsidRPr="002200C1">
        <w:t>engagement</w:t>
      </w:r>
      <w:r w:rsidR="00DF74AC">
        <w:t>’s drivers</w:t>
      </w:r>
      <w:bookmarkEnd w:id="4"/>
    </w:p>
    <w:p w14:paraId="16B772AA" w14:textId="77777777" w:rsidR="009E1B13" w:rsidRDefault="009E1B13" w:rsidP="009E1B13">
      <w:r>
        <w:t>There are several drivers associated with concerns of employee retention and other factors. These motivations are helpful for ensuring that personnel in a company are properly engaged with one another. The primary driver of employee engagement in this environment is leadership confidence. Individuals will only join a company if they believe the bosses are encouraging (Hughes et al., 2019). Although democratic leadership includes a large number of individuals in decision-making procedures, transformational leaders are closely linked to employee participation. On the other hand, participative style is also accountable for influencing employee responsibilities. As a result, leadership positions may be applied to challenges of employee retention in this manner. Employee relationship concerns, on the other hand, are critical in a number of situations. Employees might be effective in presenting a very vital function if they are involved with leaders from varied backgrounds. It generates an appropriate kind of characteristics when workers are strongly linked and integrated with management (</w:t>
      </w:r>
      <w:proofErr w:type="spellStart"/>
      <w:r>
        <w:t>Kusters</w:t>
      </w:r>
      <w:proofErr w:type="spellEnd"/>
      <w:r>
        <w:t xml:space="preserve"> et al., 2017). This is how it might help you concentrate on problems associated to dynamics. As a consequence, it may be able to assist in improving employee engagement difficulties. These are the most important factors to consider when it comes to job satisfaction. Aside from that, workers have access to a variety of training and development options. As a result, when these continuous improvement possibilities are made available to workers, it may assist to improve employee retention. </w:t>
      </w:r>
      <w:proofErr w:type="gramStart"/>
      <w:r>
        <w:t>An</w:t>
      </w:r>
      <w:proofErr w:type="gramEnd"/>
      <w:r>
        <w:t xml:space="preserve"> company may provide opportunities for personal growth by providing improved learning and development opportunities. Employee participation might so improve over time in this manner (Levin and Levin, 2019). The business values are another major motivator of employee satisfaction. If the corporate values align with the workers' own ambitions and aspirations, it will be much easier to achieve the desired level of </w:t>
      </w:r>
      <w:r>
        <w:lastRenderedPageBreak/>
        <w:t xml:space="preserve">participation. Employees' own thoughts must constantly be nicely linked with the company's principles. This is how it may help to bring about improvements in employee participation. Finally, adequate feedback and personnel evaluation will be required. Employees may be effective in identifying the discrepancies in their productivity whenever they are given continuous feedback regarding their performance (Olander and </w:t>
      </w:r>
      <w:proofErr w:type="spellStart"/>
      <w:r>
        <w:t>Hurmelinna-Laukkanen</w:t>
      </w:r>
      <w:proofErr w:type="spellEnd"/>
      <w:r>
        <w:t>, 2019). Employees become even more encouraging, engaged, and involved as a result. As a consequence, effective employee empowerment in operational procedures may be ensured. These are the major drivers that are important to make decisions associated with employee participation responsibilities.</w:t>
      </w:r>
    </w:p>
    <w:p w14:paraId="16B6AC11" w14:textId="77777777" w:rsidR="00AD1DC1" w:rsidRDefault="00AD1DC1">
      <w:pPr>
        <w:spacing w:line="259" w:lineRule="auto"/>
        <w:jc w:val="left"/>
        <w:rPr>
          <w:rFonts w:eastAsiaTheme="majorEastAsia" w:cstheme="majorBidi"/>
          <w:b/>
          <w:color w:val="2E74B5" w:themeColor="accent1" w:themeShade="BF"/>
          <w:sz w:val="32"/>
          <w:szCs w:val="32"/>
        </w:rPr>
      </w:pPr>
      <w:r>
        <w:br w:type="page"/>
      </w:r>
    </w:p>
    <w:p w14:paraId="78F3C683" w14:textId="77777777" w:rsidR="00735ACB" w:rsidRDefault="004E2954" w:rsidP="00827F1E">
      <w:pPr>
        <w:pStyle w:val="Heading1"/>
      </w:pPr>
      <w:bookmarkStart w:id="5" w:name="_Toc90370931"/>
      <w:r>
        <w:lastRenderedPageBreak/>
        <w:t xml:space="preserve">3. </w:t>
      </w:r>
      <w:r w:rsidR="00BC6930">
        <w:t>Measuring</w:t>
      </w:r>
      <w:r w:rsidR="00735ACB">
        <w:t xml:space="preserve"> engagement</w:t>
      </w:r>
      <w:bookmarkEnd w:id="5"/>
    </w:p>
    <w:p w14:paraId="3B139497" w14:textId="77777777" w:rsidR="00531AA2" w:rsidRDefault="00531AA2" w:rsidP="00531AA2">
      <w:r>
        <w:t>There are a variety of diagnostic techniques available to determine the amount of involvement, each of which may be used in a different way depending on the situation. The testing methods for monitoring employee interactions are extremely important in this situation. These diagnostics are listed in the next section.</w:t>
      </w:r>
    </w:p>
    <w:p w14:paraId="79382836" w14:textId="77777777" w:rsidR="00531AA2" w:rsidRDefault="003F606B" w:rsidP="00531AA2">
      <w:r w:rsidRPr="00EF44AA">
        <w:rPr>
          <w:b/>
        </w:rPr>
        <w:t>Employee surveys</w:t>
      </w:r>
      <w:r w:rsidR="0028500E">
        <w:t xml:space="preserve">: </w:t>
      </w:r>
      <w:r w:rsidR="00531AA2">
        <w:t>There are a variety of methods for determining employee engagement levels, including employment questionnaires. During the surveying procedure, that becomes possible to determine the effectiveness of the employees. In this situation, the workers are related to their office environment, and a survey helps to learn their own thoughts on the professional workplace in question (</w:t>
      </w:r>
      <w:proofErr w:type="spellStart"/>
      <w:r w:rsidR="00531AA2">
        <w:t>Psychogios</w:t>
      </w:r>
      <w:proofErr w:type="spellEnd"/>
      <w:r w:rsidR="00531AA2">
        <w:t xml:space="preserve"> and </w:t>
      </w:r>
      <w:proofErr w:type="spellStart"/>
      <w:r w:rsidR="00531AA2">
        <w:t>Prouska</w:t>
      </w:r>
      <w:proofErr w:type="spellEnd"/>
      <w:r w:rsidR="00531AA2">
        <w:t>, 2019). This is how it may aid in the understanding of the many ways in which workers are involved. It demonstrates several methods of assessing the amount of participation in relation to organizational effectiveness. It is how it may assist in assessing the performance of the interaction in relation to the involvement.</w:t>
      </w:r>
    </w:p>
    <w:p w14:paraId="7A6BAB21" w14:textId="77777777" w:rsidR="00531AA2" w:rsidRDefault="003F606B" w:rsidP="00531AA2">
      <w:r w:rsidRPr="001A6EB1">
        <w:rPr>
          <w:b/>
        </w:rPr>
        <w:t>HR software</w:t>
      </w:r>
      <w:r w:rsidR="0028500E">
        <w:t xml:space="preserve">: </w:t>
      </w:r>
      <w:r w:rsidR="00531AA2">
        <w:t>Another method of determining the quality of working life is through the use of human resource software. It becomes much easier to keep track of workers' working hours, efficiency, turnover, and other aspects of their performance with the use of human resource software. As a result, it may readily aid in determining the entire amount of engagement between parties. This kind of contact may aid in the discovery of the manner in which workers connect with one another (</w:t>
      </w:r>
      <w:proofErr w:type="spellStart"/>
      <w:r w:rsidR="00531AA2">
        <w:t>Cerdin</w:t>
      </w:r>
      <w:proofErr w:type="spellEnd"/>
      <w:r w:rsidR="00531AA2">
        <w:t xml:space="preserve"> and Brewster, 2018). As a consequence, human resource software may assist in determining the overall level of involvement with procedures.</w:t>
      </w:r>
    </w:p>
    <w:p w14:paraId="0F911996" w14:textId="77777777" w:rsidR="00531AA2" w:rsidRDefault="003F606B" w:rsidP="00531AA2">
      <w:r w:rsidRPr="00794052">
        <w:rPr>
          <w:b/>
        </w:rPr>
        <w:t>Exit interviews</w:t>
      </w:r>
      <w:r w:rsidR="0028500E">
        <w:t xml:space="preserve">: </w:t>
      </w:r>
      <w:r w:rsidR="00531AA2">
        <w:t>Exit interviews are a kind of assessment that allows employers to get a better understanding of their workers' viewpoints as they prepare to leave their positions. Employers may have a better understanding of the primary reasons for leaving a given position with the use of interview sessions (Bentley and Penman, 2017). In a related vein, it may aid in the management of ideas on customer engagement and other procedures. As a result, departure interviews are considered to be a highly significant tool for assessing organizational productivity and other areas of the organization.</w:t>
      </w:r>
    </w:p>
    <w:p w14:paraId="4C8F4810" w14:textId="77777777" w:rsidR="00531AA2" w:rsidRDefault="0028500E" w:rsidP="00531AA2">
      <w:r w:rsidRPr="001463AF">
        <w:rPr>
          <w:b/>
        </w:rPr>
        <w:t>E</w:t>
      </w:r>
      <w:r w:rsidR="003F606B" w:rsidRPr="001463AF">
        <w:rPr>
          <w:b/>
        </w:rPr>
        <w:t>mployee lifecycle</w:t>
      </w:r>
      <w:r w:rsidR="002D158F">
        <w:t xml:space="preserve">: </w:t>
      </w:r>
      <w:r w:rsidR="00531AA2">
        <w:t xml:space="preserve">It is well recognized that the employee lifetime is a critical tool for understanding the various stages of an employee's career. Employers must place a high priority on </w:t>
      </w:r>
      <w:r w:rsidR="00531AA2">
        <w:lastRenderedPageBreak/>
        <w:t>concerns related to the lifespan of their employees. Employers may simply recognize the choices regarding the employment positions based on the discussions about the workers' lifecycle that have taken place (</w:t>
      </w:r>
      <w:proofErr w:type="spellStart"/>
      <w:r w:rsidR="00531AA2">
        <w:t>Nahavandi</w:t>
      </w:r>
      <w:proofErr w:type="spellEnd"/>
      <w:r w:rsidR="00531AA2">
        <w:t>, 2021). From the other hand, it may also aid in ensuring that workers are linked to one another in a productive manner. As a consequence, it may help people have a better understanding of problems associated to participation.</w:t>
      </w:r>
    </w:p>
    <w:p w14:paraId="2FCC6CF9" w14:textId="77777777" w:rsidR="00531AA2" w:rsidRDefault="0028500E" w:rsidP="00531AA2">
      <w:r w:rsidRPr="00D242F0">
        <w:rPr>
          <w:b/>
        </w:rPr>
        <w:t>Productivity metrics and retention rate</w:t>
      </w:r>
      <w:r>
        <w:t xml:space="preserve">: </w:t>
      </w:r>
      <w:r w:rsidR="00531AA2">
        <w:t>It is also possible to utilize productivity indicators to evaluate how well people are doing for the company. Every one of these performance measures contribute to the ability to assess and evaluate the overall performance of the workforce. If the organization's employee retention rate is low, it may be concluded that it is successfully fostering employee satisfaction (Bentley and Penman, 2017). As a result, it may provide support for various approaches to assessing the engagement functions and roles from a variety of perspectives.</w:t>
      </w:r>
    </w:p>
    <w:p w14:paraId="507D5A28" w14:textId="77777777" w:rsidR="00531AA2" w:rsidRPr="00531AA2" w:rsidRDefault="00531AA2" w:rsidP="00531AA2">
      <w:r>
        <w:t>These are the techniques that are used to determine the degree of organisational commitment.</w:t>
      </w:r>
    </w:p>
    <w:p w14:paraId="73F8983B" w14:textId="77777777" w:rsidR="00AD1DC1" w:rsidRDefault="00AD1DC1" w:rsidP="00531AA2">
      <w:pPr>
        <w:rPr>
          <w:rFonts w:eastAsiaTheme="majorEastAsia" w:cstheme="majorBidi"/>
          <w:b/>
          <w:color w:val="2E74B5" w:themeColor="accent1" w:themeShade="BF"/>
          <w:sz w:val="32"/>
          <w:szCs w:val="32"/>
        </w:rPr>
      </w:pPr>
      <w:r>
        <w:br w:type="page"/>
      </w:r>
    </w:p>
    <w:p w14:paraId="22F4F843" w14:textId="77777777" w:rsidR="00AE4DA2" w:rsidRDefault="003301A4" w:rsidP="00827F1E">
      <w:pPr>
        <w:pStyle w:val="Heading1"/>
      </w:pPr>
      <w:bookmarkStart w:id="6" w:name="_Toc90370932"/>
      <w:r>
        <w:lastRenderedPageBreak/>
        <w:t xml:space="preserve">4. </w:t>
      </w:r>
      <w:r w:rsidR="00AE4DA2">
        <w:t>Employee value proposition</w:t>
      </w:r>
      <w:bookmarkEnd w:id="6"/>
    </w:p>
    <w:p w14:paraId="2AE4DA50" w14:textId="77777777" w:rsidR="001E6FE5" w:rsidRDefault="001E6FE5" w:rsidP="00574974">
      <w:pPr>
        <w:pStyle w:val="Heading2"/>
      </w:pPr>
      <w:bookmarkStart w:id="7" w:name="_Toc90370933"/>
      <w:r>
        <w:t xml:space="preserve">4.1 </w:t>
      </w:r>
      <w:r w:rsidR="00061C23">
        <w:t>Value p</w:t>
      </w:r>
      <w:r w:rsidR="0059784C">
        <w:t>roposition</w:t>
      </w:r>
      <w:bookmarkEnd w:id="7"/>
    </w:p>
    <w:p w14:paraId="2897FCD7" w14:textId="77777777" w:rsidR="00EF0240" w:rsidRDefault="00EF0240" w:rsidP="00EF0240">
      <w:r>
        <w:t xml:space="preserve">Employee value proposition is indeed essential for a business, but it is significant in various ways for multiple companies. It is necessary for a firm to have a positive brand recognition in terms of achieving an appropriate level of employee benefit proposition. </w:t>
      </w:r>
      <w:proofErr w:type="gramStart"/>
      <w:r>
        <w:t>An</w:t>
      </w:r>
      <w:proofErr w:type="gramEnd"/>
      <w:r>
        <w:t xml:space="preserve"> company may establish a positive reputation for itself with the assistance of a strong brand image. As a result, this might contribute to the development of a very powerful range of image. On the other hand, the value proposal may be developed with the assistance of value engagement (Keene and </w:t>
      </w:r>
      <w:proofErr w:type="spellStart"/>
      <w:r>
        <w:t>Stelson</w:t>
      </w:r>
      <w:proofErr w:type="spellEnd"/>
      <w:r>
        <w:t>, 2017). Whenever the set of moral standards are included into the operational procedures, it may aid an enterprise in the development of a productive organizational structure. This efficient working arrangement may be beneficial in managing and controlling the many tasks and responsibilities that may arise. The value offer for the workers will be significantly enhanced as a result of this strategy. There are a variety of methods and effective governance that may dramatically improve employee performance. As a result, the compensation package ensures that these governance processes are taken into consideration thoroughly. It contributes to the establishment of an appropriate amount of authority for workers, allowing them to feel that they are a part of the business (Bentley and Penman, 2017). It develops a good strategy for job orientation in order to have a beneficial influence on the performance of the organisation. The following steps may be taken to effectively build an employee value proposition in an organization:</w:t>
      </w:r>
    </w:p>
    <w:p w14:paraId="69CB8C69" w14:textId="77777777" w:rsidR="00574974" w:rsidRDefault="00574974" w:rsidP="00630F1A">
      <w:pPr>
        <w:jc w:val="center"/>
      </w:pPr>
      <w:r>
        <w:rPr>
          <w:noProof/>
          <w:lang w:eastAsia="en-GB"/>
        </w:rPr>
        <w:drawing>
          <wp:inline distT="0" distB="0" distL="0" distR="0" wp14:anchorId="09AAF9A1" wp14:editId="7F3740DE">
            <wp:extent cx="3613150" cy="2031762"/>
            <wp:effectExtent l="0" t="0" r="6350" b="6985"/>
            <wp:docPr id="1" name="Picture 1" descr="The 7 levels to optimising and sustaining an Employee Value Proposition (EVP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7 levels to optimising and sustaining an Employee Value Proposition (EVP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625514" cy="2038714"/>
                    </a:xfrm>
                    <a:prstGeom prst="rect">
                      <a:avLst/>
                    </a:prstGeom>
                    <a:noFill/>
                    <a:ln>
                      <a:noFill/>
                    </a:ln>
                  </pic:spPr>
                </pic:pic>
              </a:graphicData>
            </a:graphic>
          </wp:inline>
        </w:drawing>
      </w:r>
    </w:p>
    <w:p w14:paraId="40D67CD9" w14:textId="77777777" w:rsidR="00574974" w:rsidRDefault="00BD650A" w:rsidP="00630F1A">
      <w:pPr>
        <w:jc w:val="center"/>
        <w:rPr>
          <w:lang w:val="en-US"/>
        </w:rPr>
      </w:pPr>
      <w:r>
        <w:t>Figure: Employees value proposition</w:t>
      </w:r>
      <w:r w:rsidR="008837F1">
        <w:t xml:space="preserve"> (</w:t>
      </w:r>
      <w:proofErr w:type="spellStart"/>
      <w:r w:rsidR="008837F1">
        <w:rPr>
          <w:lang w:val="en-US"/>
        </w:rPr>
        <w:t>Nahavandi</w:t>
      </w:r>
      <w:proofErr w:type="spellEnd"/>
      <w:r w:rsidR="008837F1">
        <w:rPr>
          <w:lang w:val="en-US"/>
        </w:rPr>
        <w:t>, 2</w:t>
      </w:r>
      <w:r w:rsidR="008837F1" w:rsidRPr="0067752A">
        <w:rPr>
          <w:lang w:val="en-US"/>
        </w:rPr>
        <w:t>021)</w:t>
      </w:r>
    </w:p>
    <w:p w14:paraId="7F806F77" w14:textId="77777777" w:rsidR="00EF0240" w:rsidRDefault="00EF0240" w:rsidP="00EF0240">
      <w:r>
        <w:lastRenderedPageBreak/>
        <w:t>In addition, organizational capabilities and growth opportunities may raise the amount of value generation for the organization's workforce. When an organization is operating in the value creation phase, it has the potential to be very effective in dealing with both the capabilities of the procedures. Having strong organizational skills may aid in the creation of greater value for the organizational effectiveness if the company is well-run. In the long term, it may aid in concentrating on processes that are relevant to the workers' value proposition. It is vital to have a good social framework and atmosphere in order to provide the appropriate value for the workers (</w:t>
      </w:r>
      <w:proofErr w:type="spellStart"/>
      <w:r>
        <w:t>Cerdin</w:t>
      </w:r>
      <w:proofErr w:type="spellEnd"/>
      <w:r>
        <w:t xml:space="preserve"> and Brewster, 2018). Organizations must be mindful of the social structure as well as environmental challenges and factors in order to ensure the success of a customer value condition.</w:t>
      </w:r>
    </w:p>
    <w:p w14:paraId="7D4111E0" w14:textId="77777777" w:rsidR="00EF0240" w:rsidRDefault="00EF0240" w:rsidP="00EF0240">
      <w:r>
        <w:t xml:space="preserve">On the other hand, a variety of advantages and conditions are made available to workers in order to establish a </w:t>
      </w:r>
      <w:proofErr w:type="spellStart"/>
      <w:r>
        <w:t>favorable</w:t>
      </w:r>
      <w:proofErr w:type="spellEnd"/>
      <w:r>
        <w:t xml:space="preserve"> environment for the delivery of performance appraisal process. Employees may get the effective and essential advantages from their company when the value of the product has been properly implemented and handled. Overall, it contributes to the creation of an atmosphere that is conducive to the efficient operation of the company. Salary, incentive, as well as other rewards are additional sources of value proposition, which follows on from the previous point (</w:t>
      </w:r>
      <w:proofErr w:type="spellStart"/>
      <w:r>
        <w:t>Psychogios</w:t>
      </w:r>
      <w:proofErr w:type="spellEnd"/>
      <w:r>
        <w:t xml:space="preserve"> and </w:t>
      </w:r>
      <w:proofErr w:type="spellStart"/>
      <w:r>
        <w:t>Prouska</w:t>
      </w:r>
      <w:proofErr w:type="spellEnd"/>
      <w:r>
        <w:t>, 2019). But that kind of value offer for the workers may readily contribute to the creation of a productive working environment for them. As a consequence, a business may administrate a flawless and appropriate value offer as a result of this process.</w:t>
      </w:r>
    </w:p>
    <w:p w14:paraId="4457C313" w14:textId="77777777" w:rsidR="001E6FE5" w:rsidRDefault="001E6FE5" w:rsidP="00DC7304">
      <w:pPr>
        <w:pStyle w:val="Heading2"/>
      </w:pPr>
      <w:bookmarkStart w:id="8" w:name="_Toc90370934"/>
      <w:r>
        <w:t xml:space="preserve">4.2 </w:t>
      </w:r>
      <w:r w:rsidR="001C0D6C">
        <w:t>Recommendations for improving</w:t>
      </w:r>
      <w:r w:rsidR="00AE4DA2">
        <w:t xml:space="preserve"> levels of engagement</w:t>
      </w:r>
      <w:bookmarkEnd w:id="8"/>
    </w:p>
    <w:p w14:paraId="75E37DC0" w14:textId="77777777" w:rsidR="00EF0240" w:rsidRDefault="00EF0240" w:rsidP="00EF0240">
      <w:r>
        <w:t>There are a variety of tactics that may be used in order to address the difficulties linked with performance management. These are the strategies:</w:t>
      </w:r>
    </w:p>
    <w:p w14:paraId="335C2463" w14:textId="77777777" w:rsidR="00EF0240" w:rsidRDefault="00EF0240" w:rsidP="00EF0240">
      <w:r>
        <w:t xml:space="preserve">Increasing the degree of employee engagement may result in a significant improvement in an organization's overall performance. Firstly, feedback will need to be prioritized inside the business in order to be effective. The appropriate sort of debrief </w:t>
      </w:r>
      <w:proofErr w:type="gramStart"/>
      <w:r>
        <w:t>may</w:t>
      </w:r>
      <w:proofErr w:type="gramEnd"/>
      <w:r>
        <w:t xml:space="preserve"> help organizations prepare the way for the appropriate kind of career advancement to take place. Additionally, it might aid in increasing the degree of employee engagement inside a company's structure (Hughes et al., 2019). The company, from the other hand, will have to place a high priority on the mental wellness of its staff. The improvement in the psychological health and safety of employees will almost certainly have a </w:t>
      </w:r>
      <w:proofErr w:type="spellStart"/>
      <w:r>
        <w:t>favorable</w:t>
      </w:r>
      <w:proofErr w:type="spellEnd"/>
      <w:r>
        <w:t xml:space="preserve"> effect on general productivity. Employee involvement would need to be improved in order to deal with concerns such as performance appraisal and other difficulties. In this case, </w:t>
      </w:r>
      <w:r>
        <w:lastRenderedPageBreak/>
        <w:t>reward management may aid in ensuring that the staff are properly structured and well linked to one another. Consequently, these tactics will almost certainly contribute to an increase in the procedures of employee participation.</w:t>
      </w:r>
    </w:p>
    <w:p w14:paraId="70ECCAB2" w14:textId="77777777" w:rsidR="00EF0240" w:rsidRDefault="00EF0240">
      <w:pPr>
        <w:spacing w:line="259" w:lineRule="auto"/>
        <w:jc w:val="left"/>
        <w:rPr>
          <w:rFonts w:eastAsiaTheme="majorEastAsia" w:cstheme="majorBidi"/>
          <w:b/>
          <w:color w:val="2E74B5" w:themeColor="accent1" w:themeShade="BF"/>
          <w:sz w:val="32"/>
          <w:szCs w:val="32"/>
        </w:rPr>
      </w:pPr>
      <w:r>
        <w:br w:type="page"/>
      </w:r>
    </w:p>
    <w:p w14:paraId="4728FB9C" w14:textId="77777777" w:rsidR="00AE4DA2" w:rsidRDefault="00AC6081" w:rsidP="00344715">
      <w:pPr>
        <w:pStyle w:val="Heading1"/>
      </w:pPr>
      <w:bookmarkStart w:id="9" w:name="_Toc90370935"/>
      <w:r>
        <w:lastRenderedPageBreak/>
        <w:t xml:space="preserve">5. </w:t>
      </w:r>
      <w:r w:rsidR="00114B50">
        <w:t>Conclusion</w:t>
      </w:r>
      <w:bookmarkEnd w:id="9"/>
    </w:p>
    <w:p w14:paraId="0A496DB6" w14:textId="77777777" w:rsidR="00EF0240" w:rsidRPr="00EF0240" w:rsidRDefault="00EF0240" w:rsidP="00EF0240">
      <w:r>
        <w:t>If the company’s products and services are in alignment with the personal ambitions and aspirations of its workers, it will be much easier to achieve the appropriate degree of employee involvement. It is assumed that workers who are enthusiastic about their jobs would be able to provide greater service to the firm as a result. When workers get continuous feedback regarding their future, they are more likely to be effective in identifying the areas where they are falling short. The effectiveness of leadership styles is strongly associated with employee engagement, in part because participative style encompasses a huge number of participants in the decision-making procedure. If the workers are involved with the managers from a variety of backgrounds, they will be more effective in providing a very crucial function in this situation. Employers may simply recognize the choices impact on the employment positions based on the discussions about the workers' lifecycle that have taken place. Employers may have a better understanding of the primary reasons for leaving a given position with the aid of interview sessions.</w:t>
      </w:r>
    </w:p>
    <w:p w14:paraId="3E029105" w14:textId="77777777" w:rsidR="00D61E12" w:rsidRDefault="00D61E12">
      <w:pPr>
        <w:spacing w:line="259" w:lineRule="auto"/>
        <w:jc w:val="left"/>
      </w:pPr>
      <w:r>
        <w:br w:type="page"/>
      </w:r>
    </w:p>
    <w:p w14:paraId="0382459C" w14:textId="77777777" w:rsidR="00D61E12" w:rsidRDefault="00D61E12" w:rsidP="00520661">
      <w:pPr>
        <w:pStyle w:val="Heading1"/>
      </w:pPr>
      <w:bookmarkStart w:id="10" w:name="_Toc90370936"/>
      <w:r>
        <w:lastRenderedPageBreak/>
        <w:t>References</w:t>
      </w:r>
      <w:bookmarkEnd w:id="10"/>
    </w:p>
    <w:p w14:paraId="7E9B8B49" w14:textId="77777777" w:rsidR="00C84BF3" w:rsidRPr="00431116" w:rsidRDefault="00C84BF3" w:rsidP="00431116">
      <w:pPr>
        <w:rPr>
          <w:lang w:val="en-US"/>
        </w:rPr>
      </w:pPr>
      <w:r w:rsidRPr="00431116">
        <w:rPr>
          <w:lang w:val="en-US"/>
        </w:rPr>
        <w:t xml:space="preserve">Bentley, P. D., </w:t>
      </w:r>
      <w:r>
        <w:rPr>
          <w:lang w:val="en-US"/>
        </w:rPr>
        <w:t>and</w:t>
      </w:r>
      <w:r w:rsidRPr="00431116">
        <w:rPr>
          <w:lang w:val="en-US"/>
        </w:rPr>
        <w:t xml:space="preserve"> Penman, T. D. (2017). Is there an inherent conflict in managing fire for people and conservation</w:t>
      </w:r>
      <w:proofErr w:type="gramStart"/>
      <w:r w:rsidRPr="00431116">
        <w:rPr>
          <w:lang w:val="en-US"/>
        </w:rPr>
        <w:t>?.</w:t>
      </w:r>
      <w:proofErr w:type="gramEnd"/>
      <w:r w:rsidRPr="00431116">
        <w:rPr>
          <w:lang w:val="en-US"/>
        </w:rPr>
        <w:t xml:space="preserve"> </w:t>
      </w:r>
      <w:r w:rsidRPr="00431116">
        <w:rPr>
          <w:i/>
          <w:iCs/>
          <w:lang w:val="en-US"/>
        </w:rPr>
        <w:t>International Journal of Wildland Fire</w:t>
      </w:r>
      <w:r w:rsidRPr="00431116">
        <w:rPr>
          <w:lang w:val="en-US"/>
        </w:rPr>
        <w:t xml:space="preserve">, </w:t>
      </w:r>
      <w:r w:rsidRPr="00431116">
        <w:rPr>
          <w:i/>
          <w:iCs/>
          <w:lang w:val="en-US"/>
        </w:rPr>
        <w:t>26</w:t>
      </w:r>
      <w:r w:rsidRPr="00431116">
        <w:rPr>
          <w:lang w:val="en-US"/>
        </w:rPr>
        <w:t>(6), 455-468.</w:t>
      </w:r>
    </w:p>
    <w:p w14:paraId="303B66CF" w14:textId="77777777" w:rsidR="00C84BF3" w:rsidRPr="00A07109" w:rsidRDefault="00C84BF3" w:rsidP="00A07109">
      <w:pPr>
        <w:rPr>
          <w:lang w:val="en-US"/>
        </w:rPr>
      </w:pPr>
      <w:proofErr w:type="spellStart"/>
      <w:r w:rsidRPr="00A07109">
        <w:rPr>
          <w:lang w:val="en-US"/>
        </w:rPr>
        <w:t>Cerdin</w:t>
      </w:r>
      <w:proofErr w:type="spellEnd"/>
      <w:r w:rsidRPr="00A07109">
        <w:rPr>
          <w:lang w:val="en-US"/>
        </w:rPr>
        <w:t xml:space="preserve">, J. L., </w:t>
      </w:r>
      <w:r>
        <w:rPr>
          <w:lang w:val="en-US"/>
        </w:rPr>
        <w:t>and</w:t>
      </w:r>
      <w:r w:rsidRPr="00A07109">
        <w:rPr>
          <w:lang w:val="en-US"/>
        </w:rPr>
        <w:t xml:space="preserve"> Brewster, C. (2018). HRM in Mission Driven Organizations: Managing People in the Not for Profit Sector.</w:t>
      </w:r>
    </w:p>
    <w:p w14:paraId="71E3CD44" w14:textId="77777777" w:rsidR="00C84BF3" w:rsidRPr="00782DDF" w:rsidRDefault="00C84BF3" w:rsidP="00782DDF">
      <w:pPr>
        <w:rPr>
          <w:lang w:val="en-US"/>
        </w:rPr>
      </w:pPr>
      <w:r w:rsidRPr="00782DDF">
        <w:rPr>
          <w:lang w:val="en-US"/>
        </w:rPr>
        <w:t xml:space="preserve">Hughes, C., Robert, L., </w:t>
      </w:r>
      <w:proofErr w:type="spellStart"/>
      <w:r w:rsidRPr="00782DDF">
        <w:rPr>
          <w:lang w:val="en-US"/>
        </w:rPr>
        <w:t>Frady</w:t>
      </w:r>
      <w:proofErr w:type="spellEnd"/>
      <w:r w:rsidRPr="00782DDF">
        <w:rPr>
          <w:lang w:val="en-US"/>
        </w:rPr>
        <w:t xml:space="preserve">, K., </w:t>
      </w:r>
      <w:r>
        <w:rPr>
          <w:lang w:val="en-US"/>
        </w:rPr>
        <w:t>and</w:t>
      </w:r>
      <w:r w:rsidRPr="00782DDF">
        <w:rPr>
          <w:lang w:val="en-US"/>
        </w:rPr>
        <w:t xml:space="preserve"> Arroyos, A. (2019). Managing people and technology in the workplace. In </w:t>
      </w:r>
      <w:r w:rsidRPr="00782DDF">
        <w:rPr>
          <w:i/>
          <w:iCs/>
          <w:lang w:val="en-US"/>
        </w:rPr>
        <w:t>Managing technology and middle-and low-skilled employees</w:t>
      </w:r>
      <w:r w:rsidRPr="00782DDF">
        <w:rPr>
          <w:lang w:val="en-US"/>
        </w:rPr>
        <w:t>. Emerald Publishing Limited.</w:t>
      </w:r>
    </w:p>
    <w:p w14:paraId="4B46A123" w14:textId="77777777" w:rsidR="00C84BF3" w:rsidRPr="00755FFE" w:rsidRDefault="00C84BF3" w:rsidP="00755FFE">
      <w:pPr>
        <w:rPr>
          <w:lang w:val="en-US"/>
        </w:rPr>
      </w:pPr>
      <w:r w:rsidRPr="00755FFE">
        <w:rPr>
          <w:lang w:val="en-US"/>
        </w:rPr>
        <w:t xml:space="preserve">Keene, B., </w:t>
      </w:r>
      <w:r>
        <w:rPr>
          <w:lang w:val="en-US"/>
        </w:rPr>
        <w:t>and</w:t>
      </w:r>
      <w:r w:rsidRPr="00755FFE">
        <w:rPr>
          <w:lang w:val="en-US"/>
        </w:rPr>
        <w:t xml:space="preserve"> </w:t>
      </w:r>
      <w:proofErr w:type="spellStart"/>
      <w:r w:rsidRPr="00755FFE">
        <w:rPr>
          <w:lang w:val="en-US"/>
        </w:rPr>
        <w:t>Stelson</w:t>
      </w:r>
      <w:proofErr w:type="spellEnd"/>
      <w:r w:rsidRPr="00755FFE">
        <w:rPr>
          <w:lang w:val="en-US"/>
        </w:rPr>
        <w:t xml:space="preserve">, U. M. (2017). Managing People as a Leader. In </w:t>
      </w:r>
      <w:r w:rsidRPr="00755FFE">
        <w:rPr>
          <w:i/>
          <w:iCs/>
          <w:lang w:val="en-US"/>
        </w:rPr>
        <w:t>Encyclopedia of Strategic Leadership and Management</w:t>
      </w:r>
      <w:r w:rsidRPr="00755FFE">
        <w:rPr>
          <w:lang w:val="en-US"/>
        </w:rPr>
        <w:t xml:space="preserve"> (pp. 965-976). IGI Global.</w:t>
      </w:r>
    </w:p>
    <w:p w14:paraId="6FA0AA3B" w14:textId="77777777" w:rsidR="00C84BF3" w:rsidRPr="00746CAB" w:rsidRDefault="00C84BF3" w:rsidP="00746CAB">
      <w:pPr>
        <w:rPr>
          <w:lang w:val="en-US"/>
        </w:rPr>
      </w:pPr>
      <w:proofErr w:type="spellStart"/>
      <w:r w:rsidRPr="00746CAB">
        <w:rPr>
          <w:lang w:val="en-US"/>
        </w:rPr>
        <w:t>Kusters</w:t>
      </w:r>
      <w:proofErr w:type="spellEnd"/>
      <w:r w:rsidRPr="00746CAB">
        <w:rPr>
          <w:lang w:val="en-US"/>
        </w:rPr>
        <w:t xml:space="preserve">, C. S. L., </w:t>
      </w:r>
      <w:proofErr w:type="spellStart"/>
      <w:r w:rsidRPr="00746CAB">
        <w:rPr>
          <w:lang w:val="en-US"/>
        </w:rPr>
        <w:t>Batjes</w:t>
      </w:r>
      <w:proofErr w:type="spellEnd"/>
      <w:r w:rsidRPr="00746CAB">
        <w:rPr>
          <w:lang w:val="en-US"/>
        </w:rPr>
        <w:t xml:space="preserve">, K., </w:t>
      </w:r>
      <w:proofErr w:type="spellStart"/>
      <w:r w:rsidRPr="00746CAB">
        <w:rPr>
          <w:lang w:val="en-US"/>
        </w:rPr>
        <w:t>Wigboldus</w:t>
      </w:r>
      <w:proofErr w:type="spellEnd"/>
      <w:r w:rsidRPr="00746CAB">
        <w:rPr>
          <w:lang w:val="en-US"/>
        </w:rPr>
        <w:t xml:space="preserve">, S. A., </w:t>
      </w:r>
      <w:proofErr w:type="spellStart"/>
      <w:r w:rsidRPr="00746CAB">
        <w:rPr>
          <w:lang w:val="en-US"/>
        </w:rPr>
        <w:t>Brouwers</w:t>
      </w:r>
      <w:proofErr w:type="spellEnd"/>
      <w:r w:rsidRPr="00746CAB">
        <w:rPr>
          <w:lang w:val="en-US"/>
        </w:rPr>
        <w:t xml:space="preserve">, J. H. A. M., </w:t>
      </w:r>
      <w:r>
        <w:rPr>
          <w:lang w:val="en-US"/>
        </w:rPr>
        <w:t>and</w:t>
      </w:r>
      <w:r w:rsidRPr="00746CAB">
        <w:rPr>
          <w:lang w:val="en-US"/>
        </w:rPr>
        <w:t xml:space="preserve"> </w:t>
      </w:r>
      <w:proofErr w:type="spellStart"/>
      <w:r w:rsidRPr="00746CAB">
        <w:rPr>
          <w:lang w:val="en-US"/>
        </w:rPr>
        <w:t>Baguma</w:t>
      </w:r>
      <w:proofErr w:type="spellEnd"/>
      <w:r w:rsidRPr="00746CAB">
        <w:rPr>
          <w:lang w:val="en-US"/>
        </w:rPr>
        <w:t xml:space="preserve">, S. D. (2017). </w:t>
      </w:r>
      <w:proofErr w:type="gramStart"/>
      <w:r w:rsidRPr="00746CAB">
        <w:rPr>
          <w:i/>
          <w:iCs/>
          <w:lang w:val="en-US"/>
        </w:rPr>
        <w:t>managing</w:t>
      </w:r>
      <w:proofErr w:type="gramEnd"/>
      <w:r w:rsidRPr="00746CAB">
        <w:rPr>
          <w:i/>
          <w:iCs/>
          <w:lang w:val="en-US"/>
        </w:rPr>
        <w:t xml:space="preserve"> for sustainable development impact</w:t>
      </w:r>
      <w:r w:rsidRPr="00746CAB">
        <w:rPr>
          <w:lang w:val="en-US"/>
        </w:rPr>
        <w:t xml:space="preserve">. </w:t>
      </w:r>
      <w:proofErr w:type="spellStart"/>
      <w:r w:rsidRPr="00746CAB">
        <w:rPr>
          <w:lang w:val="en-US"/>
        </w:rPr>
        <w:t>Wageningen</w:t>
      </w:r>
      <w:proofErr w:type="spellEnd"/>
      <w:r w:rsidRPr="00746CAB">
        <w:rPr>
          <w:lang w:val="en-US"/>
        </w:rPr>
        <w:t xml:space="preserve"> Centre for Development Innovation, </w:t>
      </w:r>
      <w:proofErr w:type="spellStart"/>
      <w:r w:rsidRPr="00746CAB">
        <w:rPr>
          <w:lang w:val="en-US"/>
        </w:rPr>
        <w:t>Wageningen</w:t>
      </w:r>
      <w:proofErr w:type="spellEnd"/>
      <w:r w:rsidRPr="00746CAB">
        <w:rPr>
          <w:lang w:val="en-US"/>
        </w:rPr>
        <w:t xml:space="preserve"> University </w:t>
      </w:r>
      <w:r>
        <w:rPr>
          <w:lang w:val="en-US"/>
        </w:rPr>
        <w:t>and</w:t>
      </w:r>
      <w:r w:rsidRPr="00746CAB">
        <w:rPr>
          <w:lang w:val="en-US"/>
        </w:rPr>
        <w:t xml:space="preserve"> Research.</w:t>
      </w:r>
    </w:p>
    <w:p w14:paraId="01AF9691" w14:textId="77777777" w:rsidR="00C84BF3" w:rsidRPr="00D473DB" w:rsidRDefault="00C84BF3" w:rsidP="00D473DB">
      <w:pPr>
        <w:rPr>
          <w:lang w:val="en-US"/>
        </w:rPr>
      </w:pPr>
      <w:r w:rsidRPr="00D473DB">
        <w:rPr>
          <w:lang w:val="en-US"/>
        </w:rPr>
        <w:t xml:space="preserve">Levin, S. P., </w:t>
      </w:r>
      <w:r>
        <w:rPr>
          <w:lang w:val="en-US"/>
        </w:rPr>
        <w:t>and</w:t>
      </w:r>
      <w:r w:rsidRPr="00D473DB">
        <w:rPr>
          <w:lang w:val="en-US"/>
        </w:rPr>
        <w:t xml:space="preserve"> Levin, M. (2019). Managing Ideas, People, and Projects: Organizational Tools and Strategies for Researchers. </w:t>
      </w:r>
      <w:proofErr w:type="spellStart"/>
      <w:r w:rsidRPr="00D473DB">
        <w:rPr>
          <w:i/>
          <w:iCs/>
          <w:lang w:val="en-US"/>
        </w:rPr>
        <w:t>Iscience</w:t>
      </w:r>
      <w:proofErr w:type="spellEnd"/>
      <w:r w:rsidRPr="00D473DB">
        <w:rPr>
          <w:lang w:val="en-US"/>
        </w:rPr>
        <w:t xml:space="preserve">, </w:t>
      </w:r>
      <w:r w:rsidRPr="00D473DB">
        <w:rPr>
          <w:i/>
          <w:iCs/>
          <w:lang w:val="en-US"/>
        </w:rPr>
        <w:t>20</w:t>
      </w:r>
      <w:r w:rsidRPr="00D473DB">
        <w:rPr>
          <w:lang w:val="en-US"/>
        </w:rPr>
        <w:t>, 278-291.</w:t>
      </w:r>
    </w:p>
    <w:p w14:paraId="482FF957" w14:textId="77777777" w:rsidR="00C84BF3" w:rsidRPr="0067752A" w:rsidRDefault="00C84BF3" w:rsidP="0067752A">
      <w:pPr>
        <w:rPr>
          <w:lang w:val="en-US"/>
        </w:rPr>
      </w:pPr>
      <w:proofErr w:type="spellStart"/>
      <w:r w:rsidRPr="0067752A">
        <w:rPr>
          <w:lang w:val="en-US"/>
        </w:rPr>
        <w:t>Nahavandi</w:t>
      </w:r>
      <w:proofErr w:type="spellEnd"/>
      <w:r w:rsidRPr="0067752A">
        <w:rPr>
          <w:lang w:val="en-US"/>
        </w:rPr>
        <w:t xml:space="preserve">, A. (2021). </w:t>
      </w:r>
      <w:r w:rsidRPr="0067752A">
        <w:rPr>
          <w:i/>
          <w:iCs/>
          <w:lang w:val="en-US"/>
        </w:rPr>
        <w:t xml:space="preserve">The Cultural Mindset: Managing People </w:t>
      </w:r>
      <w:proofErr w:type="gramStart"/>
      <w:r w:rsidRPr="0067752A">
        <w:rPr>
          <w:i/>
          <w:iCs/>
          <w:lang w:val="en-US"/>
        </w:rPr>
        <w:t>Across</w:t>
      </w:r>
      <w:proofErr w:type="gramEnd"/>
      <w:r w:rsidRPr="0067752A">
        <w:rPr>
          <w:i/>
          <w:iCs/>
          <w:lang w:val="en-US"/>
        </w:rPr>
        <w:t xml:space="preserve"> Cultures</w:t>
      </w:r>
      <w:r w:rsidRPr="0067752A">
        <w:rPr>
          <w:lang w:val="en-US"/>
        </w:rPr>
        <w:t>. SAGE Publications.</w:t>
      </w:r>
    </w:p>
    <w:p w14:paraId="737D4F14" w14:textId="77777777" w:rsidR="00C84BF3" w:rsidRPr="00466EA2" w:rsidRDefault="00C84BF3" w:rsidP="00466EA2">
      <w:pPr>
        <w:rPr>
          <w:lang w:val="en-US"/>
        </w:rPr>
      </w:pPr>
      <w:r w:rsidRPr="00466EA2">
        <w:rPr>
          <w:lang w:val="en-US"/>
        </w:rPr>
        <w:t xml:space="preserve">Olander, H., </w:t>
      </w:r>
      <w:r>
        <w:rPr>
          <w:lang w:val="en-US"/>
        </w:rPr>
        <w:t>and</w:t>
      </w:r>
      <w:r w:rsidRPr="00466EA2">
        <w:rPr>
          <w:lang w:val="en-US"/>
        </w:rPr>
        <w:t xml:space="preserve"> </w:t>
      </w:r>
      <w:proofErr w:type="spellStart"/>
      <w:r w:rsidRPr="00466EA2">
        <w:rPr>
          <w:lang w:val="en-US"/>
        </w:rPr>
        <w:t>Hurmelinna-Laukkanen</w:t>
      </w:r>
      <w:proofErr w:type="spellEnd"/>
      <w:r w:rsidRPr="00466EA2">
        <w:rPr>
          <w:lang w:val="en-US"/>
        </w:rPr>
        <w:t>, P. (2019). Introduction to managing people for technological innovation.</w:t>
      </w:r>
    </w:p>
    <w:p w14:paraId="294FA642" w14:textId="77777777" w:rsidR="00C84BF3" w:rsidRPr="007A5F71" w:rsidRDefault="00C84BF3" w:rsidP="007A5F71">
      <w:pPr>
        <w:rPr>
          <w:lang w:val="en-US"/>
        </w:rPr>
      </w:pPr>
      <w:proofErr w:type="spellStart"/>
      <w:r w:rsidRPr="007A5F71">
        <w:rPr>
          <w:lang w:val="en-US"/>
        </w:rPr>
        <w:t>Psychogios</w:t>
      </w:r>
      <w:proofErr w:type="spellEnd"/>
      <w:r w:rsidRPr="007A5F71">
        <w:rPr>
          <w:lang w:val="en-US"/>
        </w:rPr>
        <w:t xml:space="preserve">, A., </w:t>
      </w:r>
      <w:r>
        <w:rPr>
          <w:lang w:val="en-US"/>
        </w:rPr>
        <w:t>and</w:t>
      </w:r>
      <w:r w:rsidRPr="007A5F71">
        <w:rPr>
          <w:lang w:val="en-US"/>
        </w:rPr>
        <w:t xml:space="preserve"> </w:t>
      </w:r>
      <w:proofErr w:type="spellStart"/>
      <w:r w:rsidRPr="007A5F71">
        <w:rPr>
          <w:lang w:val="en-US"/>
        </w:rPr>
        <w:t>Prouska</w:t>
      </w:r>
      <w:proofErr w:type="spellEnd"/>
      <w:r w:rsidRPr="007A5F71">
        <w:rPr>
          <w:lang w:val="en-US"/>
        </w:rPr>
        <w:t xml:space="preserve">, R. (2019). </w:t>
      </w:r>
      <w:r w:rsidRPr="007A5F71">
        <w:rPr>
          <w:i/>
          <w:iCs/>
          <w:lang w:val="en-US"/>
        </w:rPr>
        <w:t>Managing people in small and medium enterprises in turbulent contexts</w:t>
      </w:r>
      <w:r w:rsidRPr="007A5F71">
        <w:rPr>
          <w:lang w:val="en-US"/>
        </w:rPr>
        <w:t>. Routledge.</w:t>
      </w:r>
    </w:p>
    <w:p w14:paraId="6FA9EC58" w14:textId="77777777" w:rsidR="00C84BF3" w:rsidRDefault="00C84BF3" w:rsidP="0022521D">
      <w:r w:rsidRPr="00D071AE">
        <w:t xml:space="preserve">Shaw, D. (2017). Managing people and learning in organisational change projects. </w:t>
      </w:r>
      <w:r w:rsidRPr="00D071AE">
        <w:rPr>
          <w:i/>
          <w:iCs/>
        </w:rPr>
        <w:t>Journal of Organizational Change Management</w:t>
      </w:r>
      <w:r w:rsidRPr="00D071AE">
        <w:t>.</w:t>
      </w:r>
    </w:p>
    <w:p w14:paraId="59FDD1FE" w14:textId="77777777" w:rsidR="007A5F71" w:rsidRDefault="007A5F71" w:rsidP="0022521D"/>
    <w:p w14:paraId="796DF05C" w14:textId="77777777" w:rsidR="00114B50" w:rsidRPr="00C045CD" w:rsidRDefault="00114B50" w:rsidP="0022521D"/>
    <w:sectPr w:rsidR="00114B50" w:rsidRPr="00C045C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6C442E7"/>
    <w:multiLevelType w:val="hybridMultilevel"/>
    <w:tmpl w:val="96EEC1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045CD"/>
    <w:rsid w:val="00002BA9"/>
    <w:rsid w:val="00003C26"/>
    <w:rsid w:val="000210C0"/>
    <w:rsid w:val="00022B71"/>
    <w:rsid w:val="00030A5E"/>
    <w:rsid w:val="00032135"/>
    <w:rsid w:val="00034E4F"/>
    <w:rsid w:val="00042F9B"/>
    <w:rsid w:val="00050D45"/>
    <w:rsid w:val="0005126E"/>
    <w:rsid w:val="00056597"/>
    <w:rsid w:val="00061C23"/>
    <w:rsid w:val="0007080D"/>
    <w:rsid w:val="00077387"/>
    <w:rsid w:val="00082FC3"/>
    <w:rsid w:val="000869C3"/>
    <w:rsid w:val="00086F1D"/>
    <w:rsid w:val="0009205A"/>
    <w:rsid w:val="0009345E"/>
    <w:rsid w:val="000A4124"/>
    <w:rsid w:val="000A6B8F"/>
    <w:rsid w:val="000B1D7C"/>
    <w:rsid w:val="000B6F5E"/>
    <w:rsid w:val="000C4D21"/>
    <w:rsid w:val="000D634A"/>
    <w:rsid w:val="000D7D85"/>
    <w:rsid w:val="000F4867"/>
    <w:rsid w:val="00107CE7"/>
    <w:rsid w:val="001140FD"/>
    <w:rsid w:val="00114B50"/>
    <w:rsid w:val="001252BF"/>
    <w:rsid w:val="00125953"/>
    <w:rsid w:val="001463AF"/>
    <w:rsid w:val="00157D05"/>
    <w:rsid w:val="00162FD0"/>
    <w:rsid w:val="0016665E"/>
    <w:rsid w:val="00181A81"/>
    <w:rsid w:val="00182DD0"/>
    <w:rsid w:val="00192E57"/>
    <w:rsid w:val="001A0EBD"/>
    <w:rsid w:val="001A59CD"/>
    <w:rsid w:val="001A6EB1"/>
    <w:rsid w:val="001B6A71"/>
    <w:rsid w:val="001C0D6C"/>
    <w:rsid w:val="001D4CD1"/>
    <w:rsid w:val="001D6B06"/>
    <w:rsid w:val="001D7B68"/>
    <w:rsid w:val="001E2167"/>
    <w:rsid w:val="001E50AB"/>
    <w:rsid w:val="001E6FE5"/>
    <w:rsid w:val="001F3A01"/>
    <w:rsid w:val="001F60FD"/>
    <w:rsid w:val="00214F44"/>
    <w:rsid w:val="00215B67"/>
    <w:rsid w:val="00216DBF"/>
    <w:rsid w:val="002200C1"/>
    <w:rsid w:val="00224B41"/>
    <w:rsid w:val="0022521D"/>
    <w:rsid w:val="00225C43"/>
    <w:rsid w:val="00227274"/>
    <w:rsid w:val="002302D8"/>
    <w:rsid w:val="002362C6"/>
    <w:rsid w:val="00236E16"/>
    <w:rsid w:val="00246021"/>
    <w:rsid w:val="002528E1"/>
    <w:rsid w:val="00260F82"/>
    <w:rsid w:val="00261B07"/>
    <w:rsid w:val="002726A8"/>
    <w:rsid w:val="002832C2"/>
    <w:rsid w:val="0028500E"/>
    <w:rsid w:val="00291287"/>
    <w:rsid w:val="00295900"/>
    <w:rsid w:val="00297261"/>
    <w:rsid w:val="002B25FD"/>
    <w:rsid w:val="002B5C4F"/>
    <w:rsid w:val="002C360F"/>
    <w:rsid w:val="002D0343"/>
    <w:rsid w:val="002D12FD"/>
    <w:rsid w:val="002D158F"/>
    <w:rsid w:val="002E4E75"/>
    <w:rsid w:val="002F034D"/>
    <w:rsid w:val="002F1FF5"/>
    <w:rsid w:val="002F2257"/>
    <w:rsid w:val="002F2C66"/>
    <w:rsid w:val="003121F5"/>
    <w:rsid w:val="00314397"/>
    <w:rsid w:val="00315FE7"/>
    <w:rsid w:val="0032043B"/>
    <w:rsid w:val="003250DD"/>
    <w:rsid w:val="003301A4"/>
    <w:rsid w:val="00342C4F"/>
    <w:rsid w:val="00344715"/>
    <w:rsid w:val="0035695B"/>
    <w:rsid w:val="0037098F"/>
    <w:rsid w:val="00386ABB"/>
    <w:rsid w:val="0039127B"/>
    <w:rsid w:val="003B01DE"/>
    <w:rsid w:val="003B4080"/>
    <w:rsid w:val="003C2B4E"/>
    <w:rsid w:val="003D6373"/>
    <w:rsid w:val="003F0650"/>
    <w:rsid w:val="003F1EE3"/>
    <w:rsid w:val="003F49FC"/>
    <w:rsid w:val="003F606B"/>
    <w:rsid w:val="003F6340"/>
    <w:rsid w:val="00401DE3"/>
    <w:rsid w:val="004025E0"/>
    <w:rsid w:val="004039E9"/>
    <w:rsid w:val="00431116"/>
    <w:rsid w:val="00432ADB"/>
    <w:rsid w:val="00440921"/>
    <w:rsid w:val="00441C88"/>
    <w:rsid w:val="0044793E"/>
    <w:rsid w:val="00457FAC"/>
    <w:rsid w:val="00466EA2"/>
    <w:rsid w:val="00470F3A"/>
    <w:rsid w:val="004713D1"/>
    <w:rsid w:val="004836C4"/>
    <w:rsid w:val="00490300"/>
    <w:rsid w:val="004920F4"/>
    <w:rsid w:val="004A7D25"/>
    <w:rsid w:val="004B1DE2"/>
    <w:rsid w:val="004C5760"/>
    <w:rsid w:val="004C734C"/>
    <w:rsid w:val="004E23FB"/>
    <w:rsid w:val="004E2954"/>
    <w:rsid w:val="004E2E3B"/>
    <w:rsid w:val="004E6868"/>
    <w:rsid w:val="004F054C"/>
    <w:rsid w:val="004F1B2C"/>
    <w:rsid w:val="005043E0"/>
    <w:rsid w:val="00505C55"/>
    <w:rsid w:val="005073E3"/>
    <w:rsid w:val="00520661"/>
    <w:rsid w:val="00531AA2"/>
    <w:rsid w:val="00534675"/>
    <w:rsid w:val="0053577D"/>
    <w:rsid w:val="00537F22"/>
    <w:rsid w:val="005454D9"/>
    <w:rsid w:val="005469B6"/>
    <w:rsid w:val="005621C5"/>
    <w:rsid w:val="005701F8"/>
    <w:rsid w:val="00570B81"/>
    <w:rsid w:val="00574974"/>
    <w:rsid w:val="00575A19"/>
    <w:rsid w:val="0057757C"/>
    <w:rsid w:val="00581227"/>
    <w:rsid w:val="0059784C"/>
    <w:rsid w:val="005A1152"/>
    <w:rsid w:val="005A6110"/>
    <w:rsid w:val="005B2515"/>
    <w:rsid w:val="005B3701"/>
    <w:rsid w:val="005B7FE1"/>
    <w:rsid w:val="005D38B3"/>
    <w:rsid w:val="005F1640"/>
    <w:rsid w:val="005F778D"/>
    <w:rsid w:val="0060146A"/>
    <w:rsid w:val="0060371C"/>
    <w:rsid w:val="006045B0"/>
    <w:rsid w:val="006264C8"/>
    <w:rsid w:val="00630F1A"/>
    <w:rsid w:val="006375EB"/>
    <w:rsid w:val="00664231"/>
    <w:rsid w:val="0066505F"/>
    <w:rsid w:val="00665AE0"/>
    <w:rsid w:val="0066730D"/>
    <w:rsid w:val="0067752A"/>
    <w:rsid w:val="00680031"/>
    <w:rsid w:val="00680303"/>
    <w:rsid w:val="006806E2"/>
    <w:rsid w:val="00682E44"/>
    <w:rsid w:val="00683EDB"/>
    <w:rsid w:val="00687755"/>
    <w:rsid w:val="006904C9"/>
    <w:rsid w:val="00693E0F"/>
    <w:rsid w:val="006954D6"/>
    <w:rsid w:val="006957B9"/>
    <w:rsid w:val="006A0B4A"/>
    <w:rsid w:val="006A2914"/>
    <w:rsid w:val="006A5D69"/>
    <w:rsid w:val="006B0C4D"/>
    <w:rsid w:val="006B1D13"/>
    <w:rsid w:val="006B1E49"/>
    <w:rsid w:val="006B5C99"/>
    <w:rsid w:val="006B7400"/>
    <w:rsid w:val="006C3561"/>
    <w:rsid w:val="006C5930"/>
    <w:rsid w:val="006D0EF9"/>
    <w:rsid w:val="006D38BB"/>
    <w:rsid w:val="006E41C8"/>
    <w:rsid w:val="006F1B5B"/>
    <w:rsid w:val="006F1E62"/>
    <w:rsid w:val="007148EF"/>
    <w:rsid w:val="007150B9"/>
    <w:rsid w:val="0071568F"/>
    <w:rsid w:val="00724F18"/>
    <w:rsid w:val="00726CC3"/>
    <w:rsid w:val="00730C18"/>
    <w:rsid w:val="00732AFB"/>
    <w:rsid w:val="007335C6"/>
    <w:rsid w:val="00735ACB"/>
    <w:rsid w:val="00735CA2"/>
    <w:rsid w:val="00746CAB"/>
    <w:rsid w:val="007521DC"/>
    <w:rsid w:val="0075350F"/>
    <w:rsid w:val="00755FFE"/>
    <w:rsid w:val="00760E00"/>
    <w:rsid w:val="007708E2"/>
    <w:rsid w:val="0077241A"/>
    <w:rsid w:val="00776932"/>
    <w:rsid w:val="00782DDF"/>
    <w:rsid w:val="00785E8F"/>
    <w:rsid w:val="00794052"/>
    <w:rsid w:val="00794EB8"/>
    <w:rsid w:val="007954E6"/>
    <w:rsid w:val="007A11E3"/>
    <w:rsid w:val="007A2D91"/>
    <w:rsid w:val="007A5EDC"/>
    <w:rsid w:val="007A5F71"/>
    <w:rsid w:val="007A7C6C"/>
    <w:rsid w:val="007C2003"/>
    <w:rsid w:val="007E12D3"/>
    <w:rsid w:val="007E16F5"/>
    <w:rsid w:val="007E1C01"/>
    <w:rsid w:val="007F595A"/>
    <w:rsid w:val="0080602E"/>
    <w:rsid w:val="00806896"/>
    <w:rsid w:val="00822C01"/>
    <w:rsid w:val="0082364B"/>
    <w:rsid w:val="0082451C"/>
    <w:rsid w:val="00824E15"/>
    <w:rsid w:val="00827F1E"/>
    <w:rsid w:val="00846136"/>
    <w:rsid w:val="00850D6C"/>
    <w:rsid w:val="00873AF2"/>
    <w:rsid w:val="008768CE"/>
    <w:rsid w:val="008837F1"/>
    <w:rsid w:val="00894BE6"/>
    <w:rsid w:val="0089729D"/>
    <w:rsid w:val="008A2C2B"/>
    <w:rsid w:val="008C6430"/>
    <w:rsid w:val="008D18D6"/>
    <w:rsid w:val="008D56CD"/>
    <w:rsid w:val="008F7245"/>
    <w:rsid w:val="009064BE"/>
    <w:rsid w:val="00906F0C"/>
    <w:rsid w:val="009235A4"/>
    <w:rsid w:val="00925D12"/>
    <w:rsid w:val="00930ADA"/>
    <w:rsid w:val="00934FF3"/>
    <w:rsid w:val="009406F3"/>
    <w:rsid w:val="00946FFE"/>
    <w:rsid w:val="00960E7A"/>
    <w:rsid w:val="0096181F"/>
    <w:rsid w:val="00963D5F"/>
    <w:rsid w:val="0096721F"/>
    <w:rsid w:val="00977D82"/>
    <w:rsid w:val="00981EF9"/>
    <w:rsid w:val="009825AF"/>
    <w:rsid w:val="00984EA3"/>
    <w:rsid w:val="0098548D"/>
    <w:rsid w:val="00991E5B"/>
    <w:rsid w:val="009A1FBC"/>
    <w:rsid w:val="009A400B"/>
    <w:rsid w:val="009A729B"/>
    <w:rsid w:val="009A72B6"/>
    <w:rsid w:val="009B6169"/>
    <w:rsid w:val="009C5DEA"/>
    <w:rsid w:val="009D5483"/>
    <w:rsid w:val="009D6542"/>
    <w:rsid w:val="009D72C7"/>
    <w:rsid w:val="009E1B13"/>
    <w:rsid w:val="009E5158"/>
    <w:rsid w:val="009F2AFA"/>
    <w:rsid w:val="00A003BF"/>
    <w:rsid w:val="00A07109"/>
    <w:rsid w:val="00A10914"/>
    <w:rsid w:val="00A14C3A"/>
    <w:rsid w:val="00A153CB"/>
    <w:rsid w:val="00A36252"/>
    <w:rsid w:val="00A37233"/>
    <w:rsid w:val="00A46C35"/>
    <w:rsid w:val="00A51918"/>
    <w:rsid w:val="00A54E90"/>
    <w:rsid w:val="00A70006"/>
    <w:rsid w:val="00A74198"/>
    <w:rsid w:val="00A8570F"/>
    <w:rsid w:val="00AA05C8"/>
    <w:rsid w:val="00AA3CF8"/>
    <w:rsid w:val="00AA4957"/>
    <w:rsid w:val="00AA7A5F"/>
    <w:rsid w:val="00AB07FA"/>
    <w:rsid w:val="00AB0D18"/>
    <w:rsid w:val="00AB2D42"/>
    <w:rsid w:val="00AB3CC0"/>
    <w:rsid w:val="00AB3E85"/>
    <w:rsid w:val="00AB7D6F"/>
    <w:rsid w:val="00AC08E2"/>
    <w:rsid w:val="00AC51F6"/>
    <w:rsid w:val="00AC6081"/>
    <w:rsid w:val="00AC6B04"/>
    <w:rsid w:val="00AD1DC1"/>
    <w:rsid w:val="00AE4DA2"/>
    <w:rsid w:val="00AE6430"/>
    <w:rsid w:val="00AF27AD"/>
    <w:rsid w:val="00AF2B7C"/>
    <w:rsid w:val="00AF5D29"/>
    <w:rsid w:val="00B039B4"/>
    <w:rsid w:val="00B041E0"/>
    <w:rsid w:val="00B06444"/>
    <w:rsid w:val="00B14EA0"/>
    <w:rsid w:val="00B16889"/>
    <w:rsid w:val="00B20C96"/>
    <w:rsid w:val="00B242BA"/>
    <w:rsid w:val="00B2441D"/>
    <w:rsid w:val="00B343A3"/>
    <w:rsid w:val="00B37B94"/>
    <w:rsid w:val="00B438D0"/>
    <w:rsid w:val="00B466FE"/>
    <w:rsid w:val="00B53D81"/>
    <w:rsid w:val="00B540A5"/>
    <w:rsid w:val="00B65B63"/>
    <w:rsid w:val="00B702B8"/>
    <w:rsid w:val="00B73C80"/>
    <w:rsid w:val="00B74988"/>
    <w:rsid w:val="00B74C96"/>
    <w:rsid w:val="00B77417"/>
    <w:rsid w:val="00B94710"/>
    <w:rsid w:val="00B95B3B"/>
    <w:rsid w:val="00BA496D"/>
    <w:rsid w:val="00BC32E1"/>
    <w:rsid w:val="00BC6930"/>
    <w:rsid w:val="00BD650A"/>
    <w:rsid w:val="00BE008C"/>
    <w:rsid w:val="00BE1A46"/>
    <w:rsid w:val="00BE5959"/>
    <w:rsid w:val="00BF4B90"/>
    <w:rsid w:val="00C045CD"/>
    <w:rsid w:val="00C07FBB"/>
    <w:rsid w:val="00C42423"/>
    <w:rsid w:val="00C5268E"/>
    <w:rsid w:val="00C6340F"/>
    <w:rsid w:val="00C84BF3"/>
    <w:rsid w:val="00C90C12"/>
    <w:rsid w:val="00C9441D"/>
    <w:rsid w:val="00C963CA"/>
    <w:rsid w:val="00CA549D"/>
    <w:rsid w:val="00CC47C2"/>
    <w:rsid w:val="00CC636E"/>
    <w:rsid w:val="00CD1D4D"/>
    <w:rsid w:val="00CD4EBE"/>
    <w:rsid w:val="00CD5216"/>
    <w:rsid w:val="00CF099B"/>
    <w:rsid w:val="00CF3CF3"/>
    <w:rsid w:val="00D06DF8"/>
    <w:rsid w:val="00D071AE"/>
    <w:rsid w:val="00D10E9D"/>
    <w:rsid w:val="00D17FD6"/>
    <w:rsid w:val="00D242F0"/>
    <w:rsid w:val="00D26F89"/>
    <w:rsid w:val="00D30DE9"/>
    <w:rsid w:val="00D352B0"/>
    <w:rsid w:val="00D416E1"/>
    <w:rsid w:val="00D439BB"/>
    <w:rsid w:val="00D43E3B"/>
    <w:rsid w:val="00D473DB"/>
    <w:rsid w:val="00D47A10"/>
    <w:rsid w:val="00D52495"/>
    <w:rsid w:val="00D529A4"/>
    <w:rsid w:val="00D5765D"/>
    <w:rsid w:val="00D60EF9"/>
    <w:rsid w:val="00D61E12"/>
    <w:rsid w:val="00D61EBC"/>
    <w:rsid w:val="00D658C7"/>
    <w:rsid w:val="00D66673"/>
    <w:rsid w:val="00D67227"/>
    <w:rsid w:val="00D738A7"/>
    <w:rsid w:val="00D76138"/>
    <w:rsid w:val="00D9190A"/>
    <w:rsid w:val="00D94AFA"/>
    <w:rsid w:val="00DA4FCC"/>
    <w:rsid w:val="00DB1C2B"/>
    <w:rsid w:val="00DB4CBC"/>
    <w:rsid w:val="00DC0869"/>
    <w:rsid w:val="00DC7304"/>
    <w:rsid w:val="00DF74AC"/>
    <w:rsid w:val="00E1362D"/>
    <w:rsid w:val="00E17758"/>
    <w:rsid w:val="00E248D3"/>
    <w:rsid w:val="00E24A72"/>
    <w:rsid w:val="00E35ED2"/>
    <w:rsid w:val="00E375F8"/>
    <w:rsid w:val="00E408AA"/>
    <w:rsid w:val="00E4227B"/>
    <w:rsid w:val="00E46148"/>
    <w:rsid w:val="00E513A9"/>
    <w:rsid w:val="00E6218C"/>
    <w:rsid w:val="00E7642B"/>
    <w:rsid w:val="00E76CB4"/>
    <w:rsid w:val="00E8491C"/>
    <w:rsid w:val="00E9076E"/>
    <w:rsid w:val="00E9242A"/>
    <w:rsid w:val="00E95B23"/>
    <w:rsid w:val="00EB116C"/>
    <w:rsid w:val="00EB195D"/>
    <w:rsid w:val="00ED3593"/>
    <w:rsid w:val="00ED6465"/>
    <w:rsid w:val="00EF0240"/>
    <w:rsid w:val="00EF44AA"/>
    <w:rsid w:val="00EF4B11"/>
    <w:rsid w:val="00F034C2"/>
    <w:rsid w:val="00F1068F"/>
    <w:rsid w:val="00F1112B"/>
    <w:rsid w:val="00F14C2D"/>
    <w:rsid w:val="00F37645"/>
    <w:rsid w:val="00F37B49"/>
    <w:rsid w:val="00F474DD"/>
    <w:rsid w:val="00F518BE"/>
    <w:rsid w:val="00F84993"/>
    <w:rsid w:val="00F9160D"/>
    <w:rsid w:val="00FB22E3"/>
    <w:rsid w:val="00FB3670"/>
    <w:rsid w:val="00FE0350"/>
    <w:rsid w:val="00FE7FAA"/>
    <w:rsid w:val="00FF0F83"/>
    <w:rsid w:val="00FF5D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F85C4"/>
  <w15:chartTrackingRefBased/>
  <w15:docId w15:val="{DA2215C3-1E4E-4553-8616-7B3353F928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045CD"/>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C045CD"/>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C045CD"/>
    <w:pPr>
      <w:keepNext/>
      <w:keepLines/>
      <w:spacing w:before="40" w:after="0"/>
      <w:outlineLvl w:val="1"/>
    </w:pPr>
    <w:rPr>
      <w:rFonts w:eastAsiaTheme="majorEastAsia" w:cstheme="majorBidi"/>
      <w:b/>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45CD"/>
    <w:rPr>
      <w:rFonts w:ascii="Times New Roman" w:eastAsiaTheme="majorEastAsia" w:hAnsi="Times New Roman" w:cstheme="majorBidi"/>
      <w:b/>
      <w:color w:val="2E74B5" w:themeColor="accent1" w:themeShade="BF"/>
      <w:sz w:val="32"/>
      <w:szCs w:val="32"/>
      <w:lang w:val="en-GB"/>
    </w:rPr>
  </w:style>
  <w:style w:type="character" w:customStyle="1" w:styleId="Heading2Char">
    <w:name w:val="Heading 2 Char"/>
    <w:basedOn w:val="DefaultParagraphFont"/>
    <w:link w:val="Heading2"/>
    <w:uiPriority w:val="9"/>
    <w:rsid w:val="00C045CD"/>
    <w:rPr>
      <w:rFonts w:ascii="Times New Roman" w:eastAsiaTheme="majorEastAsia" w:hAnsi="Times New Roman" w:cstheme="majorBidi"/>
      <w:b/>
      <w:color w:val="2E74B5" w:themeColor="accent1" w:themeShade="BF"/>
      <w:sz w:val="28"/>
      <w:szCs w:val="26"/>
      <w:lang w:val="en-GB"/>
    </w:rPr>
  </w:style>
  <w:style w:type="character" w:customStyle="1" w:styleId="hgkelc">
    <w:name w:val="hgkelc"/>
    <w:basedOn w:val="DefaultParagraphFont"/>
    <w:rsid w:val="00F37B49"/>
  </w:style>
  <w:style w:type="paragraph" w:styleId="ListParagraph">
    <w:name w:val="List Paragraph"/>
    <w:basedOn w:val="Normal"/>
    <w:uiPriority w:val="34"/>
    <w:qFormat/>
    <w:rsid w:val="006B5C99"/>
    <w:pPr>
      <w:ind w:left="720"/>
      <w:contextualSpacing/>
    </w:pPr>
  </w:style>
  <w:style w:type="paragraph" w:styleId="TOCHeading">
    <w:name w:val="TOC Heading"/>
    <w:basedOn w:val="Heading1"/>
    <w:next w:val="Normal"/>
    <w:uiPriority w:val="39"/>
    <w:unhideWhenUsed/>
    <w:qFormat/>
    <w:rsid w:val="00D94AFA"/>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D94AFA"/>
    <w:pPr>
      <w:spacing w:after="100"/>
    </w:pPr>
  </w:style>
  <w:style w:type="paragraph" w:styleId="TOC2">
    <w:name w:val="toc 2"/>
    <w:basedOn w:val="Normal"/>
    <w:next w:val="Normal"/>
    <w:autoRedefine/>
    <w:uiPriority w:val="39"/>
    <w:unhideWhenUsed/>
    <w:rsid w:val="00D94AFA"/>
    <w:pPr>
      <w:spacing w:after="100"/>
      <w:ind w:left="240"/>
    </w:pPr>
  </w:style>
  <w:style w:type="character" w:styleId="Hyperlink">
    <w:name w:val="Hyperlink"/>
    <w:basedOn w:val="DefaultParagraphFont"/>
    <w:uiPriority w:val="99"/>
    <w:unhideWhenUsed/>
    <w:rsid w:val="00D94AF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94704826">
      <w:bodyDiv w:val="1"/>
      <w:marLeft w:val="0"/>
      <w:marRight w:val="0"/>
      <w:marTop w:val="0"/>
      <w:marBottom w:val="0"/>
      <w:divBdr>
        <w:top w:val="none" w:sz="0" w:space="0" w:color="auto"/>
        <w:left w:val="none" w:sz="0" w:space="0" w:color="auto"/>
        <w:bottom w:val="none" w:sz="0" w:space="0" w:color="auto"/>
        <w:right w:val="none" w:sz="0" w:space="0" w:color="auto"/>
      </w:divBdr>
      <w:divsChild>
        <w:div w:id="601105838">
          <w:marLeft w:val="0"/>
          <w:marRight w:val="0"/>
          <w:marTop w:val="0"/>
          <w:marBottom w:val="0"/>
          <w:divBdr>
            <w:top w:val="none" w:sz="0" w:space="0" w:color="auto"/>
            <w:left w:val="none" w:sz="0" w:space="0" w:color="auto"/>
            <w:bottom w:val="none" w:sz="0" w:space="0" w:color="auto"/>
            <w:right w:val="none" w:sz="0" w:space="0" w:color="auto"/>
          </w:divBdr>
        </w:div>
      </w:divsChild>
    </w:div>
    <w:div w:id="612832377">
      <w:bodyDiv w:val="1"/>
      <w:marLeft w:val="0"/>
      <w:marRight w:val="0"/>
      <w:marTop w:val="0"/>
      <w:marBottom w:val="0"/>
      <w:divBdr>
        <w:top w:val="none" w:sz="0" w:space="0" w:color="auto"/>
        <w:left w:val="none" w:sz="0" w:space="0" w:color="auto"/>
        <w:bottom w:val="none" w:sz="0" w:space="0" w:color="auto"/>
        <w:right w:val="none" w:sz="0" w:space="0" w:color="auto"/>
      </w:divBdr>
      <w:divsChild>
        <w:div w:id="364644830">
          <w:marLeft w:val="0"/>
          <w:marRight w:val="0"/>
          <w:marTop w:val="0"/>
          <w:marBottom w:val="0"/>
          <w:divBdr>
            <w:top w:val="none" w:sz="0" w:space="0" w:color="auto"/>
            <w:left w:val="none" w:sz="0" w:space="0" w:color="auto"/>
            <w:bottom w:val="none" w:sz="0" w:space="0" w:color="auto"/>
            <w:right w:val="none" w:sz="0" w:space="0" w:color="auto"/>
          </w:divBdr>
        </w:div>
      </w:divsChild>
    </w:div>
    <w:div w:id="894901129">
      <w:bodyDiv w:val="1"/>
      <w:marLeft w:val="0"/>
      <w:marRight w:val="0"/>
      <w:marTop w:val="0"/>
      <w:marBottom w:val="0"/>
      <w:divBdr>
        <w:top w:val="none" w:sz="0" w:space="0" w:color="auto"/>
        <w:left w:val="none" w:sz="0" w:space="0" w:color="auto"/>
        <w:bottom w:val="none" w:sz="0" w:space="0" w:color="auto"/>
        <w:right w:val="none" w:sz="0" w:space="0" w:color="auto"/>
      </w:divBdr>
      <w:divsChild>
        <w:div w:id="1596860453">
          <w:marLeft w:val="0"/>
          <w:marRight w:val="0"/>
          <w:marTop w:val="0"/>
          <w:marBottom w:val="0"/>
          <w:divBdr>
            <w:top w:val="none" w:sz="0" w:space="0" w:color="auto"/>
            <w:left w:val="none" w:sz="0" w:space="0" w:color="auto"/>
            <w:bottom w:val="none" w:sz="0" w:space="0" w:color="auto"/>
            <w:right w:val="none" w:sz="0" w:space="0" w:color="auto"/>
          </w:divBdr>
        </w:div>
      </w:divsChild>
    </w:div>
    <w:div w:id="1017194191">
      <w:bodyDiv w:val="1"/>
      <w:marLeft w:val="0"/>
      <w:marRight w:val="0"/>
      <w:marTop w:val="0"/>
      <w:marBottom w:val="0"/>
      <w:divBdr>
        <w:top w:val="none" w:sz="0" w:space="0" w:color="auto"/>
        <w:left w:val="none" w:sz="0" w:space="0" w:color="auto"/>
        <w:bottom w:val="none" w:sz="0" w:space="0" w:color="auto"/>
        <w:right w:val="none" w:sz="0" w:space="0" w:color="auto"/>
      </w:divBdr>
      <w:divsChild>
        <w:div w:id="1239175662">
          <w:marLeft w:val="0"/>
          <w:marRight w:val="0"/>
          <w:marTop w:val="0"/>
          <w:marBottom w:val="0"/>
          <w:divBdr>
            <w:top w:val="none" w:sz="0" w:space="0" w:color="auto"/>
            <w:left w:val="none" w:sz="0" w:space="0" w:color="auto"/>
            <w:bottom w:val="none" w:sz="0" w:space="0" w:color="auto"/>
            <w:right w:val="none" w:sz="0" w:space="0" w:color="auto"/>
          </w:divBdr>
        </w:div>
      </w:divsChild>
    </w:div>
    <w:div w:id="1055397956">
      <w:bodyDiv w:val="1"/>
      <w:marLeft w:val="0"/>
      <w:marRight w:val="0"/>
      <w:marTop w:val="0"/>
      <w:marBottom w:val="0"/>
      <w:divBdr>
        <w:top w:val="none" w:sz="0" w:space="0" w:color="auto"/>
        <w:left w:val="none" w:sz="0" w:space="0" w:color="auto"/>
        <w:bottom w:val="none" w:sz="0" w:space="0" w:color="auto"/>
        <w:right w:val="none" w:sz="0" w:space="0" w:color="auto"/>
      </w:divBdr>
      <w:divsChild>
        <w:div w:id="1809124524">
          <w:marLeft w:val="0"/>
          <w:marRight w:val="0"/>
          <w:marTop w:val="0"/>
          <w:marBottom w:val="0"/>
          <w:divBdr>
            <w:top w:val="none" w:sz="0" w:space="0" w:color="auto"/>
            <w:left w:val="none" w:sz="0" w:space="0" w:color="auto"/>
            <w:bottom w:val="none" w:sz="0" w:space="0" w:color="auto"/>
            <w:right w:val="none" w:sz="0" w:space="0" w:color="auto"/>
          </w:divBdr>
        </w:div>
      </w:divsChild>
    </w:div>
    <w:div w:id="1215265557">
      <w:bodyDiv w:val="1"/>
      <w:marLeft w:val="0"/>
      <w:marRight w:val="0"/>
      <w:marTop w:val="0"/>
      <w:marBottom w:val="0"/>
      <w:divBdr>
        <w:top w:val="none" w:sz="0" w:space="0" w:color="auto"/>
        <w:left w:val="none" w:sz="0" w:space="0" w:color="auto"/>
        <w:bottom w:val="none" w:sz="0" w:space="0" w:color="auto"/>
        <w:right w:val="none" w:sz="0" w:space="0" w:color="auto"/>
      </w:divBdr>
      <w:divsChild>
        <w:div w:id="62070444">
          <w:marLeft w:val="0"/>
          <w:marRight w:val="0"/>
          <w:marTop w:val="0"/>
          <w:marBottom w:val="0"/>
          <w:divBdr>
            <w:top w:val="none" w:sz="0" w:space="0" w:color="auto"/>
            <w:left w:val="none" w:sz="0" w:space="0" w:color="auto"/>
            <w:bottom w:val="none" w:sz="0" w:space="0" w:color="auto"/>
            <w:right w:val="none" w:sz="0" w:space="0" w:color="auto"/>
          </w:divBdr>
        </w:div>
      </w:divsChild>
    </w:div>
    <w:div w:id="1218273603">
      <w:bodyDiv w:val="1"/>
      <w:marLeft w:val="0"/>
      <w:marRight w:val="0"/>
      <w:marTop w:val="0"/>
      <w:marBottom w:val="0"/>
      <w:divBdr>
        <w:top w:val="none" w:sz="0" w:space="0" w:color="auto"/>
        <w:left w:val="none" w:sz="0" w:space="0" w:color="auto"/>
        <w:bottom w:val="none" w:sz="0" w:space="0" w:color="auto"/>
        <w:right w:val="none" w:sz="0" w:space="0" w:color="auto"/>
      </w:divBdr>
      <w:divsChild>
        <w:div w:id="2061513890">
          <w:marLeft w:val="0"/>
          <w:marRight w:val="0"/>
          <w:marTop w:val="0"/>
          <w:marBottom w:val="0"/>
          <w:divBdr>
            <w:top w:val="none" w:sz="0" w:space="0" w:color="auto"/>
            <w:left w:val="none" w:sz="0" w:space="0" w:color="auto"/>
            <w:bottom w:val="none" w:sz="0" w:space="0" w:color="auto"/>
            <w:right w:val="none" w:sz="0" w:space="0" w:color="auto"/>
          </w:divBdr>
        </w:div>
      </w:divsChild>
    </w:div>
    <w:div w:id="1809476341">
      <w:bodyDiv w:val="1"/>
      <w:marLeft w:val="0"/>
      <w:marRight w:val="0"/>
      <w:marTop w:val="0"/>
      <w:marBottom w:val="0"/>
      <w:divBdr>
        <w:top w:val="none" w:sz="0" w:space="0" w:color="auto"/>
        <w:left w:val="none" w:sz="0" w:space="0" w:color="auto"/>
        <w:bottom w:val="none" w:sz="0" w:space="0" w:color="auto"/>
        <w:right w:val="none" w:sz="0" w:space="0" w:color="auto"/>
      </w:divBdr>
      <w:divsChild>
        <w:div w:id="1207107677">
          <w:marLeft w:val="0"/>
          <w:marRight w:val="0"/>
          <w:marTop w:val="0"/>
          <w:marBottom w:val="0"/>
          <w:divBdr>
            <w:top w:val="none" w:sz="0" w:space="0" w:color="auto"/>
            <w:left w:val="none" w:sz="0" w:space="0" w:color="auto"/>
            <w:bottom w:val="none" w:sz="0" w:space="0" w:color="auto"/>
            <w:right w:val="none" w:sz="0" w:space="0" w:color="auto"/>
          </w:divBdr>
        </w:div>
      </w:divsChild>
    </w:div>
    <w:div w:id="2122409821">
      <w:bodyDiv w:val="1"/>
      <w:marLeft w:val="0"/>
      <w:marRight w:val="0"/>
      <w:marTop w:val="0"/>
      <w:marBottom w:val="0"/>
      <w:divBdr>
        <w:top w:val="none" w:sz="0" w:space="0" w:color="auto"/>
        <w:left w:val="none" w:sz="0" w:space="0" w:color="auto"/>
        <w:bottom w:val="none" w:sz="0" w:space="0" w:color="auto"/>
        <w:right w:val="none" w:sz="0" w:space="0" w:color="auto"/>
      </w:divBdr>
      <w:divsChild>
        <w:div w:id="12788754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04F9E5-2503-4DB6-A3D6-D366B39994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296</TotalTime>
  <Pages>1</Pages>
  <Words>2477</Words>
  <Characters>14125</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User</cp:lastModifiedBy>
  <cp:revision>3</cp:revision>
  <dcterms:created xsi:type="dcterms:W3CDTF">2021-08-07T09:23:00Z</dcterms:created>
  <dcterms:modified xsi:type="dcterms:W3CDTF">2021-12-31T14:39:00Z</dcterms:modified>
</cp:coreProperties>
</file>