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010CB7" w14:textId="77777777" w:rsidR="007942DC" w:rsidRDefault="007942DC" w:rsidP="007942DC">
      <w:pPr>
        <w:jc w:val="center"/>
        <w:rPr>
          <w:rFonts w:ascii="Arial" w:hAnsi="Arial" w:cs="Arial"/>
          <w:b/>
          <w:bCs/>
          <w:sz w:val="24"/>
          <w:szCs w:val="24"/>
        </w:rPr>
      </w:pPr>
    </w:p>
    <w:p w14:paraId="396C3EEC" w14:textId="77777777" w:rsidR="007942DC" w:rsidRDefault="007942DC" w:rsidP="007942DC">
      <w:pPr>
        <w:jc w:val="center"/>
        <w:rPr>
          <w:rFonts w:ascii="Arial" w:hAnsi="Arial" w:cs="Arial"/>
          <w:b/>
          <w:bCs/>
          <w:sz w:val="24"/>
          <w:szCs w:val="24"/>
        </w:rPr>
      </w:pPr>
    </w:p>
    <w:p w14:paraId="634EDC32" w14:textId="77777777" w:rsidR="007942DC" w:rsidRDefault="007942DC" w:rsidP="007942DC">
      <w:pPr>
        <w:jc w:val="center"/>
        <w:rPr>
          <w:rFonts w:ascii="Arial" w:hAnsi="Arial" w:cs="Arial"/>
          <w:b/>
          <w:bCs/>
          <w:sz w:val="24"/>
          <w:szCs w:val="24"/>
        </w:rPr>
      </w:pPr>
    </w:p>
    <w:p w14:paraId="4FCB7E83" w14:textId="77777777" w:rsidR="007942DC" w:rsidRDefault="007942DC" w:rsidP="007942DC">
      <w:pPr>
        <w:jc w:val="center"/>
        <w:rPr>
          <w:rFonts w:ascii="Arial" w:hAnsi="Arial" w:cs="Arial"/>
          <w:b/>
          <w:bCs/>
          <w:sz w:val="24"/>
          <w:szCs w:val="24"/>
        </w:rPr>
      </w:pPr>
    </w:p>
    <w:p w14:paraId="2DFA9EFF" w14:textId="77777777" w:rsidR="007942DC" w:rsidRDefault="007942DC" w:rsidP="007942DC">
      <w:pPr>
        <w:jc w:val="center"/>
        <w:rPr>
          <w:rFonts w:ascii="Arial" w:hAnsi="Arial" w:cs="Arial"/>
          <w:b/>
          <w:bCs/>
          <w:sz w:val="24"/>
          <w:szCs w:val="24"/>
        </w:rPr>
      </w:pPr>
    </w:p>
    <w:p w14:paraId="5898ED0A" w14:textId="4CC1482C" w:rsidR="007942DC" w:rsidRPr="007942DC" w:rsidRDefault="007942DC" w:rsidP="007942DC">
      <w:pPr>
        <w:jc w:val="center"/>
        <w:rPr>
          <w:rFonts w:ascii="Arial" w:hAnsi="Arial" w:cs="Arial"/>
          <w:sz w:val="24"/>
          <w:szCs w:val="24"/>
        </w:rPr>
      </w:pPr>
      <w:r w:rsidRPr="007942DC">
        <w:rPr>
          <w:rFonts w:ascii="Arial" w:hAnsi="Arial" w:cs="Arial"/>
          <w:b/>
          <w:bCs/>
          <w:sz w:val="24"/>
          <w:szCs w:val="24"/>
        </w:rPr>
        <w:t xml:space="preserve">UNIVERSITY NAME: </w:t>
      </w:r>
      <w:r w:rsidRPr="007942DC">
        <w:rPr>
          <w:rFonts w:ascii="Arial" w:hAnsi="Arial" w:cs="Arial"/>
          <w:sz w:val="24"/>
          <w:szCs w:val="24"/>
        </w:rPr>
        <w:t>University of Wales Trinity Saint David</w:t>
      </w:r>
    </w:p>
    <w:p w14:paraId="5AC45B8F" w14:textId="6882AFC2" w:rsidR="007942DC" w:rsidRPr="007942DC" w:rsidRDefault="007942DC" w:rsidP="007942DC">
      <w:pPr>
        <w:jc w:val="center"/>
        <w:rPr>
          <w:rFonts w:ascii="Arial" w:hAnsi="Arial" w:cs="Arial"/>
          <w:b/>
          <w:bCs/>
          <w:sz w:val="24"/>
          <w:szCs w:val="24"/>
        </w:rPr>
      </w:pPr>
      <w:r w:rsidRPr="007942DC">
        <w:rPr>
          <w:rFonts w:ascii="Arial" w:hAnsi="Arial" w:cs="Arial"/>
          <w:b/>
          <w:bCs/>
          <w:sz w:val="24"/>
          <w:szCs w:val="24"/>
        </w:rPr>
        <w:t xml:space="preserve">MODULE TITLE &amp; CODE: </w:t>
      </w:r>
      <w:r w:rsidRPr="007942DC">
        <w:rPr>
          <w:rFonts w:ascii="Arial" w:hAnsi="Arial" w:cs="Arial"/>
          <w:sz w:val="24"/>
          <w:szCs w:val="24"/>
        </w:rPr>
        <w:t>Academic and Professional Skills – BMSW400</w:t>
      </w:r>
    </w:p>
    <w:p w14:paraId="2F15C2F3" w14:textId="789D91F8" w:rsidR="007942DC" w:rsidRPr="007942DC" w:rsidRDefault="007942DC" w:rsidP="007942DC">
      <w:pPr>
        <w:jc w:val="center"/>
        <w:rPr>
          <w:rFonts w:ascii="Arial" w:hAnsi="Arial" w:cs="Arial"/>
          <w:sz w:val="24"/>
          <w:szCs w:val="24"/>
        </w:rPr>
      </w:pPr>
      <w:r w:rsidRPr="007942DC">
        <w:rPr>
          <w:rFonts w:ascii="Arial" w:hAnsi="Arial" w:cs="Arial"/>
          <w:b/>
          <w:bCs/>
          <w:sz w:val="24"/>
          <w:szCs w:val="24"/>
        </w:rPr>
        <w:t xml:space="preserve">ASSESSMENT TITLE: </w:t>
      </w:r>
      <w:r w:rsidRPr="007942DC">
        <w:rPr>
          <w:rFonts w:ascii="Arial" w:hAnsi="Arial" w:cs="Arial"/>
          <w:sz w:val="24"/>
          <w:szCs w:val="24"/>
        </w:rPr>
        <w:t>Assessment 1 – Academic Essay and Report</w:t>
      </w:r>
    </w:p>
    <w:p w14:paraId="121399F0" w14:textId="3D83E16B" w:rsidR="007942DC" w:rsidRPr="007942DC" w:rsidRDefault="007942DC" w:rsidP="007942DC">
      <w:pPr>
        <w:jc w:val="center"/>
        <w:rPr>
          <w:rFonts w:ascii="Arial" w:hAnsi="Arial" w:cs="Arial"/>
          <w:b/>
          <w:bCs/>
          <w:sz w:val="24"/>
          <w:szCs w:val="24"/>
        </w:rPr>
      </w:pPr>
      <w:r w:rsidRPr="007942DC">
        <w:rPr>
          <w:rFonts w:ascii="Arial" w:hAnsi="Arial" w:cs="Arial"/>
          <w:b/>
          <w:bCs/>
          <w:sz w:val="24"/>
          <w:szCs w:val="24"/>
        </w:rPr>
        <w:t>STUDENT NAME:</w:t>
      </w:r>
      <w:r w:rsidR="006F1FE5">
        <w:rPr>
          <w:rFonts w:ascii="Arial" w:hAnsi="Arial" w:cs="Arial"/>
          <w:b/>
          <w:bCs/>
          <w:sz w:val="24"/>
          <w:szCs w:val="24"/>
        </w:rPr>
        <w:t>Alina Florentina Calin</w:t>
      </w:r>
    </w:p>
    <w:p w14:paraId="15053746" w14:textId="0904DCD6" w:rsidR="007942DC" w:rsidRPr="007942DC" w:rsidRDefault="007942DC" w:rsidP="007942DC">
      <w:pPr>
        <w:jc w:val="center"/>
        <w:rPr>
          <w:rFonts w:ascii="Arial" w:hAnsi="Arial" w:cs="Arial"/>
          <w:b/>
          <w:bCs/>
          <w:sz w:val="24"/>
          <w:szCs w:val="24"/>
        </w:rPr>
      </w:pPr>
      <w:r w:rsidRPr="007942DC">
        <w:rPr>
          <w:rFonts w:ascii="Arial" w:hAnsi="Arial" w:cs="Arial"/>
          <w:b/>
          <w:bCs/>
          <w:sz w:val="24"/>
          <w:szCs w:val="24"/>
        </w:rPr>
        <w:t>STUDENT ID:</w:t>
      </w:r>
      <w:r w:rsidR="006F1FE5">
        <w:rPr>
          <w:rFonts w:ascii="Arial" w:hAnsi="Arial" w:cs="Arial"/>
          <w:b/>
          <w:bCs/>
          <w:sz w:val="24"/>
          <w:szCs w:val="24"/>
        </w:rPr>
        <w:t xml:space="preserve"> </w:t>
      </w:r>
      <w:r w:rsidR="00FF29A5">
        <w:rPr>
          <w:rFonts w:ascii="Arial" w:hAnsi="Arial" w:cs="Arial"/>
          <w:b/>
          <w:bCs/>
          <w:sz w:val="24"/>
          <w:szCs w:val="24"/>
        </w:rPr>
        <w:t>243</w:t>
      </w:r>
      <w:r w:rsidR="008461C8">
        <w:rPr>
          <w:rFonts w:ascii="Arial" w:hAnsi="Arial" w:cs="Arial"/>
          <w:b/>
          <w:bCs/>
          <w:sz w:val="24"/>
          <w:szCs w:val="24"/>
        </w:rPr>
        <w:t>8720</w:t>
      </w:r>
    </w:p>
    <w:p w14:paraId="04263CEB" w14:textId="77777777" w:rsidR="007942DC" w:rsidRPr="007942DC" w:rsidRDefault="007942DC" w:rsidP="007942DC">
      <w:pPr>
        <w:jc w:val="center"/>
        <w:rPr>
          <w:rFonts w:ascii="Arial" w:hAnsi="Arial" w:cs="Arial"/>
          <w:b/>
          <w:bCs/>
          <w:sz w:val="24"/>
          <w:szCs w:val="24"/>
        </w:rPr>
      </w:pPr>
    </w:p>
    <w:p w14:paraId="49FBB799" w14:textId="77777777" w:rsidR="007942DC" w:rsidRPr="007942DC" w:rsidRDefault="007942DC" w:rsidP="007942DC">
      <w:pPr>
        <w:jc w:val="center"/>
        <w:rPr>
          <w:rFonts w:ascii="Arial" w:hAnsi="Arial" w:cs="Arial"/>
          <w:b/>
          <w:bCs/>
          <w:sz w:val="24"/>
          <w:szCs w:val="24"/>
        </w:rPr>
      </w:pPr>
      <w:r w:rsidRPr="007942DC">
        <w:rPr>
          <w:rFonts w:ascii="Arial" w:hAnsi="Arial" w:cs="Arial"/>
          <w:b/>
          <w:bCs/>
          <w:sz w:val="24"/>
          <w:szCs w:val="24"/>
        </w:rPr>
        <w:t>COMPONENTS INCLUDED:</w:t>
      </w:r>
    </w:p>
    <w:p w14:paraId="58BF3336" w14:textId="77777777" w:rsidR="007942DC" w:rsidRPr="007942DC" w:rsidRDefault="007942DC" w:rsidP="007942DC">
      <w:pPr>
        <w:jc w:val="center"/>
        <w:rPr>
          <w:rFonts w:ascii="Arial" w:hAnsi="Arial" w:cs="Arial"/>
          <w:b/>
          <w:bCs/>
          <w:sz w:val="24"/>
          <w:szCs w:val="24"/>
        </w:rPr>
      </w:pPr>
      <w:r w:rsidRPr="007942DC">
        <w:rPr>
          <w:rFonts w:ascii="Arial" w:hAnsi="Arial" w:cs="Arial"/>
          <w:b/>
          <w:bCs/>
          <w:sz w:val="24"/>
          <w:szCs w:val="24"/>
        </w:rPr>
        <w:t xml:space="preserve">- Component 1: </w:t>
      </w:r>
      <w:r w:rsidRPr="007942DC">
        <w:rPr>
          <w:rFonts w:ascii="Arial" w:hAnsi="Arial" w:cs="Arial"/>
          <w:sz w:val="24"/>
          <w:szCs w:val="24"/>
        </w:rPr>
        <w:t>Academic Essay – The Future of AI-Assisted Writing: Supporting or Stifling Creativity?</w:t>
      </w:r>
    </w:p>
    <w:p w14:paraId="3A1C7529" w14:textId="77777777" w:rsidR="007942DC" w:rsidRPr="007942DC" w:rsidRDefault="007942DC" w:rsidP="007942DC">
      <w:pPr>
        <w:jc w:val="center"/>
        <w:rPr>
          <w:rFonts w:ascii="Arial" w:hAnsi="Arial" w:cs="Arial"/>
          <w:b/>
          <w:bCs/>
          <w:sz w:val="24"/>
          <w:szCs w:val="24"/>
        </w:rPr>
      </w:pPr>
      <w:r w:rsidRPr="007942DC">
        <w:rPr>
          <w:rFonts w:ascii="Arial" w:hAnsi="Arial" w:cs="Arial"/>
          <w:b/>
          <w:bCs/>
          <w:sz w:val="24"/>
          <w:szCs w:val="24"/>
        </w:rPr>
        <w:t xml:space="preserve">- Component 2: </w:t>
      </w:r>
      <w:r w:rsidRPr="007942DC">
        <w:rPr>
          <w:rFonts w:ascii="Arial" w:hAnsi="Arial" w:cs="Arial"/>
          <w:sz w:val="24"/>
          <w:szCs w:val="24"/>
        </w:rPr>
        <w:t>Academic Report – Time Management: An Essential Skill for Student Success in Higher Education</w:t>
      </w:r>
    </w:p>
    <w:p w14:paraId="70C777DD" w14:textId="77777777" w:rsidR="007942DC" w:rsidRPr="007942DC" w:rsidRDefault="007942DC" w:rsidP="007942DC">
      <w:pPr>
        <w:jc w:val="center"/>
        <w:rPr>
          <w:rFonts w:ascii="Arial" w:hAnsi="Arial" w:cs="Arial"/>
          <w:b/>
          <w:bCs/>
          <w:sz w:val="24"/>
          <w:szCs w:val="24"/>
        </w:rPr>
      </w:pPr>
    </w:p>
    <w:p w14:paraId="2F4E4E8D" w14:textId="77777777" w:rsidR="007942DC" w:rsidRPr="007942DC" w:rsidRDefault="007942DC" w:rsidP="007942DC">
      <w:pPr>
        <w:jc w:val="center"/>
        <w:rPr>
          <w:rFonts w:ascii="Arial" w:hAnsi="Arial" w:cs="Arial"/>
          <w:b/>
          <w:bCs/>
          <w:sz w:val="24"/>
          <w:szCs w:val="24"/>
        </w:rPr>
      </w:pPr>
      <w:r w:rsidRPr="007942DC">
        <w:rPr>
          <w:rFonts w:ascii="Arial" w:hAnsi="Arial" w:cs="Arial"/>
          <w:b/>
          <w:bCs/>
          <w:sz w:val="24"/>
          <w:szCs w:val="24"/>
        </w:rPr>
        <w:t>WORD COUNT:</w:t>
      </w:r>
    </w:p>
    <w:p w14:paraId="6A283509" w14:textId="454B29D0" w:rsidR="007942DC" w:rsidRPr="007942DC" w:rsidRDefault="007942DC" w:rsidP="007942DC">
      <w:pPr>
        <w:jc w:val="center"/>
        <w:rPr>
          <w:rFonts w:ascii="Arial" w:hAnsi="Arial" w:cs="Arial"/>
          <w:b/>
          <w:bCs/>
          <w:sz w:val="24"/>
          <w:szCs w:val="24"/>
        </w:rPr>
      </w:pPr>
      <w:r w:rsidRPr="007942DC">
        <w:rPr>
          <w:rFonts w:ascii="Arial" w:hAnsi="Arial" w:cs="Arial"/>
          <w:b/>
          <w:bCs/>
          <w:sz w:val="24"/>
          <w:szCs w:val="24"/>
        </w:rPr>
        <w:t xml:space="preserve">- Essay: </w:t>
      </w:r>
      <w:r w:rsidRPr="007942DC">
        <w:rPr>
          <w:rFonts w:ascii="Arial" w:hAnsi="Arial" w:cs="Arial"/>
          <w:sz w:val="24"/>
          <w:szCs w:val="24"/>
        </w:rPr>
        <w:t>703 words</w:t>
      </w:r>
    </w:p>
    <w:p w14:paraId="238794DB" w14:textId="6F8FEA79" w:rsidR="007942DC" w:rsidRPr="007942DC" w:rsidRDefault="007942DC" w:rsidP="007942DC">
      <w:pPr>
        <w:jc w:val="center"/>
        <w:rPr>
          <w:rFonts w:ascii="Arial" w:hAnsi="Arial" w:cs="Arial"/>
          <w:b/>
          <w:bCs/>
          <w:sz w:val="24"/>
          <w:szCs w:val="24"/>
        </w:rPr>
      </w:pPr>
      <w:r w:rsidRPr="007942DC">
        <w:rPr>
          <w:rFonts w:ascii="Arial" w:hAnsi="Arial" w:cs="Arial"/>
          <w:b/>
          <w:bCs/>
          <w:sz w:val="24"/>
          <w:szCs w:val="24"/>
        </w:rPr>
        <w:t xml:space="preserve">- Report: </w:t>
      </w:r>
      <w:r w:rsidRPr="007942DC">
        <w:rPr>
          <w:rFonts w:ascii="Arial" w:hAnsi="Arial" w:cs="Arial"/>
          <w:sz w:val="24"/>
          <w:szCs w:val="24"/>
        </w:rPr>
        <w:t>702 words</w:t>
      </w:r>
    </w:p>
    <w:p w14:paraId="23B101CF" w14:textId="25684F53" w:rsidR="007942DC" w:rsidRPr="007942DC" w:rsidRDefault="007942DC" w:rsidP="007942DC">
      <w:pPr>
        <w:jc w:val="center"/>
        <w:rPr>
          <w:rFonts w:ascii="Arial" w:hAnsi="Arial" w:cs="Arial"/>
          <w:b/>
          <w:bCs/>
          <w:sz w:val="24"/>
          <w:szCs w:val="24"/>
        </w:rPr>
      </w:pPr>
      <w:r w:rsidRPr="007942DC">
        <w:rPr>
          <w:rFonts w:ascii="Arial" w:hAnsi="Arial" w:cs="Arial"/>
          <w:b/>
          <w:bCs/>
          <w:sz w:val="24"/>
          <w:szCs w:val="24"/>
        </w:rPr>
        <w:t>(*Word counts exclude reference lists*)</w:t>
      </w:r>
    </w:p>
    <w:p w14:paraId="1265A43E" w14:textId="589F390A" w:rsidR="007942DC" w:rsidRDefault="007942DC" w:rsidP="007942DC">
      <w:pPr>
        <w:jc w:val="center"/>
        <w:rPr>
          <w:rFonts w:ascii="Arial" w:hAnsi="Arial" w:cs="Arial"/>
          <w:b/>
          <w:bCs/>
          <w:sz w:val="24"/>
          <w:szCs w:val="24"/>
        </w:rPr>
      </w:pPr>
      <w:r w:rsidRPr="007942DC">
        <w:rPr>
          <w:rFonts w:ascii="Arial" w:hAnsi="Arial" w:cs="Arial"/>
          <w:b/>
          <w:bCs/>
          <w:sz w:val="24"/>
          <w:szCs w:val="24"/>
        </w:rPr>
        <w:t>SUBMISSION DATE</w:t>
      </w:r>
      <w:r w:rsidRPr="007942DC">
        <w:rPr>
          <w:rFonts w:ascii="Arial" w:hAnsi="Arial" w:cs="Arial"/>
          <w:sz w:val="24"/>
          <w:szCs w:val="24"/>
        </w:rPr>
        <w:t>: 6 June 2025</w:t>
      </w:r>
      <w:r>
        <w:rPr>
          <w:rFonts w:ascii="Arial" w:hAnsi="Arial" w:cs="Arial"/>
          <w:b/>
          <w:bCs/>
          <w:sz w:val="24"/>
          <w:szCs w:val="24"/>
        </w:rPr>
        <w:br w:type="page"/>
      </w:r>
    </w:p>
    <w:p w14:paraId="64BE4880" w14:textId="312FD0AF" w:rsidR="00F71671" w:rsidRPr="00CE0D09" w:rsidRDefault="00101F20" w:rsidP="00A250EE">
      <w:pPr>
        <w:spacing w:line="360" w:lineRule="auto"/>
        <w:rPr>
          <w:rFonts w:ascii="Arial" w:hAnsi="Arial" w:cs="Arial"/>
          <w:b/>
          <w:bCs/>
          <w:sz w:val="24"/>
          <w:szCs w:val="24"/>
        </w:rPr>
      </w:pPr>
      <w:r w:rsidRPr="00CE0D09">
        <w:rPr>
          <w:rFonts w:ascii="Arial" w:hAnsi="Arial" w:cs="Arial"/>
          <w:b/>
          <w:bCs/>
          <w:sz w:val="24"/>
          <w:szCs w:val="24"/>
        </w:rPr>
        <w:lastRenderedPageBreak/>
        <w:t>Component 1</w:t>
      </w:r>
    </w:p>
    <w:p w14:paraId="583702F2" w14:textId="77777777" w:rsidR="00442C79" w:rsidRPr="00CE0D09" w:rsidRDefault="00442C79" w:rsidP="00A250EE">
      <w:pPr>
        <w:spacing w:line="360" w:lineRule="auto"/>
        <w:jc w:val="center"/>
        <w:rPr>
          <w:rFonts w:ascii="Arial" w:hAnsi="Arial" w:cs="Arial"/>
          <w:b/>
          <w:bCs/>
          <w:sz w:val="32"/>
          <w:szCs w:val="32"/>
        </w:rPr>
      </w:pPr>
      <w:r w:rsidRPr="00442C79">
        <w:rPr>
          <w:rFonts w:ascii="Arial" w:hAnsi="Arial" w:cs="Arial"/>
          <w:b/>
          <w:bCs/>
          <w:sz w:val="32"/>
          <w:szCs w:val="32"/>
        </w:rPr>
        <w:t>The Future of AI-Assisted Writing: Supporting or Stifling Creativity?</w:t>
      </w:r>
    </w:p>
    <w:p w14:paraId="66AC12E6" w14:textId="77777777" w:rsidR="00442C79" w:rsidRDefault="00442C79" w:rsidP="00A250EE">
      <w:pPr>
        <w:spacing w:line="360" w:lineRule="auto"/>
        <w:rPr>
          <w:rFonts w:ascii="Arial" w:hAnsi="Arial" w:cs="Arial"/>
          <w:b/>
          <w:bCs/>
          <w:sz w:val="24"/>
          <w:szCs w:val="24"/>
        </w:rPr>
      </w:pPr>
    </w:p>
    <w:p w14:paraId="7E66900D" w14:textId="77777777" w:rsidR="00CE0D09" w:rsidRDefault="00CE0D09" w:rsidP="00A250EE">
      <w:pPr>
        <w:spacing w:line="360" w:lineRule="auto"/>
        <w:rPr>
          <w:rFonts w:ascii="Arial" w:hAnsi="Arial" w:cs="Arial"/>
          <w:b/>
          <w:bCs/>
          <w:sz w:val="24"/>
          <w:szCs w:val="24"/>
        </w:rPr>
      </w:pPr>
    </w:p>
    <w:p w14:paraId="0E6FAF20" w14:textId="77777777" w:rsidR="00CE0D09" w:rsidRPr="00CE0D09" w:rsidRDefault="00CE0D09" w:rsidP="00A250EE">
      <w:pPr>
        <w:spacing w:line="360" w:lineRule="auto"/>
        <w:rPr>
          <w:rFonts w:ascii="Arial" w:hAnsi="Arial" w:cs="Arial"/>
          <w:b/>
          <w:bCs/>
          <w:sz w:val="24"/>
          <w:szCs w:val="24"/>
        </w:rPr>
      </w:pPr>
    </w:p>
    <w:p w14:paraId="189AB220" w14:textId="77777777" w:rsidR="00C575F8" w:rsidRPr="00A47097" w:rsidRDefault="00C575F8" w:rsidP="00A250EE">
      <w:pPr>
        <w:spacing w:line="360" w:lineRule="auto"/>
        <w:rPr>
          <w:rFonts w:ascii="Arial" w:hAnsi="Arial" w:cs="Arial"/>
          <w:b/>
          <w:bCs/>
          <w:sz w:val="26"/>
          <w:szCs w:val="26"/>
        </w:rPr>
      </w:pPr>
      <w:r w:rsidRPr="00A47097">
        <w:rPr>
          <w:rFonts w:ascii="Arial" w:hAnsi="Arial" w:cs="Arial"/>
          <w:b/>
          <w:bCs/>
          <w:sz w:val="26"/>
          <w:szCs w:val="26"/>
        </w:rPr>
        <w:t>Introduction</w:t>
      </w:r>
    </w:p>
    <w:p w14:paraId="1806A8BA" w14:textId="01B030E6" w:rsidR="00442C79" w:rsidRPr="00442C79" w:rsidRDefault="00C575F8" w:rsidP="00A250EE">
      <w:pPr>
        <w:spacing w:line="360" w:lineRule="auto"/>
        <w:rPr>
          <w:rFonts w:ascii="Arial" w:hAnsi="Arial" w:cs="Arial"/>
          <w:sz w:val="24"/>
          <w:szCs w:val="24"/>
        </w:rPr>
      </w:pPr>
      <w:r w:rsidRPr="00CE0D09">
        <w:rPr>
          <w:rFonts w:ascii="Arial" w:hAnsi="Arial" w:cs="Arial"/>
          <w:sz w:val="24"/>
          <w:szCs w:val="24"/>
        </w:rPr>
        <w:t>The quick adoption of Artificial Intelligence (AI) software into academic writing practices has triggered significant debates regarding its influence on student creativity. Particular academics maintain that AI technology diminishes creative originality while simultaneously deteriorating student writing skills and fostering reliance. These tools are valuable supports because they enhance clarity, provide real-time feedback, and help students articulate complex ideas. The paper asserts that when used critically and ethically, AI writing assistance serves to enhance creative abilities within academic writing practices. The examination of AI tools for idea development and reflective practices disputes the belief that AI inherently destroys originality.</w:t>
      </w:r>
    </w:p>
    <w:p w14:paraId="1AD652A4" w14:textId="6D9E2368" w:rsidR="00C575F8" w:rsidRPr="00CE0D09" w:rsidRDefault="00CE0D09" w:rsidP="00A250EE">
      <w:pPr>
        <w:spacing w:line="360" w:lineRule="auto"/>
        <w:rPr>
          <w:rFonts w:ascii="Arial" w:hAnsi="Arial" w:cs="Arial"/>
          <w:b/>
          <w:bCs/>
          <w:sz w:val="24"/>
          <w:szCs w:val="24"/>
        </w:rPr>
      </w:pPr>
      <w:r>
        <w:rPr>
          <w:rFonts w:ascii="Arial" w:hAnsi="Arial" w:cs="Arial"/>
          <w:b/>
          <w:bCs/>
          <w:sz w:val="24"/>
          <w:szCs w:val="24"/>
        </w:rPr>
        <w:br w:type="page"/>
      </w:r>
    </w:p>
    <w:p w14:paraId="20DE255A" w14:textId="77777777" w:rsidR="00C575F8" w:rsidRPr="00C575F8" w:rsidRDefault="00C575F8" w:rsidP="00A250EE">
      <w:pPr>
        <w:spacing w:line="360" w:lineRule="auto"/>
        <w:rPr>
          <w:rFonts w:ascii="Arial" w:hAnsi="Arial" w:cs="Arial"/>
          <w:b/>
          <w:bCs/>
          <w:sz w:val="26"/>
          <w:szCs w:val="26"/>
        </w:rPr>
      </w:pPr>
      <w:r w:rsidRPr="00C575F8">
        <w:rPr>
          <w:rFonts w:ascii="Arial" w:hAnsi="Arial" w:cs="Arial"/>
          <w:b/>
          <w:bCs/>
          <w:sz w:val="26"/>
          <w:szCs w:val="26"/>
        </w:rPr>
        <w:lastRenderedPageBreak/>
        <w:t>AI as a Support for Creative Academic Expression</w:t>
      </w:r>
    </w:p>
    <w:p w14:paraId="25EC3155" w14:textId="77777777" w:rsidR="006879C0" w:rsidRPr="00CE0D09" w:rsidRDefault="006879C0" w:rsidP="00A250EE">
      <w:pPr>
        <w:spacing w:line="360" w:lineRule="auto"/>
        <w:rPr>
          <w:rFonts w:ascii="Arial" w:hAnsi="Arial" w:cs="Arial"/>
          <w:sz w:val="24"/>
          <w:szCs w:val="24"/>
        </w:rPr>
      </w:pPr>
      <w:r w:rsidRPr="00CE0D09">
        <w:rPr>
          <w:rFonts w:ascii="Arial" w:hAnsi="Arial" w:cs="Arial"/>
          <w:sz w:val="24"/>
          <w:szCs w:val="24"/>
        </w:rPr>
        <w:t>Grammarly, QuillBot, and ChatGPT are widely adopted AI tools that help users construct sentences, select vocabulary, and maintain grammatical accuracy. AI tools enable students to shift their attention away from basic editing duties toward more advanced thinking processes and concept development. Research indicates that grammar and structure support from AI systems helps decrease student anxiety while boosting confidence levels, particularly among non-native English speakers (Barrett, 2023). Students gain improved engagement with their arguments and creative expression when technical clarity is enhanced.</w:t>
      </w:r>
    </w:p>
    <w:p w14:paraId="13E26979" w14:textId="77777777" w:rsidR="006A4ACF" w:rsidRPr="00CE0D09" w:rsidRDefault="002F1F34" w:rsidP="00A250EE">
      <w:pPr>
        <w:spacing w:line="360" w:lineRule="auto"/>
        <w:rPr>
          <w:rFonts w:ascii="Arial" w:hAnsi="Arial" w:cs="Arial"/>
          <w:sz w:val="24"/>
          <w:szCs w:val="24"/>
        </w:rPr>
      </w:pPr>
      <w:r w:rsidRPr="00CE0D09">
        <w:rPr>
          <w:rFonts w:ascii="Arial" w:hAnsi="Arial" w:cs="Arial"/>
          <w:sz w:val="24"/>
          <w:szCs w:val="24"/>
        </w:rPr>
        <w:t>AI tools serve as creative catalysts to spark ideas, particularly during the initial stages of the writing process. Students typically turn to ChatGPT to create outlines or find alternative wording solutions when they experience writer's block. The suggested ideas should catalyse critical thought rather than being copied verbatim. Students can discover new viewpoints and strengthen their reasoning through AI-generated prompts (Zhai, 2022). AI serves as a brainstorming partner that stimulates original thinking and enables writing flexibility rather than limiting creative processes.</w:t>
      </w:r>
    </w:p>
    <w:p w14:paraId="09779517" w14:textId="77777777" w:rsidR="006A4ACF" w:rsidRPr="00CE0D09" w:rsidRDefault="006A4ACF" w:rsidP="00A250EE">
      <w:pPr>
        <w:spacing w:line="360" w:lineRule="auto"/>
        <w:rPr>
          <w:rFonts w:ascii="Arial" w:hAnsi="Arial" w:cs="Arial"/>
          <w:sz w:val="24"/>
          <w:szCs w:val="24"/>
        </w:rPr>
      </w:pPr>
      <w:r w:rsidRPr="00CE0D09">
        <w:rPr>
          <w:rFonts w:ascii="Arial" w:hAnsi="Arial" w:cs="Arial"/>
          <w:sz w:val="24"/>
          <w:szCs w:val="24"/>
        </w:rPr>
        <w:t>AI enables inclusivity by assisting students who encounter linguistic or cognitive difficulties. Students diagnosed with dyslexia or ADHD face difficulties when producing structured and fluent writing under time constraints. Accessible scaffolding with instant feedback and vocabulary enhancement enables AI tools to help students with language difficulties engage meaningfully in academic writing (Holmes et al., 2022, p. 48). This approach allows for creativity to become accessible to all students, rather than just those who already possess strong language skills.</w:t>
      </w:r>
    </w:p>
    <w:p w14:paraId="1D73E7DF" w14:textId="77777777" w:rsidR="009B287C" w:rsidRPr="00CE0D09" w:rsidRDefault="009B287C" w:rsidP="00A250EE">
      <w:pPr>
        <w:spacing w:line="360" w:lineRule="auto"/>
        <w:rPr>
          <w:rFonts w:ascii="Arial" w:hAnsi="Arial" w:cs="Arial"/>
          <w:sz w:val="24"/>
          <w:szCs w:val="24"/>
        </w:rPr>
      </w:pPr>
      <w:r w:rsidRPr="00CE0D09">
        <w:rPr>
          <w:rFonts w:ascii="Arial" w:hAnsi="Arial" w:cs="Arial"/>
          <w:sz w:val="24"/>
          <w:szCs w:val="24"/>
        </w:rPr>
        <w:t xml:space="preserve">However, concerns about dependency are not unfounded. Students may develop a dependency on AI suggestions, which could prevent them from critically engaging with the content. When students use AI tools passively, they miss out on learning opportunities through trial and error and revision processes. Instead of removing these tools, we should teach students to use them reflectively. Students who applied a critical approach when using automated feedback systems showed improvements both in writing skills and academic norm comprehension (Cotos, 2014). A student who consistently gets feedback about passive constructions will eventually recognise </w:t>
      </w:r>
      <w:r w:rsidRPr="00CE0D09">
        <w:rPr>
          <w:rFonts w:ascii="Arial" w:hAnsi="Arial" w:cs="Arial"/>
          <w:sz w:val="24"/>
          <w:szCs w:val="24"/>
        </w:rPr>
        <w:lastRenderedPageBreak/>
        <w:t>the pattern and take steps to fix it until they fully adopt the new writing style. The interaction demonstrates how AI assists critical thinking as users analyse feedback instead of accepting it without question.</w:t>
      </w:r>
    </w:p>
    <w:p w14:paraId="34CC3CFA" w14:textId="77777777" w:rsidR="00B23C0F" w:rsidRPr="00CE0D09" w:rsidRDefault="009B287C" w:rsidP="00A250EE">
      <w:pPr>
        <w:spacing w:line="360" w:lineRule="auto"/>
        <w:rPr>
          <w:rFonts w:ascii="Arial" w:hAnsi="Arial" w:cs="Arial"/>
          <w:sz w:val="24"/>
          <w:szCs w:val="24"/>
        </w:rPr>
      </w:pPr>
      <w:r w:rsidRPr="00CE0D09">
        <w:rPr>
          <w:rFonts w:ascii="Arial" w:hAnsi="Arial" w:cs="Arial"/>
          <w:sz w:val="24"/>
          <w:szCs w:val="24"/>
        </w:rPr>
        <w:t>Ethical concerns also deserve attention. Dependence on AI assistance creates confusion between helping and creating original work when students use extensive AI-generated material without any personal modification. However, this is primarily a pedagogical issue. Digital literacy education must teach students proper ethical integration techniques for artificial intelligence feedback (Luckin et al., 2016). Educators need to teach academic honesty while also instructing students to view AI-generated feedback as a preliminary draft that requires further refinement. Proper instruction enables students to critically engage with AI as a tool, which helps them enhance their voice without substituting it.</w:t>
      </w:r>
    </w:p>
    <w:p w14:paraId="2ACB0881" w14:textId="77777777" w:rsidR="00CE0D09" w:rsidRPr="00CE0D09" w:rsidRDefault="00CE0D09" w:rsidP="00A250EE">
      <w:pPr>
        <w:spacing w:line="360" w:lineRule="auto"/>
        <w:rPr>
          <w:rFonts w:ascii="Arial" w:hAnsi="Arial" w:cs="Arial"/>
          <w:sz w:val="24"/>
          <w:szCs w:val="24"/>
        </w:rPr>
      </w:pPr>
      <w:r w:rsidRPr="00CE0D09">
        <w:rPr>
          <w:rFonts w:ascii="Arial" w:hAnsi="Arial" w:cs="Arial"/>
          <w:sz w:val="24"/>
          <w:szCs w:val="24"/>
        </w:rPr>
        <w:t>The common belief that AI limits creativity stems from a limited understanding of what creativity means in academic writing. Academic and creative work entails transforming existing ideas through the framework of evidence-based reasoning and disciplinary constraints rather than generating completely new concepts from scratch. When utilised with a critical approach, students can enhance their academic performance using AI tools, just as they do with citation managers and grammar checkers (Dwivedi et al., 2023). The educational process requires students to choose options and assess information to build arguments, which represent creative and critical thinking activities.</w:t>
      </w:r>
    </w:p>
    <w:p w14:paraId="2E4F1EFE" w14:textId="77777777" w:rsidR="00CE0D09" w:rsidRPr="00CE0D09" w:rsidRDefault="00CE0D09" w:rsidP="00A250EE">
      <w:pPr>
        <w:spacing w:line="360" w:lineRule="auto"/>
        <w:rPr>
          <w:rFonts w:ascii="Arial" w:hAnsi="Arial" w:cs="Arial"/>
          <w:sz w:val="24"/>
          <w:szCs w:val="24"/>
        </w:rPr>
      </w:pPr>
    </w:p>
    <w:p w14:paraId="42223878" w14:textId="77777777" w:rsidR="00CE0D09" w:rsidRPr="00A47097" w:rsidRDefault="00CE0D09" w:rsidP="00A250EE">
      <w:pPr>
        <w:spacing w:line="360" w:lineRule="auto"/>
        <w:rPr>
          <w:rFonts w:ascii="Arial" w:hAnsi="Arial" w:cs="Arial"/>
          <w:b/>
          <w:bCs/>
          <w:sz w:val="26"/>
          <w:szCs w:val="26"/>
        </w:rPr>
      </w:pPr>
      <w:r w:rsidRPr="00A47097">
        <w:rPr>
          <w:rFonts w:ascii="Arial" w:hAnsi="Arial" w:cs="Arial"/>
          <w:b/>
          <w:bCs/>
          <w:sz w:val="26"/>
          <w:szCs w:val="26"/>
        </w:rPr>
        <w:t>Conclusion</w:t>
      </w:r>
    </w:p>
    <w:p w14:paraId="096224BB" w14:textId="35DD3AD9" w:rsidR="00C575F8" w:rsidRPr="00CE0D09" w:rsidRDefault="00CE0D09" w:rsidP="00A250EE">
      <w:pPr>
        <w:spacing w:line="360" w:lineRule="auto"/>
        <w:rPr>
          <w:rFonts w:ascii="Arial" w:hAnsi="Arial" w:cs="Arial"/>
          <w:sz w:val="24"/>
          <w:szCs w:val="24"/>
        </w:rPr>
      </w:pPr>
      <w:r w:rsidRPr="00CE0D09">
        <w:rPr>
          <w:rFonts w:ascii="Arial" w:hAnsi="Arial" w:cs="Arial"/>
          <w:sz w:val="24"/>
          <w:szCs w:val="24"/>
        </w:rPr>
        <w:t>When applied appropriately, AI-assisted writing can enhance creativity rather than diminish it. The tool helps students articulate their thoughts clearly while offering support structures for learners with additional needs and fostering reflective learning habits. Educational guidance can successfully reduce the risks associated with dependency and ethical misuse. The essence of academic creativity lies in the thoughtful application of available tools rather than their complete absence. AI serves as a tool to unleash creativity rather than suppress it while providing substantial assistance to those who require it the most.</w:t>
      </w:r>
      <w:r w:rsidR="00C575F8" w:rsidRPr="00CE0D09">
        <w:rPr>
          <w:rFonts w:ascii="Arial" w:hAnsi="Arial" w:cs="Arial"/>
          <w:sz w:val="24"/>
          <w:szCs w:val="24"/>
        </w:rPr>
        <w:br w:type="page"/>
      </w:r>
    </w:p>
    <w:p w14:paraId="7EE629D6" w14:textId="2AC99BB8" w:rsidR="00101F20" w:rsidRPr="00A47097" w:rsidRDefault="00CE0D09" w:rsidP="00A250EE">
      <w:pPr>
        <w:spacing w:line="360" w:lineRule="auto"/>
        <w:rPr>
          <w:rFonts w:ascii="Arial" w:hAnsi="Arial" w:cs="Arial"/>
          <w:b/>
          <w:bCs/>
          <w:sz w:val="26"/>
          <w:szCs w:val="26"/>
        </w:rPr>
      </w:pPr>
      <w:r w:rsidRPr="00A47097">
        <w:rPr>
          <w:rFonts w:ascii="Arial" w:hAnsi="Arial" w:cs="Arial"/>
          <w:b/>
          <w:bCs/>
          <w:sz w:val="26"/>
          <w:szCs w:val="26"/>
        </w:rPr>
        <w:lastRenderedPageBreak/>
        <w:t>References</w:t>
      </w:r>
    </w:p>
    <w:p w14:paraId="0B39758A" w14:textId="4D6B493E" w:rsidR="00CE0D09" w:rsidRPr="0011463A" w:rsidRDefault="00CE0D09" w:rsidP="00A250EE">
      <w:pPr>
        <w:spacing w:line="360" w:lineRule="auto"/>
        <w:rPr>
          <w:rFonts w:ascii="Arial" w:hAnsi="Arial" w:cs="Arial"/>
          <w:sz w:val="24"/>
          <w:szCs w:val="24"/>
        </w:rPr>
      </w:pPr>
      <w:r w:rsidRPr="0011463A">
        <w:rPr>
          <w:rFonts w:ascii="Arial" w:hAnsi="Arial" w:cs="Arial"/>
          <w:sz w:val="24"/>
          <w:szCs w:val="24"/>
        </w:rPr>
        <w:t>Barrett, R. (2023) The impact of AI tools on student writing performance. Journal of Academic Technology, 15(2), pp. 35–42.</w:t>
      </w:r>
      <w:r w:rsidRPr="0011463A">
        <w:rPr>
          <w:rFonts w:ascii="Arial" w:hAnsi="Arial" w:cs="Arial"/>
          <w:sz w:val="24"/>
          <w:szCs w:val="24"/>
        </w:rPr>
        <w:br/>
        <w:t>Cotos, E. (2014) Automated writing evaluation and feedback: From practices to principles. TESOL Quarterly, 48(2), pp. 401–422.</w:t>
      </w:r>
      <w:r w:rsidRPr="0011463A">
        <w:rPr>
          <w:rFonts w:ascii="Arial" w:hAnsi="Arial" w:cs="Arial"/>
          <w:sz w:val="24"/>
          <w:szCs w:val="24"/>
        </w:rPr>
        <w:br/>
        <w:t>Dwivedi, Y.K., Hughes, D.L., Ismagilova, E., Aarts, G., Coombs, C., Crick, T. and Williams, M.D. (2023) ‘Artificial Intelligence (AI): Multidisciplinary perspectives on emerging challenges, opportunities, and agenda for research, practice and policy’, International Journal of Information Management, 67, pp. 101994.</w:t>
      </w:r>
      <w:r w:rsidRPr="0011463A">
        <w:rPr>
          <w:rFonts w:ascii="Arial" w:hAnsi="Arial" w:cs="Arial"/>
          <w:sz w:val="24"/>
          <w:szCs w:val="24"/>
        </w:rPr>
        <w:br/>
        <w:t>Holmes, W., Bialik, M. and Fadel, C. (2022) Artificial Intelligence in Education: Promises and Implications for Teaching and Learning. Boston: Center for Curriculum Redesign.</w:t>
      </w:r>
      <w:r w:rsidRPr="0011463A">
        <w:rPr>
          <w:rFonts w:ascii="Arial" w:hAnsi="Arial" w:cs="Arial"/>
          <w:sz w:val="24"/>
          <w:szCs w:val="24"/>
        </w:rPr>
        <w:br/>
        <w:t>Luckin, R., Holmes, W., Griffiths, M. and Forcier, L.B. (2016) Intelligence Unleashed: An Argument for AI in Education. London: Pearson.</w:t>
      </w:r>
      <w:r w:rsidRPr="0011463A">
        <w:rPr>
          <w:rFonts w:ascii="Arial" w:hAnsi="Arial" w:cs="Arial"/>
          <w:sz w:val="24"/>
          <w:szCs w:val="24"/>
        </w:rPr>
        <w:br/>
        <w:t>Zhai, X. (2022) ‘ChatGPT: A new writing assistant for academics?’, Nature Machine Intelligence, 4(12), pp. 913–914.</w:t>
      </w:r>
    </w:p>
    <w:p w14:paraId="5B6AD0EA" w14:textId="2BDD85DD" w:rsidR="00CE0D09" w:rsidRDefault="00CE0D09" w:rsidP="00A250EE">
      <w:pPr>
        <w:spacing w:line="360" w:lineRule="auto"/>
        <w:rPr>
          <w:rFonts w:ascii="Arial" w:hAnsi="Arial" w:cs="Arial"/>
          <w:sz w:val="24"/>
          <w:szCs w:val="24"/>
        </w:rPr>
      </w:pPr>
      <w:r>
        <w:rPr>
          <w:rFonts w:ascii="Arial" w:hAnsi="Arial" w:cs="Arial"/>
          <w:sz w:val="24"/>
          <w:szCs w:val="24"/>
        </w:rPr>
        <w:br w:type="page"/>
      </w:r>
    </w:p>
    <w:p w14:paraId="6C65357E" w14:textId="3860D909" w:rsidR="00CE0D09" w:rsidRPr="005D4430" w:rsidRDefault="005D4430" w:rsidP="00A250EE">
      <w:pPr>
        <w:spacing w:line="360" w:lineRule="auto"/>
        <w:rPr>
          <w:rFonts w:ascii="Arial" w:hAnsi="Arial" w:cs="Arial"/>
          <w:b/>
          <w:bCs/>
          <w:sz w:val="24"/>
          <w:szCs w:val="24"/>
        </w:rPr>
      </w:pPr>
      <w:r w:rsidRPr="005D4430">
        <w:rPr>
          <w:rFonts w:ascii="Arial" w:hAnsi="Arial" w:cs="Arial"/>
          <w:b/>
          <w:bCs/>
          <w:sz w:val="24"/>
          <w:szCs w:val="24"/>
        </w:rPr>
        <w:lastRenderedPageBreak/>
        <w:t>Component 2</w:t>
      </w:r>
    </w:p>
    <w:p w14:paraId="52F93DC7" w14:textId="77777777" w:rsidR="005D4430" w:rsidRPr="005D4430" w:rsidRDefault="005D4430" w:rsidP="00A250EE">
      <w:pPr>
        <w:spacing w:line="360" w:lineRule="auto"/>
        <w:jc w:val="center"/>
        <w:rPr>
          <w:rFonts w:ascii="Arial" w:hAnsi="Arial" w:cs="Arial"/>
          <w:b/>
          <w:bCs/>
          <w:sz w:val="32"/>
          <w:szCs w:val="32"/>
        </w:rPr>
      </w:pPr>
      <w:r w:rsidRPr="005D4430">
        <w:rPr>
          <w:rFonts w:ascii="Arial" w:hAnsi="Arial" w:cs="Arial"/>
          <w:b/>
          <w:bCs/>
          <w:sz w:val="32"/>
          <w:szCs w:val="32"/>
        </w:rPr>
        <w:t>Time Management: An Essential Skill for Student Success in Higher Education</w:t>
      </w:r>
    </w:p>
    <w:p w14:paraId="34CBDA33" w14:textId="77777777" w:rsidR="005D4430" w:rsidRDefault="005D4430" w:rsidP="00A250EE">
      <w:pPr>
        <w:spacing w:line="360" w:lineRule="auto"/>
        <w:rPr>
          <w:rFonts w:ascii="Arial" w:hAnsi="Arial" w:cs="Arial"/>
          <w:sz w:val="24"/>
          <w:szCs w:val="24"/>
        </w:rPr>
      </w:pPr>
    </w:p>
    <w:p w14:paraId="7551D8A4" w14:textId="77777777" w:rsidR="005D4430" w:rsidRDefault="005D4430" w:rsidP="00A250EE">
      <w:pPr>
        <w:spacing w:line="360" w:lineRule="auto"/>
        <w:rPr>
          <w:rFonts w:ascii="Arial" w:hAnsi="Arial" w:cs="Arial"/>
          <w:sz w:val="24"/>
          <w:szCs w:val="24"/>
        </w:rPr>
      </w:pPr>
    </w:p>
    <w:p w14:paraId="4694698D" w14:textId="641C27F4" w:rsidR="005D4430" w:rsidRPr="00A47097" w:rsidRDefault="005D4430" w:rsidP="00A250EE">
      <w:pPr>
        <w:pStyle w:val="ListParagraph"/>
        <w:numPr>
          <w:ilvl w:val="0"/>
          <w:numId w:val="1"/>
        </w:numPr>
        <w:spacing w:line="360" w:lineRule="auto"/>
        <w:rPr>
          <w:rFonts w:ascii="Arial" w:hAnsi="Arial" w:cs="Arial"/>
          <w:b/>
          <w:bCs/>
          <w:sz w:val="26"/>
          <w:szCs w:val="26"/>
        </w:rPr>
      </w:pPr>
      <w:r w:rsidRPr="00A47097">
        <w:rPr>
          <w:rFonts w:ascii="Arial" w:hAnsi="Arial" w:cs="Arial"/>
          <w:b/>
          <w:bCs/>
          <w:sz w:val="26"/>
          <w:szCs w:val="26"/>
        </w:rPr>
        <w:t>Introduction</w:t>
      </w:r>
    </w:p>
    <w:p w14:paraId="523ACD3C" w14:textId="3C31BA49" w:rsidR="005D4430" w:rsidRDefault="0011463A" w:rsidP="00A250EE">
      <w:pPr>
        <w:spacing w:line="360" w:lineRule="auto"/>
        <w:rPr>
          <w:rFonts w:ascii="Arial" w:hAnsi="Arial" w:cs="Arial"/>
          <w:sz w:val="24"/>
          <w:szCs w:val="24"/>
        </w:rPr>
      </w:pPr>
      <w:r w:rsidRPr="0011463A">
        <w:rPr>
          <w:rFonts w:ascii="Arial" w:hAnsi="Arial" w:cs="Arial"/>
          <w:sz w:val="24"/>
          <w:szCs w:val="24"/>
        </w:rPr>
        <w:t>Higher education now recognises effective time management as a crucial academic skill. The move towards self-directed learning in digital settings requires students to independently organise tasks according to priority and finish them without much supervision. Students find it difficult to handle multiple responsibilities, which results in stress alongside missed deadlines and reduced academic performance. This report investigates the importance of time management for academic success while identifying typical obstacles and assessing digital methods that boost student time management practices.</w:t>
      </w:r>
      <w:r w:rsidR="005D4430">
        <w:rPr>
          <w:rFonts w:ascii="Arial" w:hAnsi="Arial" w:cs="Arial"/>
          <w:sz w:val="24"/>
          <w:szCs w:val="24"/>
        </w:rPr>
        <w:br w:type="page"/>
      </w:r>
    </w:p>
    <w:p w14:paraId="33AAE1B3" w14:textId="6179B05A" w:rsidR="00A47097" w:rsidRPr="00A47097" w:rsidRDefault="00A47097" w:rsidP="00A250EE">
      <w:pPr>
        <w:pStyle w:val="ListParagraph"/>
        <w:numPr>
          <w:ilvl w:val="0"/>
          <w:numId w:val="1"/>
        </w:numPr>
        <w:spacing w:line="360" w:lineRule="auto"/>
        <w:rPr>
          <w:rFonts w:ascii="Arial" w:hAnsi="Arial" w:cs="Arial"/>
          <w:b/>
          <w:bCs/>
          <w:sz w:val="26"/>
          <w:szCs w:val="26"/>
        </w:rPr>
      </w:pPr>
      <w:r w:rsidRPr="00A47097">
        <w:rPr>
          <w:rFonts w:ascii="Arial" w:hAnsi="Arial" w:cs="Arial"/>
          <w:b/>
          <w:bCs/>
          <w:sz w:val="26"/>
          <w:szCs w:val="26"/>
        </w:rPr>
        <w:lastRenderedPageBreak/>
        <w:t>Importance of Time Management in Higher Education</w:t>
      </w:r>
    </w:p>
    <w:p w14:paraId="0DFEE1C3" w14:textId="146F4F61" w:rsidR="00A47097" w:rsidRPr="00A47097" w:rsidRDefault="00A47097" w:rsidP="00A250EE">
      <w:pPr>
        <w:spacing w:line="360" w:lineRule="auto"/>
        <w:rPr>
          <w:rFonts w:ascii="Arial" w:hAnsi="Arial" w:cs="Arial"/>
          <w:sz w:val="24"/>
          <w:szCs w:val="24"/>
        </w:rPr>
      </w:pPr>
      <w:r w:rsidRPr="00A47097">
        <w:rPr>
          <w:rFonts w:ascii="Arial" w:hAnsi="Arial" w:cs="Arial"/>
          <w:sz w:val="24"/>
          <w:szCs w:val="24"/>
        </w:rPr>
        <w:t>The academic success of students and their general well-being both depend on effective time management. Studies indicate that students who practice effective time management display lower levels of anxiety, achieve better academic results, and report higher satisfaction with their educational experience (Trueman and Hartley, 1996). Effective time use extends beyond just meeting deadlines to include setting aside adequate time for reflection, revision, and self-directed learning. The autonomous learning environment and heavy workloads of higher education necessitate effective time management to predict student success (Claessens et al., 2007).</w:t>
      </w:r>
    </w:p>
    <w:p w14:paraId="208480B8" w14:textId="0627B78E" w:rsidR="005D4430" w:rsidRDefault="00A47097" w:rsidP="00A250EE">
      <w:pPr>
        <w:spacing w:line="360" w:lineRule="auto"/>
        <w:rPr>
          <w:rFonts w:ascii="Arial" w:hAnsi="Arial" w:cs="Arial"/>
          <w:sz w:val="24"/>
          <w:szCs w:val="24"/>
        </w:rPr>
      </w:pPr>
      <w:r w:rsidRPr="00A47097">
        <w:rPr>
          <w:rFonts w:ascii="Arial" w:hAnsi="Arial" w:cs="Arial"/>
          <w:sz w:val="24"/>
          <w:szCs w:val="24"/>
        </w:rPr>
        <w:t>Time management abilities can be developed through learning rather than being a permanent trait. Research demonstrates that time-use diaries, along with goal-setting workshops, lead to enhanced academic engagement and self-efficacy among students (Britton and Tesser, 1991). The study emphasises the importance of institutional assistance in helping students develop effective time management strategies rather than assuming that students already possess these skills.</w:t>
      </w:r>
    </w:p>
    <w:p w14:paraId="58C22B80" w14:textId="77777777" w:rsidR="00A47097" w:rsidRDefault="00A47097" w:rsidP="00A250EE">
      <w:pPr>
        <w:spacing w:line="360" w:lineRule="auto"/>
        <w:rPr>
          <w:rFonts w:ascii="Arial" w:hAnsi="Arial" w:cs="Arial"/>
          <w:sz w:val="24"/>
          <w:szCs w:val="24"/>
        </w:rPr>
      </w:pPr>
    </w:p>
    <w:p w14:paraId="5A420699" w14:textId="17FE75D1" w:rsidR="003058AB" w:rsidRPr="003058AB" w:rsidRDefault="00A47097" w:rsidP="00A250EE">
      <w:pPr>
        <w:pStyle w:val="ListParagraph"/>
        <w:numPr>
          <w:ilvl w:val="0"/>
          <w:numId w:val="1"/>
        </w:numPr>
        <w:spacing w:line="360" w:lineRule="auto"/>
        <w:rPr>
          <w:rFonts w:ascii="Arial" w:hAnsi="Arial" w:cs="Arial"/>
          <w:b/>
          <w:bCs/>
          <w:sz w:val="26"/>
          <w:szCs w:val="26"/>
        </w:rPr>
      </w:pPr>
      <w:r w:rsidRPr="00A47097">
        <w:rPr>
          <w:rFonts w:ascii="Arial" w:hAnsi="Arial" w:cs="Arial"/>
          <w:b/>
          <w:bCs/>
          <w:sz w:val="26"/>
          <w:szCs w:val="26"/>
        </w:rPr>
        <w:t>Challenges Faced by Students</w:t>
      </w:r>
    </w:p>
    <w:p w14:paraId="2CA9359E" w14:textId="77777777" w:rsidR="003058AB" w:rsidRDefault="003058AB" w:rsidP="00A250EE">
      <w:pPr>
        <w:spacing w:line="360" w:lineRule="auto"/>
        <w:rPr>
          <w:rFonts w:ascii="Arial" w:hAnsi="Arial" w:cs="Arial"/>
          <w:sz w:val="26"/>
          <w:szCs w:val="26"/>
        </w:rPr>
      </w:pPr>
      <w:r w:rsidRPr="003058AB">
        <w:rPr>
          <w:rFonts w:ascii="Arial" w:hAnsi="Arial" w:cs="Arial"/>
          <w:sz w:val="26"/>
          <w:szCs w:val="26"/>
        </w:rPr>
        <w:t>Many students find it challenging to manage their time, although it remains a crucial skill. Procrastination stands as a primary obstacle because perfectionism, together with fear of failure and task aversion, frequently drives it (Steel, 2007). Students regularly miscalculate how long academic work will take when they have part-time work and social and family responsibilities.</w:t>
      </w:r>
    </w:p>
    <w:p w14:paraId="313AAFC0" w14:textId="4469DF52" w:rsidR="003058AB" w:rsidRDefault="003058AB" w:rsidP="00A250EE">
      <w:pPr>
        <w:spacing w:line="360" w:lineRule="auto"/>
        <w:rPr>
          <w:rFonts w:ascii="Arial" w:hAnsi="Arial" w:cs="Arial"/>
          <w:sz w:val="26"/>
          <w:szCs w:val="26"/>
        </w:rPr>
      </w:pPr>
      <w:r w:rsidRPr="003058AB">
        <w:rPr>
          <w:rFonts w:ascii="Arial" w:hAnsi="Arial" w:cs="Arial"/>
          <w:sz w:val="26"/>
          <w:szCs w:val="26"/>
        </w:rPr>
        <w:t>The digital environment creates substantial distractions that students must contend with. The presence of social media applications, such as Instagram, TikTok, and YouTube, frequently disrupts students' study time, resulting in diminished focus and irregular use of time slots (Rosen et al., 2013). Research shows that students generally believe they can balance multiple activities simultaneously without performance losses, yet evidence proves otherwise (Junco, 2012).</w:t>
      </w:r>
    </w:p>
    <w:p w14:paraId="1796C075" w14:textId="77777777" w:rsidR="003058AB" w:rsidRPr="003058AB" w:rsidRDefault="003058AB" w:rsidP="00A250EE">
      <w:pPr>
        <w:spacing w:line="360" w:lineRule="auto"/>
        <w:rPr>
          <w:rFonts w:ascii="Arial" w:hAnsi="Arial" w:cs="Arial"/>
          <w:sz w:val="26"/>
          <w:szCs w:val="26"/>
        </w:rPr>
      </w:pPr>
    </w:p>
    <w:p w14:paraId="753B33FC" w14:textId="032A06BF" w:rsidR="00C30FB6" w:rsidRPr="00C30FB6" w:rsidRDefault="00C30FB6" w:rsidP="00A250EE">
      <w:pPr>
        <w:pStyle w:val="ListParagraph"/>
        <w:numPr>
          <w:ilvl w:val="0"/>
          <w:numId w:val="1"/>
        </w:numPr>
        <w:spacing w:line="360" w:lineRule="auto"/>
        <w:rPr>
          <w:rFonts w:ascii="Arial" w:hAnsi="Arial" w:cs="Arial"/>
          <w:b/>
          <w:bCs/>
          <w:sz w:val="26"/>
          <w:szCs w:val="26"/>
        </w:rPr>
      </w:pPr>
      <w:r w:rsidRPr="00C30FB6">
        <w:rPr>
          <w:rFonts w:ascii="Arial" w:hAnsi="Arial" w:cs="Arial"/>
          <w:b/>
          <w:bCs/>
          <w:sz w:val="26"/>
          <w:szCs w:val="26"/>
        </w:rPr>
        <w:t>Digital Tools and Strategies for Better Time Use</w:t>
      </w:r>
    </w:p>
    <w:p w14:paraId="2C627A32" w14:textId="07E23130" w:rsidR="00C30FB6" w:rsidRPr="00C30FB6" w:rsidRDefault="00C30FB6" w:rsidP="00A250EE">
      <w:pPr>
        <w:spacing w:line="360" w:lineRule="auto"/>
        <w:rPr>
          <w:rFonts w:ascii="Arial" w:hAnsi="Arial" w:cs="Arial"/>
          <w:sz w:val="26"/>
          <w:szCs w:val="26"/>
        </w:rPr>
      </w:pPr>
      <w:r w:rsidRPr="00C30FB6">
        <w:rPr>
          <w:rFonts w:ascii="Arial" w:hAnsi="Arial" w:cs="Arial"/>
          <w:sz w:val="26"/>
          <w:szCs w:val="26"/>
        </w:rPr>
        <w:t>Digital technologies serve as both obstacles and aids for managing time efficiently. Students can benefit from numerous tools that help them organise their time, track their progress, and minimise distractions.</w:t>
      </w:r>
    </w:p>
    <w:p w14:paraId="7BA4FA7A" w14:textId="58F69C97" w:rsidR="00C30FB6" w:rsidRDefault="00C30FB6" w:rsidP="00A250EE">
      <w:pPr>
        <w:spacing w:line="360" w:lineRule="auto"/>
        <w:rPr>
          <w:rFonts w:ascii="Arial" w:hAnsi="Arial" w:cs="Arial"/>
          <w:sz w:val="26"/>
          <w:szCs w:val="26"/>
        </w:rPr>
      </w:pPr>
      <w:r w:rsidRPr="00C30FB6">
        <w:rPr>
          <w:rFonts w:ascii="Arial" w:hAnsi="Arial" w:cs="Arial"/>
          <w:sz w:val="26"/>
          <w:szCs w:val="26"/>
        </w:rPr>
        <w:t>Students can use calendar applications like Google Calendar or Outlook to plan their tasks visually, schedule study times, and set up deadlines. Studies indicate that students who utilise these management tools experience better adherence to their schedules while minimising last-minute stress (Kearns and Gardiner, 2007).</w:t>
      </w:r>
    </w:p>
    <w:p w14:paraId="22C8139D" w14:textId="2061D852" w:rsidR="00DE6AE3" w:rsidRPr="00DE6AE3" w:rsidRDefault="00DE6AE3" w:rsidP="00A250EE">
      <w:pPr>
        <w:spacing w:line="360" w:lineRule="auto"/>
        <w:rPr>
          <w:rFonts w:ascii="Arial" w:hAnsi="Arial" w:cs="Arial"/>
          <w:sz w:val="26"/>
          <w:szCs w:val="26"/>
        </w:rPr>
      </w:pPr>
      <w:r w:rsidRPr="00DE6AE3">
        <w:rPr>
          <w:rFonts w:ascii="Arial" w:hAnsi="Arial" w:cs="Arial"/>
          <w:sz w:val="26"/>
          <w:szCs w:val="26"/>
        </w:rPr>
        <w:t>Todoist and Trello task management platforms enable users to plan tasks methodically and follow their progress. Task management platforms feature support for the “Eisenhower Matrix” and the Pomodoro Technique, which represent proven methods for task prioritisation and focus enhancement (Cirillo, 2006; Covey, 1989).</w:t>
      </w:r>
    </w:p>
    <w:p w14:paraId="09DB3213" w14:textId="64B4987B" w:rsidR="00DE6AE3" w:rsidRPr="00DE6AE3" w:rsidRDefault="00DE6AE3" w:rsidP="00A250EE">
      <w:pPr>
        <w:spacing w:line="360" w:lineRule="auto"/>
        <w:rPr>
          <w:rFonts w:ascii="Arial" w:hAnsi="Arial" w:cs="Arial"/>
          <w:sz w:val="26"/>
          <w:szCs w:val="26"/>
        </w:rPr>
      </w:pPr>
      <w:r w:rsidRPr="00DE6AE3">
        <w:rPr>
          <w:rFonts w:ascii="Arial" w:hAnsi="Arial" w:cs="Arial"/>
          <w:sz w:val="26"/>
          <w:szCs w:val="26"/>
        </w:rPr>
        <w:t>Distraction-blocking applications, including Forest, Cold Turkey, and FocusMe, minimise the usage of websites that are not educational. Students who struggle with impulse control and concentration lapses benefit most from these apps, according to Panek (2014).</w:t>
      </w:r>
    </w:p>
    <w:p w14:paraId="24464154" w14:textId="391CC943" w:rsidR="00C30FB6" w:rsidRPr="00C30FB6" w:rsidRDefault="00DE6AE3" w:rsidP="00A250EE">
      <w:pPr>
        <w:spacing w:line="360" w:lineRule="auto"/>
        <w:rPr>
          <w:rFonts w:ascii="Arial" w:hAnsi="Arial" w:cs="Arial"/>
          <w:sz w:val="26"/>
          <w:szCs w:val="26"/>
        </w:rPr>
      </w:pPr>
      <w:r w:rsidRPr="00DE6AE3">
        <w:rPr>
          <w:rFonts w:ascii="Arial" w:hAnsi="Arial" w:cs="Arial"/>
          <w:sz w:val="26"/>
          <w:szCs w:val="26"/>
        </w:rPr>
        <w:t>However, digital solutions must be used intentionally. A time management app download alone fails to ensure any fundamental behavioural transformation. Students require training to employ these tools both critically and consistently within a comprehensive self-regulation framework (Zimmerman, 2000).</w:t>
      </w:r>
    </w:p>
    <w:p w14:paraId="457C60FB" w14:textId="4FA1493C" w:rsidR="00A47097" w:rsidRDefault="00DE6AE3" w:rsidP="00A250EE">
      <w:pPr>
        <w:spacing w:line="360" w:lineRule="auto"/>
        <w:rPr>
          <w:rFonts w:ascii="Arial" w:hAnsi="Arial" w:cs="Arial"/>
          <w:sz w:val="24"/>
          <w:szCs w:val="24"/>
        </w:rPr>
      </w:pPr>
      <w:r>
        <w:rPr>
          <w:rFonts w:ascii="Arial" w:hAnsi="Arial" w:cs="Arial"/>
          <w:sz w:val="24"/>
          <w:szCs w:val="24"/>
        </w:rPr>
        <w:br w:type="page"/>
      </w:r>
    </w:p>
    <w:p w14:paraId="419F32B4" w14:textId="6950537A" w:rsidR="00DE6AE3" w:rsidRPr="00DE6AE3" w:rsidRDefault="00DE6AE3" w:rsidP="00A250EE">
      <w:pPr>
        <w:pStyle w:val="ListParagraph"/>
        <w:numPr>
          <w:ilvl w:val="0"/>
          <w:numId w:val="1"/>
        </w:numPr>
        <w:spacing w:line="360" w:lineRule="auto"/>
        <w:rPr>
          <w:rFonts w:ascii="Arial" w:hAnsi="Arial" w:cs="Arial"/>
          <w:b/>
          <w:bCs/>
          <w:sz w:val="26"/>
          <w:szCs w:val="26"/>
        </w:rPr>
      </w:pPr>
      <w:r w:rsidRPr="00DE6AE3">
        <w:rPr>
          <w:rFonts w:ascii="Arial" w:hAnsi="Arial" w:cs="Arial"/>
          <w:b/>
          <w:bCs/>
          <w:sz w:val="26"/>
          <w:szCs w:val="26"/>
        </w:rPr>
        <w:lastRenderedPageBreak/>
        <w:t>Recommendations</w:t>
      </w:r>
    </w:p>
    <w:p w14:paraId="0C58B637" w14:textId="499F645C" w:rsidR="00DE6AE3" w:rsidRPr="00DE6AE3" w:rsidRDefault="00DE6AE3" w:rsidP="00A250EE">
      <w:pPr>
        <w:spacing w:line="360" w:lineRule="auto"/>
        <w:rPr>
          <w:rFonts w:ascii="Arial" w:hAnsi="Arial" w:cs="Arial"/>
          <w:sz w:val="24"/>
          <w:szCs w:val="24"/>
        </w:rPr>
      </w:pPr>
      <w:r w:rsidRPr="00DE6AE3">
        <w:rPr>
          <w:rFonts w:ascii="Arial" w:hAnsi="Arial" w:cs="Arial"/>
          <w:sz w:val="24"/>
          <w:szCs w:val="24"/>
        </w:rPr>
        <w:t>Universities should incorporate time-management education into their curricula to enhance students' time-management skills. Students can gain practical benefits from workshops that teach them planning, goal-setting, and the use of digital tools. Academic advisors need to consistently evaluate students' workload management and commitment balance through regular check-ins.</w:t>
      </w:r>
    </w:p>
    <w:p w14:paraId="3872D4AF" w14:textId="42531E5E" w:rsidR="00DE6AE3" w:rsidRDefault="00DE6AE3" w:rsidP="00A250EE">
      <w:pPr>
        <w:spacing w:line="360" w:lineRule="auto"/>
        <w:rPr>
          <w:rFonts w:ascii="Arial" w:hAnsi="Arial" w:cs="Arial"/>
          <w:sz w:val="24"/>
          <w:szCs w:val="24"/>
        </w:rPr>
      </w:pPr>
      <w:r w:rsidRPr="00DE6AE3">
        <w:rPr>
          <w:rFonts w:ascii="Arial" w:hAnsi="Arial" w:cs="Arial"/>
          <w:sz w:val="24"/>
          <w:szCs w:val="24"/>
        </w:rPr>
        <w:t>Teachers can enhance students' time management skills by implementing scaffolded deadlines in their course structures, which helps students develop effective habits gradually. Students need to take control of their time and employ tools and strategies which suit both their learning style and daily routines.</w:t>
      </w:r>
    </w:p>
    <w:p w14:paraId="566B669B" w14:textId="77777777" w:rsidR="00DE6AE3" w:rsidRPr="00DE6AE3" w:rsidRDefault="00DE6AE3" w:rsidP="00A250EE">
      <w:pPr>
        <w:spacing w:line="360" w:lineRule="auto"/>
        <w:rPr>
          <w:rFonts w:ascii="Arial" w:hAnsi="Arial" w:cs="Arial"/>
          <w:sz w:val="24"/>
          <w:szCs w:val="24"/>
        </w:rPr>
      </w:pPr>
    </w:p>
    <w:p w14:paraId="37BAD14B" w14:textId="056EDFE3" w:rsidR="00DE6AE3" w:rsidRPr="00DE6AE3" w:rsidRDefault="00DE6AE3" w:rsidP="00A250EE">
      <w:pPr>
        <w:pStyle w:val="ListParagraph"/>
        <w:numPr>
          <w:ilvl w:val="0"/>
          <w:numId w:val="1"/>
        </w:numPr>
        <w:spacing w:line="360" w:lineRule="auto"/>
        <w:rPr>
          <w:rFonts w:ascii="Arial" w:hAnsi="Arial" w:cs="Arial"/>
          <w:b/>
          <w:bCs/>
          <w:sz w:val="24"/>
          <w:szCs w:val="24"/>
        </w:rPr>
      </w:pPr>
      <w:r w:rsidRPr="00DE6AE3">
        <w:rPr>
          <w:rFonts w:ascii="Arial" w:hAnsi="Arial" w:cs="Arial"/>
          <w:b/>
          <w:bCs/>
          <w:sz w:val="24"/>
          <w:szCs w:val="24"/>
        </w:rPr>
        <w:t>Conclusion</w:t>
      </w:r>
    </w:p>
    <w:p w14:paraId="3AFCF1C0" w14:textId="140E37B7" w:rsidR="00DE6AE3" w:rsidRDefault="00DE6AE3" w:rsidP="00A250EE">
      <w:pPr>
        <w:spacing w:line="360" w:lineRule="auto"/>
        <w:rPr>
          <w:rFonts w:ascii="Arial" w:hAnsi="Arial" w:cs="Arial"/>
          <w:sz w:val="24"/>
          <w:szCs w:val="24"/>
        </w:rPr>
      </w:pPr>
      <w:r w:rsidRPr="00DE6AE3">
        <w:rPr>
          <w:rFonts w:ascii="Arial" w:hAnsi="Arial" w:cs="Arial"/>
          <w:sz w:val="24"/>
          <w:szCs w:val="24"/>
        </w:rPr>
        <w:t>Students in higher education need to master time management because it significantly impacts their academic performance as well as their mental health and educational development. Students encounter various obstacles, with digital distractions standing out among them; however, evidence-based methods and supportive institutional practices offer solutions. Students can leverage digital tools for improved planning and organisation, but they need to apply these resources with intentionality. The adoption of structured routines, combined with the development of time-management skills, enables students to enhance their educational experience and achieve lasting success.</w:t>
      </w:r>
    </w:p>
    <w:p w14:paraId="4980021E" w14:textId="67372C66" w:rsidR="00DE6AE3" w:rsidRDefault="00DE6AE3" w:rsidP="00A250EE">
      <w:pPr>
        <w:spacing w:line="360" w:lineRule="auto"/>
        <w:rPr>
          <w:rFonts w:ascii="Arial" w:hAnsi="Arial" w:cs="Arial"/>
          <w:sz w:val="24"/>
          <w:szCs w:val="24"/>
        </w:rPr>
      </w:pPr>
      <w:r>
        <w:rPr>
          <w:rFonts w:ascii="Arial" w:hAnsi="Arial" w:cs="Arial"/>
          <w:sz w:val="24"/>
          <w:szCs w:val="24"/>
        </w:rPr>
        <w:br w:type="page"/>
      </w:r>
    </w:p>
    <w:p w14:paraId="4DE80702" w14:textId="6EE2D0FE" w:rsidR="00DE6AE3" w:rsidRPr="0011463A" w:rsidRDefault="00DE6AE3" w:rsidP="00A250EE">
      <w:pPr>
        <w:pStyle w:val="ListParagraph"/>
        <w:numPr>
          <w:ilvl w:val="0"/>
          <w:numId w:val="1"/>
        </w:numPr>
        <w:spacing w:line="360" w:lineRule="auto"/>
        <w:rPr>
          <w:rFonts w:ascii="Arial" w:hAnsi="Arial" w:cs="Arial"/>
          <w:b/>
          <w:bCs/>
          <w:sz w:val="24"/>
          <w:szCs w:val="24"/>
        </w:rPr>
      </w:pPr>
      <w:r w:rsidRPr="00DE6AE3">
        <w:rPr>
          <w:rFonts w:ascii="Arial" w:hAnsi="Arial" w:cs="Arial"/>
          <w:b/>
          <w:bCs/>
          <w:sz w:val="24"/>
          <w:szCs w:val="24"/>
        </w:rPr>
        <w:lastRenderedPageBreak/>
        <w:t>References</w:t>
      </w:r>
    </w:p>
    <w:p w14:paraId="46A8D4BA" w14:textId="7265E603" w:rsidR="0011463A" w:rsidRPr="00A250EE" w:rsidRDefault="00A250EE" w:rsidP="00A250EE">
      <w:pPr>
        <w:spacing w:before="240" w:line="360" w:lineRule="auto"/>
        <w:rPr>
          <w:rFonts w:ascii="Arial" w:hAnsi="Arial" w:cs="Arial"/>
          <w:sz w:val="24"/>
          <w:szCs w:val="24"/>
        </w:rPr>
      </w:pPr>
      <w:r w:rsidRPr="00A250EE">
        <w:rPr>
          <w:rFonts w:ascii="Arial" w:hAnsi="Arial" w:cs="Arial"/>
          <w:sz w:val="24"/>
          <w:szCs w:val="24"/>
        </w:rPr>
        <w:t>Britton, B.K. and Tesser, A. (1991) ‘Effects of time</w:t>
      </w:r>
      <w:r w:rsidRPr="00A250EE">
        <w:rPr>
          <w:rFonts w:ascii="Cambria Math" w:hAnsi="Cambria Math" w:cs="Cambria Math"/>
          <w:sz w:val="24"/>
          <w:szCs w:val="24"/>
        </w:rPr>
        <w:t>‐</w:t>
      </w:r>
      <w:r w:rsidRPr="00A250EE">
        <w:rPr>
          <w:rFonts w:ascii="Arial" w:hAnsi="Arial" w:cs="Arial"/>
          <w:sz w:val="24"/>
          <w:szCs w:val="24"/>
        </w:rPr>
        <w:t xml:space="preserve">management practices on college grades’, </w:t>
      </w:r>
      <w:r w:rsidRPr="00A250EE">
        <w:rPr>
          <w:rFonts w:ascii="Arial" w:hAnsi="Arial" w:cs="Arial"/>
          <w:i/>
          <w:iCs/>
          <w:sz w:val="24"/>
          <w:szCs w:val="24"/>
        </w:rPr>
        <w:t>Journal of Educational Psychology</w:t>
      </w:r>
      <w:r w:rsidRPr="00A250EE">
        <w:rPr>
          <w:rFonts w:ascii="Arial" w:hAnsi="Arial" w:cs="Arial"/>
          <w:sz w:val="24"/>
          <w:szCs w:val="24"/>
        </w:rPr>
        <w:t>, 83(3), pp. 405–410.</w:t>
      </w:r>
      <w:r w:rsidRPr="00A250EE">
        <w:rPr>
          <w:rFonts w:ascii="Arial" w:hAnsi="Arial" w:cs="Arial"/>
          <w:sz w:val="24"/>
          <w:szCs w:val="24"/>
        </w:rPr>
        <w:br/>
        <w:t xml:space="preserve">Claessens, B.J.C., van Eerde, W., Rutte, C.G. and Roe, R.A. (2007) ‘A review of the time management literature’, </w:t>
      </w:r>
      <w:r w:rsidRPr="00A250EE">
        <w:rPr>
          <w:rFonts w:ascii="Arial" w:hAnsi="Arial" w:cs="Arial"/>
          <w:i/>
          <w:iCs/>
          <w:sz w:val="24"/>
          <w:szCs w:val="24"/>
        </w:rPr>
        <w:t>Personnel Review</w:t>
      </w:r>
      <w:r w:rsidRPr="00A250EE">
        <w:rPr>
          <w:rFonts w:ascii="Arial" w:hAnsi="Arial" w:cs="Arial"/>
          <w:sz w:val="24"/>
          <w:szCs w:val="24"/>
        </w:rPr>
        <w:t>, 36(2), pp. 255–276.</w:t>
      </w:r>
      <w:r w:rsidRPr="00A250EE">
        <w:rPr>
          <w:rFonts w:ascii="Arial" w:hAnsi="Arial" w:cs="Arial"/>
          <w:sz w:val="24"/>
          <w:szCs w:val="24"/>
        </w:rPr>
        <w:br/>
        <w:t xml:space="preserve">Junco, R. (2012) ‘The relationship between frequency of Facebook use, participation in Facebook activities, and student engagement’, </w:t>
      </w:r>
      <w:r w:rsidRPr="00A250EE">
        <w:rPr>
          <w:rFonts w:ascii="Arial" w:hAnsi="Arial" w:cs="Arial"/>
          <w:i/>
          <w:iCs/>
          <w:sz w:val="24"/>
          <w:szCs w:val="24"/>
        </w:rPr>
        <w:t>Computers &amp; Education</w:t>
      </w:r>
      <w:r w:rsidRPr="00A250EE">
        <w:rPr>
          <w:rFonts w:ascii="Arial" w:hAnsi="Arial" w:cs="Arial"/>
          <w:sz w:val="24"/>
          <w:szCs w:val="24"/>
        </w:rPr>
        <w:t>, 58(1), pp. 162–171.</w:t>
      </w:r>
      <w:r w:rsidRPr="00A250EE">
        <w:rPr>
          <w:rFonts w:ascii="Arial" w:hAnsi="Arial" w:cs="Arial"/>
          <w:sz w:val="24"/>
          <w:szCs w:val="24"/>
        </w:rPr>
        <w:br/>
        <w:t>Kearns, H. and Gardiner, M. (2007) ‘Is it time well spent? The relationship between time management behaviours, perceived effectiveness and work</w:t>
      </w:r>
      <w:r w:rsidRPr="00A250EE">
        <w:rPr>
          <w:rFonts w:ascii="Cambria Math" w:hAnsi="Cambria Math" w:cs="Cambria Math"/>
          <w:sz w:val="24"/>
          <w:szCs w:val="24"/>
        </w:rPr>
        <w:t>‐</w:t>
      </w:r>
      <w:r w:rsidRPr="00A250EE">
        <w:rPr>
          <w:rFonts w:ascii="Arial" w:hAnsi="Arial" w:cs="Arial"/>
          <w:sz w:val="24"/>
          <w:szCs w:val="24"/>
        </w:rPr>
        <w:t xml:space="preserve">related morale and distress in a university context’, </w:t>
      </w:r>
      <w:r w:rsidRPr="00A250EE">
        <w:rPr>
          <w:rFonts w:ascii="Arial" w:hAnsi="Arial" w:cs="Arial"/>
          <w:i/>
          <w:iCs/>
          <w:sz w:val="24"/>
          <w:szCs w:val="24"/>
        </w:rPr>
        <w:t>Higher Education Research &amp; Development</w:t>
      </w:r>
      <w:r w:rsidRPr="00A250EE">
        <w:rPr>
          <w:rFonts w:ascii="Arial" w:hAnsi="Arial" w:cs="Arial"/>
          <w:sz w:val="24"/>
          <w:szCs w:val="24"/>
        </w:rPr>
        <w:t>, 26(2), pp. 235–247.</w:t>
      </w:r>
      <w:r w:rsidRPr="00A250EE">
        <w:rPr>
          <w:rFonts w:ascii="Arial" w:hAnsi="Arial" w:cs="Arial"/>
          <w:sz w:val="24"/>
          <w:szCs w:val="24"/>
        </w:rPr>
        <w:br/>
        <w:t xml:space="preserve">Panek, E.T. (2014) ‘College students’ media use and time management: A self-regulation perspective’, </w:t>
      </w:r>
      <w:r w:rsidRPr="00A250EE">
        <w:rPr>
          <w:rFonts w:ascii="Arial" w:hAnsi="Arial" w:cs="Arial"/>
          <w:i/>
          <w:iCs/>
          <w:sz w:val="24"/>
          <w:szCs w:val="24"/>
        </w:rPr>
        <w:t>Communication Research</w:t>
      </w:r>
      <w:r w:rsidRPr="00A250EE">
        <w:rPr>
          <w:rFonts w:ascii="Arial" w:hAnsi="Arial" w:cs="Arial"/>
          <w:sz w:val="24"/>
          <w:szCs w:val="24"/>
        </w:rPr>
        <w:t>, 41(4), pp. 561–577.</w:t>
      </w:r>
      <w:r w:rsidRPr="00A250EE">
        <w:rPr>
          <w:rFonts w:ascii="Arial" w:hAnsi="Arial" w:cs="Arial"/>
          <w:sz w:val="24"/>
          <w:szCs w:val="24"/>
        </w:rPr>
        <w:br/>
        <w:t xml:space="preserve">Rosen, L.D., Carrier, L.M. and Cheever, N.A. (2013) ‘Facebook and texting made me do it: Media-induced task-switching while studying’, </w:t>
      </w:r>
      <w:r w:rsidRPr="00A250EE">
        <w:rPr>
          <w:rFonts w:ascii="Arial" w:hAnsi="Arial" w:cs="Arial"/>
          <w:i/>
          <w:iCs/>
          <w:sz w:val="24"/>
          <w:szCs w:val="24"/>
        </w:rPr>
        <w:t>Computers in Human Behavior</w:t>
      </w:r>
      <w:r w:rsidRPr="00A250EE">
        <w:rPr>
          <w:rFonts w:ascii="Arial" w:hAnsi="Arial" w:cs="Arial"/>
          <w:sz w:val="24"/>
          <w:szCs w:val="24"/>
        </w:rPr>
        <w:t>, 29(3), pp. 948–958.</w:t>
      </w:r>
      <w:r w:rsidRPr="00A250EE">
        <w:rPr>
          <w:rFonts w:ascii="Arial" w:hAnsi="Arial" w:cs="Arial"/>
          <w:sz w:val="24"/>
          <w:szCs w:val="24"/>
        </w:rPr>
        <w:br/>
        <w:t xml:space="preserve">Steel, P. (2007) ‘The nature of procrastination: A meta-analytic and theoretical review of quintessential self-regulatory failure’, </w:t>
      </w:r>
      <w:r w:rsidRPr="00A250EE">
        <w:rPr>
          <w:rFonts w:ascii="Arial" w:hAnsi="Arial" w:cs="Arial"/>
          <w:i/>
          <w:iCs/>
          <w:sz w:val="24"/>
          <w:szCs w:val="24"/>
        </w:rPr>
        <w:t>Psychological Bulletin</w:t>
      </w:r>
      <w:r w:rsidRPr="00A250EE">
        <w:rPr>
          <w:rFonts w:ascii="Arial" w:hAnsi="Arial" w:cs="Arial"/>
          <w:sz w:val="24"/>
          <w:szCs w:val="24"/>
        </w:rPr>
        <w:t>, 133(1), pp. 65–94.</w:t>
      </w:r>
      <w:r w:rsidRPr="00A250EE">
        <w:rPr>
          <w:rFonts w:ascii="Arial" w:hAnsi="Arial" w:cs="Arial"/>
          <w:sz w:val="24"/>
          <w:szCs w:val="24"/>
        </w:rPr>
        <w:br/>
        <w:t xml:space="preserve">Trueman, M. and Hartley, J. (1996) ‘A comparison between the time-management skills and academic performance of mature and traditional-entry university students’, </w:t>
      </w:r>
      <w:r w:rsidRPr="00A250EE">
        <w:rPr>
          <w:rFonts w:ascii="Arial" w:hAnsi="Arial" w:cs="Arial"/>
          <w:i/>
          <w:iCs/>
          <w:sz w:val="24"/>
          <w:szCs w:val="24"/>
        </w:rPr>
        <w:t>Higher Education</w:t>
      </w:r>
      <w:r w:rsidRPr="00A250EE">
        <w:rPr>
          <w:rFonts w:ascii="Arial" w:hAnsi="Arial" w:cs="Arial"/>
          <w:sz w:val="24"/>
          <w:szCs w:val="24"/>
        </w:rPr>
        <w:t>, 32(2), pp. 199–215.</w:t>
      </w:r>
      <w:r w:rsidRPr="00A250EE">
        <w:rPr>
          <w:rFonts w:ascii="Arial" w:hAnsi="Arial" w:cs="Arial"/>
          <w:sz w:val="24"/>
          <w:szCs w:val="24"/>
        </w:rPr>
        <w:br/>
        <w:t xml:space="preserve">Wolters, C.A., Won, S. and Hussain, M. (2017) ‘Examining the relations of time management and procrastination within a model of self-regulated learning’, </w:t>
      </w:r>
      <w:r w:rsidRPr="00A250EE">
        <w:rPr>
          <w:rFonts w:ascii="Arial" w:hAnsi="Arial" w:cs="Arial"/>
          <w:i/>
          <w:iCs/>
          <w:sz w:val="24"/>
          <w:szCs w:val="24"/>
        </w:rPr>
        <w:t>Metacognition and Learning</w:t>
      </w:r>
      <w:r w:rsidRPr="00A250EE">
        <w:rPr>
          <w:rFonts w:ascii="Arial" w:hAnsi="Arial" w:cs="Arial"/>
          <w:sz w:val="24"/>
          <w:szCs w:val="24"/>
        </w:rPr>
        <w:t>, 12(3), pp. 381–399.</w:t>
      </w:r>
      <w:r w:rsidRPr="00A250EE">
        <w:rPr>
          <w:rFonts w:ascii="Arial" w:hAnsi="Arial" w:cs="Arial"/>
          <w:sz w:val="24"/>
          <w:szCs w:val="24"/>
        </w:rPr>
        <w:br/>
        <w:t xml:space="preserve">Zimmerman, B.J. (2000) ‘Attaining self-regulation: A social cognitive perspective’, in Boekaerts, M., Pintrich, P.R. and Zeidner, M. (eds.) </w:t>
      </w:r>
      <w:r w:rsidRPr="00A250EE">
        <w:rPr>
          <w:rFonts w:ascii="Arial" w:hAnsi="Arial" w:cs="Arial"/>
          <w:i/>
          <w:iCs/>
          <w:sz w:val="24"/>
          <w:szCs w:val="24"/>
        </w:rPr>
        <w:t>Handbook of Self-Regulation</w:t>
      </w:r>
      <w:r w:rsidRPr="00A250EE">
        <w:rPr>
          <w:rFonts w:ascii="Arial" w:hAnsi="Arial" w:cs="Arial"/>
          <w:sz w:val="24"/>
          <w:szCs w:val="24"/>
        </w:rPr>
        <w:t>. San Diego: Academic Press, pp. 13–39.</w:t>
      </w:r>
    </w:p>
    <w:sectPr w:rsidR="0011463A" w:rsidRPr="00A250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C5068"/>
    <w:multiLevelType w:val="hybridMultilevel"/>
    <w:tmpl w:val="CAA4A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442016"/>
    <w:multiLevelType w:val="hybridMultilevel"/>
    <w:tmpl w:val="40FED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9417845">
    <w:abstractNumId w:val="1"/>
  </w:num>
  <w:num w:numId="2" w16cid:durableId="965043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F20"/>
    <w:rsid w:val="00036EFF"/>
    <w:rsid w:val="00101F20"/>
    <w:rsid w:val="0011463A"/>
    <w:rsid w:val="001F7BF5"/>
    <w:rsid w:val="002F1F34"/>
    <w:rsid w:val="003058AB"/>
    <w:rsid w:val="00442C79"/>
    <w:rsid w:val="004A0E42"/>
    <w:rsid w:val="005D4430"/>
    <w:rsid w:val="006879C0"/>
    <w:rsid w:val="006A4ACF"/>
    <w:rsid w:val="006F1FE5"/>
    <w:rsid w:val="007942DC"/>
    <w:rsid w:val="008461C8"/>
    <w:rsid w:val="009B287C"/>
    <w:rsid w:val="00A250EE"/>
    <w:rsid w:val="00A47097"/>
    <w:rsid w:val="00A83034"/>
    <w:rsid w:val="00AE2034"/>
    <w:rsid w:val="00B23C0F"/>
    <w:rsid w:val="00C30FB6"/>
    <w:rsid w:val="00C575F8"/>
    <w:rsid w:val="00CE0D09"/>
    <w:rsid w:val="00D44096"/>
    <w:rsid w:val="00DE6AE3"/>
    <w:rsid w:val="00F71671"/>
    <w:rsid w:val="00FF2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AC83DD"/>
  <w15:chartTrackingRefBased/>
  <w15:docId w15:val="{F3C91ADA-660B-4F03-BFFF-2B15D2550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1F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1F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1F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1F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1F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1F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1F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1F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1F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F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1F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1F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1F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1F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1F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1F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1F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1F20"/>
    <w:rPr>
      <w:rFonts w:eastAsiaTheme="majorEastAsia" w:cstheme="majorBidi"/>
      <w:color w:val="272727" w:themeColor="text1" w:themeTint="D8"/>
    </w:rPr>
  </w:style>
  <w:style w:type="paragraph" w:styleId="Title">
    <w:name w:val="Title"/>
    <w:basedOn w:val="Normal"/>
    <w:next w:val="Normal"/>
    <w:link w:val="TitleChar"/>
    <w:uiPriority w:val="10"/>
    <w:qFormat/>
    <w:rsid w:val="00101F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1F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1F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1F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1F20"/>
    <w:pPr>
      <w:spacing w:before="160"/>
      <w:jc w:val="center"/>
    </w:pPr>
    <w:rPr>
      <w:i/>
      <w:iCs/>
      <w:color w:val="404040" w:themeColor="text1" w:themeTint="BF"/>
    </w:rPr>
  </w:style>
  <w:style w:type="character" w:customStyle="1" w:styleId="QuoteChar">
    <w:name w:val="Quote Char"/>
    <w:basedOn w:val="DefaultParagraphFont"/>
    <w:link w:val="Quote"/>
    <w:uiPriority w:val="29"/>
    <w:rsid w:val="00101F20"/>
    <w:rPr>
      <w:i/>
      <w:iCs/>
      <w:color w:val="404040" w:themeColor="text1" w:themeTint="BF"/>
    </w:rPr>
  </w:style>
  <w:style w:type="paragraph" w:styleId="ListParagraph">
    <w:name w:val="List Paragraph"/>
    <w:basedOn w:val="Normal"/>
    <w:uiPriority w:val="34"/>
    <w:qFormat/>
    <w:rsid w:val="00101F20"/>
    <w:pPr>
      <w:ind w:left="720"/>
      <w:contextualSpacing/>
    </w:pPr>
  </w:style>
  <w:style w:type="character" w:styleId="IntenseEmphasis">
    <w:name w:val="Intense Emphasis"/>
    <w:basedOn w:val="DefaultParagraphFont"/>
    <w:uiPriority w:val="21"/>
    <w:qFormat/>
    <w:rsid w:val="00101F20"/>
    <w:rPr>
      <w:i/>
      <w:iCs/>
      <w:color w:val="0F4761" w:themeColor="accent1" w:themeShade="BF"/>
    </w:rPr>
  </w:style>
  <w:style w:type="paragraph" w:styleId="IntenseQuote">
    <w:name w:val="Intense Quote"/>
    <w:basedOn w:val="Normal"/>
    <w:next w:val="Normal"/>
    <w:link w:val="IntenseQuoteChar"/>
    <w:uiPriority w:val="30"/>
    <w:qFormat/>
    <w:rsid w:val="00101F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1F20"/>
    <w:rPr>
      <w:i/>
      <w:iCs/>
      <w:color w:val="0F4761" w:themeColor="accent1" w:themeShade="BF"/>
    </w:rPr>
  </w:style>
  <w:style w:type="character" w:styleId="IntenseReference">
    <w:name w:val="Intense Reference"/>
    <w:basedOn w:val="DefaultParagraphFont"/>
    <w:uiPriority w:val="32"/>
    <w:qFormat/>
    <w:rsid w:val="00101F2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0480850">
      <w:bodyDiv w:val="1"/>
      <w:marLeft w:val="0"/>
      <w:marRight w:val="0"/>
      <w:marTop w:val="0"/>
      <w:marBottom w:val="0"/>
      <w:divBdr>
        <w:top w:val="none" w:sz="0" w:space="0" w:color="auto"/>
        <w:left w:val="none" w:sz="0" w:space="0" w:color="auto"/>
        <w:bottom w:val="none" w:sz="0" w:space="0" w:color="auto"/>
        <w:right w:val="none" w:sz="0" w:space="0" w:color="auto"/>
      </w:divBdr>
    </w:div>
    <w:div w:id="621500635">
      <w:bodyDiv w:val="1"/>
      <w:marLeft w:val="0"/>
      <w:marRight w:val="0"/>
      <w:marTop w:val="0"/>
      <w:marBottom w:val="0"/>
      <w:divBdr>
        <w:top w:val="none" w:sz="0" w:space="0" w:color="auto"/>
        <w:left w:val="none" w:sz="0" w:space="0" w:color="auto"/>
        <w:bottom w:val="none" w:sz="0" w:space="0" w:color="auto"/>
        <w:right w:val="none" w:sz="0" w:space="0" w:color="auto"/>
      </w:divBdr>
    </w:div>
    <w:div w:id="703870539">
      <w:bodyDiv w:val="1"/>
      <w:marLeft w:val="0"/>
      <w:marRight w:val="0"/>
      <w:marTop w:val="0"/>
      <w:marBottom w:val="0"/>
      <w:divBdr>
        <w:top w:val="none" w:sz="0" w:space="0" w:color="auto"/>
        <w:left w:val="none" w:sz="0" w:space="0" w:color="auto"/>
        <w:bottom w:val="none" w:sz="0" w:space="0" w:color="auto"/>
        <w:right w:val="none" w:sz="0" w:space="0" w:color="auto"/>
      </w:divBdr>
    </w:div>
    <w:div w:id="736516784">
      <w:bodyDiv w:val="1"/>
      <w:marLeft w:val="0"/>
      <w:marRight w:val="0"/>
      <w:marTop w:val="0"/>
      <w:marBottom w:val="0"/>
      <w:divBdr>
        <w:top w:val="none" w:sz="0" w:space="0" w:color="auto"/>
        <w:left w:val="none" w:sz="0" w:space="0" w:color="auto"/>
        <w:bottom w:val="none" w:sz="0" w:space="0" w:color="auto"/>
        <w:right w:val="none" w:sz="0" w:space="0" w:color="auto"/>
      </w:divBdr>
    </w:div>
    <w:div w:id="916522711">
      <w:bodyDiv w:val="1"/>
      <w:marLeft w:val="0"/>
      <w:marRight w:val="0"/>
      <w:marTop w:val="0"/>
      <w:marBottom w:val="0"/>
      <w:divBdr>
        <w:top w:val="none" w:sz="0" w:space="0" w:color="auto"/>
        <w:left w:val="none" w:sz="0" w:space="0" w:color="auto"/>
        <w:bottom w:val="none" w:sz="0" w:space="0" w:color="auto"/>
        <w:right w:val="none" w:sz="0" w:space="0" w:color="auto"/>
      </w:divBdr>
    </w:div>
    <w:div w:id="1349598147">
      <w:bodyDiv w:val="1"/>
      <w:marLeft w:val="0"/>
      <w:marRight w:val="0"/>
      <w:marTop w:val="0"/>
      <w:marBottom w:val="0"/>
      <w:divBdr>
        <w:top w:val="none" w:sz="0" w:space="0" w:color="auto"/>
        <w:left w:val="none" w:sz="0" w:space="0" w:color="auto"/>
        <w:bottom w:val="none" w:sz="0" w:space="0" w:color="auto"/>
        <w:right w:val="none" w:sz="0" w:space="0" w:color="auto"/>
      </w:divBdr>
    </w:div>
    <w:div w:id="1552498124">
      <w:bodyDiv w:val="1"/>
      <w:marLeft w:val="0"/>
      <w:marRight w:val="0"/>
      <w:marTop w:val="0"/>
      <w:marBottom w:val="0"/>
      <w:divBdr>
        <w:top w:val="none" w:sz="0" w:space="0" w:color="auto"/>
        <w:left w:val="none" w:sz="0" w:space="0" w:color="auto"/>
        <w:bottom w:val="none" w:sz="0" w:space="0" w:color="auto"/>
        <w:right w:val="none" w:sz="0" w:space="0" w:color="auto"/>
      </w:divBdr>
    </w:div>
    <w:div w:id="1687710591">
      <w:bodyDiv w:val="1"/>
      <w:marLeft w:val="0"/>
      <w:marRight w:val="0"/>
      <w:marTop w:val="0"/>
      <w:marBottom w:val="0"/>
      <w:divBdr>
        <w:top w:val="none" w:sz="0" w:space="0" w:color="auto"/>
        <w:left w:val="none" w:sz="0" w:space="0" w:color="auto"/>
        <w:bottom w:val="none" w:sz="0" w:space="0" w:color="auto"/>
        <w:right w:val="none" w:sz="0" w:space="0" w:color="auto"/>
      </w:divBdr>
    </w:div>
    <w:div w:id="2090694642">
      <w:bodyDiv w:val="1"/>
      <w:marLeft w:val="0"/>
      <w:marRight w:val="0"/>
      <w:marTop w:val="0"/>
      <w:marBottom w:val="0"/>
      <w:divBdr>
        <w:top w:val="none" w:sz="0" w:space="0" w:color="auto"/>
        <w:left w:val="none" w:sz="0" w:space="0" w:color="auto"/>
        <w:bottom w:val="none" w:sz="0" w:space="0" w:color="auto"/>
        <w:right w:val="none" w:sz="0" w:space="0" w:color="auto"/>
      </w:divBdr>
    </w:div>
    <w:div w:id="2112235691">
      <w:bodyDiv w:val="1"/>
      <w:marLeft w:val="0"/>
      <w:marRight w:val="0"/>
      <w:marTop w:val="0"/>
      <w:marBottom w:val="0"/>
      <w:divBdr>
        <w:top w:val="none" w:sz="0" w:space="0" w:color="auto"/>
        <w:left w:val="none" w:sz="0" w:space="0" w:color="auto"/>
        <w:bottom w:val="none" w:sz="0" w:space="0" w:color="auto"/>
        <w:right w:val="none" w:sz="0" w:space="0" w:color="auto"/>
      </w:divBdr>
    </w:div>
    <w:div w:id="2125147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2000</Words>
  <Characters>12643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Mandache</dc:creator>
  <cp:keywords/>
  <dc:description/>
  <cp:lastModifiedBy>Alina Calin</cp:lastModifiedBy>
  <cp:revision>2</cp:revision>
  <dcterms:created xsi:type="dcterms:W3CDTF">2025-06-03T12:34:00Z</dcterms:created>
  <dcterms:modified xsi:type="dcterms:W3CDTF">2025-06-03T12:34:00Z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aab81783-5807-4cdc-a66c-5321c4743f6e</vt:lpwstr>
  </property>
</Properties>
</file>