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1C1" w:rsidRDefault="00A402F7">
      <w:pPr>
        <w:rPr>
          <w:b/>
          <w:bCs/>
        </w:rPr>
      </w:pPr>
      <w:r w:rsidRPr="00A402F7">
        <w:rPr>
          <w:b/>
          <w:bCs/>
        </w:rPr>
        <w:pict>
          <v:shapetype id="_x0000_t140" coordsize="21600,21600" o:spt="140" adj="5400" path="m0@0l10800,,21600@0m,21600l10800@1,21600,21600e">
            <v:formulas>
              <v:f eqn="val #0"/>
              <v:f eqn="sum 21600 0 @0"/>
              <v:f eqn="prod #0 1 2"/>
              <v:f eqn="sum @2 10800 0"/>
            </v:formulas>
            <v:path textpathok="t" o:connecttype="custom" o:connectlocs="10800,0;0,@3;10800,@1;21600,@3" o:connectangles="270,180,90,0"/>
            <v:textpath on="t" fitshape="t"/>
            <v:handles>
              <v:h position="topLeft,#0" yrange="0,10800"/>
            </v:handles>
            <o:lock v:ext="edit" text="t" shapetype="t"/>
          </v:shapetype>
          <v:shape id="_x0000_i1025" type="#_x0000_t140" style="width:476.9pt;height:57.95pt" fillcolor="#9400ed" strokecolor="#eaeaea" strokeweight="1pt">
            <v:fill color2="blue" angle="-90" colors="0 #a603ab;13763f #0819fb;22938f #1a8d48;34079f yellow;47841f #ee3f17;57672f #e81766;1 #a603ab" method="none" type="gradient"/>
            <v:shadow on="t" type="perspective" color="#e5dfec [663]" opacity=".5" origin="-.5,.5" offset="0,0" matrix=",56756f,,.5"/>
            <v:textpath style="font-family:&quot;Arial Black&quot;;font-size:24pt;v-text-kern:t" trim="t" fitpath="t" string="Attention-Deficit/Hyperactivity Disorder"/>
          </v:shape>
        </w:pict>
      </w:r>
      <w:r>
        <w:rPr>
          <w:b/>
          <w:bCs/>
          <w:noProof/>
        </w:rPr>
        <w:pict>
          <v:roundrect id="_x0000_s1031" style="position:absolute;margin-left:16.5pt;margin-top:267.45pt;width:244.05pt;height:80.4pt;z-index:251659264;mso-position-horizontal-relative:text;mso-position-vertical-relative:text" arcsize="10923f" fillcolor="#d419ff" strokecolor="#d419ff" strokeweight="1pt">
            <v:fill color2="fill lighten(51)" angle="-135" focusposition=".5,.5" focussize="" method="linear sigma" type="gradient"/>
            <v:shadow type="perspective" color="#33003f" opacity=".5" offset="1pt" offset2="-3pt"/>
            <o:extrusion v:ext="view" backdepth="1in" on="t" viewpoint="0" viewpointorigin="0" skewangle="-90" lightposition="-50000,-50000" lightposition2="50000" type="perspective"/>
            <v:textbox style="mso-next-textbox:#_x0000_s1031">
              <w:txbxContent>
                <w:p w:rsidR="007B11C1" w:rsidRPr="00F26C10" w:rsidRDefault="007B11C1" w:rsidP="007B11C1">
                  <w:pPr>
                    <w:rPr>
                      <w:sz w:val="28"/>
                      <w:szCs w:val="28"/>
                    </w:rPr>
                  </w:pPr>
                  <w:r w:rsidRPr="00F26C10">
                    <w:rPr>
                      <w:sz w:val="28"/>
                      <w:szCs w:val="28"/>
                    </w:rPr>
                    <w:t>The impact of ADHD on child’s family and well-being</w:t>
                  </w:r>
                </w:p>
              </w:txbxContent>
            </v:textbox>
          </v:roundrect>
        </w:pict>
      </w:r>
      <w:r>
        <w:rPr>
          <w:b/>
          <w:bCs/>
          <w:noProof/>
        </w:rPr>
        <w:pict>
          <v:roundrect id="_x0000_s1029" style="position:absolute;margin-left:198.15pt;margin-top:133.35pt;width:187.7pt;height:108.65pt;z-index:-251658240;mso-wrap-style:none;mso-wrap-distance-left:14.4pt;mso-wrap-distance-top:14.4pt;mso-wrap-distance-right:14.4pt;mso-wrap-distance-bottom:7.2pt;mso-position-horizontal-relative:page;mso-position-vertical-relative:page;mso-width-relative:margin;mso-height-relative:margin" arcsize="10923f" o:allowincell="f" fillcolor="#4b98ff" strokecolor="#4b98ff" strokeweight="1pt">
            <v:fill color2="fill darken(153)" focusposition=".5,.5" focussize="" method="linear sigma" focus="100%" type="gradientRadial"/>
            <v:shadow on="t" type="perspective" color="#002c69" opacity=".5" offset="1pt" offset2="-3pt"/>
            <v:textbox style="mso-next-textbox:#_x0000_s1029" inset="0,0,0,0">
              <w:txbxContent>
                <w:p w:rsidR="007B11C1" w:rsidRPr="00367495" w:rsidRDefault="00A402F7" w:rsidP="007B11C1">
                  <w:pPr>
                    <w:rPr>
                      <w:szCs w:val="28"/>
                    </w:rPr>
                  </w:pPr>
                  <w:r w:rsidRPr="00A402F7">
                    <w:rPr>
                      <w:rFonts w:ascii="Calibri" w:hAnsi="Calibri" w:cs="Calibri"/>
                      <w:i/>
                      <w:iCs/>
                      <w:color w:val="00439E"/>
                      <w:sz w:val="40"/>
                      <w:szCs w:val="40"/>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i1029" type="#_x0000_t164" style="width:173.9pt;height:64.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xscale="f" string="&#10;&#10;A guide for parents &#10;"/>
                      </v:shape>
                    </w:pict>
                  </w:r>
                </w:p>
              </w:txbxContent>
            </v:textbox>
            <w10:wrap type="square" anchorx="page" anchory="page"/>
          </v:roundrect>
        </w:pict>
      </w:r>
    </w:p>
    <w:p w:rsidR="007B11C1" w:rsidRDefault="007B11C1">
      <w:pPr>
        <w:rPr>
          <w:b/>
          <w:bCs/>
        </w:rPr>
      </w:pPr>
      <w:r>
        <w:rPr>
          <w:b/>
          <w:bCs/>
          <w:noProof/>
        </w:rPr>
        <w:drawing>
          <wp:anchor distT="0" distB="0" distL="114300" distR="114300" simplePos="0" relativeHeight="251661312" behindDoc="1" locked="0" layoutInCell="1" allowOverlap="1">
            <wp:simplePos x="0" y="0"/>
            <wp:positionH relativeFrom="column">
              <wp:posOffset>3931969</wp:posOffset>
            </wp:positionH>
            <wp:positionV relativeFrom="paragraph">
              <wp:posOffset>2057573</wp:posOffset>
            </wp:positionV>
            <wp:extent cx="2688525" cy="1638795"/>
            <wp:effectExtent l="19050" t="0" r="0" b="0"/>
            <wp:wrapNone/>
            <wp:docPr id="3" name="Picture 157" descr="C:\Users\Christina\Desktop\images711CKO6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Christina\Desktop\images711CKO6Z.png"/>
                    <pic:cNvPicPr>
                      <a:picLocks noChangeAspect="1" noChangeArrowheads="1"/>
                    </pic:cNvPicPr>
                  </pic:nvPicPr>
                  <pic:blipFill>
                    <a:blip r:embed="rId5"/>
                    <a:srcRect/>
                    <a:stretch>
                      <a:fillRect/>
                    </a:stretch>
                  </pic:blipFill>
                  <pic:spPr bwMode="auto">
                    <a:xfrm>
                      <a:off x="0" y="0"/>
                      <a:ext cx="2688525" cy="1638795"/>
                    </a:xfrm>
                    <a:prstGeom prst="rect">
                      <a:avLst/>
                    </a:prstGeom>
                    <a:noFill/>
                    <a:ln w="9525">
                      <a:noFill/>
                      <a:miter lim="800000"/>
                      <a:headEnd/>
                      <a:tailEnd/>
                    </a:ln>
                  </pic:spPr>
                </pic:pic>
              </a:graphicData>
            </a:graphic>
          </wp:anchor>
        </w:drawing>
      </w:r>
      <w:r>
        <w:rPr>
          <w:b/>
          <w:bCs/>
        </w:rPr>
        <w:br w:type="page"/>
      </w:r>
    </w:p>
    <w:p w:rsidR="007B11C1" w:rsidRDefault="007B11C1">
      <w:r>
        <w:rPr>
          <w:noProof/>
        </w:rPr>
        <w:lastRenderedPageBreak/>
        <w:drawing>
          <wp:anchor distT="0" distB="0" distL="114300" distR="114300" simplePos="0" relativeHeight="251666432" behindDoc="1" locked="0" layoutInCell="1" allowOverlap="1">
            <wp:simplePos x="0" y="0"/>
            <wp:positionH relativeFrom="column">
              <wp:posOffset>3692416</wp:posOffset>
            </wp:positionH>
            <wp:positionV relativeFrom="paragraph">
              <wp:posOffset>-204952</wp:posOffset>
            </wp:positionV>
            <wp:extent cx="2456136" cy="1261157"/>
            <wp:effectExtent l="19050" t="0" r="1314" b="0"/>
            <wp:wrapNone/>
            <wp:docPr id="7" name="Picture 8" descr="C:\Users\Christina\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ristina\Desktop\download.jpg"/>
                    <pic:cNvPicPr>
                      <a:picLocks noChangeAspect="1" noChangeArrowheads="1"/>
                    </pic:cNvPicPr>
                  </pic:nvPicPr>
                  <pic:blipFill>
                    <a:blip r:embed="rId6"/>
                    <a:srcRect/>
                    <a:stretch>
                      <a:fillRect/>
                    </a:stretch>
                  </pic:blipFill>
                  <pic:spPr bwMode="auto">
                    <a:xfrm>
                      <a:off x="0" y="0"/>
                      <a:ext cx="2456045" cy="1261110"/>
                    </a:xfrm>
                    <a:prstGeom prst="rect">
                      <a:avLst/>
                    </a:prstGeom>
                    <a:ln>
                      <a:noFill/>
                    </a:ln>
                    <a:effectLst>
                      <a:softEdge rad="112500"/>
                    </a:effectLst>
                  </pic:spPr>
                </pic:pic>
              </a:graphicData>
            </a:graphic>
          </wp:anchor>
        </w:drawing>
      </w:r>
      <w:r w:rsidR="00A402F7">
        <w:rPr>
          <w:noProof/>
        </w:rPr>
        <w:pict>
          <v:shapetype id="_x0000_t202" coordsize="21600,21600" o:spt="202" path="m,l,21600r21600,l21600,xe">
            <v:stroke joinstyle="miter"/>
            <v:path gradientshapeok="t" o:connecttype="rect"/>
          </v:shapetype>
          <v:shape id="_x0000_s1033" type="#_x0000_t202" style="position:absolute;margin-left:-4.65pt;margin-top:-16.35pt;width:229.35pt;height:66.4pt;z-index:251662336;mso-position-horizontal-relative:text;mso-position-vertical-relative:text" fillcolor="#ff71e4">
            <v:fill color2="fill lighten(51)" angle="-45" focusposition=".5,.5" focussize="" method="linear sigma" type="gradient"/>
            <v:textbox style="mso-next-textbox:#_x0000_s1033">
              <w:txbxContent>
                <w:p w:rsidR="007B11C1" w:rsidRPr="00271DB3" w:rsidRDefault="007B11C1" w:rsidP="007B11C1">
                  <w:pPr>
                    <w:rPr>
                      <w:rFonts w:ascii="Calibri" w:hAnsi="Calibri" w:cs="Calibri"/>
                      <w:sz w:val="20"/>
                      <w:szCs w:val="20"/>
                    </w:rPr>
                  </w:pPr>
                  <w:r w:rsidRPr="00271DB3">
                    <w:rPr>
                      <w:rFonts w:ascii="Calibri" w:hAnsi="Calibri" w:cs="Calibri"/>
                      <w:sz w:val="20"/>
                      <w:szCs w:val="20"/>
                    </w:rPr>
                    <w:t>In many cases of individuals with ADHD, abnormal activity of neurotransmitters and abnormalities in the frontal-lobe regions of the brain have been identified (Brown, 2005).</w:t>
                  </w:r>
                </w:p>
              </w:txbxContent>
            </v:textbox>
          </v:shape>
        </w:pict>
      </w:r>
    </w:p>
    <w:p w:rsidR="007B11C1" w:rsidRDefault="00A402F7">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40" type="#_x0000_t8" style="position:absolute;margin-left:282.05pt;margin-top:84.25pt;width:213.2pt;height:146.8pt;z-index:251665408" fillcolor="#9f9" strokecolor="#f2f2f2" strokeweight="3pt">
            <v:fill color2="fill darken(153)" focusposition=".5,.5" focussize="" method="linear sigma" focus="100%" type="gradientRadial"/>
            <v:shadow on="t" color="#33003f" opacity=".5" offset="6pt,-6pt"/>
            <v:textbox>
              <w:txbxContent>
                <w:p w:rsidR="007B11C1" w:rsidRPr="00271DB3" w:rsidRDefault="007B11C1" w:rsidP="007B11C1">
                  <w:pPr>
                    <w:rPr>
                      <w:rFonts w:ascii="Calibri" w:hAnsi="Calibri" w:cs="Calibri"/>
                      <w:sz w:val="20"/>
                      <w:szCs w:val="20"/>
                    </w:rPr>
                  </w:pPr>
                  <w:r w:rsidRPr="00271DB3">
                    <w:rPr>
                      <w:rFonts w:ascii="Calibri" w:hAnsi="Calibri" w:cs="Calibri"/>
                      <w:sz w:val="20"/>
                      <w:szCs w:val="20"/>
                    </w:rPr>
                    <w:t xml:space="preserve">ADHD is a </w:t>
                  </w:r>
                  <w:proofErr w:type="spellStart"/>
                  <w:r w:rsidRPr="00271DB3">
                    <w:rPr>
                      <w:rFonts w:ascii="Calibri" w:hAnsi="Calibri" w:cs="Calibri"/>
                      <w:sz w:val="20"/>
                      <w:szCs w:val="20"/>
                    </w:rPr>
                    <w:t>behavioral</w:t>
                  </w:r>
                  <w:proofErr w:type="spellEnd"/>
                  <w:r w:rsidRPr="00271DB3">
                    <w:rPr>
                      <w:rFonts w:ascii="Calibri" w:hAnsi="Calibri" w:cs="Calibri"/>
                      <w:sz w:val="20"/>
                      <w:szCs w:val="20"/>
                    </w:rPr>
                    <w:t xml:space="preserve"> disorder and the symptoms are usually being noticed at an early stage between 6 and 12 years old (NHS, 2018).</w:t>
                  </w:r>
                </w:p>
                <w:p w:rsidR="007B11C1" w:rsidRDefault="007B11C1" w:rsidP="007B11C1"/>
              </w:txbxContent>
            </v:textbox>
          </v:shape>
        </w:pict>
      </w: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8" type="#_x0000_t185" style="position:absolute;margin-left:46pt;margin-top:256.5pt;width:403.4pt;height:117.7pt;rotation:-360;z-index:251664384;mso-position-horizontal-relative:margin;mso-position-vertical-relative:margin;mso-width-relative:margin;mso-height-relative:margin" o:allowincell="f" adj="1739" fillcolor="#aa0042" strokecolor="#9c007f" strokeweight="3pt">
            <v:imagedata embosscolor="shadow add(51)"/>
            <v:shadow type="emboss" color="lineOrFill darken(153)" color2="shadow add(102)" offset="1pt,1pt"/>
            <v:textbox style="mso-next-textbox:#_x0000_s1038;mso-fit-shape-to-text:t" inset="3.6pt,,3.6pt">
              <w:txbxContent>
                <w:p w:rsidR="007B11C1" w:rsidRPr="007B11C1" w:rsidRDefault="00A402F7" w:rsidP="007B11C1">
                  <w:pPr>
                    <w:pBdr>
                      <w:top w:val="single" w:sz="8" w:space="10" w:color="FFFFFF"/>
                      <w:bottom w:val="single" w:sz="8" w:space="10" w:color="FFFFFF"/>
                    </w:pBdr>
                    <w:spacing w:after="0"/>
                    <w:jc w:val="center"/>
                    <w:rPr>
                      <w:i/>
                      <w:iCs/>
                      <w:color w:val="808080"/>
                      <w:sz w:val="24"/>
                      <w:szCs w:val="24"/>
                    </w:rPr>
                  </w:pPr>
                  <w:r w:rsidRPr="00A402F7">
                    <w:rPr>
                      <w:i/>
                      <w:iCs/>
                      <w:color w:val="808080"/>
                      <w:sz w:val="24"/>
                      <w:szCs w:val="24"/>
                    </w:rPr>
                    <w:pict>
                      <v:shapetype id="_x0000_t169" coordsize="21600,21600" o:spt="169" adj="7200" path="m0@0l21600,m0@1l21600,21600e">
                        <v:formulas>
                          <v:f eqn="val #0"/>
                          <v:f eqn="sum 21600 0 @0"/>
                          <v:f eqn="prod #0 1 2"/>
                          <v:f eqn="sum 21600 0 @2"/>
                          <v:f eqn="sum @1 21600 @0"/>
                        </v:formulas>
                        <v:path textpathok="t" o:connecttype="custom" o:connectlocs="10800,@2;0,10800;10800,@3;21600,10800" o:connectangles="270,180,90,0"/>
                        <v:textpath on="t" fitshape="t"/>
                        <v:handles>
                          <v:h position="topLeft,#0" yrange="0,10800"/>
                        </v:handles>
                        <o:lock v:ext="edit" text="t" shapetype="t"/>
                      </v:shapetype>
                      <v:shape id="_x0000_i1030" type="#_x0000_t169" style="width:378.7pt;height:76.7pt" fillcolor="#002060" strokecolor="#365f91 [2404]">
                        <v:shadow on="t" color="#b2b2b2" opacity="52429f" offset="3pt"/>
                        <v:textpath style="font-family:&quot;Times New Roman&quot;;v-text-kern:t" trim="t" fitpath="t" string="What is ADHD??"/>
                      </v:shape>
                    </w:pict>
                  </w:r>
                </w:p>
              </w:txbxContent>
            </v:textbox>
            <w10:wrap type="square" anchorx="margin" anchory="margin"/>
          </v:shape>
        </w:pict>
      </w:r>
      <w:r>
        <w:rPr>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margin-left:-17.2pt;margin-top:68.1pt;width:232.9pt;height:153.35pt;flip:x;z-index:251663360;mso-wrap-distance-top:7.2pt;mso-wrap-distance-bottom:7.2pt;mso-position-horizontal-relative:margin;mso-position-vertical-relative:margin;mso-width-relative:margin;v-text-anchor:middle" o:allowincell="f" adj="2647,24895" fillcolor="#ff9" strokecolor="#ff388c" strokeweight="2.5pt">
            <v:fill color2="fill darken(153)" focusposition=".5,.5" focussize="" method="linear sigma" focus="100%" type="gradientRadial"/>
            <v:shadow color="#868686"/>
            <o:extrusion v:ext="view" on="t" viewpoint="-34.72222mm,34.72222mm" viewpointorigin="-.5,.5" skewangle="45" lightposition="-50000,-50000" lightposition2="50000"/>
            <v:textbox style="mso-next-textbox:#_x0000_s1036" inset="21.6pt,21.6pt,21.6pt,21.6pt">
              <w:txbxContent>
                <w:p w:rsidR="007B11C1" w:rsidRPr="00271DB3" w:rsidRDefault="007B11C1" w:rsidP="007B11C1">
                  <w:pPr>
                    <w:ind w:right="21"/>
                    <w:rPr>
                      <w:rFonts w:ascii="Calibri" w:hAnsi="Calibri" w:cs="Calibri"/>
                      <w:sz w:val="20"/>
                      <w:szCs w:val="20"/>
                    </w:rPr>
                  </w:pPr>
                  <w:r w:rsidRPr="00271DB3">
                    <w:rPr>
                      <w:rFonts w:ascii="Calibri" w:hAnsi="Calibri" w:cs="Calibri"/>
                      <w:b/>
                      <w:sz w:val="20"/>
                      <w:szCs w:val="20"/>
                    </w:rPr>
                    <w:t>A</w:t>
                  </w:r>
                  <w:r w:rsidRPr="00271DB3">
                    <w:rPr>
                      <w:rFonts w:ascii="Calibri" w:hAnsi="Calibri" w:cs="Calibri"/>
                      <w:sz w:val="20"/>
                      <w:szCs w:val="20"/>
                    </w:rPr>
                    <w:t xml:space="preserve">ttention </w:t>
                  </w:r>
                  <w:r w:rsidRPr="00271DB3">
                    <w:rPr>
                      <w:rFonts w:ascii="Calibri" w:hAnsi="Calibri" w:cs="Calibri"/>
                      <w:b/>
                      <w:sz w:val="20"/>
                      <w:szCs w:val="20"/>
                    </w:rPr>
                    <w:t>D</w:t>
                  </w:r>
                  <w:r w:rsidRPr="00271DB3">
                    <w:rPr>
                      <w:rFonts w:ascii="Calibri" w:hAnsi="Calibri" w:cs="Calibri"/>
                      <w:sz w:val="20"/>
                      <w:szCs w:val="20"/>
                    </w:rPr>
                    <w:t>eficit/</w:t>
                  </w:r>
                  <w:r w:rsidRPr="00271DB3">
                    <w:rPr>
                      <w:rFonts w:ascii="Calibri" w:hAnsi="Calibri" w:cs="Calibri"/>
                      <w:b/>
                      <w:sz w:val="20"/>
                      <w:szCs w:val="20"/>
                    </w:rPr>
                    <w:t>H</w:t>
                  </w:r>
                  <w:r w:rsidRPr="00271DB3">
                    <w:rPr>
                      <w:rFonts w:ascii="Calibri" w:hAnsi="Calibri" w:cs="Calibri"/>
                      <w:sz w:val="20"/>
                      <w:szCs w:val="20"/>
                    </w:rPr>
                    <w:t xml:space="preserve">yperactivity </w:t>
                  </w:r>
                  <w:r w:rsidRPr="00271DB3">
                    <w:rPr>
                      <w:rFonts w:ascii="Calibri" w:hAnsi="Calibri" w:cs="Calibri"/>
                      <w:b/>
                      <w:sz w:val="20"/>
                      <w:szCs w:val="20"/>
                    </w:rPr>
                    <w:t>D</w:t>
                  </w:r>
                  <w:r w:rsidRPr="00271DB3">
                    <w:rPr>
                      <w:rFonts w:ascii="Calibri" w:hAnsi="Calibri" w:cs="Calibri"/>
                      <w:sz w:val="20"/>
                      <w:szCs w:val="20"/>
                    </w:rPr>
                    <w:t xml:space="preserve">isorder is a </w:t>
                  </w:r>
                  <w:proofErr w:type="spellStart"/>
                  <w:r w:rsidRPr="00271DB3">
                    <w:rPr>
                      <w:rFonts w:ascii="Calibri" w:hAnsi="Calibri" w:cs="Calibri"/>
                      <w:sz w:val="20"/>
                      <w:szCs w:val="20"/>
                    </w:rPr>
                    <w:t>neurodevelopment</w:t>
                  </w:r>
                  <w:r w:rsidR="00271DB3">
                    <w:rPr>
                      <w:rFonts w:ascii="Calibri" w:hAnsi="Calibri" w:cs="Calibri"/>
                      <w:sz w:val="20"/>
                      <w:szCs w:val="20"/>
                    </w:rPr>
                    <w:t>al</w:t>
                  </w:r>
                  <w:proofErr w:type="spellEnd"/>
                  <w:r w:rsidRPr="00271DB3">
                    <w:rPr>
                      <w:rFonts w:ascii="Calibri" w:hAnsi="Calibri" w:cs="Calibri"/>
                      <w:sz w:val="20"/>
                      <w:szCs w:val="20"/>
                    </w:rPr>
                    <w:t xml:space="preserve"> disorder characterized by inattention, impulsivity and hyperactivity (American Psychiatric Association, 2013).</w:t>
                  </w:r>
                </w:p>
              </w:txbxContent>
            </v:textbox>
            <w10:wrap type="square" anchorx="margin" anchory="margin"/>
          </v:shape>
        </w:pict>
      </w:r>
      <w:r w:rsidR="007B11C1">
        <w:br w:type="page"/>
      </w:r>
    </w:p>
    <w:p w:rsidR="00F7366D" w:rsidRDefault="00A402F7">
      <w:r>
        <w:rPr>
          <w:noProof/>
        </w:rPr>
        <w:lastRenderedPageBrea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2" type="#_x0000_t176" style="position:absolute;margin-left:64.55pt;margin-top:-9.75pt;width:380.25pt;height:49.5pt;z-index:251667456;mso-width-relative:margin;mso-height-relative:margin" fillcolor="#ff8eb9" strokecolor="#9c007f" strokeweight="1pt">
            <v:fill color2="fill darken(153)" focusposition="1" focussize="" method="linear sigma" focus="100%" type="gradient"/>
            <v:shadow type="perspective" color="#4d003f" offset="1pt" offset2="-3pt"/>
            <o:extrusion v:ext="view" on="t" viewpoint="-34.72222mm" viewpointorigin="-.5" skewangle="-45" lightposition="-50000" lightposition2="50000"/>
            <v:textbox style="mso-next-textbox:#_x0000_s1042">
              <w:txbxContent>
                <w:p w:rsidR="00F7366D" w:rsidRPr="00FD3CC2" w:rsidRDefault="00F7366D" w:rsidP="00F7366D">
                  <w:pPr>
                    <w:jc w:val="center"/>
                    <w:rPr>
                      <w:rFonts w:ascii="Calibri" w:hAnsi="Calibri" w:cs="Calibri"/>
                      <w:i/>
                      <w:sz w:val="24"/>
                      <w:szCs w:val="24"/>
                    </w:rPr>
                  </w:pPr>
                  <w:r w:rsidRPr="00FD3CC2">
                    <w:rPr>
                      <w:rFonts w:ascii="Calibri" w:hAnsi="Calibri" w:cs="Calibri"/>
                      <w:i/>
                      <w:sz w:val="24"/>
                      <w:szCs w:val="24"/>
                    </w:rPr>
                    <w:t>What are the symptoms of ADHD in children?</w:t>
                  </w:r>
                </w:p>
              </w:txbxContent>
            </v:textbox>
          </v:shape>
        </w:pict>
      </w:r>
    </w:p>
    <w:p w:rsidR="00F7366D" w:rsidRDefault="00F7366D">
      <w:r>
        <w:rPr>
          <w:noProof/>
        </w:rPr>
        <w:drawing>
          <wp:anchor distT="0" distB="0" distL="114300" distR="114300" simplePos="0" relativeHeight="251673600" behindDoc="1" locked="0" layoutInCell="1" allowOverlap="1">
            <wp:simplePos x="0" y="0"/>
            <wp:positionH relativeFrom="column">
              <wp:posOffset>4732655</wp:posOffset>
            </wp:positionH>
            <wp:positionV relativeFrom="paragraph">
              <wp:posOffset>433070</wp:posOffset>
            </wp:positionV>
            <wp:extent cx="1778000" cy="1560195"/>
            <wp:effectExtent l="19050" t="0" r="0" b="0"/>
            <wp:wrapNone/>
            <wp:docPr id="9" name="Picture 167" descr="C:\Users\Christin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Christina\Desktop\images.jpg"/>
                    <pic:cNvPicPr>
                      <a:picLocks noChangeAspect="1" noChangeArrowheads="1"/>
                    </pic:cNvPicPr>
                  </pic:nvPicPr>
                  <pic:blipFill>
                    <a:blip r:embed="rId7"/>
                    <a:srcRect/>
                    <a:stretch>
                      <a:fillRect/>
                    </a:stretch>
                  </pic:blipFill>
                  <pic:spPr bwMode="auto">
                    <a:xfrm>
                      <a:off x="0" y="0"/>
                      <a:ext cx="1778000" cy="1560195"/>
                    </a:xfrm>
                    <a:prstGeom prst="rect">
                      <a:avLst/>
                    </a:prstGeom>
                    <a:noFill/>
                    <a:ln w="9525">
                      <a:noFill/>
                      <a:miter lim="800000"/>
                      <a:headEnd/>
                      <a:tailEnd/>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3011170</wp:posOffset>
            </wp:positionH>
            <wp:positionV relativeFrom="paragraph">
              <wp:posOffset>433070</wp:posOffset>
            </wp:positionV>
            <wp:extent cx="1809750" cy="1576070"/>
            <wp:effectExtent l="19050" t="0" r="0" b="0"/>
            <wp:wrapNone/>
            <wp:docPr id="134" name="Picture 166" descr="C:\Users\Christina\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Christina\Desktop\images.jpg"/>
                    <pic:cNvPicPr>
                      <a:picLocks noChangeAspect="1" noChangeArrowheads="1"/>
                    </pic:cNvPicPr>
                  </pic:nvPicPr>
                  <pic:blipFill>
                    <a:blip r:embed="rId7"/>
                    <a:srcRect/>
                    <a:stretch>
                      <a:fillRect/>
                    </a:stretch>
                  </pic:blipFill>
                  <pic:spPr bwMode="auto">
                    <a:xfrm>
                      <a:off x="0" y="0"/>
                      <a:ext cx="1809750" cy="1576070"/>
                    </a:xfrm>
                    <a:prstGeom prst="rect">
                      <a:avLst/>
                    </a:prstGeom>
                    <a:noFill/>
                    <a:ln w="9525">
                      <a:noFill/>
                      <a:miter lim="800000"/>
                      <a:headEnd/>
                      <a:tailEnd/>
                    </a:ln>
                  </pic:spPr>
                </pic:pic>
              </a:graphicData>
            </a:graphic>
          </wp:anchor>
        </w:drawing>
      </w:r>
      <w:r>
        <w:rPr>
          <w:noProof/>
        </w:rPr>
        <w:drawing>
          <wp:anchor distT="0" distB="0" distL="114300" distR="114300" simplePos="0" relativeHeight="251671552" behindDoc="0" locked="0" layoutInCell="1" allowOverlap="1">
            <wp:simplePos x="0" y="0"/>
            <wp:positionH relativeFrom="margin">
              <wp:posOffset>3471545</wp:posOffset>
            </wp:positionH>
            <wp:positionV relativeFrom="margin">
              <wp:posOffset>2474595</wp:posOffset>
            </wp:positionV>
            <wp:extent cx="3086735" cy="2049145"/>
            <wp:effectExtent l="19050" t="0" r="0" b="0"/>
            <wp:wrapSquare wrapText="bothSides"/>
            <wp:docPr id="8" name="Picture 165" descr="C:\Users\Christina\Desktop\800px-ADHD_Word_Cloud_in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Christina\Desktop\800px-ADHD_Word_Cloud_in_Blue.png"/>
                    <pic:cNvPicPr>
                      <a:picLocks noChangeAspect="1" noChangeArrowheads="1"/>
                    </pic:cNvPicPr>
                  </pic:nvPicPr>
                  <pic:blipFill>
                    <a:blip r:embed="rId8" cstate="print"/>
                    <a:srcRect/>
                    <a:stretch>
                      <a:fillRect/>
                    </a:stretch>
                  </pic:blipFill>
                  <pic:spPr bwMode="auto">
                    <a:xfrm>
                      <a:off x="0" y="0"/>
                      <a:ext cx="3086735" cy="2049145"/>
                    </a:xfrm>
                    <a:prstGeom prst="rect">
                      <a:avLst/>
                    </a:prstGeom>
                    <a:noFill/>
                    <a:ln w="9525">
                      <a:noFill/>
                      <a:miter lim="800000"/>
                      <a:headEnd/>
                      <a:tailEnd/>
                    </a:ln>
                  </pic:spPr>
                </pic:pic>
              </a:graphicData>
            </a:graphic>
          </wp:anchor>
        </w:drawing>
      </w:r>
      <w:r w:rsidR="00A402F7">
        <w:rPr>
          <w:noProof/>
        </w:rPr>
        <w:pict>
          <v:shape id="_x0000_s1046" type="#_x0000_t202" style="position:absolute;margin-left:3.7pt;margin-top:263.55pt;width:174.8pt;height:59.85pt;z-index:251669504;mso-position-horizontal-relative:text;mso-position-vertical-relative:text" fillcolor="#c0504d [3205]">
            <v:fill color2="fill lighten(51)" angle="-45" focusposition=".5,.5" focussize="" method="linear sigma" focus="100%" type="gradient"/>
            <v:textbox style="mso-next-textbox:#_x0000_s1046">
              <w:txbxContent>
                <w:p w:rsidR="00F7366D" w:rsidRPr="00271DB3" w:rsidRDefault="00F7366D" w:rsidP="00F7366D">
                  <w:pPr>
                    <w:rPr>
                      <w:rFonts w:ascii="Calibri" w:hAnsi="Calibri" w:cs="Calibri"/>
                      <w:sz w:val="20"/>
                      <w:szCs w:val="20"/>
                    </w:rPr>
                  </w:pPr>
                  <w:r w:rsidRPr="00271DB3">
                    <w:rPr>
                      <w:rFonts w:ascii="Calibri" w:hAnsi="Calibri" w:cs="Calibri"/>
                      <w:sz w:val="20"/>
                      <w:szCs w:val="20"/>
                    </w:rPr>
                    <w:t>Many children are hyperactive from their nature; this does not mean they have ADHD.</w:t>
                  </w:r>
                </w:p>
              </w:txbxContent>
            </v:textbox>
          </v:shape>
        </w:pict>
      </w:r>
      <w:r w:rsidR="00A402F7">
        <w:rPr>
          <w:noProof/>
        </w:rPr>
        <w:pict>
          <v:shape id="_x0000_s1044" type="#_x0000_t185" style="position:absolute;margin-left:-13.65pt;margin-top:84.2pt;width:216.95pt;height:177.7pt;rotation:-360;z-index:251668480;mso-position-horizontal-relative:margin;mso-position-vertical-relative:margin;mso-width-relative:margin;mso-height-relative:margin" o:allowincell="f" adj="1739" fillcolor="#aa0042" strokecolor="#9c007f" strokeweight="3pt">
            <v:imagedata embosscolor="shadow add(51)"/>
            <v:shadow type="emboss" color="lineOrFill darken(153)" color2="shadow add(102)" offset="1pt,1pt"/>
            <v:textbox style="mso-next-textbox:#_x0000_s1044" inset="3.6pt,,3.6pt">
              <w:txbxContent>
                <w:p w:rsidR="00F7366D" w:rsidRPr="00F7366D" w:rsidRDefault="00F7366D" w:rsidP="00F7366D">
                  <w:pPr>
                    <w:pBdr>
                      <w:top w:val="single" w:sz="8" w:space="10" w:color="FFFFFF"/>
                      <w:bottom w:val="single" w:sz="8" w:space="10" w:color="FFFFFF"/>
                    </w:pBdr>
                    <w:spacing w:after="0"/>
                    <w:jc w:val="center"/>
                    <w:rPr>
                      <w:i/>
                      <w:iCs/>
                      <w:color w:val="808080"/>
                      <w:sz w:val="24"/>
                      <w:szCs w:val="24"/>
                    </w:rPr>
                  </w:pPr>
                  <w:r w:rsidRPr="00F7366D">
                    <w:rPr>
                      <w:i/>
                      <w:iCs/>
                      <w:color w:val="808080"/>
                      <w:sz w:val="24"/>
                      <w:szCs w:val="24"/>
                    </w:rPr>
                    <w:t xml:space="preserve">Many people with ADHD develop symptoms that fall into 2 categories: </w:t>
                  </w:r>
                </w:p>
                <w:p w:rsidR="00F7366D" w:rsidRPr="00F7366D" w:rsidRDefault="00F7366D" w:rsidP="00F7366D">
                  <w:pPr>
                    <w:pStyle w:val="ListParagraph"/>
                    <w:numPr>
                      <w:ilvl w:val="0"/>
                      <w:numId w:val="1"/>
                    </w:numPr>
                    <w:pBdr>
                      <w:top w:val="single" w:sz="8" w:space="10" w:color="FFFFFF"/>
                      <w:bottom w:val="single" w:sz="8" w:space="10" w:color="FFFFFF"/>
                    </w:pBdr>
                    <w:spacing w:after="0"/>
                    <w:jc w:val="left"/>
                    <w:rPr>
                      <w:i/>
                      <w:iCs/>
                      <w:color w:val="808080"/>
                      <w:sz w:val="24"/>
                      <w:szCs w:val="24"/>
                    </w:rPr>
                  </w:pPr>
                  <w:r w:rsidRPr="00F7366D">
                    <w:rPr>
                      <w:i/>
                      <w:iCs/>
                      <w:color w:val="808080"/>
                      <w:sz w:val="24"/>
                      <w:szCs w:val="24"/>
                    </w:rPr>
                    <w:t>Inattentiveness</w:t>
                  </w:r>
                </w:p>
                <w:p w:rsidR="00F7366D" w:rsidRPr="00F7366D" w:rsidRDefault="00F7366D" w:rsidP="00F7366D">
                  <w:pPr>
                    <w:pStyle w:val="ListParagraph"/>
                    <w:numPr>
                      <w:ilvl w:val="0"/>
                      <w:numId w:val="1"/>
                    </w:numPr>
                    <w:pBdr>
                      <w:top w:val="single" w:sz="8" w:space="10" w:color="FFFFFF"/>
                      <w:bottom w:val="single" w:sz="8" w:space="10" w:color="FFFFFF"/>
                    </w:pBdr>
                    <w:spacing w:after="0"/>
                    <w:jc w:val="left"/>
                    <w:rPr>
                      <w:i/>
                      <w:iCs/>
                      <w:color w:val="808080"/>
                      <w:sz w:val="24"/>
                      <w:szCs w:val="24"/>
                    </w:rPr>
                  </w:pPr>
                  <w:r w:rsidRPr="00F7366D">
                    <w:rPr>
                      <w:i/>
                      <w:iCs/>
                      <w:color w:val="808080"/>
                      <w:sz w:val="24"/>
                      <w:szCs w:val="24"/>
                    </w:rPr>
                    <w:t xml:space="preserve">Hyperactivity and impulsiveness </w:t>
                  </w:r>
                </w:p>
                <w:p w:rsidR="00F7366D" w:rsidRPr="00F7366D" w:rsidRDefault="00F7366D" w:rsidP="00F7366D">
                  <w:pPr>
                    <w:pBdr>
                      <w:top w:val="single" w:sz="8" w:space="10" w:color="FFFFFF"/>
                      <w:bottom w:val="single" w:sz="8" w:space="10" w:color="FFFFFF"/>
                    </w:pBdr>
                    <w:spacing w:after="0"/>
                    <w:jc w:val="right"/>
                    <w:rPr>
                      <w:i/>
                      <w:iCs/>
                      <w:color w:val="808080"/>
                      <w:sz w:val="24"/>
                      <w:szCs w:val="24"/>
                    </w:rPr>
                  </w:pPr>
                  <w:r w:rsidRPr="00F7366D">
                    <w:rPr>
                      <w:i/>
                      <w:iCs/>
                      <w:color w:val="808080"/>
                      <w:sz w:val="24"/>
                      <w:szCs w:val="24"/>
                    </w:rPr>
                    <w:t>(NHS, 2018)</w:t>
                  </w:r>
                </w:p>
              </w:txbxContent>
            </v:textbox>
            <w10:wrap type="square" anchorx="margin" anchory="margin"/>
          </v:shape>
        </w:pict>
      </w:r>
      <w:r>
        <w:br w:type="page"/>
      </w:r>
    </w:p>
    <w:p w:rsidR="00807DBF" w:rsidRDefault="00A402F7">
      <w:r>
        <w:rPr>
          <w:noProof/>
        </w:rPr>
        <w:lastRenderedPageBreak/>
        <w:pict>
          <v:shape id="_x0000_s1055" type="#_x0000_t202" style="position:absolute;margin-left:-11.15pt;margin-top:-16.15pt;width:121.65pt;height:53.4pt;z-index:251675648" fillcolor="#c0504d [3205]" strokecolor="#f2f2f2 [3041]" strokeweight="1pt">
            <v:fill color2="fill darken(153)" focusposition=".5,.5" focussize="" method="linear sigma" focus="100%" type="gradientRadial"/>
            <v:shadow on="t" type="perspective" color="#e5b8b7 [1301]" opacity=".5" origin=",.5" offset="0,0" matrix=",-56756f,,.5"/>
            <v:textbox>
              <w:txbxContent>
                <w:p w:rsidR="00D05B4F" w:rsidRDefault="00D05B4F">
                  <w:r>
                    <w:t xml:space="preserve">If there are 6 of the following </w:t>
                  </w:r>
                  <w:r w:rsidR="00271DB3">
                    <w:t>signs</w:t>
                  </w:r>
                  <w:r>
                    <w:t xml:space="preserve"> for at least 6 months:</w:t>
                  </w:r>
                </w:p>
              </w:txbxContent>
            </v:textbox>
          </v:shape>
        </w:pict>
      </w:r>
      <w:r>
        <w:rPr>
          <w:noProof/>
        </w:rPr>
        <w:pict>
          <v:shape id="_x0000_s1048" type="#_x0000_t202" style="position:absolute;margin-left:343.6pt;margin-top:315pt;width:90.75pt;height:23.25pt;z-index:251674624" strokecolor="#68007f" strokeweight="1pt">
            <v:stroke dashstyle="dash"/>
            <v:shadow color="#868686"/>
            <v:textbox style="mso-next-textbox:#_x0000_s1048">
              <w:txbxContent>
                <w:p w:rsidR="00F7366D" w:rsidRDefault="00F7366D" w:rsidP="00F7366D">
                  <w:r>
                    <w:t>(NHS, 2018)</w:t>
                  </w:r>
                </w:p>
              </w:txbxContent>
            </v:textbox>
          </v:shape>
        </w:pict>
      </w:r>
      <w:r w:rsidR="00F7366D" w:rsidRPr="00F7366D">
        <w:rPr>
          <w:noProof/>
        </w:rPr>
        <w:drawing>
          <wp:inline distT="0" distB="0" distL="0" distR="0">
            <wp:extent cx="6178732" cy="4454434"/>
            <wp:effectExtent l="0" t="19050" r="0" b="0"/>
            <wp:docPr id="11" name="Diagram 1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07DBF" w:rsidRDefault="00A402F7">
      <w:r>
        <w:rPr>
          <w:noProof/>
        </w:rPr>
        <w:lastRenderedPageBreak/>
        <w:pict>
          <v:shape id="_x0000_s1057" type="#_x0000_t202" style="position:absolute;margin-left:-29.65pt;margin-top:-17.3pt;width:125.3pt;height:65.45pt;z-index:251676672" fillcolor="#c0504d [3205]" strokecolor="#f2f2f2 [3041]" strokeweight="1pt">
            <v:fill color2="fill darken(153)" focusposition=".5,.5" focussize="" method="linear sigma" focus="100%" type="gradientRadial"/>
            <v:shadow on="t" type="perspective" color="#e5b8b7 [1301]" opacity=".5" origin=",.5" offset="0,0" matrix=",-56756f,,.5"/>
            <v:textbox>
              <w:txbxContent>
                <w:p w:rsidR="00807DBF" w:rsidRDefault="00807DBF" w:rsidP="00807DBF">
                  <w:pPr>
                    <w:rPr>
                      <w:b/>
                      <w:bCs/>
                    </w:rPr>
                  </w:pPr>
                  <w:r w:rsidRPr="00755DCA">
                    <w:rPr>
                      <w:bCs/>
                    </w:rPr>
                    <w:t>If there are 6 of the following signs of hyperactivity-impulsivity for at least</w:t>
                  </w:r>
                  <w:r w:rsidRPr="00755DCA">
                    <w:rPr>
                      <w:b/>
                      <w:bCs/>
                    </w:rPr>
                    <w:t xml:space="preserve"> </w:t>
                  </w:r>
                  <w:r w:rsidRPr="00755DCA">
                    <w:rPr>
                      <w:bCs/>
                    </w:rPr>
                    <w:t>6 months:</w:t>
                  </w:r>
                </w:p>
                <w:p w:rsidR="00807DBF" w:rsidRDefault="00807DBF" w:rsidP="00807DBF"/>
              </w:txbxContent>
            </v:textbox>
          </v:shape>
        </w:pict>
      </w:r>
    </w:p>
    <w:p w:rsidR="0091538E" w:rsidRDefault="00A402F7">
      <w:r>
        <w:rPr>
          <w:noProof/>
        </w:rPr>
        <w:pict>
          <v:shape id="_x0000_s1059" type="#_x0000_t202" style="position:absolute;margin-left:389.35pt;margin-top:290.3pt;width:91.5pt;height:26.25pt;z-index:251677696" strokecolor="#005bd3" strokeweight="1pt">
            <v:stroke dashstyle="dash"/>
            <v:shadow color="#868686"/>
            <v:textbox style="mso-next-textbox:#_x0000_s1059">
              <w:txbxContent>
                <w:p w:rsidR="00807DBF" w:rsidRDefault="00807DBF" w:rsidP="00807DBF">
                  <w:r>
                    <w:t>(NHS, 2018)</w:t>
                  </w:r>
                </w:p>
              </w:txbxContent>
            </v:textbox>
          </v:shape>
        </w:pict>
      </w:r>
      <w:r w:rsidR="00807DBF" w:rsidRPr="00807DBF">
        <w:rPr>
          <w:noProof/>
        </w:rPr>
        <w:drawing>
          <wp:inline distT="0" distB="0" distL="0" distR="0">
            <wp:extent cx="6412676" cy="4108862"/>
            <wp:effectExtent l="0" t="0" r="0" b="0"/>
            <wp:docPr id="12" name="Diagram 1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1538E" w:rsidRDefault="00A402F7">
      <w:r>
        <w:rPr>
          <w:noProof/>
        </w:rPr>
        <w:lastRenderedPageBreak/>
        <w:pict>
          <v:shape id="_x0000_s1067" type="#_x0000_t202" style="position:absolute;margin-left:375.05pt;margin-top:-5.15pt;width:146.25pt;height:339.1pt;z-index:251681792" fillcolor="#f0b2ff">
            <v:fill color2="fill lighten(51)" angle="-135" focusposition=".5,.5" focussize="" method="linear sigma" focus="100%" type="gradient"/>
            <v:textbox style="mso-next-textbox:#_x0000_s1067">
              <w:txbxContent>
                <w:p w:rsidR="0091538E" w:rsidRPr="00FD3CC2" w:rsidRDefault="0091538E" w:rsidP="0091538E">
                  <w:pPr>
                    <w:rPr>
                      <w:rFonts w:ascii="Calibri" w:hAnsi="Calibri" w:cs="Calibri"/>
                    </w:rPr>
                  </w:pPr>
                  <w:r w:rsidRPr="00FD3CC2">
                    <w:rPr>
                      <w:rFonts w:ascii="Calibri" w:hAnsi="Calibri" w:cs="Calibri"/>
                    </w:rPr>
                    <w:t>Causes of ADHD:</w:t>
                  </w:r>
                </w:p>
                <w:p w:rsidR="0091538E" w:rsidRPr="00FD3CC2" w:rsidRDefault="0091538E" w:rsidP="0091538E">
                  <w:pPr>
                    <w:rPr>
                      <w:rFonts w:ascii="Calibri" w:hAnsi="Calibri" w:cs="Calibri"/>
                    </w:rPr>
                  </w:pPr>
                  <w:r w:rsidRPr="00FD3CC2">
                    <w:rPr>
                      <w:rFonts w:ascii="Calibri" w:hAnsi="Calibri" w:cs="Calibri"/>
                    </w:rPr>
                    <w:t>ADHD usually runs in families and is possible to inherit genes that are responsible for the development of the condition. Also, outcomes of relevant to the object studies reveal that individuals with ADHD have abnormal neurotransmitters.</w:t>
                  </w:r>
                </w:p>
                <w:p w:rsidR="0091538E" w:rsidRPr="00FD3CC2" w:rsidRDefault="0091538E" w:rsidP="0091538E">
                  <w:pPr>
                    <w:rPr>
                      <w:rFonts w:ascii="Calibri" w:hAnsi="Calibri" w:cs="Calibri"/>
                    </w:rPr>
                  </w:pPr>
                  <w:r w:rsidRPr="00FD3CC2">
                    <w:rPr>
                      <w:rFonts w:ascii="Calibri" w:hAnsi="Calibri" w:cs="Calibri"/>
                    </w:rPr>
                    <w:t>There are groups that are believed to be in a great risk of ADHD such as:</w:t>
                  </w:r>
                </w:p>
                <w:p w:rsidR="0091538E" w:rsidRPr="00FD3CC2" w:rsidRDefault="0091538E" w:rsidP="0091538E">
                  <w:pPr>
                    <w:pStyle w:val="ListParagraph"/>
                    <w:numPr>
                      <w:ilvl w:val="0"/>
                      <w:numId w:val="4"/>
                    </w:numPr>
                    <w:rPr>
                      <w:rFonts w:ascii="Calibri" w:hAnsi="Calibri" w:cs="Calibri"/>
                    </w:rPr>
                  </w:pPr>
                  <w:r w:rsidRPr="00FD3CC2">
                    <w:rPr>
                      <w:rFonts w:ascii="Calibri" w:hAnsi="Calibri" w:cs="Calibri"/>
                    </w:rPr>
                    <w:t>Individuals who were born prematurely</w:t>
                  </w:r>
                </w:p>
                <w:p w:rsidR="0091538E" w:rsidRPr="00FD3CC2" w:rsidRDefault="0091538E" w:rsidP="0091538E">
                  <w:pPr>
                    <w:pStyle w:val="ListParagraph"/>
                    <w:numPr>
                      <w:ilvl w:val="0"/>
                      <w:numId w:val="4"/>
                    </w:numPr>
                    <w:rPr>
                      <w:rFonts w:ascii="Calibri" w:hAnsi="Calibri" w:cs="Calibri"/>
                    </w:rPr>
                  </w:pPr>
                  <w:r w:rsidRPr="00FD3CC2">
                    <w:rPr>
                      <w:rFonts w:ascii="Calibri" w:hAnsi="Calibri" w:cs="Calibri"/>
                    </w:rPr>
                    <w:t>People with epilepsy</w:t>
                  </w:r>
                </w:p>
                <w:p w:rsidR="0091538E" w:rsidRPr="00FD3CC2" w:rsidRDefault="0091538E" w:rsidP="0091538E">
                  <w:pPr>
                    <w:pStyle w:val="ListParagraph"/>
                    <w:numPr>
                      <w:ilvl w:val="0"/>
                      <w:numId w:val="4"/>
                    </w:numPr>
                    <w:rPr>
                      <w:rFonts w:ascii="Calibri" w:hAnsi="Calibri" w:cs="Calibri"/>
                    </w:rPr>
                  </w:pPr>
                  <w:r w:rsidRPr="00FD3CC2">
                    <w:rPr>
                      <w:rFonts w:ascii="Calibri" w:hAnsi="Calibri" w:cs="Calibri"/>
                    </w:rPr>
                    <w:t>People that have brain damage (before or after birth).</w:t>
                  </w:r>
                </w:p>
                <w:p w:rsidR="0091538E" w:rsidRPr="00FD3CC2" w:rsidRDefault="0091538E" w:rsidP="0091538E">
                  <w:pPr>
                    <w:pStyle w:val="ListParagraph"/>
                    <w:rPr>
                      <w:rFonts w:ascii="Calibri" w:hAnsi="Calibri" w:cs="Calibri"/>
                    </w:rPr>
                  </w:pPr>
                  <w:r w:rsidRPr="00FD3CC2">
                    <w:rPr>
                      <w:rFonts w:ascii="Calibri" w:hAnsi="Calibri" w:cs="Calibri"/>
                    </w:rPr>
                    <w:t>(NHS, 2018)</w:t>
                  </w:r>
                </w:p>
              </w:txbxContent>
            </v:textbox>
          </v:shape>
        </w:pict>
      </w:r>
      <w:r>
        <w:rPr>
          <w:noProof/>
        </w:rPr>
        <w:pict>
          <v:shape id="_x0000_s1063" type="#_x0000_t202" style="position:absolute;margin-left:189.2pt;margin-top:-29.8pt;width:177.5pt;height:177.45pt;z-index:251679744" fillcolor="#ff8eb9">
            <v:fill color2="#c3dcff" o:opacity2="56361f" focusposition=".5,.5" focussize="" type="gradientRadial"/>
            <v:textbox style="mso-next-textbox:#_x0000_s1063">
              <w:txbxContent>
                <w:p w:rsidR="0091538E" w:rsidRPr="00FD3CC2" w:rsidRDefault="0091538E" w:rsidP="0091538E">
                  <w:pPr>
                    <w:rPr>
                      <w:rFonts w:ascii="Calibri" w:hAnsi="Calibri" w:cs="Calibri"/>
                    </w:rPr>
                  </w:pPr>
                  <w:r w:rsidRPr="00FD3CC2">
                    <w:rPr>
                      <w:rFonts w:ascii="Calibri" w:hAnsi="Calibri" w:cs="Calibri"/>
                    </w:rPr>
                    <w:t>According to a parent survey in 2016 (Danielson et al, 2018) young individuals with ADHD had at least one more disorder; behavioral or emotional:</w:t>
                  </w:r>
                </w:p>
                <w:p w:rsidR="0091538E" w:rsidRPr="00FD3CC2" w:rsidRDefault="0091538E" w:rsidP="0091538E">
                  <w:pPr>
                    <w:pStyle w:val="ListParagraph"/>
                    <w:numPr>
                      <w:ilvl w:val="0"/>
                      <w:numId w:val="3"/>
                    </w:numPr>
                    <w:jc w:val="left"/>
                    <w:rPr>
                      <w:rFonts w:ascii="Calibri" w:hAnsi="Calibri" w:cs="Calibri"/>
                    </w:rPr>
                  </w:pPr>
                  <w:r w:rsidRPr="00FD3CC2">
                    <w:rPr>
                      <w:rFonts w:ascii="Calibri" w:hAnsi="Calibri" w:cs="Calibri"/>
                    </w:rPr>
                    <w:t>about 5 in 10 children had ADHD and a behavior problem</w:t>
                  </w:r>
                </w:p>
                <w:p w:rsidR="0091538E" w:rsidRPr="00FD3CC2" w:rsidRDefault="0091538E" w:rsidP="0091538E">
                  <w:pPr>
                    <w:pStyle w:val="ListParagraph"/>
                    <w:numPr>
                      <w:ilvl w:val="0"/>
                      <w:numId w:val="3"/>
                    </w:numPr>
                    <w:jc w:val="left"/>
                    <w:rPr>
                      <w:rFonts w:ascii="Calibri" w:hAnsi="Calibri" w:cs="Calibri"/>
                    </w:rPr>
                  </w:pPr>
                  <w:r w:rsidRPr="00FD3CC2">
                    <w:rPr>
                      <w:rFonts w:ascii="Calibri" w:hAnsi="Calibri" w:cs="Calibri"/>
                    </w:rPr>
                    <w:t>about 3 in 10 children had ADHD and anxiety disorder</w:t>
                  </w:r>
                </w:p>
                <w:p w:rsidR="0091538E" w:rsidRPr="00FD3CC2" w:rsidRDefault="0091538E" w:rsidP="0091538E">
                  <w:pPr>
                    <w:rPr>
                      <w:rFonts w:ascii="Calibri" w:hAnsi="Calibri" w:cs="Calibri"/>
                    </w:rPr>
                  </w:pPr>
                  <w:r w:rsidRPr="00FD3CC2">
                    <w:rPr>
                      <w:rFonts w:ascii="Calibri" w:hAnsi="Calibri" w:cs="Calibri"/>
                    </w:rPr>
                    <w:t>(CDC, 2019)</w:t>
                  </w:r>
                </w:p>
              </w:txbxContent>
            </v:textbox>
          </v:shape>
        </w:pict>
      </w:r>
      <w:r>
        <w:rPr>
          <w:noProof/>
        </w:rPr>
        <w:pict>
          <v:rect id="_x0000_s1061" style="position:absolute;margin-left:-8.5pt;margin-top:78pt;width:181.3pt;height:262.45pt;z-index:251678720;mso-position-horizontal-relative:margin;mso-position-vertical-relative:page;mso-width-relative:margin" wrapcoords="1339 -1049 -89 -62 -89 21538 21779 21538 21868 21538 23117 20674 23117 -1049 1339 -1049" o:allowincell="f" strokecolor="#ff2ad6" strokeweight="1pt">
            <v:fill color2="#ff71e4" focusposition="1" focussize="" focus="100%" type="gradient"/>
            <v:shadow on="t" type="perspective" color="#4d003f" opacity=".5" offset="1pt" offset2="-3pt"/>
            <o:extrusion v:ext="view" on="t" lightposition="0,-50000" lightposition2="0,50000"/>
            <v:textbox style="mso-next-textbox:#_x0000_s1061">
              <w:txbxContent>
                <w:p w:rsidR="0091538E" w:rsidRPr="0091538E" w:rsidRDefault="0091538E" w:rsidP="0091538E">
                  <w:pPr>
                    <w:jc w:val="center"/>
                    <w:rPr>
                      <w:color w:val="9C007F"/>
                    </w:rPr>
                  </w:pPr>
                  <w:r w:rsidRPr="0091538E">
                    <w:rPr>
                      <w:rFonts w:ascii="Arial" w:hAnsi="Arial" w:cs="Arial"/>
                      <w:color w:val="9C007F"/>
                      <w:spacing w:val="320"/>
                      <w:sz w:val="26"/>
                      <w:szCs w:val="26"/>
                    </w:rPr>
                    <w:t>●●</w:t>
                  </w:r>
                  <w:r w:rsidRPr="0091538E">
                    <w:rPr>
                      <w:rFonts w:ascii="Arial" w:hAnsi="Arial" w:cs="Arial"/>
                      <w:color w:val="9C007F"/>
                      <w:sz w:val="26"/>
                      <w:szCs w:val="26"/>
                    </w:rPr>
                    <w:t>●</w:t>
                  </w:r>
                </w:p>
                <w:p w:rsidR="0091538E" w:rsidRPr="0091538E" w:rsidRDefault="0091538E" w:rsidP="0091538E">
                  <w:pPr>
                    <w:jc w:val="center"/>
                    <w:rPr>
                      <w:rFonts w:ascii="Calibri" w:eastAsia="Times New Roman" w:hAnsi="Calibri" w:cs="Calibri"/>
                      <w:color w:val="002676"/>
                    </w:rPr>
                  </w:pPr>
                  <w:r w:rsidRPr="0091538E">
                    <w:rPr>
                      <w:rFonts w:ascii="Calibri" w:eastAsia="Times New Roman" w:hAnsi="Calibri" w:cs="Calibri"/>
                      <w:color w:val="002676"/>
                    </w:rPr>
                    <w:t>According to a survey in 2016, 6.1 million (9.4%) U.S. children aged 2-17 estimated to have received an ADHD diagnosis from which 5.4 million had ADHD.</w:t>
                  </w:r>
                </w:p>
                <w:p w:rsidR="0091538E" w:rsidRPr="0091538E" w:rsidRDefault="0091538E" w:rsidP="0091538E">
                  <w:pPr>
                    <w:pStyle w:val="ListParagraph"/>
                    <w:numPr>
                      <w:ilvl w:val="0"/>
                      <w:numId w:val="2"/>
                    </w:numPr>
                    <w:jc w:val="left"/>
                    <w:rPr>
                      <w:rFonts w:ascii="Calibri" w:eastAsia="Times New Roman" w:hAnsi="Calibri" w:cs="Calibri"/>
                      <w:color w:val="002676"/>
                    </w:rPr>
                  </w:pPr>
                  <w:r w:rsidRPr="0091538E">
                    <w:rPr>
                      <w:rFonts w:ascii="Calibri" w:eastAsia="Times New Roman" w:hAnsi="Calibri" w:cs="Calibri"/>
                      <w:color w:val="002676"/>
                    </w:rPr>
                    <w:t>388,000 children aged 2-5 years</w:t>
                  </w:r>
                </w:p>
                <w:p w:rsidR="0091538E" w:rsidRPr="0091538E" w:rsidRDefault="0091538E" w:rsidP="0091538E">
                  <w:pPr>
                    <w:pStyle w:val="ListParagraph"/>
                    <w:numPr>
                      <w:ilvl w:val="0"/>
                      <w:numId w:val="2"/>
                    </w:numPr>
                    <w:jc w:val="left"/>
                    <w:rPr>
                      <w:rFonts w:ascii="Calibri" w:eastAsia="Times New Roman" w:hAnsi="Calibri" w:cs="Calibri"/>
                      <w:color w:val="002676"/>
                    </w:rPr>
                  </w:pPr>
                  <w:r w:rsidRPr="0091538E">
                    <w:rPr>
                      <w:rFonts w:ascii="Calibri" w:eastAsia="Times New Roman" w:hAnsi="Calibri" w:cs="Calibri"/>
                      <w:color w:val="002676"/>
                    </w:rPr>
                    <w:t>4 million aged 6-11 years</w:t>
                  </w:r>
                </w:p>
                <w:p w:rsidR="0091538E" w:rsidRPr="0091538E" w:rsidRDefault="0091538E" w:rsidP="0091538E">
                  <w:pPr>
                    <w:pStyle w:val="ListParagraph"/>
                    <w:numPr>
                      <w:ilvl w:val="0"/>
                      <w:numId w:val="2"/>
                    </w:numPr>
                    <w:jc w:val="left"/>
                    <w:rPr>
                      <w:rFonts w:ascii="Calibri" w:eastAsia="Times New Roman" w:hAnsi="Calibri" w:cs="Calibri"/>
                      <w:color w:val="002676"/>
                    </w:rPr>
                  </w:pPr>
                  <w:r w:rsidRPr="0091538E">
                    <w:rPr>
                      <w:rFonts w:ascii="Calibri" w:eastAsia="Times New Roman" w:hAnsi="Calibri" w:cs="Calibri"/>
                      <w:color w:val="002676"/>
                    </w:rPr>
                    <w:t>3 million aged 12-17 years</w:t>
                  </w:r>
                </w:p>
                <w:p w:rsidR="0091538E" w:rsidRPr="0091538E" w:rsidRDefault="0091538E" w:rsidP="0091538E">
                  <w:pPr>
                    <w:jc w:val="center"/>
                    <w:rPr>
                      <w:rFonts w:ascii="Calibri" w:eastAsia="Times New Roman" w:hAnsi="Calibri" w:cs="Calibri"/>
                      <w:color w:val="002676"/>
                    </w:rPr>
                  </w:pPr>
                  <w:r w:rsidRPr="0091538E">
                    <w:rPr>
                      <w:rFonts w:ascii="Calibri" w:eastAsia="Times New Roman" w:hAnsi="Calibri" w:cs="Calibri"/>
                      <w:color w:val="002676"/>
                    </w:rPr>
                    <w:t>Boys have more chances to be diagnosed with ADHD with prevalence of 12.9% and 5.6% respectively.</w:t>
                  </w:r>
                </w:p>
                <w:p w:rsidR="0091538E" w:rsidRPr="0091538E" w:rsidRDefault="0091538E" w:rsidP="0091538E">
                  <w:pPr>
                    <w:jc w:val="center"/>
                    <w:rPr>
                      <w:rFonts w:ascii="Calibri" w:eastAsia="Times New Roman" w:hAnsi="Calibri" w:cs="Calibri"/>
                      <w:color w:val="002676"/>
                    </w:rPr>
                  </w:pPr>
                  <w:r w:rsidRPr="0091538E">
                    <w:rPr>
                      <w:rFonts w:ascii="Calibri" w:eastAsia="Times New Roman" w:hAnsi="Calibri" w:cs="Calibri"/>
                      <w:color w:val="002676"/>
                    </w:rPr>
                    <w:t xml:space="preserve"> (CDC, 2019)</w:t>
                  </w:r>
                </w:p>
                <w:p w:rsidR="0091538E" w:rsidRPr="0091538E" w:rsidRDefault="0091538E" w:rsidP="0091538E">
                  <w:pPr>
                    <w:jc w:val="center"/>
                    <w:rPr>
                      <w:color w:val="9C007F"/>
                    </w:rPr>
                  </w:pPr>
                  <w:r w:rsidRPr="0091538E">
                    <w:rPr>
                      <w:rFonts w:ascii="Arial" w:hAnsi="Arial" w:cs="Arial"/>
                      <w:color w:val="9C007F"/>
                      <w:spacing w:val="320"/>
                      <w:sz w:val="26"/>
                      <w:szCs w:val="26"/>
                    </w:rPr>
                    <w:t>●●</w:t>
                  </w:r>
                  <w:r w:rsidRPr="0091538E">
                    <w:rPr>
                      <w:rFonts w:ascii="Arial" w:hAnsi="Arial" w:cs="Arial"/>
                      <w:color w:val="9C007F"/>
                      <w:sz w:val="26"/>
                      <w:szCs w:val="26"/>
                    </w:rPr>
                    <w:t>●</w:t>
                  </w:r>
                </w:p>
                <w:p w:rsidR="0091538E" w:rsidRDefault="0091538E" w:rsidP="0091538E">
                  <w:pPr>
                    <w:spacing w:after="0" w:line="240" w:lineRule="auto"/>
                    <w:rPr>
                      <w:sz w:val="2"/>
                      <w:szCs w:val="2"/>
                    </w:rPr>
                  </w:pPr>
                </w:p>
              </w:txbxContent>
            </v:textbox>
            <w10:wrap type="tight" anchorx="margin" anchory="page"/>
          </v:rect>
        </w:pict>
      </w:r>
    </w:p>
    <w:p w:rsidR="00845879" w:rsidRDefault="00845879"/>
    <w:p w:rsidR="00845879" w:rsidRDefault="00271DB3">
      <w:r>
        <w:rPr>
          <w:noProof/>
        </w:rPr>
        <w:drawing>
          <wp:anchor distT="0" distB="0" distL="114300" distR="114300" simplePos="0" relativeHeight="251706368" behindDoc="1" locked="0" layoutInCell="1" allowOverlap="1">
            <wp:simplePos x="0" y="0"/>
            <wp:positionH relativeFrom="column">
              <wp:posOffset>701040</wp:posOffset>
            </wp:positionH>
            <wp:positionV relativeFrom="paragraph">
              <wp:posOffset>19001295</wp:posOffset>
            </wp:positionV>
            <wp:extent cx="1718310" cy="1389380"/>
            <wp:effectExtent l="19050" t="0" r="0" b="0"/>
            <wp:wrapNone/>
            <wp:docPr id="18" name="Picture 178" descr="C:\Users\Christina\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Christina\Desktop\index.....jpg"/>
                    <pic:cNvPicPr>
                      <a:picLocks noChangeAspect="1" noChangeArrowheads="1"/>
                    </pic:cNvPicPr>
                  </pic:nvPicPr>
                  <pic:blipFill>
                    <a:blip r:embed="rId17"/>
                    <a:srcRect/>
                    <a:stretch>
                      <a:fillRect/>
                    </a:stretch>
                  </pic:blipFill>
                  <pic:spPr bwMode="auto">
                    <a:xfrm>
                      <a:off x="0" y="0"/>
                      <a:ext cx="1718310" cy="1389380"/>
                    </a:xfrm>
                    <a:prstGeom prst="rect">
                      <a:avLst/>
                    </a:prstGeom>
                    <a:ln>
                      <a:noFill/>
                    </a:ln>
                    <a:effectLst>
                      <a:softEdge rad="112500"/>
                    </a:effectLst>
                  </pic:spPr>
                </pic:pic>
              </a:graphicData>
            </a:graphic>
          </wp:anchor>
        </w:drawing>
      </w:r>
      <w:r w:rsidR="00A402F7">
        <w:rPr>
          <w:noProof/>
        </w:rPr>
        <w:pict>
          <v:shape id="_x0000_s1065" type="#_x0000_t202" style="position:absolute;margin-left:-5.35pt;margin-top:165.05pt;width:173pt;height:135.4pt;z-index:251680768;mso-position-horizontal-relative:text;mso-position-vertical-relative:text" fillcolor="#ff8eb9" strokecolor="#f2f2f2" strokeweight="3pt">
            <v:fill color2="fill lighten(51)" focusposition=".5,.5" focussize="" method="linear sigma" focus="100%" type="gradientRadial"/>
            <v:shadow on="t" type="perspective" color="#9a0040" opacity=".5" offset="1pt" offset2="-1pt"/>
            <v:textbox style="mso-next-textbox:#_x0000_s1065">
              <w:txbxContent>
                <w:p w:rsidR="0091538E" w:rsidRPr="00FD3CC2" w:rsidRDefault="0091538E" w:rsidP="0091538E">
                  <w:pPr>
                    <w:rPr>
                      <w:rFonts w:ascii="Calibri" w:hAnsi="Calibri" w:cs="Calibri"/>
                    </w:rPr>
                  </w:pPr>
                  <w:r w:rsidRPr="00FD3CC2">
                    <w:rPr>
                      <w:rFonts w:ascii="Calibri" w:hAnsi="Calibri" w:cs="Calibri"/>
                    </w:rPr>
                    <w:t>ADHD is a common disorder and the prevalence in the UK in 1999 shows that boys are being affected more than girls with 3.6% and 0.9 respectively, using the criteria from DSM-IV (Ford, Goodman, Meltzer 2003, as cited in Holden et al,2013).</w:t>
                  </w:r>
                </w:p>
              </w:txbxContent>
            </v:textbox>
          </v:shape>
        </w:pict>
      </w:r>
      <w:r w:rsidR="00845879">
        <w:br w:type="page"/>
      </w:r>
    </w:p>
    <w:p w:rsidR="00845879" w:rsidRDefault="00A402F7">
      <w:pPr>
        <w:rPr>
          <w:rFonts w:ascii="Cambria" w:eastAsia="Times New Roman" w:hAnsi="Cambria" w:cs="Times New Roman"/>
          <w:b/>
          <w:bCs/>
          <w:sz w:val="20"/>
          <w:szCs w:val="20"/>
          <w:lang w:val="en-US" w:eastAsia="en-US" w:bidi="en-US"/>
        </w:rPr>
      </w:pPr>
      <w:r>
        <w:rPr>
          <w:rFonts w:ascii="Cambria" w:eastAsia="Times New Roman" w:hAnsi="Cambria" w:cs="Times New Roman"/>
          <w:b/>
          <w:bCs/>
          <w:noProof/>
          <w:sz w:val="20"/>
          <w:szCs w:val="20"/>
        </w:rPr>
        <w:lastRenderedPageBreak/>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72" type="#_x0000_t120" style="position:absolute;margin-left:-12.4pt;margin-top:62.05pt;width:242.05pt;height:193.9pt;z-index:251684864" fillcolor="#87baff" strokecolor="#d419ff" strokeweight="1pt">
            <v:fill color2="fill darken(153)" angle="-135" focusposition=".5,.5" focussize="" method="linear sigma" type="gradient"/>
            <v:stroke dashstyle="dash"/>
            <v:shadow color="#868686"/>
            <v:textbox>
              <w:txbxContent>
                <w:p w:rsidR="00845879" w:rsidRPr="00845879" w:rsidRDefault="00845879" w:rsidP="00845879">
                  <w:pPr>
                    <w:rPr>
                      <w:rFonts w:ascii="Calibri" w:hAnsi="Calibri" w:cs="Calibri"/>
                      <w:sz w:val="20"/>
                      <w:szCs w:val="20"/>
                    </w:rPr>
                  </w:pPr>
                  <w:r w:rsidRPr="00845879">
                    <w:rPr>
                      <w:rFonts w:ascii="Calibri" w:hAnsi="Calibri" w:cs="Calibri"/>
                      <w:sz w:val="20"/>
                      <w:szCs w:val="20"/>
                    </w:rPr>
                    <w:t xml:space="preserve">Parents themselves may notice that family members do not wish to care for the child and conflicts are occurring. Family relationships quite often break down causing negative feelings to the children such as sadness or aggressive behaviors. </w:t>
                  </w:r>
                </w:p>
                <w:p w:rsidR="00845879" w:rsidRPr="00FD3CC2" w:rsidRDefault="00845879" w:rsidP="00845879">
                  <w:pPr>
                    <w:rPr>
                      <w:rFonts w:ascii="Calibri" w:hAnsi="Calibri" w:cs="Calibri"/>
                    </w:rPr>
                  </w:pPr>
                  <w:r w:rsidRPr="00FD3CC2">
                    <w:rPr>
                      <w:rFonts w:ascii="Calibri" w:hAnsi="Calibri" w:cs="Calibri"/>
                    </w:rPr>
                    <w:t>(Harpin, 2005)</w:t>
                  </w:r>
                </w:p>
              </w:txbxContent>
            </v:textbox>
          </v:shape>
        </w:pict>
      </w:r>
      <w:r w:rsidRPr="00A402F7">
        <w:rPr>
          <w:rFonts w:ascii="Cambria" w:eastAsia="Times New Roman" w:hAnsi="Cambria" w:cs="Times New Roman"/>
          <w:b/>
          <w:bCs/>
          <w:sz w:val="20"/>
          <w:szCs w:val="20"/>
          <w:lang w:val="en-US" w:eastAsia="en-US" w:bidi="en-US"/>
        </w:rPr>
        <w:pict>
          <v:shape id="_x0000_i1026" type="#_x0000_t169" style="width:504.95pt;height:67.3pt" fillcolor="#f0b2ff" strokecolor="#ff87b9">
            <v:fill color2="#f99"/>
            <v:shadow on="t" type="perspective" color="#868686" opacity=".5" origin=",.5" offset="0,0" matrix=",-56756f,,.5"/>
            <o:extrusion v:ext="view" backdepth="18pt" color="#06c" viewpoint="-34.72222mm" viewpointorigin="-.5" skewangle="-45" brightness="10000f" lightposition="0,-50000" lightlevel="44000f" lightposition2="0,50000" lightlevel2="24000f"/>
            <v:textpath style="font-family:&quot;Times New Roman&quot;;v-text-kern:t" trim="t" fitpath="t" string="The impact of ADHD on family"/>
          </v:shape>
        </w:pict>
      </w:r>
      <w:r>
        <w:rPr>
          <w:rFonts w:ascii="Cambria" w:eastAsia="Times New Roman" w:hAnsi="Cambria" w:cs="Times New Roman"/>
          <w:b/>
          <w:bCs/>
          <w:noProof/>
          <w:sz w:val="20"/>
          <w:szCs w:val="20"/>
        </w:rPr>
        <w:pict>
          <v:shape id="_x0000_s1070" type="#_x0000_t202" style="position:absolute;margin-left:-6.1pt;margin-top:262.25pt;width:255.3pt;height:104.75pt;z-index:251683840;mso-position-horizontal-relative:text;mso-position-vertical-relative:text" fillcolor="#9f9">
            <v:fill color2="fill darken(153)" angle="-90" focusposition="1" focussize="" method="linear sigma" focus="100%" type="gradient"/>
            <v:textbox>
              <w:txbxContent>
                <w:p w:rsidR="00845879" w:rsidRPr="00845879" w:rsidRDefault="00845879" w:rsidP="00845879">
                  <w:pPr>
                    <w:rPr>
                      <w:rFonts w:ascii="Calibri" w:hAnsi="Calibri" w:cs="Calibri"/>
                      <w:sz w:val="20"/>
                      <w:szCs w:val="20"/>
                    </w:rPr>
                  </w:pPr>
                  <w:r w:rsidRPr="00845879">
                    <w:rPr>
                      <w:rFonts w:ascii="Calibri" w:hAnsi="Calibri" w:cs="Calibri"/>
                      <w:sz w:val="20"/>
                      <w:szCs w:val="20"/>
                    </w:rPr>
                    <w:t>Having a child with ADHD effects the family functioning as parents may face difficulties controlling them (Kasaei, 2013). It results in an increase of usual disturbances, disrupts the relationships between parent and child, marital functioning, parents stress reaches a high level, parenting effectiveness can be decreased as well (Harpin, 2005).</w:t>
                  </w:r>
                </w:p>
              </w:txbxContent>
            </v:textbox>
          </v:shape>
        </w:pict>
      </w:r>
    </w:p>
    <w:p w:rsidR="00845879" w:rsidRDefault="00A402F7">
      <w:pPr>
        <w:rPr>
          <w:rFonts w:ascii="Cambria" w:eastAsia="Times New Roman" w:hAnsi="Cambria" w:cs="Times New Roman"/>
          <w:b/>
          <w:bCs/>
          <w:sz w:val="20"/>
          <w:szCs w:val="20"/>
          <w:lang w:val="en-US" w:eastAsia="en-US" w:bidi="en-US"/>
        </w:rPr>
      </w:pPr>
      <w:r>
        <w:rPr>
          <w:rFonts w:ascii="Cambria" w:eastAsia="Times New Roman" w:hAnsi="Cambria" w:cs="Times New Roman"/>
          <w:b/>
          <w:bCs/>
          <w:noProof/>
          <w:sz w:val="20"/>
          <w:szCs w:val="20"/>
        </w:rPr>
        <w:pict>
          <v:shape id="_x0000_s1074" type="#_x0000_t202" style="position:absolute;margin-left:269.75pt;margin-top:11.9pt;width:231.65pt;height:259.35pt;z-index:251685888" fillcolor="#d419ff" strokecolor="#d419ff" strokeweight="1pt">
            <v:fill color2="fill lighten(51)" angle="-135" focusposition=".5,.5" focussize="" method="linear sigma" type="gradient"/>
            <v:shadow on="t" type="perspective" color="#33003f" opacity=".5" offset="1pt" offset2="-3pt"/>
            <o:extrusion v:ext="view" on="t" lightposition="0,-50000" lightposition2="0,50000"/>
            <v:textbox>
              <w:txbxContent>
                <w:p w:rsidR="00845879" w:rsidRPr="00845879" w:rsidRDefault="00845879" w:rsidP="00845879">
                  <w:pPr>
                    <w:ind w:right="37"/>
                    <w:rPr>
                      <w:rFonts w:ascii="Calibri" w:hAnsi="Calibri" w:cs="Calibri"/>
                      <w:sz w:val="20"/>
                      <w:szCs w:val="20"/>
                    </w:rPr>
                  </w:pPr>
                  <w:r w:rsidRPr="00845879">
                    <w:rPr>
                      <w:rFonts w:ascii="Calibri" w:hAnsi="Calibri" w:cs="Calibri"/>
                      <w:sz w:val="20"/>
                      <w:szCs w:val="20"/>
                    </w:rPr>
                    <w:t xml:space="preserve">Coghill et al (2008) conducted a study among 10 European countries and included parents with ADHD children and parents with children without a disorder. The ADHD sample included 910 parents and the normative population sample 995 parents. The outcomes showed that comparing both groups; parents from the first group reported that their children displayed more challenging and demanding behaviors such as; </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Excessive noise</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Disorganization</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Disruption</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Impulsion</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Lack of motivation</w:t>
                  </w:r>
                </w:p>
                <w:p w:rsidR="00845879" w:rsidRPr="00845879" w:rsidRDefault="00845879" w:rsidP="00845879">
                  <w:pPr>
                    <w:pStyle w:val="ListParagraph"/>
                    <w:numPr>
                      <w:ilvl w:val="0"/>
                      <w:numId w:val="5"/>
                    </w:numPr>
                    <w:ind w:right="37"/>
                    <w:rPr>
                      <w:rFonts w:ascii="Calibri" w:hAnsi="Calibri" w:cs="Calibri"/>
                    </w:rPr>
                  </w:pPr>
                  <w:r w:rsidRPr="00845879">
                    <w:rPr>
                      <w:rFonts w:ascii="Calibri" w:hAnsi="Calibri" w:cs="Calibri"/>
                    </w:rPr>
                    <w:t xml:space="preserve">Not following family routines. </w:t>
                  </w:r>
                </w:p>
                <w:p w:rsidR="00845879" w:rsidRPr="00845879" w:rsidRDefault="00845879" w:rsidP="00845879">
                  <w:pPr>
                    <w:ind w:right="37"/>
                    <w:rPr>
                      <w:rFonts w:ascii="Calibri" w:hAnsi="Calibri" w:cs="Calibri"/>
                      <w:sz w:val="20"/>
                      <w:szCs w:val="20"/>
                    </w:rPr>
                  </w:pPr>
                  <w:r w:rsidRPr="00845879">
                    <w:rPr>
                      <w:rFonts w:ascii="Calibri" w:hAnsi="Calibri" w:cs="Calibri"/>
                      <w:sz w:val="20"/>
                      <w:szCs w:val="20"/>
                    </w:rPr>
                    <w:t>(Coghill et al, 2008)</w:t>
                  </w:r>
                </w:p>
              </w:txbxContent>
            </v:textbox>
          </v:shape>
        </w:pict>
      </w:r>
      <w:r w:rsidR="00845879">
        <w:rPr>
          <w:rFonts w:ascii="Cambria" w:eastAsia="Times New Roman" w:hAnsi="Cambria" w:cs="Times New Roman"/>
          <w:b/>
          <w:bCs/>
          <w:sz w:val="20"/>
          <w:szCs w:val="20"/>
          <w:lang w:val="en-US" w:eastAsia="en-US" w:bidi="en-US"/>
        </w:rPr>
        <w:br w:type="page"/>
      </w:r>
    </w:p>
    <w:p w:rsidR="00B260E4" w:rsidRDefault="00A402F7">
      <w:r>
        <w:rPr>
          <w:noProof/>
        </w:rPr>
        <w:lastRenderedPageBreak/>
        <w:pict>
          <v:shape id="_x0000_s1076" type="#_x0000_t202" style="position:absolute;margin-left:-15.85pt;margin-top:-24.3pt;width:174.85pt;height:31.8pt;z-index:251688960" fillcolor="#ffc6dc" strokecolor="#ff71e4">
            <v:textbox>
              <w:txbxContent>
                <w:p w:rsidR="00112B0B" w:rsidRPr="00112B0B" w:rsidRDefault="00112B0B" w:rsidP="00112B0B">
                  <w:pPr>
                    <w:rPr>
                      <w:rFonts w:ascii="Calibri" w:hAnsi="Calibri" w:cs="Calibri"/>
                      <w:sz w:val="20"/>
                      <w:szCs w:val="20"/>
                    </w:rPr>
                  </w:pPr>
                  <w:r w:rsidRPr="00112B0B">
                    <w:rPr>
                      <w:rFonts w:ascii="Calibri" w:hAnsi="Calibri" w:cs="Calibri"/>
                      <w:sz w:val="20"/>
                      <w:szCs w:val="20"/>
                    </w:rPr>
                    <w:t>…impact of ADHD on family continue</w:t>
                  </w:r>
                </w:p>
              </w:txbxContent>
            </v:textbox>
          </v:shape>
        </w:pict>
      </w:r>
      <w:r>
        <w:rPr>
          <w:noProof/>
        </w:rPr>
        <w:pict>
          <v:shape id="_x0000_s1078" type="#_x0000_t202" style="position:absolute;margin-left:349.5pt;margin-top:-15.15pt;width:166.45pt;height:148.65pt;z-index:251689984" fillcolor="#ff9" strokecolor="#e80061">
            <v:fill color2="fill darken(153)" focusposition="1" focussize="" method="linear sigma" focus="100%" type="gradient"/>
            <v:textbox>
              <w:txbxContent>
                <w:p w:rsidR="00112B0B" w:rsidRPr="00112B0B" w:rsidRDefault="00112B0B" w:rsidP="00112B0B">
                  <w:pPr>
                    <w:rPr>
                      <w:rFonts w:ascii="Calibri" w:hAnsi="Calibri" w:cs="Calibri"/>
                      <w:sz w:val="20"/>
                      <w:szCs w:val="20"/>
                    </w:rPr>
                  </w:pPr>
                  <w:r w:rsidRPr="00112B0B">
                    <w:rPr>
                      <w:rFonts w:ascii="Calibri" w:hAnsi="Calibri" w:cs="Calibri"/>
                      <w:sz w:val="20"/>
                      <w:szCs w:val="20"/>
                    </w:rPr>
                    <w:t>Siblings’ relationships can be affected as well as they are in a great risk for emotional disorders. It has been recorded that siblings are being targeted by their ADHD siblings and feel victimized as quite often they will go through physical violence, control and manipulation.</w:t>
                  </w:r>
                </w:p>
                <w:p w:rsidR="00112B0B" w:rsidRPr="00112B0B" w:rsidRDefault="00112B0B" w:rsidP="00112B0B">
                  <w:pPr>
                    <w:rPr>
                      <w:rFonts w:ascii="Calibri" w:hAnsi="Calibri" w:cs="Calibri"/>
                      <w:sz w:val="20"/>
                      <w:szCs w:val="20"/>
                    </w:rPr>
                  </w:pPr>
                  <w:r w:rsidRPr="00112B0B">
                    <w:rPr>
                      <w:rFonts w:ascii="Calibri" w:hAnsi="Calibri" w:cs="Calibri"/>
                      <w:sz w:val="20"/>
                      <w:szCs w:val="20"/>
                    </w:rPr>
                    <w:t>(Harpin, 2005)</w:t>
                  </w:r>
                </w:p>
              </w:txbxContent>
            </v:textbox>
          </v:shape>
        </w:pict>
      </w:r>
      <w:r w:rsidR="00B260E4">
        <w:rPr>
          <w:noProof/>
        </w:rPr>
        <w:drawing>
          <wp:anchor distT="0" distB="0" distL="114300" distR="114300" simplePos="0" relativeHeight="251687936" behindDoc="1" locked="0" layoutInCell="1" allowOverlap="1">
            <wp:simplePos x="0" y="0"/>
            <wp:positionH relativeFrom="column">
              <wp:posOffset>-171450</wp:posOffset>
            </wp:positionH>
            <wp:positionV relativeFrom="paragraph">
              <wp:posOffset>-209550</wp:posOffset>
            </wp:positionV>
            <wp:extent cx="5230495" cy="4191000"/>
            <wp:effectExtent l="19050" t="0" r="8255" b="0"/>
            <wp:wrapNone/>
            <wp:docPr id="13" name="Picture 92" descr="C:\Users\Christina\Desktop\imagesMUY1C8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Christina\Desktop\imagesMUY1C87D.jpg"/>
                    <pic:cNvPicPr>
                      <a:picLocks noChangeAspect="1" noChangeArrowheads="1"/>
                    </pic:cNvPicPr>
                  </pic:nvPicPr>
                  <pic:blipFill>
                    <a:blip r:embed="rId18"/>
                    <a:srcRect/>
                    <a:stretch>
                      <a:fillRect/>
                    </a:stretch>
                  </pic:blipFill>
                  <pic:spPr bwMode="auto">
                    <a:xfrm>
                      <a:off x="0" y="0"/>
                      <a:ext cx="5230495" cy="4191000"/>
                    </a:xfrm>
                    <a:prstGeom prst="rect">
                      <a:avLst/>
                    </a:prstGeom>
                    <a:noFill/>
                    <a:ln w="9525">
                      <a:noFill/>
                      <a:miter lim="800000"/>
                      <a:headEnd/>
                      <a:tailEnd/>
                    </a:ln>
                  </pic:spPr>
                </pic:pic>
              </a:graphicData>
            </a:graphic>
          </wp:anchor>
        </w:drawing>
      </w:r>
    </w:p>
    <w:p w:rsidR="00B260E4" w:rsidRDefault="00A402F7">
      <w:r>
        <w:rPr>
          <w:noProof/>
        </w:rPr>
        <w:pict>
          <v:shape id="_x0000_s1080" type="#_x0000_t202" style="position:absolute;margin-left:294pt;margin-top:132.2pt;width:200.1pt;height:200.85pt;z-index:251691008" fillcolor="#f0b2ff">
            <v:fill color2="fill lighten(51)" angle="-135" focusposition=".5,.5" focussize="" method="linear sigma" focus="100%" type="gradient"/>
            <v:textbox>
              <w:txbxContent>
                <w:p w:rsidR="00112B0B" w:rsidRPr="00112B0B" w:rsidRDefault="00112B0B" w:rsidP="00112B0B">
                  <w:pPr>
                    <w:rPr>
                      <w:rFonts w:ascii="Calibri" w:hAnsi="Calibri" w:cs="Calibri"/>
                      <w:sz w:val="20"/>
                      <w:szCs w:val="20"/>
                    </w:rPr>
                  </w:pPr>
                  <w:r w:rsidRPr="00112B0B">
                    <w:rPr>
                      <w:rFonts w:ascii="Calibri" w:hAnsi="Calibri" w:cs="Calibri"/>
                      <w:sz w:val="20"/>
                      <w:szCs w:val="20"/>
                    </w:rPr>
                    <w:t>A comparative study was conducted on 30 families with ADHD children and 30 control families. The outcomes showed a big difference between the two groups in general functions. The families of children with ADHD scored lower than the other group in problem solving scale. The families of children with ADHD scored higher regarding unhealthy general functioning. Control parents of were found to be healthier than the other group with a better family functioning.</w:t>
                  </w:r>
                </w:p>
                <w:p w:rsidR="00112B0B" w:rsidRPr="00112B0B" w:rsidRDefault="00112B0B" w:rsidP="00112B0B">
                  <w:pPr>
                    <w:rPr>
                      <w:rFonts w:ascii="Calibri" w:hAnsi="Calibri" w:cs="Calibri"/>
                      <w:sz w:val="20"/>
                      <w:szCs w:val="20"/>
                    </w:rPr>
                  </w:pPr>
                  <w:r w:rsidRPr="00112B0B">
                    <w:rPr>
                      <w:rFonts w:ascii="Calibri" w:hAnsi="Calibri" w:cs="Calibri"/>
                      <w:sz w:val="20"/>
                      <w:szCs w:val="20"/>
                    </w:rPr>
                    <w:t>(Kasaei, 2013)</w:t>
                  </w:r>
                </w:p>
              </w:txbxContent>
            </v:textbox>
          </v:shape>
        </w:pict>
      </w:r>
      <w:r w:rsidR="00B260E4">
        <w:br w:type="page"/>
      </w:r>
    </w:p>
    <w:p w:rsidR="00B260E4" w:rsidRDefault="00A402F7">
      <w:pPr>
        <w:rPr>
          <w:rFonts w:ascii="Cambria" w:eastAsia="Times New Roman" w:hAnsi="Cambria" w:cs="Times New Roman"/>
          <w:b/>
          <w:bCs/>
          <w:sz w:val="20"/>
          <w:szCs w:val="20"/>
          <w:lang w:val="en-US" w:eastAsia="en-US" w:bidi="en-US"/>
        </w:rPr>
      </w:pPr>
      <w:r>
        <w:rPr>
          <w:rFonts w:ascii="Cambria" w:eastAsia="Times New Roman" w:hAnsi="Cambria" w:cs="Times New Roman"/>
          <w:b/>
          <w:bCs/>
          <w:noProof/>
          <w:sz w:val="20"/>
          <w:szCs w:val="20"/>
        </w:rPr>
        <w:lastRenderedPageBreak/>
        <w:pict>
          <v:shape id="_x0000_s1090" type="#_x0000_t202" style="position:absolute;margin-left:366.7pt;margin-top:121.4pt;width:143.2pt;height:235.25pt;z-index:251695104" fillcolor="#fcf" strokecolor="#ff388c" strokeweight="1pt">
            <v:fill color2="fill lighten(51)" angle="-135" focusposition=".5,.5" focussize="" method="linear sigma" focus="100%" type="gradient"/>
            <v:stroke dashstyle="dash"/>
            <v:shadow color="#868686"/>
            <v:textbox>
              <w:txbxContent>
                <w:p w:rsidR="00B260E4" w:rsidRPr="00B260E4" w:rsidRDefault="00B260E4" w:rsidP="00B260E4">
                  <w:pPr>
                    <w:rPr>
                      <w:rFonts w:ascii="Calibri" w:hAnsi="Calibri" w:cs="Calibri"/>
                      <w:sz w:val="20"/>
                      <w:szCs w:val="20"/>
                    </w:rPr>
                  </w:pPr>
                  <w:r w:rsidRPr="00B260E4">
                    <w:rPr>
                      <w:rFonts w:ascii="Calibri" w:hAnsi="Calibri" w:cs="Calibri"/>
                      <w:sz w:val="20"/>
                      <w:szCs w:val="20"/>
                    </w:rPr>
                    <w:t>The fact that young individuals with ADHD have to face a number of disadvantages of the disorder such as; unable to concentrate for long, not able to follow instructions, cannot complete a task without getting distracted appear to affect major, their life-style and future development. They have increased risks to be dropping out of school or college, academic failure</w:t>
                  </w:r>
                  <w:r w:rsidRPr="00FD3CC2">
                    <w:rPr>
                      <w:rFonts w:ascii="Calibri" w:hAnsi="Calibri" w:cs="Calibri"/>
                    </w:rPr>
                    <w:t xml:space="preserve"> and </w:t>
                  </w:r>
                  <w:r w:rsidRPr="00B260E4">
                    <w:rPr>
                      <w:rFonts w:ascii="Calibri" w:hAnsi="Calibri" w:cs="Calibri"/>
                      <w:sz w:val="20"/>
                      <w:szCs w:val="20"/>
                    </w:rPr>
                    <w:t>teenage pregnancy.</w:t>
                  </w:r>
                </w:p>
                <w:p w:rsidR="00B260E4" w:rsidRPr="00B260E4" w:rsidRDefault="00B260E4" w:rsidP="00B260E4">
                  <w:pPr>
                    <w:rPr>
                      <w:rFonts w:ascii="Calibri" w:hAnsi="Calibri" w:cs="Calibri"/>
                      <w:sz w:val="20"/>
                      <w:szCs w:val="20"/>
                    </w:rPr>
                  </w:pPr>
                  <w:r w:rsidRPr="00B260E4">
                    <w:rPr>
                      <w:rFonts w:ascii="Calibri" w:hAnsi="Calibri" w:cs="Calibri"/>
                      <w:sz w:val="20"/>
                      <w:szCs w:val="20"/>
                    </w:rPr>
                    <w:t>(Harpin, 2005)</w:t>
                  </w:r>
                </w:p>
              </w:txbxContent>
            </v:textbox>
          </v:shape>
        </w:pict>
      </w:r>
      <w:r>
        <w:rPr>
          <w:rFonts w:ascii="Cambria" w:eastAsia="Times New Roman" w:hAnsi="Cambria" w:cs="Times New Roman"/>
          <w:b/>
          <w:bCs/>
          <w:noProof/>
          <w:sz w:val="20"/>
          <w:szCs w:val="20"/>
        </w:rPr>
        <w:pict>
          <v:shape id="_x0000_s1088" type="#_x0000_t202" style="position:absolute;margin-left:184.15pt;margin-top:211.1pt;width:175pt;height:145.55pt;z-index:251694080" fillcolor="#ff5597" strokecolor="#e40059" strokeweight="1pt">
            <v:fill color2="fill lighten(51)" angle="-45" focusposition=".5,.5" focussize="" method="linear sigma" focus="100%" type="gradient"/>
            <v:stroke dashstyle="dash"/>
            <v:shadow color="#868686"/>
            <v:textbox>
              <w:txbxContent>
                <w:p w:rsidR="00B260E4" w:rsidRPr="00B260E4" w:rsidRDefault="00B260E4" w:rsidP="00B260E4">
                  <w:pPr>
                    <w:rPr>
                      <w:rFonts w:ascii="Calibri" w:hAnsi="Calibri" w:cs="Calibri"/>
                      <w:b/>
                      <w:i/>
                      <w:sz w:val="20"/>
                      <w:szCs w:val="20"/>
                    </w:rPr>
                  </w:pPr>
                  <w:r w:rsidRPr="00B260E4">
                    <w:rPr>
                      <w:rFonts w:ascii="Calibri" w:hAnsi="Calibri" w:cs="Calibri"/>
                      <w:b/>
                      <w:i/>
                      <w:sz w:val="20"/>
                      <w:szCs w:val="20"/>
                    </w:rPr>
                    <w:t>Did you know?</w:t>
                  </w:r>
                </w:p>
                <w:p w:rsidR="00B260E4" w:rsidRPr="00B260E4" w:rsidRDefault="00B260E4" w:rsidP="00B260E4">
                  <w:pPr>
                    <w:rPr>
                      <w:rFonts w:ascii="Calibri" w:hAnsi="Calibri" w:cs="Calibri"/>
                      <w:sz w:val="20"/>
                      <w:szCs w:val="20"/>
                    </w:rPr>
                  </w:pPr>
                  <w:r w:rsidRPr="00B260E4">
                    <w:rPr>
                      <w:rFonts w:ascii="Calibri" w:hAnsi="Calibri" w:cs="Calibri"/>
                      <w:sz w:val="20"/>
                      <w:szCs w:val="20"/>
                    </w:rPr>
                    <w:t>Over 65% (Holden et al, 2013) of individuals with ADHD can have one or more disorders such as dyslexia and development coordination disorder (Harpin, 2005), mood or anxiety problems, cigarette and substance use disorders (Biederman et al, 2006).</w:t>
                  </w:r>
                </w:p>
                <w:p w:rsidR="00B260E4" w:rsidRDefault="00B260E4" w:rsidP="00B260E4">
                  <w:r>
                    <w:t xml:space="preserve"> </w:t>
                  </w:r>
                </w:p>
              </w:txbxContent>
            </v:textbox>
          </v:shape>
        </w:pict>
      </w:r>
      <w:r>
        <w:rPr>
          <w:rFonts w:ascii="Cambria" w:eastAsia="Times New Roman" w:hAnsi="Cambria" w:cs="Times New Roman"/>
          <w:b/>
          <w:bCs/>
          <w:noProof/>
          <w:sz w:val="20"/>
          <w:szCs w:val="20"/>
        </w:rPr>
        <w:pict>
          <v:shape id="_x0000_s1086" type="#_x0000_t202" style="position:absolute;margin-left:8.4pt;margin-top:267.05pt;width:165.75pt;height:89.6pt;z-index:251693056" fillcolor="#cff" strokecolor="#e40059" strokeweight="1pt">
            <v:fill color2="fill darken(153)" angle="-90" focusposition="1" focussize="" method="linear sigma" focus="100%" type="gradient"/>
            <v:stroke dashstyle="dash"/>
            <v:shadow color="#868686"/>
            <v:textbox>
              <w:txbxContent>
                <w:p w:rsidR="00B260E4" w:rsidRPr="00B260E4" w:rsidRDefault="00B260E4" w:rsidP="00B260E4">
                  <w:pPr>
                    <w:rPr>
                      <w:rFonts w:ascii="Calibri" w:hAnsi="Calibri" w:cs="Calibri"/>
                      <w:sz w:val="20"/>
                      <w:szCs w:val="20"/>
                    </w:rPr>
                  </w:pPr>
                  <w:r w:rsidRPr="00B260E4">
                    <w:rPr>
                      <w:rFonts w:ascii="Calibri" w:hAnsi="Calibri" w:cs="Calibri"/>
                      <w:sz w:val="20"/>
                      <w:szCs w:val="20"/>
                    </w:rPr>
                    <w:t>Due to poor sleep or lack of it, children with ADHD will show more challenging behaviors during the day that affect more their quality of life (Harpin, 2005).</w:t>
                  </w:r>
                </w:p>
              </w:txbxContent>
            </v:textbox>
          </v:shape>
        </w:pict>
      </w:r>
      <w:r>
        <w:rPr>
          <w:rFonts w:ascii="Cambria" w:eastAsia="Times New Roman" w:hAnsi="Cambria" w:cs="Times New Roman"/>
          <w:b/>
          <w:bCs/>
          <w:noProof/>
          <w:sz w:val="20"/>
          <w:szCs w:val="20"/>
        </w:rPr>
        <w:pict>
          <v:shape id="_x0000_s1084" type="#_x0000_t202" style="position:absolute;margin-left:8.4pt;margin-top:121.4pt;width:165.75pt;height:139pt;z-index:251692032" fillcolor="#ffd88b" strokecolor="#e40059" strokeweight="1pt">
            <v:fill color2="fill lighten(51)" angle="-45" focusposition=".5,.5" focussize="" method="linear sigma" focus="100%" type="gradient"/>
            <v:stroke dashstyle="dash"/>
            <v:shadow color="#868686"/>
            <v:textbox>
              <w:txbxContent>
                <w:p w:rsidR="00B260E4" w:rsidRPr="00B260E4" w:rsidRDefault="00B260E4" w:rsidP="00B260E4">
                  <w:pPr>
                    <w:rPr>
                      <w:rFonts w:ascii="Calibri" w:hAnsi="Calibri" w:cs="Calibri"/>
                      <w:sz w:val="20"/>
                      <w:szCs w:val="20"/>
                    </w:rPr>
                  </w:pPr>
                  <w:r w:rsidRPr="00B260E4">
                    <w:rPr>
                      <w:rFonts w:ascii="Calibri" w:hAnsi="Calibri" w:cs="Calibri"/>
                      <w:sz w:val="20"/>
                      <w:szCs w:val="20"/>
                    </w:rPr>
                    <w:t>Children with ADHD quite often suffer from social isolation due to their disorder with cases to not receiving party invitations by their schoolmates. This isolation will possibly lead to low confidence.</w:t>
                  </w:r>
                </w:p>
                <w:p w:rsidR="00B260E4" w:rsidRPr="00B260E4" w:rsidRDefault="00B260E4" w:rsidP="00B260E4">
                  <w:pPr>
                    <w:rPr>
                      <w:rFonts w:ascii="Calibri" w:hAnsi="Calibri" w:cs="Calibri"/>
                      <w:sz w:val="20"/>
                      <w:szCs w:val="20"/>
                    </w:rPr>
                  </w:pPr>
                  <w:r w:rsidRPr="00B260E4">
                    <w:rPr>
                      <w:rFonts w:ascii="Calibri" w:hAnsi="Calibri" w:cs="Calibri"/>
                      <w:sz w:val="20"/>
                      <w:szCs w:val="20"/>
                    </w:rPr>
                    <w:t>(Harpin, 2005)</w:t>
                  </w:r>
                </w:p>
              </w:txbxContent>
            </v:textbox>
          </v:shape>
        </w:pict>
      </w:r>
      <w:r w:rsidRPr="00A402F7">
        <w:rPr>
          <w:rFonts w:ascii="Cambria" w:eastAsia="Times New Roman" w:hAnsi="Cambria" w:cs="Times New Roman"/>
          <w:b/>
          <w:bCs/>
          <w:sz w:val="20"/>
          <w:szCs w:val="20"/>
          <w:lang w:val="en-US" w:eastAsia="en-US" w:bidi="en-US"/>
        </w:rPr>
        <w:pict>
          <v:shapetype id="_x0000_t168" coordsize="21600,21600" o:spt="168" adj="7200" path="m,l21600@0m,21600l21600@1e">
            <v:formulas>
              <v:f eqn="val #0"/>
              <v:f eqn="sum 21600 0 @0"/>
              <v:f eqn="prod #0 1 2"/>
              <v:f eqn="sum 21600 0 @2"/>
              <v:f eqn="sum @1 21600 @0"/>
            </v:formulas>
            <v:path textpathok="t" o:connecttype="custom" o:connectlocs="10800,@2;0,10800;10800,@3;21600,10800" o:connectangles="270,180,90,0"/>
            <v:textpath on="t" fitshape="t"/>
            <v:handles>
              <v:h position="bottomRight,#0" yrange="0,10800"/>
            </v:handles>
            <o:lock v:ext="edit" text="t" shapetype="t"/>
          </v:shapetype>
          <v:shape id="_x0000_i1027" type="#_x0000_t168" style="width:509.6pt;height:74.8pt" fillcolor="#4b98ff" stroked="f">
            <v:shadow on="t" color="#c3dcff" opacity=".5" offset="-6pt,6pt"/>
            <v:textpath style="font-family:&quot;Times New Roman&quot;;v-text-kern:t" trim="t" fitpath="t" string="The impact of ADHD on child's well-being"/>
          </v:shape>
        </w:pict>
      </w:r>
    </w:p>
    <w:p w:rsidR="00B260E4" w:rsidRDefault="00B260E4">
      <w:pPr>
        <w:rPr>
          <w:rFonts w:ascii="Cambria" w:eastAsia="Times New Roman" w:hAnsi="Cambria" w:cs="Times New Roman"/>
          <w:b/>
          <w:bCs/>
          <w:sz w:val="20"/>
          <w:szCs w:val="20"/>
          <w:lang w:val="en-US" w:eastAsia="en-US" w:bidi="en-US"/>
        </w:rPr>
      </w:pPr>
      <w:r>
        <w:rPr>
          <w:rFonts w:ascii="Cambria" w:eastAsia="Times New Roman" w:hAnsi="Cambria" w:cs="Times New Roman"/>
          <w:b/>
          <w:bCs/>
          <w:noProof/>
          <w:sz w:val="20"/>
          <w:szCs w:val="20"/>
        </w:rPr>
        <w:drawing>
          <wp:anchor distT="0" distB="0" distL="114300" distR="114300" simplePos="0" relativeHeight="251697152" behindDoc="1" locked="0" layoutInCell="1" allowOverlap="1">
            <wp:simplePos x="0" y="0"/>
            <wp:positionH relativeFrom="column">
              <wp:posOffset>2305050</wp:posOffset>
            </wp:positionH>
            <wp:positionV relativeFrom="paragraph">
              <wp:posOffset>21590</wp:posOffset>
            </wp:positionV>
            <wp:extent cx="2284095" cy="1412875"/>
            <wp:effectExtent l="19050" t="0" r="1905" b="0"/>
            <wp:wrapNone/>
            <wp:docPr id="16" name="Picture 162" descr="C:\Users\Christina\Desktop\lone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Christina\Desktop\lonely.jpg"/>
                    <pic:cNvPicPr>
                      <a:picLocks noChangeAspect="1" noChangeArrowheads="1"/>
                    </pic:cNvPicPr>
                  </pic:nvPicPr>
                  <pic:blipFill>
                    <a:blip r:embed="rId19"/>
                    <a:srcRect/>
                    <a:stretch>
                      <a:fillRect/>
                    </a:stretch>
                  </pic:blipFill>
                  <pic:spPr bwMode="auto">
                    <a:xfrm>
                      <a:off x="0" y="0"/>
                      <a:ext cx="2284095" cy="1412875"/>
                    </a:xfrm>
                    <a:prstGeom prst="rect">
                      <a:avLst/>
                    </a:prstGeom>
                    <a:noFill/>
                    <a:ln w="9525">
                      <a:noFill/>
                      <a:miter lim="800000"/>
                      <a:headEnd/>
                      <a:tailEnd/>
                    </a:ln>
                  </pic:spPr>
                </pic:pic>
              </a:graphicData>
            </a:graphic>
          </wp:anchor>
        </w:drawing>
      </w:r>
      <w:r>
        <w:rPr>
          <w:rFonts w:ascii="Cambria" w:eastAsia="Times New Roman" w:hAnsi="Cambria" w:cs="Times New Roman"/>
          <w:b/>
          <w:bCs/>
          <w:sz w:val="20"/>
          <w:szCs w:val="20"/>
          <w:lang w:val="en-US" w:eastAsia="en-US" w:bidi="en-US"/>
        </w:rPr>
        <w:br w:type="page"/>
      </w:r>
    </w:p>
    <w:p w:rsidR="00271DB3" w:rsidRDefault="00271DB3">
      <w:pPr>
        <w:rPr>
          <w:rFonts w:ascii="Cambria" w:eastAsia="Times New Roman" w:hAnsi="Cambria" w:cs="Times New Roman"/>
          <w:bCs/>
          <w:sz w:val="20"/>
          <w:szCs w:val="20"/>
          <w:lang w:val="en-US" w:eastAsia="en-US" w:bidi="en-US"/>
        </w:rPr>
      </w:pPr>
      <w:r>
        <w:rPr>
          <w:rFonts w:ascii="Cambria" w:eastAsia="Times New Roman" w:hAnsi="Cambria" w:cs="Times New Roman"/>
          <w:bCs/>
          <w:noProof/>
          <w:sz w:val="20"/>
          <w:szCs w:val="20"/>
        </w:rPr>
        <w:lastRenderedPageBreak/>
        <w:drawing>
          <wp:anchor distT="0" distB="0" distL="114300" distR="114300" simplePos="0" relativeHeight="251704320" behindDoc="1" locked="0" layoutInCell="1" allowOverlap="1">
            <wp:simplePos x="0" y="0"/>
            <wp:positionH relativeFrom="column">
              <wp:posOffset>4953247</wp:posOffset>
            </wp:positionH>
            <wp:positionV relativeFrom="paragraph">
              <wp:posOffset>160317</wp:posOffset>
            </wp:positionV>
            <wp:extent cx="1447140" cy="1282535"/>
            <wp:effectExtent l="19050" t="0" r="660" b="0"/>
            <wp:wrapNone/>
            <wp:docPr id="17" name="Picture 181" descr="C:\Users\Christina\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Christina\Desktop\index.jpg"/>
                    <pic:cNvPicPr>
                      <a:picLocks noChangeAspect="1" noChangeArrowheads="1"/>
                    </pic:cNvPicPr>
                  </pic:nvPicPr>
                  <pic:blipFill>
                    <a:blip r:embed="rId20"/>
                    <a:srcRect/>
                    <a:stretch>
                      <a:fillRect/>
                    </a:stretch>
                  </pic:blipFill>
                  <pic:spPr bwMode="auto">
                    <a:xfrm>
                      <a:off x="0" y="0"/>
                      <a:ext cx="1447140" cy="1282535"/>
                    </a:xfrm>
                    <a:prstGeom prst="rect">
                      <a:avLst/>
                    </a:prstGeom>
                    <a:ln>
                      <a:noFill/>
                    </a:ln>
                    <a:effectLst>
                      <a:softEdge rad="112500"/>
                    </a:effectLst>
                  </pic:spPr>
                </pic:pic>
              </a:graphicData>
            </a:graphic>
          </wp:anchor>
        </w:drawing>
      </w:r>
      <w:r w:rsidR="00A402F7">
        <w:rPr>
          <w:rFonts w:ascii="Cambria" w:eastAsia="Times New Roman" w:hAnsi="Cambria" w:cs="Times New Roman"/>
          <w:bCs/>
          <w:noProof/>
          <w:sz w:val="20"/>
          <w:szCs w:val="20"/>
        </w:rPr>
        <w:pict>
          <v:shape id="_x0000_s1100" type="#_x0000_t202" style="position:absolute;margin-left:261.25pt;margin-top:279.05pt;width:162.4pt;height:90.4pt;z-index:251702272;mso-position-horizontal-relative:text;mso-position-vertical-relative:text" fillcolor="#ff87b9" strokecolor="#ff87b9" strokeweight="1pt">
            <v:fill color2="#ffd7e7" rotate="t" angle="-45" focusposition=".5,.5" focussize="" focus="-50%" type="gradient"/>
            <v:shadow on="t" type="perspective" color="#9a0040" opacity=".5" offset="1pt" offset2="-3pt"/>
            <v:textbox>
              <w:txbxContent>
                <w:p w:rsidR="006F2BC4" w:rsidRPr="006F2BC4" w:rsidRDefault="006F2BC4" w:rsidP="006F2BC4">
                  <w:pPr>
                    <w:rPr>
                      <w:rFonts w:ascii="Calibri" w:hAnsi="Calibri" w:cs="Calibri"/>
                      <w:sz w:val="20"/>
                      <w:szCs w:val="20"/>
                    </w:rPr>
                  </w:pPr>
                  <w:r w:rsidRPr="006F2BC4">
                    <w:rPr>
                      <w:rFonts w:ascii="Calibri" w:hAnsi="Calibri" w:cs="Calibri"/>
                      <w:sz w:val="20"/>
                      <w:szCs w:val="20"/>
                    </w:rPr>
                    <w:t>IPSEA</w:t>
                  </w:r>
                </w:p>
                <w:p w:rsidR="006F2BC4" w:rsidRPr="006F2BC4" w:rsidRDefault="00A402F7" w:rsidP="006F2BC4">
                  <w:pPr>
                    <w:rPr>
                      <w:rFonts w:ascii="Calibri" w:hAnsi="Calibri" w:cs="Calibri"/>
                      <w:sz w:val="20"/>
                      <w:szCs w:val="20"/>
                    </w:rPr>
                  </w:pPr>
                  <w:hyperlink r:id="rId21" w:history="1">
                    <w:r w:rsidR="006F2BC4" w:rsidRPr="006F2BC4">
                      <w:rPr>
                        <w:rStyle w:val="Hyperlink"/>
                        <w:rFonts w:ascii="Calibri" w:hAnsi="Calibri" w:cs="Calibri"/>
                        <w:sz w:val="20"/>
                        <w:szCs w:val="20"/>
                      </w:rPr>
                      <w:t>https://www.ipsea.org.uk</w:t>
                    </w:r>
                  </w:hyperlink>
                  <w:r w:rsidR="006F2BC4" w:rsidRPr="006F2BC4">
                    <w:rPr>
                      <w:rFonts w:ascii="Calibri" w:hAnsi="Calibri" w:cs="Calibri"/>
                      <w:sz w:val="20"/>
                      <w:szCs w:val="20"/>
                    </w:rPr>
                    <w:t xml:space="preserve">  </w:t>
                  </w:r>
                </w:p>
                <w:p w:rsidR="006F2BC4" w:rsidRPr="006F2BC4" w:rsidRDefault="006F2BC4" w:rsidP="006F2BC4">
                  <w:pPr>
                    <w:rPr>
                      <w:rFonts w:ascii="Calibri" w:hAnsi="Calibri" w:cs="Calibri"/>
                      <w:sz w:val="20"/>
                      <w:szCs w:val="20"/>
                    </w:rPr>
                  </w:pPr>
                  <w:r w:rsidRPr="006F2BC4">
                    <w:rPr>
                      <w:rFonts w:ascii="Calibri" w:hAnsi="Calibri" w:cs="Calibri"/>
                      <w:sz w:val="20"/>
                      <w:szCs w:val="20"/>
                    </w:rPr>
                    <w:t>Helpline: 0808 808 3555</w:t>
                  </w:r>
                </w:p>
                <w:p w:rsidR="006F2BC4" w:rsidRPr="006F2BC4" w:rsidRDefault="00A402F7" w:rsidP="006F2BC4">
                  <w:pPr>
                    <w:rPr>
                      <w:rFonts w:ascii="Calibri" w:hAnsi="Calibri" w:cs="Calibri"/>
                      <w:sz w:val="20"/>
                      <w:szCs w:val="20"/>
                    </w:rPr>
                  </w:pPr>
                  <w:hyperlink r:id="rId22" w:history="1">
                    <w:r w:rsidR="006F2BC4" w:rsidRPr="006F2BC4">
                      <w:rPr>
                        <w:rStyle w:val="Hyperlink"/>
                        <w:rFonts w:ascii="Calibri" w:hAnsi="Calibri" w:cs="Calibri"/>
                        <w:sz w:val="20"/>
                        <w:szCs w:val="20"/>
                      </w:rPr>
                      <w:t>https://www.contact.org.uk</w:t>
                    </w:r>
                  </w:hyperlink>
                  <w:r w:rsidR="006F2BC4" w:rsidRPr="006F2BC4">
                    <w:rPr>
                      <w:rFonts w:ascii="Calibri" w:hAnsi="Calibri" w:cs="Calibri"/>
                      <w:sz w:val="20"/>
                      <w:szCs w:val="20"/>
                    </w:rPr>
                    <w:t xml:space="preserve"> </w:t>
                  </w:r>
                </w:p>
              </w:txbxContent>
            </v:textbox>
          </v:shape>
        </w:pict>
      </w:r>
      <w:r w:rsidR="00A402F7">
        <w:rPr>
          <w:rFonts w:ascii="Cambria" w:eastAsia="Times New Roman" w:hAnsi="Cambria" w:cs="Times New Roman"/>
          <w:bCs/>
          <w:noProof/>
          <w:sz w:val="20"/>
          <w:szCs w:val="20"/>
        </w:rPr>
        <w:pict>
          <v:shape id="_x0000_s1098" type="#_x0000_t202" style="position:absolute;margin-left:261.25pt;margin-top:199.5pt;width:172.3pt;height:64.45pt;z-index:251701248;mso-position-horizontal-relative:text;mso-position-vertical-relative:text" fillcolor="#8488c4">
            <v:fill color2="#96ab94" colors="0 #8488c4;34734f #d4deff;54395f #d4deff;1 #96ab94" method="none" focus="100%" type="gradientRadial">
              <o:fill v:ext="view" type="gradientCenter"/>
            </v:fill>
            <v:textbox>
              <w:txbxContent>
                <w:p w:rsidR="006F2BC4" w:rsidRPr="006F2BC4" w:rsidRDefault="006F2BC4" w:rsidP="006F2BC4">
                  <w:pPr>
                    <w:pStyle w:val="NormalWeb"/>
                    <w:rPr>
                      <w:rFonts w:ascii="Calibri" w:hAnsi="Calibri" w:cs="Calibri"/>
                      <w:color w:val="4A4A4A"/>
                      <w:sz w:val="20"/>
                      <w:szCs w:val="20"/>
                    </w:rPr>
                  </w:pPr>
                  <w:r w:rsidRPr="006F2BC4">
                    <w:rPr>
                      <w:rStyle w:val="Strong"/>
                      <w:rFonts w:ascii="Calibri" w:hAnsi="Calibri" w:cs="Calibri"/>
                      <w:bCs/>
                      <w:color w:val="4A4A4A"/>
                      <w:sz w:val="20"/>
                      <w:szCs w:val="20"/>
                    </w:rPr>
                    <w:t>Parenting Special Children</w:t>
                  </w:r>
                </w:p>
                <w:p w:rsidR="006F2BC4" w:rsidRPr="006F2BC4" w:rsidRDefault="00A402F7" w:rsidP="006F2BC4">
                  <w:pPr>
                    <w:pStyle w:val="NormalWeb"/>
                    <w:rPr>
                      <w:rFonts w:ascii="Calibri" w:hAnsi="Calibri" w:cs="Calibri"/>
                      <w:color w:val="4A4A4A"/>
                      <w:sz w:val="20"/>
                      <w:szCs w:val="20"/>
                    </w:rPr>
                  </w:pPr>
                  <w:hyperlink r:id="rId23" w:history="1">
                    <w:r w:rsidR="006F2BC4" w:rsidRPr="006F2BC4">
                      <w:rPr>
                        <w:rStyle w:val="Hyperlink"/>
                        <w:rFonts w:ascii="Calibri" w:hAnsi="Calibri" w:cs="Calibri"/>
                        <w:color w:val="2A9AAE"/>
                        <w:sz w:val="20"/>
                        <w:szCs w:val="20"/>
                      </w:rPr>
                      <w:t>parentingspecialchildren.co.uk</w:t>
                    </w:r>
                  </w:hyperlink>
                </w:p>
                <w:p w:rsidR="006F2BC4" w:rsidRDefault="006F2BC4" w:rsidP="006F2BC4"/>
              </w:txbxContent>
            </v:textbox>
          </v:shape>
        </w:pict>
      </w:r>
      <w:r w:rsidR="00A402F7">
        <w:rPr>
          <w:rFonts w:ascii="Cambria" w:eastAsia="Times New Roman" w:hAnsi="Cambria" w:cs="Times New Roman"/>
          <w:bCs/>
          <w:noProof/>
          <w:sz w:val="20"/>
          <w:szCs w:val="20"/>
        </w:rPr>
        <w:pict>
          <v:shape id="_x0000_s1096" type="#_x0000_t202" style="position:absolute;margin-left:34.35pt;margin-top:298.25pt;width:163.25pt;height:71.2pt;z-index:251700224;mso-position-horizontal-relative:text;mso-position-vertical-relative:text" fillcolor="#cff">
            <v:fill color2="fill darken(153)" angle="-135" focusposition=".5,.5" focussize="" method="linear sigma" type="gradient"/>
            <v:textbox style="mso-next-textbox:#_x0000_s1096">
              <w:txbxContent>
                <w:p w:rsidR="006F2BC4" w:rsidRPr="006F2BC4" w:rsidRDefault="006F2BC4" w:rsidP="006F2BC4">
                  <w:pPr>
                    <w:rPr>
                      <w:rFonts w:ascii="Calibri" w:hAnsi="Calibri" w:cs="Calibri"/>
                      <w:sz w:val="20"/>
                      <w:szCs w:val="20"/>
                    </w:rPr>
                  </w:pPr>
                  <w:r w:rsidRPr="006F2BC4">
                    <w:rPr>
                      <w:rFonts w:ascii="Calibri" w:hAnsi="Calibri" w:cs="Calibri"/>
                      <w:sz w:val="20"/>
                      <w:szCs w:val="20"/>
                    </w:rPr>
                    <w:t>ADDISS</w:t>
                  </w:r>
                </w:p>
                <w:p w:rsidR="006F2BC4" w:rsidRPr="006F2BC4" w:rsidRDefault="006F2BC4" w:rsidP="006F2BC4">
                  <w:pPr>
                    <w:rPr>
                      <w:rFonts w:ascii="Calibri" w:hAnsi="Calibri" w:cs="Calibri"/>
                      <w:sz w:val="20"/>
                      <w:szCs w:val="20"/>
                    </w:rPr>
                  </w:pPr>
                  <w:r w:rsidRPr="006F2BC4">
                    <w:rPr>
                      <w:rFonts w:ascii="Calibri" w:hAnsi="Calibri" w:cs="Calibri"/>
                      <w:sz w:val="20"/>
                      <w:szCs w:val="20"/>
                    </w:rPr>
                    <w:t>Phone: 020 8952 2800</w:t>
                  </w:r>
                </w:p>
                <w:p w:rsidR="006F2BC4" w:rsidRPr="006F2BC4" w:rsidRDefault="00A402F7" w:rsidP="006F2BC4">
                  <w:pPr>
                    <w:rPr>
                      <w:rFonts w:ascii="Calibri" w:hAnsi="Calibri" w:cs="Calibri"/>
                      <w:sz w:val="20"/>
                      <w:szCs w:val="20"/>
                    </w:rPr>
                  </w:pPr>
                  <w:hyperlink r:id="rId24" w:history="1">
                    <w:r w:rsidR="006F2BC4" w:rsidRPr="006F2BC4">
                      <w:rPr>
                        <w:rStyle w:val="Hyperlink"/>
                        <w:rFonts w:ascii="Calibri" w:hAnsi="Calibri" w:cs="Calibri"/>
                        <w:sz w:val="20"/>
                        <w:szCs w:val="20"/>
                      </w:rPr>
                      <w:t>http://www.addiss.co.uk</w:t>
                    </w:r>
                  </w:hyperlink>
                  <w:r w:rsidR="006F2BC4" w:rsidRPr="006F2BC4">
                    <w:rPr>
                      <w:rFonts w:ascii="Calibri" w:hAnsi="Calibri" w:cs="Calibri"/>
                      <w:sz w:val="20"/>
                      <w:szCs w:val="20"/>
                    </w:rPr>
                    <w:t xml:space="preserve"> </w:t>
                  </w:r>
                </w:p>
              </w:txbxContent>
            </v:textbox>
          </v:shape>
        </w:pict>
      </w:r>
      <w:r w:rsidR="00A402F7">
        <w:rPr>
          <w:rFonts w:ascii="Cambria" w:eastAsia="Times New Roman" w:hAnsi="Cambria" w:cs="Times New Roman"/>
          <w:bCs/>
          <w:noProof/>
          <w:sz w:val="20"/>
          <w:szCs w:val="20"/>
        </w:rPr>
        <w:pict>
          <v:shape id="_x0000_s1094" type="#_x0000_t202" style="position:absolute;margin-left:25.15pt;margin-top:203.7pt;width:181.65pt;height:72.85pt;z-index:251699200;mso-position-horizontal-relative:text;mso-position-vertical-relative:text" fillcolor="#ffd7e7">
            <v:fill color2="fill lighten(51)" angle="-45" focusposition=".5,.5" focussize="" method="linear sigma" type="gradient"/>
            <v:textbox>
              <w:txbxContent>
                <w:p w:rsidR="006F2BC4" w:rsidRPr="006F2BC4" w:rsidRDefault="006F2BC4" w:rsidP="006F2BC4">
                  <w:pPr>
                    <w:rPr>
                      <w:rFonts w:ascii="Calibri" w:hAnsi="Calibri" w:cs="Calibri"/>
                      <w:sz w:val="20"/>
                      <w:szCs w:val="20"/>
                    </w:rPr>
                  </w:pPr>
                  <w:r w:rsidRPr="006F2BC4">
                    <w:rPr>
                      <w:rFonts w:ascii="Calibri" w:hAnsi="Calibri" w:cs="Calibri"/>
                      <w:sz w:val="20"/>
                      <w:szCs w:val="20"/>
                    </w:rPr>
                    <w:t>ADHD Foundation</w:t>
                  </w:r>
                </w:p>
                <w:p w:rsidR="006F2BC4" w:rsidRPr="0077743A" w:rsidRDefault="00A402F7" w:rsidP="006F2BC4">
                  <w:pPr>
                    <w:rPr>
                      <w:rFonts w:ascii="Calibri" w:hAnsi="Calibri" w:cs="Calibri"/>
                    </w:rPr>
                  </w:pPr>
                  <w:hyperlink r:id="rId25" w:history="1">
                    <w:r w:rsidR="006F2BC4" w:rsidRPr="006F2BC4">
                      <w:rPr>
                        <w:rStyle w:val="Hyperlink"/>
                        <w:rFonts w:ascii="Calibri" w:hAnsi="Calibri" w:cs="Calibri"/>
                        <w:sz w:val="20"/>
                        <w:szCs w:val="20"/>
                      </w:rPr>
                      <w:t>https://www.adhdfoundation.org.uk</w:t>
                    </w:r>
                  </w:hyperlink>
                  <w:r w:rsidR="006F2BC4" w:rsidRPr="0077743A">
                    <w:rPr>
                      <w:rFonts w:ascii="Calibri" w:hAnsi="Calibri" w:cs="Calibri"/>
                    </w:rPr>
                    <w:t xml:space="preserve"> </w:t>
                  </w:r>
                </w:p>
              </w:txbxContent>
            </v:textbox>
          </v:shape>
        </w:pict>
      </w:r>
      <w:r w:rsidR="00A402F7">
        <w:rPr>
          <w:rFonts w:ascii="Cambria" w:eastAsia="Times New Roman" w:hAnsi="Cambria" w:cs="Times New Roman"/>
          <w:bCs/>
          <w:noProof/>
          <w:sz w:val="20"/>
          <w:szCs w:val="20"/>
        </w:rPr>
        <w:pict>
          <v:shape id="_x0000_s1092" type="#_x0000_t202" style="position:absolute;margin-left:-2.5pt;margin-top:56pt;width:240.25pt;height:127.3pt;z-index:251698176;mso-position-horizontal-relative:text;mso-position-vertical-relative:text" fillcolor="#ffc000">
            <v:fill color2="fill darken(153)" angle="-90" focusposition="1" focussize="" method="linear sigma" focus="100%" type="gradient"/>
            <v:textbox style="mso-next-textbox:#_x0000_s1092">
              <w:txbxContent>
                <w:p w:rsidR="006F2BC4" w:rsidRPr="006F2BC4" w:rsidRDefault="006F2BC4" w:rsidP="006F2BC4">
                  <w:pPr>
                    <w:rPr>
                      <w:rFonts w:ascii="Calibri" w:hAnsi="Calibri" w:cs="Calibri"/>
                      <w:sz w:val="20"/>
                      <w:szCs w:val="20"/>
                    </w:rPr>
                  </w:pPr>
                  <w:r w:rsidRPr="006F2BC4">
                    <w:rPr>
                      <w:rFonts w:ascii="Calibri" w:hAnsi="Calibri" w:cs="Calibri"/>
                      <w:sz w:val="20"/>
                      <w:szCs w:val="20"/>
                    </w:rPr>
                    <w:t>The Mental Health Foundation</w:t>
                  </w:r>
                </w:p>
                <w:p w:rsidR="006F2BC4" w:rsidRPr="006F2BC4" w:rsidRDefault="00A402F7" w:rsidP="006F2BC4">
                  <w:pPr>
                    <w:rPr>
                      <w:rFonts w:ascii="Calibri" w:hAnsi="Calibri" w:cs="Calibri"/>
                      <w:sz w:val="20"/>
                      <w:szCs w:val="20"/>
                    </w:rPr>
                  </w:pPr>
                  <w:hyperlink r:id="rId26" w:history="1">
                    <w:r w:rsidR="006F2BC4" w:rsidRPr="006F2BC4">
                      <w:rPr>
                        <w:rStyle w:val="Hyperlink"/>
                        <w:rFonts w:ascii="Calibri" w:hAnsi="Calibri" w:cs="Calibri"/>
                        <w:sz w:val="20"/>
                        <w:szCs w:val="20"/>
                      </w:rPr>
                      <w:t>https://www.mentalhealth.org.uk</w:t>
                    </w:r>
                  </w:hyperlink>
                  <w:r w:rsidR="006F2BC4" w:rsidRPr="006F2BC4">
                    <w:rPr>
                      <w:rFonts w:ascii="Calibri" w:hAnsi="Calibri" w:cs="Calibri"/>
                      <w:sz w:val="20"/>
                      <w:szCs w:val="20"/>
                    </w:rPr>
                    <w:t xml:space="preserve">  </w:t>
                  </w:r>
                </w:p>
                <w:p w:rsidR="006F2BC4" w:rsidRPr="006F2BC4" w:rsidRDefault="006F2BC4" w:rsidP="006F2BC4">
                  <w:pPr>
                    <w:rPr>
                      <w:rFonts w:ascii="Calibri" w:hAnsi="Calibri" w:cs="Calibri"/>
                      <w:sz w:val="20"/>
                      <w:szCs w:val="20"/>
                    </w:rPr>
                  </w:pPr>
                  <w:r w:rsidRPr="006F2BC4">
                    <w:rPr>
                      <w:rFonts w:ascii="Calibri" w:hAnsi="Calibri" w:cs="Calibri"/>
                      <w:sz w:val="20"/>
                      <w:szCs w:val="20"/>
                    </w:rPr>
                    <w:t>Young Minds</w:t>
                  </w:r>
                </w:p>
                <w:p w:rsidR="006F2BC4" w:rsidRPr="006F2BC4" w:rsidRDefault="006F2BC4" w:rsidP="006F2BC4">
                  <w:pPr>
                    <w:rPr>
                      <w:rFonts w:ascii="Calibri" w:hAnsi="Calibri" w:cs="Calibri"/>
                      <w:sz w:val="20"/>
                      <w:szCs w:val="20"/>
                    </w:rPr>
                  </w:pPr>
                  <w:r w:rsidRPr="006F2BC4">
                    <w:rPr>
                      <w:rFonts w:ascii="Calibri" w:hAnsi="Calibri" w:cs="Calibri"/>
                      <w:sz w:val="20"/>
                      <w:szCs w:val="20"/>
                    </w:rPr>
                    <w:t>Parents information Service: 0808 802 5544</w:t>
                  </w:r>
                </w:p>
                <w:p w:rsidR="006F2BC4" w:rsidRPr="006F2BC4" w:rsidRDefault="00A402F7" w:rsidP="006F2BC4">
                  <w:pPr>
                    <w:rPr>
                      <w:rFonts w:ascii="Calibri" w:hAnsi="Calibri" w:cs="Calibri"/>
                      <w:sz w:val="20"/>
                      <w:szCs w:val="20"/>
                    </w:rPr>
                  </w:pPr>
                  <w:hyperlink r:id="rId27" w:history="1">
                    <w:r w:rsidR="006F2BC4" w:rsidRPr="006F2BC4">
                      <w:rPr>
                        <w:rStyle w:val="Hyperlink"/>
                        <w:rFonts w:ascii="Calibri" w:hAnsi="Calibri" w:cs="Calibri"/>
                        <w:sz w:val="20"/>
                        <w:szCs w:val="20"/>
                      </w:rPr>
                      <w:t>https://www.youngminds.org.uk</w:t>
                    </w:r>
                  </w:hyperlink>
                  <w:r w:rsidR="006F2BC4" w:rsidRPr="006F2BC4">
                    <w:rPr>
                      <w:rFonts w:ascii="Calibri" w:hAnsi="Calibri" w:cs="Calibri"/>
                      <w:sz w:val="20"/>
                      <w:szCs w:val="20"/>
                    </w:rPr>
                    <w:t xml:space="preserve"> </w:t>
                  </w:r>
                </w:p>
              </w:txbxContent>
            </v:textbox>
          </v:shape>
        </w:pict>
      </w:r>
      <w:r w:rsidR="00A402F7" w:rsidRPr="00A402F7">
        <w:rPr>
          <w:rFonts w:ascii="Cambria" w:eastAsia="Times New Roman" w:hAnsi="Cambria" w:cs="Times New Roman"/>
          <w:bCs/>
          <w:sz w:val="20"/>
          <w:szCs w:val="20"/>
          <w:lang w:val="en-US" w:eastAsia="en-US" w:bidi="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8" type="#_x0000_t136" style="width:290.8pt;height:33.65pt" fillcolor="#e80061">
            <v:fill color2="fill lighten(51)" focusposition="1" focussize="" method="linear sigma" focus="100%" type="gradient"/>
            <v:shadow on="t" opacity="52429f"/>
            <v:textpath style="font-family:&quot;Arial Black&quot;;font-size:24pt;font-style:italic;v-text-kern:t" trim="t" fitpath="t" string="For more information:"/>
          </v:shape>
        </w:pict>
      </w:r>
    </w:p>
    <w:p w:rsidR="00271DB3" w:rsidRDefault="00271DB3">
      <w:pPr>
        <w:rPr>
          <w:rFonts w:ascii="Cambria" w:eastAsia="Times New Roman" w:hAnsi="Cambria" w:cs="Times New Roman"/>
          <w:bCs/>
          <w:sz w:val="20"/>
          <w:szCs w:val="20"/>
          <w:lang w:val="en-US" w:eastAsia="en-US" w:bidi="en-US"/>
        </w:rPr>
      </w:pPr>
      <w:r>
        <w:rPr>
          <w:rFonts w:ascii="Cambria" w:eastAsia="Times New Roman" w:hAnsi="Cambria" w:cs="Times New Roman"/>
          <w:bCs/>
          <w:noProof/>
          <w:sz w:val="20"/>
          <w:szCs w:val="20"/>
        </w:rPr>
        <w:drawing>
          <wp:anchor distT="0" distB="0" distL="114300" distR="114300" simplePos="0" relativeHeight="251708416" behindDoc="1" locked="0" layoutInCell="1" allowOverlap="1">
            <wp:simplePos x="0" y="0"/>
            <wp:positionH relativeFrom="column">
              <wp:posOffset>3290570</wp:posOffset>
            </wp:positionH>
            <wp:positionV relativeFrom="paragraph">
              <wp:posOffset>327660</wp:posOffset>
            </wp:positionV>
            <wp:extent cx="1741805" cy="1389380"/>
            <wp:effectExtent l="19050" t="0" r="0" b="0"/>
            <wp:wrapNone/>
            <wp:docPr id="20" name="Picture 178" descr="C:\Users\Christina\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Christina\Desktop\index.....jpg"/>
                    <pic:cNvPicPr>
                      <a:picLocks noChangeAspect="1" noChangeArrowheads="1"/>
                    </pic:cNvPicPr>
                  </pic:nvPicPr>
                  <pic:blipFill>
                    <a:blip r:embed="rId17"/>
                    <a:srcRect/>
                    <a:stretch>
                      <a:fillRect/>
                    </a:stretch>
                  </pic:blipFill>
                  <pic:spPr bwMode="auto">
                    <a:xfrm>
                      <a:off x="0" y="0"/>
                      <a:ext cx="1741805" cy="1389380"/>
                    </a:xfrm>
                    <a:prstGeom prst="rect">
                      <a:avLst/>
                    </a:prstGeom>
                    <a:ln>
                      <a:noFill/>
                    </a:ln>
                    <a:effectLst>
                      <a:softEdge rad="112500"/>
                    </a:effectLst>
                  </pic:spPr>
                </pic:pic>
              </a:graphicData>
            </a:graphic>
          </wp:anchor>
        </w:drawing>
      </w:r>
      <w:r>
        <w:rPr>
          <w:rFonts w:ascii="Cambria" w:eastAsia="Times New Roman" w:hAnsi="Cambria" w:cs="Times New Roman"/>
          <w:bCs/>
          <w:sz w:val="20"/>
          <w:szCs w:val="20"/>
          <w:lang w:val="en-US" w:eastAsia="en-US" w:bidi="en-US"/>
        </w:rPr>
        <w:br w:type="page"/>
      </w:r>
    </w:p>
    <w:p w:rsidR="00A402F7" w:rsidRDefault="00E15030">
      <w:r>
        <w:lastRenderedPageBreak/>
        <w:t>References:</w:t>
      </w:r>
    </w:p>
    <w:p w:rsidR="00E15030" w:rsidRPr="00277D2D" w:rsidRDefault="00E15030" w:rsidP="00E15030">
      <w:pPr>
        <w:ind w:left="1004" w:hanging="720"/>
        <w:rPr>
          <w:rFonts w:ascii="Calibri" w:hAnsi="Calibri" w:cs="Calibri"/>
          <w:i/>
          <w:color w:val="303030"/>
          <w:shd w:val="clear" w:color="auto" w:fill="FFFFFF"/>
        </w:rPr>
      </w:pPr>
      <w:proofErr w:type="gramStart"/>
      <w:r w:rsidRPr="00277D2D">
        <w:rPr>
          <w:rFonts w:ascii="Calibri" w:hAnsi="Calibri" w:cs="Calibri"/>
          <w:color w:val="303030"/>
          <w:shd w:val="clear" w:color="auto" w:fill="FFFFFF"/>
        </w:rPr>
        <w:t>American Psychiatric Association (2013).</w:t>
      </w:r>
      <w:proofErr w:type="gramEnd"/>
      <w:r w:rsidRPr="00277D2D">
        <w:rPr>
          <w:rFonts w:ascii="Calibri" w:hAnsi="Calibri" w:cs="Calibri"/>
          <w:color w:val="303030"/>
          <w:shd w:val="clear" w:color="auto" w:fill="FFFFFF"/>
        </w:rPr>
        <w:t xml:space="preserve"> </w:t>
      </w:r>
      <w:r w:rsidRPr="00277D2D">
        <w:rPr>
          <w:rFonts w:ascii="Calibri" w:hAnsi="Calibri" w:cs="Calibri"/>
          <w:i/>
          <w:color w:val="303030"/>
          <w:shd w:val="clear" w:color="auto" w:fill="FFFFFF"/>
        </w:rPr>
        <w:t>Diagnostic and statistical manual of mental disorders (</w:t>
      </w:r>
      <w:r w:rsidRPr="00277D2D">
        <w:rPr>
          <w:rFonts w:ascii="Calibri" w:hAnsi="Calibri" w:cs="Calibri"/>
          <w:color w:val="303030"/>
          <w:shd w:val="clear" w:color="auto" w:fill="FFFFFF"/>
        </w:rPr>
        <w:t>5</w:t>
      </w:r>
      <w:r w:rsidRPr="00277D2D">
        <w:rPr>
          <w:rFonts w:ascii="Calibri" w:hAnsi="Calibri" w:cs="Calibri"/>
          <w:color w:val="303030"/>
          <w:shd w:val="clear" w:color="auto" w:fill="FFFFFF"/>
          <w:vertAlign w:val="superscript"/>
        </w:rPr>
        <w:t>th</w:t>
      </w:r>
      <w:r w:rsidRPr="00277D2D">
        <w:rPr>
          <w:rFonts w:ascii="Calibri" w:hAnsi="Calibri" w:cs="Calibri"/>
          <w:color w:val="303030"/>
          <w:shd w:val="clear" w:color="auto" w:fill="FFFFFF"/>
        </w:rPr>
        <w:t xml:space="preserve"> </w:t>
      </w:r>
      <w:proofErr w:type="gramStart"/>
      <w:r w:rsidRPr="00277D2D">
        <w:rPr>
          <w:rFonts w:ascii="Calibri" w:hAnsi="Calibri" w:cs="Calibri"/>
          <w:color w:val="303030"/>
          <w:shd w:val="clear" w:color="auto" w:fill="FFFFFF"/>
        </w:rPr>
        <w:t>ed</w:t>
      </w:r>
      <w:proofErr w:type="gramEnd"/>
      <w:r w:rsidRPr="00277D2D">
        <w:rPr>
          <w:rFonts w:ascii="Calibri" w:hAnsi="Calibri" w:cs="Calibri"/>
          <w:color w:val="303030"/>
          <w:shd w:val="clear" w:color="auto" w:fill="FFFFFF"/>
        </w:rPr>
        <w:t>.). Arlington, VA: American Psychiatric Association.</w:t>
      </w:r>
      <w:r w:rsidRPr="00277D2D">
        <w:rPr>
          <w:rFonts w:ascii="Calibri" w:hAnsi="Calibri" w:cs="Calibri"/>
          <w:i/>
          <w:color w:val="303030"/>
          <w:shd w:val="clear" w:color="auto" w:fill="FFFFFF"/>
        </w:rPr>
        <w:t xml:space="preserve"> </w:t>
      </w:r>
    </w:p>
    <w:p w:rsidR="00E15030" w:rsidRPr="00277D2D" w:rsidRDefault="00E15030" w:rsidP="00E15030">
      <w:pPr>
        <w:spacing w:after="0" w:line="240" w:lineRule="auto"/>
        <w:ind w:left="1004" w:hanging="720"/>
        <w:rPr>
          <w:rFonts w:ascii="Calibri" w:hAnsi="Calibri" w:cs="Calibri"/>
          <w:color w:val="303030"/>
          <w:shd w:val="clear" w:color="auto" w:fill="FFFFFF"/>
        </w:rPr>
      </w:pPr>
      <w:proofErr w:type="gramStart"/>
      <w:r w:rsidRPr="00277D2D">
        <w:rPr>
          <w:rFonts w:ascii="Calibri" w:hAnsi="Calibri" w:cs="Calibri"/>
          <w:color w:val="303030"/>
          <w:shd w:val="clear" w:color="auto" w:fill="FFFFFF"/>
        </w:rPr>
        <w:t>American Psychiatric Association.</w:t>
      </w:r>
      <w:proofErr w:type="gramEnd"/>
      <w:r w:rsidRPr="00277D2D">
        <w:rPr>
          <w:rFonts w:ascii="Calibri" w:hAnsi="Calibri" w:cs="Calibri"/>
          <w:color w:val="303030"/>
          <w:shd w:val="clear" w:color="auto" w:fill="FFFFFF"/>
        </w:rPr>
        <w:t xml:space="preserve"> </w:t>
      </w:r>
      <w:proofErr w:type="gramStart"/>
      <w:r w:rsidRPr="00277D2D">
        <w:rPr>
          <w:rFonts w:ascii="Calibri" w:hAnsi="Calibri" w:cs="Calibri"/>
          <w:color w:val="303030"/>
          <w:shd w:val="clear" w:color="auto" w:fill="FFFFFF"/>
        </w:rPr>
        <w:t>(2000). </w:t>
      </w:r>
      <w:r w:rsidRPr="00277D2D">
        <w:rPr>
          <w:rFonts w:ascii="Calibri" w:hAnsi="Calibri" w:cs="Calibri"/>
          <w:i/>
          <w:iCs/>
          <w:color w:val="303030"/>
          <w:shd w:val="clear" w:color="auto" w:fill="FFFFFF"/>
        </w:rPr>
        <w:t>D</w:t>
      </w:r>
      <w:r w:rsidR="00277D2D" w:rsidRPr="00277D2D">
        <w:rPr>
          <w:rFonts w:ascii="Calibri" w:hAnsi="Calibri" w:cs="Calibri"/>
          <w:i/>
          <w:iCs/>
          <w:color w:val="303030"/>
          <w:shd w:val="clear" w:color="auto" w:fill="FFFFFF"/>
        </w:rPr>
        <w:t>SM-IV text revision.</w:t>
      </w:r>
      <w:proofErr w:type="gramEnd"/>
      <w:r w:rsidR="00277D2D" w:rsidRPr="00277D2D">
        <w:rPr>
          <w:rFonts w:ascii="Calibri" w:hAnsi="Calibri" w:cs="Calibri"/>
          <w:i/>
          <w:iCs/>
          <w:color w:val="303030"/>
          <w:shd w:val="clear" w:color="auto" w:fill="FFFFFF"/>
        </w:rPr>
        <w:t xml:space="preserve"> </w:t>
      </w:r>
      <w:r w:rsidR="00277D2D" w:rsidRPr="00277D2D">
        <w:rPr>
          <w:rFonts w:ascii="Calibri" w:hAnsi="Calibri" w:cs="Calibri"/>
          <w:iCs/>
          <w:color w:val="303030"/>
          <w:shd w:val="clear" w:color="auto" w:fill="FFFFFF"/>
        </w:rPr>
        <w:t>Washington, DC:</w:t>
      </w:r>
      <w:r w:rsidR="00FF54D4">
        <w:rPr>
          <w:rFonts w:ascii="Calibri" w:hAnsi="Calibri" w:cs="Calibri"/>
          <w:iCs/>
          <w:color w:val="303030"/>
          <w:shd w:val="clear" w:color="auto" w:fill="FFFFFF"/>
        </w:rPr>
        <w:t xml:space="preserve"> </w:t>
      </w:r>
      <w:r w:rsidR="00277D2D" w:rsidRPr="00277D2D">
        <w:rPr>
          <w:rFonts w:ascii="Calibri" w:hAnsi="Calibri" w:cs="Calibri"/>
          <w:iCs/>
          <w:color w:val="303030"/>
          <w:shd w:val="clear" w:color="auto" w:fill="FFFFFF"/>
        </w:rPr>
        <w:t>Author.</w:t>
      </w:r>
    </w:p>
    <w:p w:rsidR="00E15030" w:rsidRPr="00277D2D" w:rsidRDefault="00E15030" w:rsidP="00E15030">
      <w:pPr>
        <w:spacing w:after="0" w:line="240" w:lineRule="auto"/>
        <w:ind w:left="1004" w:hanging="720"/>
        <w:rPr>
          <w:rFonts w:ascii="Calibri" w:hAnsi="Calibri" w:cs="Calibri"/>
          <w:color w:val="303030"/>
          <w:shd w:val="clear" w:color="auto" w:fill="FFFFFF"/>
        </w:rPr>
      </w:pPr>
    </w:p>
    <w:p w:rsidR="00E15030" w:rsidRPr="00277D2D" w:rsidRDefault="00E15030" w:rsidP="00E15030">
      <w:pPr>
        <w:spacing w:after="0" w:line="240" w:lineRule="auto"/>
        <w:ind w:left="1004" w:hanging="720"/>
        <w:rPr>
          <w:rFonts w:ascii="Calibri" w:eastAsia="Times New Roman" w:hAnsi="Calibri" w:cs="Calibri"/>
          <w:iCs/>
          <w:color w:val="303030"/>
        </w:rPr>
      </w:pPr>
      <w:r w:rsidRPr="00277D2D">
        <w:rPr>
          <w:rFonts w:ascii="Calibri" w:eastAsia="Times New Roman" w:hAnsi="Calibri" w:cs="Calibri"/>
          <w:iCs/>
          <w:color w:val="303030"/>
        </w:rPr>
        <w:t>Biederman, J., Monuteaux, M. C., Mick, E., Spencer, T., Wilens, T. E., Silva, S. M., Snyder</w:t>
      </w:r>
      <w:proofErr w:type="gramStart"/>
      <w:r w:rsidRPr="00277D2D">
        <w:rPr>
          <w:rFonts w:ascii="Calibri" w:eastAsia="Times New Roman" w:hAnsi="Calibri" w:cs="Calibri"/>
          <w:iCs/>
          <w:color w:val="303030"/>
        </w:rPr>
        <w:t>,L</w:t>
      </w:r>
      <w:proofErr w:type="gramEnd"/>
      <w:r w:rsidRPr="00277D2D">
        <w:rPr>
          <w:rFonts w:ascii="Calibri" w:eastAsia="Times New Roman" w:hAnsi="Calibri" w:cs="Calibri"/>
          <w:iCs/>
          <w:color w:val="303030"/>
        </w:rPr>
        <w:t xml:space="preserve">. E., and Faraone, S. V. (2006). Young adult outcome of attention deficit hyperactivity disorder: a controlled 10-year-follow up study. </w:t>
      </w:r>
      <w:r w:rsidRPr="00277D2D">
        <w:rPr>
          <w:rFonts w:ascii="Calibri" w:hAnsi="Calibri" w:cs="Calibri"/>
          <w:i/>
          <w:iCs/>
          <w:color w:val="222222"/>
          <w:shd w:val="clear" w:color="auto" w:fill="FFFFFF"/>
        </w:rPr>
        <w:t>Psychological medicine</w:t>
      </w:r>
      <w:r w:rsidRPr="00277D2D">
        <w:rPr>
          <w:rFonts w:ascii="Calibri" w:hAnsi="Calibri" w:cs="Calibri"/>
          <w:color w:val="222222"/>
          <w:shd w:val="clear" w:color="auto" w:fill="FFFFFF"/>
        </w:rPr>
        <w:t>, </w:t>
      </w:r>
      <w:r w:rsidRPr="00277D2D">
        <w:rPr>
          <w:rFonts w:ascii="Calibri" w:hAnsi="Calibri" w:cs="Calibri"/>
          <w:i/>
          <w:iCs/>
          <w:color w:val="222222"/>
          <w:shd w:val="clear" w:color="auto" w:fill="FFFFFF"/>
        </w:rPr>
        <w:t>36</w:t>
      </w:r>
      <w:r w:rsidRPr="00277D2D">
        <w:rPr>
          <w:rFonts w:ascii="Calibri" w:hAnsi="Calibri" w:cs="Calibri"/>
          <w:color w:val="222222"/>
          <w:shd w:val="clear" w:color="auto" w:fill="FFFFFF"/>
        </w:rPr>
        <w:t>(2), 167-179.</w:t>
      </w:r>
    </w:p>
    <w:p w:rsidR="00E15030" w:rsidRPr="00277D2D" w:rsidRDefault="00E15030" w:rsidP="00E15030">
      <w:pPr>
        <w:spacing w:after="0" w:line="240" w:lineRule="auto"/>
        <w:ind w:left="1004" w:hanging="720"/>
        <w:rPr>
          <w:rFonts w:ascii="Calibri" w:eastAsia="Times New Roman" w:hAnsi="Calibri" w:cs="Calibri"/>
          <w:iCs/>
          <w:color w:val="303030"/>
        </w:rPr>
      </w:pPr>
    </w:p>
    <w:p w:rsidR="00E15030" w:rsidRPr="00277D2D" w:rsidRDefault="00E15030" w:rsidP="00E15030">
      <w:pPr>
        <w:ind w:left="1004" w:hanging="720"/>
        <w:rPr>
          <w:rFonts w:ascii="Calibri" w:hAnsi="Calibri" w:cs="Calibri"/>
          <w:color w:val="222222"/>
          <w:shd w:val="clear" w:color="auto" w:fill="FFFFFF"/>
        </w:rPr>
      </w:pPr>
      <w:r w:rsidRPr="00277D2D">
        <w:rPr>
          <w:rFonts w:ascii="Calibri" w:hAnsi="Calibri" w:cs="Calibri"/>
          <w:color w:val="222222"/>
          <w:shd w:val="clear" w:color="auto" w:fill="FFFFFF"/>
        </w:rPr>
        <w:t xml:space="preserve">Brown, T. E. (2005). </w:t>
      </w:r>
      <w:r w:rsidRPr="00277D2D">
        <w:rPr>
          <w:rFonts w:ascii="Calibri" w:hAnsi="Calibri" w:cs="Calibri"/>
          <w:i/>
          <w:iCs/>
          <w:color w:val="222222"/>
        </w:rPr>
        <w:t>Attention deficit disorder: The unfocused mind in children and adults</w:t>
      </w:r>
      <w:r w:rsidRPr="00277D2D">
        <w:rPr>
          <w:rFonts w:ascii="Calibri" w:hAnsi="Calibri" w:cs="Calibri"/>
          <w:color w:val="222222"/>
          <w:shd w:val="clear" w:color="auto" w:fill="FFFFFF"/>
        </w:rPr>
        <w:t>. New Haven: Yale University Press.</w:t>
      </w:r>
    </w:p>
    <w:p w:rsidR="00E15030" w:rsidRPr="00277D2D" w:rsidRDefault="00E15030" w:rsidP="00E15030">
      <w:pPr>
        <w:ind w:left="1004" w:hanging="720"/>
        <w:rPr>
          <w:rFonts w:ascii="Calibri" w:hAnsi="Calibri" w:cs="Calibri"/>
          <w:color w:val="222222"/>
          <w:shd w:val="clear" w:color="auto" w:fill="FFFFFF"/>
        </w:rPr>
      </w:pPr>
      <w:proofErr w:type="spellStart"/>
      <w:proofErr w:type="gramStart"/>
      <w:r w:rsidRPr="00277D2D">
        <w:rPr>
          <w:rFonts w:ascii="Calibri" w:hAnsi="Calibri" w:cs="Calibri"/>
          <w:color w:val="222222"/>
          <w:shd w:val="clear" w:color="auto" w:fill="FFFFFF"/>
        </w:rPr>
        <w:t>Centers</w:t>
      </w:r>
      <w:proofErr w:type="spellEnd"/>
      <w:r w:rsidRPr="00277D2D">
        <w:rPr>
          <w:rFonts w:ascii="Calibri" w:hAnsi="Calibri" w:cs="Calibri"/>
          <w:color w:val="222222"/>
          <w:shd w:val="clear" w:color="auto" w:fill="FFFFFF"/>
        </w:rPr>
        <w:t xml:space="preserve"> for Disease Control and Prevention (CDC) (2019).</w:t>
      </w:r>
      <w:proofErr w:type="gramEnd"/>
      <w:r w:rsidRPr="00277D2D">
        <w:rPr>
          <w:rFonts w:ascii="Calibri" w:hAnsi="Calibri" w:cs="Calibri"/>
          <w:color w:val="222222"/>
          <w:shd w:val="clear" w:color="auto" w:fill="FFFFFF"/>
        </w:rPr>
        <w:t xml:space="preserve"> </w:t>
      </w:r>
      <w:proofErr w:type="gramStart"/>
      <w:r w:rsidRPr="00277D2D">
        <w:rPr>
          <w:rFonts w:ascii="Calibri" w:hAnsi="Calibri" w:cs="Calibri"/>
          <w:i/>
          <w:color w:val="222222"/>
          <w:shd w:val="clear" w:color="auto" w:fill="FFFFFF"/>
        </w:rPr>
        <w:t>Attention-Deficit/Hyperactivity Disorder (ADHD).</w:t>
      </w:r>
      <w:proofErr w:type="gramEnd"/>
      <w:r w:rsidRPr="00277D2D">
        <w:rPr>
          <w:rFonts w:ascii="Calibri" w:hAnsi="Calibri" w:cs="Calibri"/>
          <w:i/>
          <w:color w:val="222222"/>
          <w:shd w:val="clear" w:color="auto" w:fill="FFFFFF"/>
        </w:rPr>
        <w:t xml:space="preserve"> </w:t>
      </w:r>
      <w:hyperlink r:id="rId28" w:history="1">
        <w:r w:rsidRPr="00277D2D">
          <w:rPr>
            <w:rStyle w:val="Hyperlink"/>
            <w:rFonts w:ascii="Calibri" w:hAnsi="Calibri" w:cs="Calibri"/>
            <w:i/>
            <w:shd w:val="clear" w:color="auto" w:fill="FFFFFF"/>
          </w:rPr>
          <w:t>https://www.cdc.gov/ncbddd/adhd/data.html</w:t>
        </w:r>
      </w:hyperlink>
      <w:r w:rsidRPr="00277D2D">
        <w:rPr>
          <w:rFonts w:ascii="Calibri" w:hAnsi="Calibri" w:cs="Calibri"/>
          <w:i/>
          <w:color w:val="222222"/>
          <w:shd w:val="clear" w:color="auto" w:fill="FFFFFF"/>
        </w:rPr>
        <w:t xml:space="preserve"> </w:t>
      </w:r>
      <w:r w:rsidRPr="00277D2D">
        <w:rPr>
          <w:rFonts w:ascii="Calibri" w:hAnsi="Calibri" w:cs="Calibri"/>
          <w:color w:val="222222"/>
          <w:shd w:val="clear" w:color="auto" w:fill="FFFFFF"/>
        </w:rPr>
        <w:t>Date accessed 19.02.20.</w:t>
      </w:r>
    </w:p>
    <w:p w:rsidR="00E15030" w:rsidRPr="00277D2D" w:rsidRDefault="00E15030" w:rsidP="00E15030">
      <w:pPr>
        <w:ind w:left="1004" w:hanging="720"/>
        <w:rPr>
          <w:rFonts w:ascii="Calibri" w:hAnsi="Calibri" w:cs="Calibri"/>
        </w:rPr>
      </w:pPr>
      <w:r w:rsidRPr="00277D2D">
        <w:rPr>
          <w:rFonts w:ascii="Calibri" w:hAnsi="Calibri" w:cs="Calibri"/>
        </w:rPr>
        <w:t xml:space="preserve">Danielson, M. L., Bitsko, R. H., Ghandour, R. M., Holbrook, J. R., Kogan, M. D., &amp; Blumberg, S. J. (2018). Prevalence of Parent-Reported ADHD Diagnosis and Associated Treatment </w:t>
      </w:r>
      <w:proofErr w:type="gramStart"/>
      <w:r w:rsidRPr="00277D2D">
        <w:rPr>
          <w:rFonts w:ascii="Calibri" w:hAnsi="Calibri" w:cs="Calibri"/>
        </w:rPr>
        <w:t>Among</w:t>
      </w:r>
      <w:proofErr w:type="gramEnd"/>
      <w:r w:rsidRPr="00277D2D">
        <w:rPr>
          <w:rFonts w:ascii="Calibri" w:hAnsi="Calibri" w:cs="Calibri"/>
        </w:rPr>
        <w:t xml:space="preserve"> U.S. Children and Adolescents, 2016. </w:t>
      </w:r>
      <w:r w:rsidRPr="00277D2D">
        <w:rPr>
          <w:rFonts w:ascii="Calibri" w:hAnsi="Calibri" w:cs="Calibri"/>
          <w:i/>
          <w:iCs/>
        </w:rPr>
        <w:t xml:space="preserve">Journal of clinical child and adolescent </w:t>
      </w:r>
      <w:proofErr w:type="gramStart"/>
      <w:r w:rsidRPr="00277D2D">
        <w:rPr>
          <w:rFonts w:ascii="Calibri" w:hAnsi="Calibri" w:cs="Calibri"/>
          <w:i/>
          <w:iCs/>
        </w:rPr>
        <w:t>psychology :</w:t>
      </w:r>
      <w:proofErr w:type="gramEnd"/>
      <w:r w:rsidRPr="00277D2D">
        <w:rPr>
          <w:rFonts w:ascii="Calibri" w:hAnsi="Calibri" w:cs="Calibri"/>
          <w:i/>
          <w:iCs/>
        </w:rPr>
        <w:t xml:space="preserve"> the official journal for the Society of Clinical Child and Adolescent Psychology, American Psychological Association, Division 53</w:t>
      </w:r>
      <w:r w:rsidRPr="00277D2D">
        <w:rPr>
          <w:rFonts w:ascii="Calibri" w:hAnsi="Calibri" w:cs="Calibri"/>
        </w:rPr>
        <w:t xml:space="preserve">, </w:t>
      </w:r>
      <w:r w:rsidRPr="00277D2D">
        <w:rPr>
          <w:rFonts w:ascii="Calibri" w:hAnsi="Calibri" w:cs="Calibri"/>
          <w:i/>
          <w:iCs/>
        </w:rPr>
        <w:t>47</w:t>
      </w:r>
      <w:r w:rsidRPr="00277D2D">
        <w:rPr>
          <w:rFonts w:ascii="Calibri" w:hAnsi="Calibri" w:cs="Calibri"/>
        </w:rPr>
        <w:t xml:space="preserve">(2), 199–212. </w:t>
      </w:r>
      <w:hyperlink r:id="rId29" w:history="1">
        <w:r w:rsidRPr="00277D2D">
          <w:rPr>
            <w:rStyle w:val="Hyperlink"/>
            <w:rFonts w:ascii="Calibri" w:hAnsi="Calibri" w:cs="Calibri"/>
          </w:rPr>
          <w:t>https://doi.org/10.1080/15374416.2017.1417860</w:t>
        </w:r>
      </w:hyperlink>
      <w:r w:rsidRPr="00277D2D">
        <w:rPr>
          <w:rFonts w:ascii="Calibri" w:hAnsi="Calibri" w:cs="Calibri"/>
        </w:rPr>
        <w:t xml:space="preserve"> </w:t>
      </w:r>
    </w:p>
    <w:p w:rsidR="00E15030" w:rsidRPr="00277D2D" w:rsidRDefault="00E15030" w:rsidP="00E15030">
      <w:pPr>
        <w:ind w:left="1004" w:hanging="720"/>
        <w:rPr>
          <w:rFonts w:ascii="Calibri" w:hAnsi="Calibri" w:cs="Calibri"/>
        </w:rPr>
      </w:pPr>
      <w:proofErr w:type="gramStart"/>
      <w:r w:rsidRPr="00277D2D">
        <w:rPr>
          <w:rFonts w:ascii="Calibri" w:hAnsi="Calibri" w:cs="Calibri"/>
        </w:rPr>
        <w:t>Harpin, V. A. (2005).</w:t>
      </w:r>
      <w:proofErr w:type="gramEnd"/>
      <w:r w:rsidRPr="00277D2D">
        <w:rPr>
          <w:rFonts w:ascii="Calibri" w:hAnsi="Calibri" w:cs="Calibri"/>
        </w:rPr>
        <w:t xml:space="preserve"> </w:t>
      </w:r>
      <w:proofErr w:type="gramStart"/>
      <w:r w:rsidRPr="00277D2D">
        <w:rPr>
          <w:rFonts w:ascii="Calibri" w:hAnsi="Calibri" w:cs="Calibri"/>
        </w:rPr>
        <w:t>The effect of ADHD on the life of an individual, their family, and community from preschool to adult life.</w:t>
      </w:r>
      <w:proofErr w:type="gramEnd"/>
      <w:r w:rsidRPr="00277D2D">
        <w:rPr>
          <w:rFonts w:ascii="Calibri" w:hAnsi="Calibri" w:cs="Calibri"/>
        </w:rPr>
        <w:t xml:space="preserve"> </w:t>
      </w:r>
      <w:proofErr w:type="gramStart"/>
      <w:r w:rsidRPr="00277D2D">
        <w:rPr>
          <w:rFonts w:ascii="Calibri" w:hAnsi="Calibri" w:cs="Calibri"/>
          <w:i/>
          <w:iCs/>
        </w:rPr>
        <w:t>Archives of disease in childhood</w:t>
      </w:r>
      <w:r w:rsidRPr="00277D2D">
        <w:rPr>
          <w:rFonts w:ascii="Calibri" w:hAnsi="Calibri" w:cs="Calibri"/>
        </w:rPr>
        <w:t xml:space="preserve">, </w:t>
      </w:r>
      <w:r w:rsidRPr="00277D2D">
        <w:rPr>
          <w:rFonts w:ascii="Calibri" w:hAnsi="Calibri" w:cs="Calibri"/>
          <w:i/>
          <w:iCs/>
        </w:rPr>
        <w:t>90</w:t>
      </w:r>
      <w:r w:rsidRPr="00277D2D">
        <w:rPr>
          <w:rFonts w:ascii="Calibri" w:hAnsi="Calibri" w:cs="Calibri"/>
        </w:rPr>
        <w:t>(</w:t>
      </w:r>
      <w:proofErr w:type="spellStart"/>
      <w:r w:rsidRPr="00277D2D">
        <w:rPr>
          <w:rFonts w:ascii="Calibri" w:hAnsi="Calibri" w:cs="Calibri"/>
        </w:rPr>
        <w:t>suppl</w:t>
      </w:r>
      <w:proofErr w:type="spellEnd"/>
      <w:r w:rsidRPr="00277D2D">
        <w:rPr>
          <w:rFonts w:ascii="Calibri" w:hAnsi="Calibri" w:cs="Calibri"/>
        </w:rPr>
        <w:t xml:space="preserve"> 1), i2-i7.</w:t>
      </w:r>
      <w:proofErr w:type="gramEnd"/>
    </w:p>
    <w:p w:rsidR="00E15030" w:rsidRPr="00277D2D" w:rsidRDefault="00E15030" w:rsidP="00E15030">
      <w:pPr>
        <w:ind w:left="1004" w:hanging="720"/>
        <w:rPr>
          <w:rFonts w:ascii="Calibri" w:hAnsi="Calibri" w:cs="Calibri"/>
        </w:rPr>
      </w:pPr>
      <w:r w:rsidRPr="00277D2D">
        <w:rPr>
          <w:rFonts w:ascii="Calibri" w:hAnsi="Calibri" w:cs="Calibri"/>
        </w:rPr>
        <w:lastRenderedPageBreak/>
        <w:t xml:space="preserve">Holden, S. E., Jenkins-Jones, S., Poole, C. D., Morgan, C. L., Coghill, D., &amp; Currie, C. J. (2013). </w:t>
      </w:r>
      <w:proofErr w:type="gramStart"/>
      <w:r w:rsidRPr="00277D2D">
        <w:rPr>
          <w:rFonts w:ascii="Calibri" w:hAnsi="Calibri" w:cs="Calibri"/>
        </w:rPr>
        <w:t>The prevalence and incidence, resource use and financial costs of treating people with attention deficit/hyperactivity disorder (ADHD) in the United Kingdom (1998 to 2010).</w:t>
      </w:r>
      <w:proofErr w:type="gramEnd"/>
      <w:r w:rsidRPr="00277D2D">
        <w:rPr>
          <w:rFonts w:ascii="Calibri" w:hAnsi="Calibri" w:cs="Calibri"/>
        </w:rPr>
        <w:t xml:space="preserve"> </w:t>
      </w:r>
      <w:r w:rsidRPr="00277D2D">
        <w:rPr>
          <w:rFonts w:ascii="Calibri" w:hAnsi="Calibri" w:cs="Calibri"/>
          <w:i/>
          <w:iCs/>
        </w:rPr>
        <w:t>Child and adolescent psychiatry and mental health</w:t>
      </w:r>
      <w:r w:rsidRPr="00277D2D">
        <w:rPr>
          <w:rFonts w:ascii="Calibri" w:hAnsi="Calibri" w:cs="Calibri"/>
        </w:rPr>
        <w:t xml:space="preserve">, </w:t>
      </w:r>
      <w:r w:rsidRPr="00277D2D">
        <w:rPr>
          <w:rFonts w:ascii="Calibri" w:hAnsi="Calibri" w:cs="Calibri"/>
          <w:i/>
          <w:iCs/>
        </w:rPr>
        <w:t>7</w:t>
      </w:r>
      <w:r w:rsidRPr="00277D2D">
        <w:rPr>
          <w:rFonts w:ascii="Calibri" w:hAnsi="Calibri" w:cs="Calibri"/>
        </w:rPr>
        <w:t>(1), 34. https://doi.org/10.1186/1753-2000-7-34</w:t>
      </w:r>
    </w:p>
    <w:p w:rsidR="00E15030" w:rsidRPr="00277D2D" w:rsidRDefault="00E15030" w:rsidP="00E15030">
      <w:pPr>
        <w:ind w:left="1004" w:hanging="720"/>
        <w:rPr>
          <w:rFonts w:ascii="Calibri" w:hAnsi="Calibri" w:cs="Calibri"/>
          <w:i/>
          <w:color w:val="303030"/>
          <w:shd w:val="clear" w:color="auto" w:fill="FFFFFF"/>
        </w:rPr>
      </w:pPr>
      <w:proofErr w:type="gramStart"/>
      <w:r w:rsidRPr="00277D2D">
        <w:rPr>
          <w:rFonts w:ascii="Calibri" w:hAnsi="Calibri" w:cs="Calibri"/>
          <w:color w:val="222222"/>
          <w:shd w:val="clear" w:color="auto" w:fill="FFFFFF"/>
        </w:rPr>
        <w:t>Kasaei, F. (2013).</w:t>
      </w:r>
      <w:proofErr w:type="gramEnd"/>
      <w:r w:rsidRPr="00277D2D">
        <w:rPr>
          <w:rFonts w:ascii="Calibri" w:hAnsi="Calibri" w:cs="Calibri"/>
          <w:color w:val="222222"/>
          <w:shd w:val="clear" w:color="auto" w:fill="FFFFFF"/>
        </w:rPr>
        <w:t xml:space="preserve"> </w:t>
      </w:r>
      <w:proofErr w:type="gramStart"/>
      <w:r w:rsidRPr="00277D2D">
        <w:rPr>
          <w:rFonts w:ascii="Calibri" w:hAnsi="Calibri" w:cs="Calibri"/>
          <w:color w:val="222222"/>
          <w:shd w:val="clear" w:color="auto" w:fill="FFFFFF"/>
        </w:rPr>
        <w:t>Family functioning in children with attention-deficit/hyperactivity disorder.</w:t>
      </w:r>
      <w:proofErr w:type="gramEnd"/>
      <w:r w:rsidRPr="00277D2D">
        <w:rPr>
          <w:rFonts w:ascii="Calibri" w:hAnsi="Calibri" w:cs="Calibri"/>
          <w:color w:val="222222"/>
          <w:shd w:val="clear" w:color="auto" w:fill="FFFFFF"/>
        </w:rPr>
        <w:t xml:space="preserve"> </w:t>
      </w:r>
      <w:proofErr w:type="spellStart"/>
      <w:r w:rsidRPr="00277D2D">
        <w:rPr>
          <w:rFonts w:ascii="Calibri" w:hAnsi="Calibri" w:cs="Calibri"/>
          <w:i/>
          <w:iCs/>
          <w:color w:val="222222"/>
        </w:rPr>
        <w:t>Procedia</w:t>
      </w:r>
      <w:proofErr w:type="spellEnd"/>
      <w:r w:rsidRPr="00277D2D">
        <w:rPr>
          <w:rFonts w:ascii="Calibri" w:hAnsi="Calibri" w:cs="Calibri"/>
          <w:i/>
          <w:iCs/>
          <w:color w:val="222222"/>
        </w:rPr>
        <w:t xml:space="preserve">-Social and </w:t>
      </w:r>
      <w:proofErr w:type="spellStart"/>
      <w:r w:rsidRPr="00277D2D">
        <w:rPr>
          <w:rFonts w:ascii="Calibri" w:hAnsi="Calibri" w:cs="Calibri"/>
          <w:i/>
          <w:iCs/>
          <w:color w:val="222222"/>
        </w:rPr>
        <w:t>Behavioral</w:t>
      </w:r>
      <w:proofErr w:type="spellEnd"/>
      <w:r w:rsidRPr="00277D2D">
        <w:rPr>
          <w:rFonts w:ascii="Calibri" w:hAnsi="Calibri" w:cs="Calibri"/>
          <w:i/>
          <w:iCs/>
          <w:color w:val="222222"/>
        </w:rPr>
        <w:t xml:space="preserve"> Sciences</w:t>
      </w:r>
      <w:r w:rsidRPr="00277D2D">
        <w:rPr>
          <w:rFonts w:ascii="Calibri" w:hAnsi="Calibri" w:cs="Calibri"/>
          <w:color w:val="222222"/>
          <w:shd w:val="clear" w:color="auto" w:fill="FFFFFF"/>
        </w:rPr>
        <w:t xml:space="preserve">, </w:t>
      </w:r>
      <w:r w:rsidRPr="00277D2D">
        <w:rPr>
          <w:rFonts w:ascii="Calibri" w:hAnsi="Calibri" w:cs="Calibri"/>
          <w:i/>
          <w:iCs/>
          <w:color w:val="222222"/>
        </w:rPr>
        <w:t>84</w:t>
      </w:r>
      <w:r w:rsidRPr="00277D2D">
        <w:rPr>
          <w:rFonts w:ascii="Calibri" w:hAnsi="Calibri" w:cs="Calibri"/>
          <w:color w:val="222222"/>
          <w:shd w:val="clear" w:color="auto" w:fill="FFFFFF"/>
        </w:rPr>
        <w:t>, 1864-1865.</w:t>
      </w:r>
    </w:p>
    <w:p w:rsidR="00E15030" w:rsidRPr="00277D2D" w:rsidRDefault="00E15030" w:rsidP="00E15030">
      <w:pPr>
        <w:ind w:left="1004" w:hanging="720"/>
        <w:rPr>
          <w:rFonts w:ascii="Calibri" w:hAnsi="Calibri" w:cs="Calibri"/>
        </w:rPr>
      </w:pPr>
      <w:proofErr w:type="gramStart"/>
      <w:r w:rsidRPr="00277D2D">
        <w:rPr>
          <w:rFonts w:ascii="Calibri" w:hAnsi="Calibri" w:cs="Calibri"/>
        </w:rPr>
        <w:t>NHS (2018).</w:t>
      </w:r>
      <w:proofErr w:type="gramEnd"/>
      <w:r w:rsidRPr="00277D2D">
        <w:rPr>
          <w:rFonts w:ascii="Calibri" w:hAnsi="Calibri" w:cs="Calibri"/>
        </w:rPr>
        <w:t xml:space="preserve"> </w:t>
      </w:r>
      <w:r w:rsidRPr="00277D2D">
        <w:rPr>
          <w:rFonts w:ascii="Calibri" w:hAnsi="Calibri" w:cs="Calibri"/>
          <w:i/>
        </w:rPr>
        <w:t xml:space="preserve">Attention deficit hyperactivity disorder (ADHD). </w:t>
      </w:r>
      <w:hyperlink r:id="rId30" w:history="1">
        <w:r w:rsidRPr="00277D2D">
          <w:rPr>
            <w:rStyle w:val="Hyperlink"/>
            <w:rFonts w:ascii="Calibri" w:hAnsi="Calibri" w:cs="Calibri"/>
          </w:rPr>
          <w:t>https://www.nhs.uk/conditions/attention-deficit-hyperactivity-disorder-adhd/</w:t>
        </w:r>
      </w:hyperlink>
      <w:r w:rsidRPr="00277D2D">
        <w:rPr>
          <w:rFonts w:ascii="Calibri" w:hAnsi="Calibri" w:cs="Calibri"/>
        </w:rPr>
        <w:t xml:space="preserve"> Date accessed 19/02/20.</w:t>
      </w:r>
    </w:p>
    <w:p w:rsidR="00E15030" w:rsidRPr="00277D2D" w:rsidRDefault="00E15030">
      <w:pPr>
        <w:rPr>
          <w:rFonts w:ascii="Calibri" w:hAnsi="Calibri" w:cs="Calibri"/>
        </w:rPr>
      </w:pPr>
    </w:p>
    <w:sectPr w:rsidR="00E15030" w:rsidRPr="00277D2D" w:rsidSect="007B11C1">
      <w:pgSz w:w="11907" w:h="8392" w:orient="landscape" w:code="9"/>
      <w:pgMar w:top="720" w:right="726" w:bottom="425"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372B0"/>
    <w:multiLevelType w:val="hybridMultilevel"/>
    <w:tmpl w:val="2674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160FE9"/>
    <w:multiLevelType w:val="hybridMultilevel"/>
    <w:tmpl w:val="EB70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FA18B7"/>
    <w:multiLevelType w:val="hybridMultilevel"/>
    <w:tmpl w:val="944A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3622CB"/>
    <w:multiLevelType w:val="hybridMultilevel"/>
    <w:tmpl w:val="0EE81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E72C78"/>
    <w:multiLevelType w:val="hybridMultilevel"/>
    <w:tmpl w:val="44E0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useFELayout/>
  </w:compat>
  <w:rsids>
    <w:rsidRoot w:val="007B11C1"/>
    <w:rsid w:val="000C3EF0"/>
    <w:rsid w:val="000F0152"/>
    <w:rsid w:val="00112B0B"/>
    <w:rsid w:val="00271DB3"/>
    <w:rsid w:val="00277D2D"/>
    <w:rsid w:val="006F2BC4"/>
    <w:rsid w:val="00755510"/>
    <w:rsid w:val="007B11C1"/>
    <w:rsid w:val="00807DBF"/>
    <w:rsid w:val="00845879"/>
    <w:rsid w:val="008B2F5A"/>
    <w:rsid w:val="0091538E"/>
    <w:rsid w:val="00A402F7"/>
    <w:rsid w:val="00B13348"/>
    <w:rsid w:val="00B260E4"/>
    <w:rsid w:val="00D05B4F"/>
    <w:rsid w:val="00E15030"/>
    <w:rsid w:val="00F7366D"/>
    <w:rsid w:val="00FF54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05]"/>
    </o:shapedefaults>
    <o:shapelayout v:ext="edit">
      <o:idmap v:ext="edit" data="1"/>
      <o:rules v:ext="edit">
        <o:r id="V:Rule1" type="callout" idref="#_x0000_s1036"/>
        <o:r id="V:Rule2" type="callout"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2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1C1"/>
    <w:rPr>
      <w:color w:val="0000FF" w:themeColor="hyperlink"/>
      <w:u w:val="single"/>
    </w:rPr>
  </w:style>
  <w:style w:type="paragraph" w:styleId="BalloonText">
    <w:name w:val="Balloon Text"/>
    <w:basedOn w:val="Normal"/>
    <w:link w:val="BalloonTextChar"/>
    <w:uiPriority w:val="99"/>
    <w:semiHidden/>
    <w:unhideWhenUsed/>
    <w:rsid w:val="007B11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1C1"/>
    <w:rPr>
      <w:rFonts w:ascii="Tahoma" w:hAnsi="Tahoma" w:cs="Tahoma"/>
      <w:sz w:val="16"/>
      <w:szCs w:val="16"/>
    </w:rPr>
  </w:style>
  <w:style w:type="paragraph" w:styleId="ListParagraph">
    <w:name w:val="List Paragraph"/>
    <w:basedOn w:val="Normal"/>
    <w:uiPriority w:val="34"/>
    <w:qFormat/>
    <w:rsid w:val="00F7366D"/>
    <w:pPr>
      <w:ind w:left="720"/>
      <w:contextualSpacing/>
      <w:jc w:val="both"/>
    </w:pPr>
    <w:rPr>
      <w:sz w:val="20"/>
      <w:szCs w:val="20"/>
      <w:lang w:val="en-US" w:eastAsia="en-US" w:bidi="en-US"/>
    </w:rPr>
  </w:style>
  <w:style w:type="character" w:styleId="Strong">
    <w:name w:val="Strong"/>
    <w:uiPriority w:val="22"/>
    <w:qFormat/>
    <w:rsid w:val="006F2BC4"/>
    <w:rPr>
      <w:b/>
      <w:color w:val="C0504D" w:themeColor="accent2"/>
    </w:rPr>
  </w:style>
  <w:style w:type="paragraph" w:styleId="NormalWeb">
    <w:name w:val="Normal (Web)"/>
    <w:basedOn w:val="Normal"/>
    <w:uiPriority w:val="99"/>
    <w:semiHidden/>
    <w:unhideWhenUsed/>
    <w:rsid w:val="006F2B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Data" Target="diagrams/data2.xml"/><Relationship Id="rId18" Type="http://schemas.openxmlformats.org/officeDocument/2006/relationships/image" Target="media/image6.jpeg"/><Relationship Id="rId26" Type="http://schemas.openxmlformats.org/officeDocument/2006/relationships/hyperlink" Target="https://www.mentalhealth.org.uk" TargetMode="External"/><Relationship Id="rId3" Type="http://schemas.openxmlformats.org/officeDocument/2006/relationships/settings" Target="settings.xml"/><Relationship Id="rId21" Type="http://schemas.openxmlformats.org/officeDocument/2006/relationships/hyperlink" Target="https://www.ipsea.org.uk" TargetMode="External"/><Relationship Id="rId7" Type="http://schemas.openxmlformats.org/officeDocument/2006/relationships/image" Target="media/image3.jpeg"/><Relationship Id="rId12" Type="http://schemas.openxmlformats.org/officeDocument/2006/relationships/diagramColors" Target="diagrams/colors1.xml"/><Relationship Id="rId17" Type="http://schemas.openxmlformats.org/officeDocument/2006/relationships/image" Target="media/image5.jpeg"/><Relationship Id="rId25" Type="http://schemas.openxmlformats.org/officeDocument/2006/relationships/hyperlink" Target="https://www.adhdfoundation.org.uk" TargetMode="Externa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media/image8.jpeg"/><Relationship Id="rId29" Type="http://schemas.openxmlformats.org/officeDocument/2006/relationships/hyperlink" Target="https://doi.org/10.1080/15374416.2017.1417860"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QuickStyle" Target="diagrams/quickStyle1.xml"/><Relationship Id="rId24" Type="http://schemas.openxmlformats.org/officeDocument/2006/relationships/hyperlink" Target="http://www.addiss.co.uk"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diagramQuickStyle" Target="diagrams/quickStyle2.xml"/><Relationship Id="rId23" Type="http://schemas.openxmlformats.org/officeDocument/2006/relationships/hyperlink" Target="http://www.parentingspecialchildren.co.uk/" TargetMode="External"/><Relationship Id="rId28" Type="http://schemas.openxmlformats.org/officeDocument/2006/relationships/hyperlink" Target="https://www.cdc.gov/ncbddd/adhd/data.html" TargetMode="External"/><Relationship Id="rId10" Type="http://schemas.openxmlformats.org/officeDocument/2006/relationships/diagramLayout" Target="diagrams/layout1.xml"/><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hyperlink" Target="https://www.contact.org.uk" TargetMode="External"/><Relationship Id="rId27" Type="http://schemas.openxmlformats.org/officeDocument/2006/relationships/hyperlink" Target="https://www.youngminds.org.uk" TargetMode="External"/><Relationship Id="rId30" Type="http://schemas.openxmlformats.org/officeDocument/2006/relationships/hyperlink" Target="https://www.nhs.uk/conditions/attention-deficit-hyperactivity-disorder-adhd/"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6ACDBB-230C-43F6-8618-4409399960F9}" type="doc">
      <dgm:prSet loTypeId="urn:microsoft.com/office/officeart/2005/8/layout/radial5" loCatId="cycle" qsTypeId="urn:microsoft.com/office/officeart/2005/8/quickstyle/3d1" qsCatId="3D" csTypeId="urn:microsoft.com/office/officeart/2005/8/colors/colorful3" csCatId="colorful" phldr="1"/>
      <dgm:spPr/>
      <dgm:t>
        <a:bodyPr/>
        <a:lstStyle/>
        <a:p>
          <a:endParaRPr lang="en-GB"/>
        </a:p>
      </dgm:t>
    </dgm:pt>
    <dgm:pt modelId="{324DC59B-F572-41EA-9082-4419D071E3E5}">
      <dgm:prSet phldrT="[Text]" custT="1"/>
      <dgm:spPr>
        <a:xfrm>
          <a:off x="2647403" y="1839664"/>
          <a:ext cx="883925" cy="883925"/>
        </a:xfrm>
        <a:gradFill flip="none" rotWithShape="1">
          <a:gsLst>
            <a:gs pos="0">
              <a:srgbClr val="000082">
                <a:alpha val="47000"/>
              </a:srgbClr>
            </a:gs>
            <a:gs pos="13000">
              <a:srgbClr val="0047FF"/>
            </a:gs>
            <a:gs pos="28000">
              <a:srgbClr val="000082"/>
            </a:gs>
            <a:gs pos="42999">
              <a:srgbClr val="0047FF"/>
            </a:gs>
            <a:gs pos="58000">
              <a:srgbClr val="000082"/>
            </a:gs>
            <a:gs pos="72000">
              <a:srgbClr val="0047FF"/>
            </a:gs>
            <a:gs pos="87000">
              <a:srgbClr val="000082"/>
            </a:gs>
            <a:gs pos="100000">
              <a:srgbClr val="0047FF"/>
            </a:gs>
          </a:gsLst>
          <a:path path="shape">
            <a:fillToRect l="50000" t="50000" r="50000" b="50000"/>
          </a:path>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Signs of  Inattentiveness</a:t>
          </a:r>
        </a:p>
      </dgm:t>
    </dgm:pt>
    <dgm:pt modelId="{5AC04A57-6B3D-497E-821E-303B126A1BFB}" type="parTrans" cxnId="{A1969E38-D436-4813-BA2D-9920E2D338D3}">
      <dgm:prSet/>
      <dgm:spPr/>
      <dgm:t>
        <a:bodyPr/>
        <a:lstStyle/>
        <a:p>
          <a:endParaRPr lang="en-GB"/>
        </a:p>
      </dgm:t>
    </dgm:pt>
    <dgm:pt modelId="{D16BF0ED-7E57-4F1E-94A2-4178ABAD8B3B}" type="sibTrans" cxnId="{A1969E38-D436-4813-BA2D-9920E2D338D3}">
      <dgm:prSet/>
      <dgm:spPr/>
      <dgm:t>
        <a:bodyPr/>
        <a:lstStyle/>
        <a:p>
          <a:endParaRPr lang="en-GB"/>
        </a:p>
      </dgm:t>
    </dgm:pt>
    <dgm:pt modelId="{EE9BD07C-1631-4725-B70D-B52C85654033}">
      <dgm:prSet phldrT="[Text]" custT="1"/>
      <dgm:spPr>
        <a:xfrm>
          <a:off x="2615100" y="2924"/>
          <a:ext cx="948531" cy="948531"/>
        </a:xfrm>
        <a:gradFill flip="none" rotWithShape="1">
          <a:gsLst>
            <a:gs pos="0">
              <a:srgbClr val="000082"/>
            </a:gs>
            <a:gs pos="30000">
              <a:srgbClr val="66008F"/>
            </a:gs>
            <a:gs pos="64999">
              <a:srgbClr val="BA0066"/>
            </a:gs>
            <a:gs pos="89999">
              <a:srgbClr val="FF0000"/>
            </a:gs>
            <a:gs pos="100000">
              <a:srgbClr val="FF8200"/>
            </a:gs>
          </a:gsLst>
          <a:path path="circle">
            <a:fillToRect l="50000" t="50000" r="50000" b="50000"/>
          </a:path>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easily distracted</a:t>
          </a:r>
        </a:p>
      </dgm:t>
    </dgm:pt>
    <dgm:pt modelId="{AD879EC7-F883-4C36-8118-4A7B4FEAA6B0}" type="parTrans" cxnId="{1D9CBCA5-B3CE-4504-BEEE-0D0403A26A1A}">
      <dgm:prSet/>
      <dgm:spPr>
        <a:xfrm rot="16200000">
          <a:off x="2853990" y="1207320"/>
          <a:ext cx="470750" cy="403126"/>
        </a:xfrm>
        <a:gradFill rotWithShape="0">
          <a:gsLst>
            <a:gs pos="0">
              <a:srgbClr val="9C007F">
                <a:hueOff val="0"/>
                <a:satOff val="0"/>
                <a:lumOff val="0"/>
                <a:alphaOff val="0"/>
                <a:satMod val="103000"/>
                <a:lumMod val="102000"/>
                <a:tint val="94000"/>
              </a:srgbClr>
            </a:gs>
            <a:gs pos="50000">
              <a:srgbClr val="9C007F">
                <a:hueOff val="0"/>
                <a:satOff val="0"/>
                <a:lumOff val="0"/>
                <a:alphaOff val="0"/>
                <a:satMod val="110000"/>
                <a:lumMod val="100000"/>
                <a:shade val="100000"/>
              </a:srgbClr>
            </a:gs>
            <a:gs pos="100000">
              <a:srgbClr val="9C007F">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20A176D5-6203-4C24-8B08-41B8FC48AE46}" type="sibTrans" cxnId="{1D9CBCA5-B3CE-4504-BEEE-0D0403A26A1A}">
      <dgm:prSet/>
      <dgm:spPr/>
      <dgm:t>
        <a:bodyPr/>
        <a:lstStyle/>
        <a:p>
          <a:endParaRPr lang="en-GB"/>
        </a:p>
      </dgm:t>
    </dgm:pt>
    <dgm:pt modelId="{195F314F-FB81-49A6-9356-480CA813CFE9}">
      <dgm:prSet phldrT="[Text]" custT="1"/>
      <dgm:spPr>
        <a:xfrm>
          <a:off x="3774969" y="425082"/>
          <a:ext cx="948531" cy="948531"/>
        </a:xfrm>
        <a:gradFill flip="none" rotWithShape="1">
          <a:gsLst>
            <a:gs pos="30000">
              <a:srgbClr val="00349E">
                <a:lumMod val="75000"/>
                <a:alpha val="75000"/>
              </a:srgbClr>
            </a:gs>
            <a:gs pos="20000">
              <a:srgbClr val="000040"/>
            </a:gs>
            <a:gs pos="50000">
              <a:srgbClr val="400040"/>
            </a:gs>
            <a:gs pos="75000">
              <a:srgbClr val="8F0040"/>
            </a:gs>
            <a:gs pos="89999">
              <a:srgbClr val="F27300"/>
            </a:gs>
            <a:gs pos="100000">
              <a:srgbClr val="FFBF00"/>
            </a:gs>
          </a:gsLst>
          <a:lin ang="8100000" scaled="1"/>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making mistakes without thinking</a:t>
          </a:r>
        </a:p>
      </dgm:t>
    </dgm:pt>
    <dgm:pt modelId="{4FC693C1-9263-4D7D-B925-59EC9C495602}" type="parTrans" cxnId="{3054415C-80DE-4A33-9EF8-C55B7E830828}">
      <dgm:prSet/>
      <dgm:spPr>
        <a:xfrm rot="18600000">
          <a:off x="3414979" y="1411503"/>
          <a:ext cx="470750" cy="403126"/>
        </a:xfrm>
        <a:gradFill rotWithShape="0">
          <a:gsLst>
            <a:gs pos="0">
              <a:srgbClr val="9C007F">
                <a:hueOff val="-165151"/>
                <a:satOff val="0"/>
                <a:lumOff val="-711"/>
                <a:alphaOff val="0"/>
                <a:satMod val="103000"/>
                <a:lumMod val="102000"/>
                <a:tint val="94000"/>
              </a:srgbClr>
            </a:gs>
            <a:gs pos="50000">
              <a:srgbClr val="9C007F">
                <a:hueOff val="-165151"/>
                <a:satOff val="0"/>
                <a:lumOff val="-711"/>
                <a:alphaOff val="0"/>
                <a:satMod val="110000"/>
                <a:lumMod val="100000"/>
                <a:shade val="100000"/>
              </a:srgbClr>
            </a:gs>
            <a:gs pos="100000">
              <a:srgbClr val="9C007F">
                <a:hueOff val="-165151"/>
                <a:satOff val="0"/>
                <a:lumOff val="-711"/>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CF9CE99C-8425-449A-97DD-D0EBA083229D}" type="sibTrans" cxnId="{3054415C-80DE-4A33-9EF8-C55B7E830828}">
      <dgm:prSet/>
      <dgm:spPr/>
      <dgm:t>
        <a:bodyPr/>
        <a:lstStyle/>
        <a:p>
          <a:endParaRPr lang="en-GB"/>
        </a:p>
      </dgm:t>
    </dgm:pt>
    <dgm:pt modelId="{CC9F39E0-80DC-470B-9BDE-EBC9EEE97605}">
      <dgm:prSet phldrT="[Text]" custT="1"/>
      <dgm:spPr>
        <a:xfrm>
          <a:off x="4392123" y="1494024"/>
          <a:ext cx="948531" cy="948531"/>
        </a:xfrm>
        <a:gradFill flip="none" rotWithShape="1">
          <a:gsLst>
            <a:gs pos="48000">
              <a:srgbClr val="68007F"/>
            </a:gs>
            <a:gs pos="39999">
              <a:srgbClr val="0A128C"/>
            </a:gs>
            <a:gs pos="70000">
              <a:srgbClr val="181CC7"/>
            </a:gs>
            <a:gs pos="88000">
              <a:srgbClr val="7005D4"/>
            </a:gs>
            <a:gs pos="100000">
              <a:srgbClr val="8C3D91"/>
            </a:gs>
          </a:gsLst>
          <a:lin ang="16200000" scaled="1"/>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forgetful</a:t>
          </a:r>
        </a:p>
      </dgm:t>
    </dgm:pt>
    <dgm:pt modelId="{DEA0AF92-288C-4F0D-A513-9D6197601946}" type="parTrans" cxnId="{327D5D2B-B7C6-4E93-A772-B3B97DE65CE0}">
      <dgm:prSet/>
      <dgm:spPr>
        <a:xfrm rot="21000000">
          <a:off x="3713475" y="1928514"/>
          <a:ext cx="470750" cy="403126"/>
        </a:xfrm>
        <a:gradFill rotWithShape="0">
          <a:gsLst>
            <a:gs pos="0">
              <a:srgbClr val="9C007F">
                <a:hueOff val="-330302"/>
                <a:satOff val="0"/>
                <a:lumOff val="-1422"/>
                <a:alphaOff val="0"/>
                <a:satMod val="103000"/>
                <a:lumMod val="102000"/>
                <a:tint val="94000"/>
              </a:srgbClr>
            </a:gs>
            <a:gs pos="50000">
              <a:srgbClr val="9C007F">
                <a:hueOff val="-330302"/>
                <a:satOff val="0"/>
                <a:lumOff val="-1422"/>
                <a:alphaOff val="0"/>
                <a:satMod val="110000"/>
                <a:lumMod val="100000"/>
                <a:shade val="100000"/>
              </a:srgbClr>
            </a:gs>
            <a:gs pos="100000">
              <a:srgbClr val="9C007F">
                <a:hueOff val="-330302"/>
                <a:satOff val="0"/>
                <a:lumOff val="-1422"/>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5A1A95B6-1ED9-45CC-908B-F19F93F2B428}" type="sibTrans" cxnId="{327D5D2B-B7C6-4E93-A772-B3B97DE65CE0}">
      <dgm:prSet/>
      <dgm:spPr/>
      <dgm:t>
        <a:bodyPr/>
        <a:lstStyle/>
        <a:p>
          <a:endParaRPr lang="en-GB"/>
        </a:p>
      </dgm:t>
    </dgm:pt>
    <dgm:pt modelId="{BEBDD4DA-0F35-4062-A24C-8241A34E7175}">
      <dgm:prSet phldrT="[Text]" custT="1"/>
      <dgm:spPr>
        <a:xfrm>
          <a:off x="3232253" y="3502977"/>
          <a:ext cx="948531" cy="948531"/>
        </a:xfrm>
        <a:gradFill flip="none" rotWithShape="1">
          <a:gsLst>
            <a:gs pos="35000">
              <a:srgbClr val="3399FF">
                <a:alpha val="74000"/>
              </a:srgbClr>
            </a:gs>
            <a:gs pos="16000">
              <a:srgbClr val="00CCCC"/>
            </a:gs>
            <a:gs pos="47000">
              <a:srgbClr val="9999FF"/>
            </a:gs>
            <a:gs pos="60001">
              <a:srgbClr val="2E6792"/>
            </a:gs>
            <a:gs pos="71001">
              <a:srgbClr val="3333CC"/>
            </a:gs>
            <a:gs pos="81000">
              <a:srgbClr val="1170FF"/>
            </a:gs>
            <a:gs pos="100000">
              <a:srgbClr val="006699"/>
            </a:gs>
          </a:gsLst>
          <a:lin ang="8100000" scaled="1"/>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keep changing task</a:t>
          </a:r>
        </a:p>
      </dgm:t>
    </dgm:pt>
    <dgm:pt modelId="{FEEE2A48-9EE2-4A55-8FB3-7EABEF4DAA31}" type="parTrans" cxnId="{641B7D3A-B0A5-44D6-A047-7AE2287433F2}">
      <dgm:prSet/>
      <dgm:spPr>
        <a:xfrm rot="4200000">
          <a:off x="3152486" y="2900175"/>
          <a:ext cx="470750" cy="403126"/>
        </a:xfrm>
        <a:gradFill rotWithShape="0">
          <a:gsLst>
            <a:gs pos="0">
              <a:srgbClr val="9C007F">
                <a:hueOff val="-660604"/>
                <a:satOff val="0"/>
                <a:lumOff val="-2843"/>
                <a:alphaOff val="0"/>
                <a:satMod val="103000"/>
                <a:lumMod val="102000"/>
                <a:tint val="94000"/>
              </a:srgbClr>
            </a:gs>
            <a:gs pos="50000">
              <a:srgbClr val="9C007F">
                <a:hueOff val="-660604"/>
                <a:satOff val="0"/>
                <a:lumOff val="-2843"/>
                <a:alphaOff val="0"/>
                <a:satMod val="110000"/>
                <a:lumMod val="100000"/>
                <a:shade val="100000"/>
              </a:srgbClr>
            </a:gs>
            <a:gs pos="100000">
              <a:srgbClr val="9C007F">
                <a:hueOff val="-660604"/>
                <a:satOff val="0"/>
                <a:lumOff val="-2843"/>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61A3147E-EA31-4C33-BE5C-5508CB29177E}" type="sibTrans" cxnId="{641B7D3A-B0A5-44D6-A047-7AE2287433F2}">
      <dgm:prSet/>
      <dgm:spPr/>
      <dgm:t>
        <a:bodyPr/>
        <a:lstStyle/>
        <a:p>
          <a:endParaRPr lang="en-GB"/>
        </a:p>
      </dgm:t>
    </dgm:pt>
    <dgm:pt modelId="{DFF05743-F8EE-4FC4-9B77-B6EB88E8C985}">
      <dgm:prSet phldrT="[Text]" custT="1"/>
      <dgm:spPr>
        <a:xfrm>
          <a:off x="4177788" y="2709579"/>
          <a:ext cx="948531" cy="948531"/>
        </a:xfrm>
        <a:gradFill flip="none" rotWithShape="1">
          <a:gsLst>
            <a:gs pos="38000">
              <a:srgbClr val="03D4A8">
                <a:alpha val="48000"/>
              </a:srgbClr>
            </a:gs>
            <a:gs pos="25000">
              <a:srgbClr val="21D6E0"/>
            </a:gs>
            <a:gs pos="75000">
              <a:srgbClr val="0087E6"/>
            </a:gs>
            <a:gs pos="100000">
              <a:srgbClr val="005CBF"/>
            </a:gs>
          </a:gsLst>
          <a:path path="shape">
            <a:fillToRect l="50000" t="50000" r="50000" b="50000"/>
          </a:path>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unable to complete tasks due to impatience</a:t>
          </a:r>
        </a:p>
      </dgm:t>
    </dgm:pt>
    <dgm:pt modelId="{CDCF03E5-DAD0-48DA-9042-26ECADE32A4A}" type="parTrans" cxnId="{815BB52B-0468-4E78-B3E8-BD66416E4C04}">
      <dgm:prSet/>
      <dgm:spPr>
        <a:xfrm rot="1800000">
          <a:off x="3609809" y="2516436"/>
          <a:ext cx="470750" cy="403126"/>
        </a:xfrm>
        <a:gradFill rotWithShape="0">
          <a:gsLst>
            <a:gs pos="0">
              <a:srgbClr val="9C007F">
                <a:hueOff val="-495453"/>
                <a:satOff val="0"/>
                <a:lumOff val="-2132"/>
                <a:alphaOff val="0"/>
                <a:satMod val="103000"/>
                <a:lumMod val="102000"/>
                <a:tint val="94000"/>
              </a:srgbClr>
            </a:gs>
            <a:gs pos="50000">
              <a:srgbClr val="9C007F">
                <a:hueOff val="-495453"/>
                <a:satOff val="0"/>
                <a:lumOff val="-2132"/>
                <a:alphaOff val="0"/>
                <a:satMod val="110000"/>
                <a:lumMod val="100000"/>
                <a:shade val="100000"/>
              </a:srgbClr>
            </a:gs>
            <a:gs pos="100000">
              <a:srgbClr val="9C007F">
                <a:hueOff val="-495453"/>
                <a:satOff val="0"/>
                <a:lumOff val="-2132"/>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2392E5C0-753C-441E-8C73-800A338EB561}" type="sibTrans" cxnId="{815BB52B-0468-4E78-B3E8-BD66416E4C04}">
      <dgm:prSet/>
      <dgm:spPr/>
      <dgm:t>
        <a:bodyPr/>
        <a:lstStyle/>
        <a:p>
          <a:endParaRPr lang="en-GB"/>
        </a:p>
      </dgm:t>
    </dgm:pt>
    <dgm:pt modelId="{BCD885DF-6BA7-4918-822B-D831645C1FFB}">
      <dgm:prSet phldrT="[Text]" custT="1"/>
      <dgm:spPr>
        <a:xfrm>
          <a:off x="1997946" y="3502977"/>
          <a:ext cx="948531" cy="948531"/>
        </a:xfrm>
        <a:gradFill flip="none" rotWithShape="1">
          <a:gsLst>
            <a:gs pos="0">
              <a:srgbClr val="FFF200"/>
            </a:gs>
            <a:gs pos="45000">
              <a:srgbClr val="FF7A00"/>
            </a:gs>
            <a:gs pos="70000">
              <a:srgbClr val="FF0300"/>
            </a:gs>
            <a:gs pos="100000">
              <a:srgbClr val="4D0808"/>
            </a:gs>
          </a:gsLst>
          <a:path path="circle">
            <a:fillToRect l="50000" t="50000" r="50000" b="50000"/>
          </a:path>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poor organization skills</a:t>
          </a:r>
        </a:p>
      </dgm:t>
    </dgm:pt>
    <dgm:pt modelId="{DB1148A6-A7C5-4063-B799-F8202AA9FD5F}" type="parTrans" cxnId="{A6D92C28-716C-4725-9F2D-333501B583FB}">
      <dgm:prSet/>
      <dgm:spPr>
        <a:xfrm rot="6600000">
          <a:off x="2555494" y="2900175"/>
          <a:ext cx="470750" cy="403126"/>
        </a:xfrm>
        <a:gradFill rotWithShape="0">
          <a:gsLst>
            <a:gs pos="0">
              <a:srgbClr val="9C007F">
                <a:hueOff val="-825755"/>
                <a:satOff val="0"/>
                <a:lumOff val="-3554"/>
                <a:alphaOff val="0"/>
                <a:satMod val="103000"/>
                <a:lumMod val="102000"/>
                <a:tint val="94000"/>
              </a:srgbClr>
            </a:gs>
            <a:gs pos="50000">
              <a:srgbClr val="9C007F">
                <a:hueOff val="-825755"/>
                <a:satOff val="0"/>
                <a:lumOff val="-3554"/>
                <a:alphaOff val="0"/>
                <a:satMod val="110000"/>
                <a:lumMod val="100000"/>
                <a:shade val="100000"/>
              </a:srgbClr>
            </a:gs>
            <a:gs pos="100000">
              <a:srgbClr val="9C007F">
                <a:hueOff val="-825755"/>
                <a:satOff val="0"/>
                <a:lumOff val="-3554"/>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652F3672-9416-44A0-8560-86F60D40BF4A}" type="sibTrans" cxnId="{A6D92C28-716C-4725-9F2D-333501B583FB}">
      <dgm:prSet/>
      <dgm:spPr/>
      <dgm:t>
        <a:bodyPr/>
        <a:lstStyle/>
        <a:p>
          <a:endParaRPr lang="en-GB"/>
        </a:p>
      </dgm:t>
    </dgm:pt>
    <dgm:pt modelId="{9CC26DAE-A262-41C4-B482-3EF61CA30F38}">
      <dgm:prSet phldrT="[Text]" custT="1"/>
      <dgm:spPr>
        <a:xfrm>
          <a:off x="1052411" y="2709579"/>
          <a:ext cx="948531" cy="948531"/>
        </a:xfrm>
        <a:gradFill flip="none" rotWithShape="1">
          <a:gsLst>
            <a:gs pos="0">
              <a:srgbClr val="A603AB"/>
            </a:gs>
            <a:gs pos="27000">
              <a:srgbClr val="0819FB">
                <a:alpha val="35000"/>
              </a:srgbClr>
            </a:gs>
            <a:gs pos="27000">
              <a:srgbClr val="0819FB">
                <a:alpha val="35000"/>
              </a:srgbClr>
            </a:gs>
            <a:gs pos="27000">
              <a:srgbClr val="0819FB">
                <a:alpha val="35000"/>
              </a:srgbClr>
            </a:gs>
            <a:gs pos="27000">
              <a:srgbClr val="0819FB">
                <a:alpha val="35000"/>
              </a:srgbClr>
            </a:gs>
            <a:gs pos="35001">
              <a:srgbClr val="1A8D48"/>
            </a:gs>
            <a:gs pos="52000">
              <a:srgbClr val="FFFF00"/>
            </a:gs>
            <a:gs pos="73000">
              <a:srgbClr val="EE3F17"/>
            </a:gs>
            <a:gs pos="88000">
              <a:srgbClr val="E81766"/>
            </a:gs>
            <a:gs pos="100000">
              <a:srgbClr val="A603AB"/>
            </a:gs>
          </a:gsLst>
          <a:lin ang="13500000" scaled="1"/>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unable to follow instructions</a:t>
          </a:r>
        </a:p>
      </dgm:t>
    </dgm:pt>
    <dgm:pt modelId="{88EF4DFF-99AE-4886-9898-CC07D0F126AE}" type="parTrans" cxnId="{D2B94501-350E-4013-AA52-C0796BB4A3ED}">
      <dgm:prSet/>
      <dgm:spPr>
        <a:xfrm rot="9000000">
          <a:off x="2098172" y="2516436"/>
          <a:ext cx="470750" cy="403126"/>
        </a:xfrm>
        <a:gradFill rotWithShape="0">
          <a:gsLst>
            <a:gs pos="0">
              <a:srgbClr val="9C007F">
                <a:hueOff val="-990906"/>
                <a:satOff val="0"/>
                <a:lumOff val="-4265"/>
                <a:alphaOff val="0"/>
                <a:satMod val="103000"/>
                <a:lumMod val="102000"/>
                <a:tint val="94000"/>
              </a:srgbClr>
            </a:gs>
            <a:gs pos="50000">
              <a:srgbClr val="9C007F">
                <a:hueOff val="-990906"/>
                <a:satOff val="0"/>
                <a:lumOff val="-4265"/>
                <a:alphaOff val="0"/>
                <a:satMod val="110000"/>
                <a:lumMod val="100000"/>
                <a:shade val="100000"/>
              </a:srgbClr>
            </a:gs>
            <a:gs pos="100000">
              <a:srgbClr val="9C007F">
                <a:hueOff val="-990906"/>
                <a:satOff val="0"/>
                <a:lumOff val="-4265"/>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CC579618-F539-4DD0-BB4D-3D6EBF764B54}" type="sibTrans" cxnId="{D2B94501-350E-4013-AA52-C0796BB4A3ED}">
      <dgm:prSet/>
      <dgm:spPr/>
      <dgm:t>
        <a:bodyPr/>
        <a:lstStyle/>
        <a:p>
          <a:endParaRPr lang="en-GB"/>
        </a:p>
      </dgm:t>
    </dgm:pt>
    <dgm:pt modelId="{A942DB7B-6242-4E47-94CB-DC207E746423}">
      <dgm:prSet phldrT="[Text]" custT="1"/>
      <dgm:spPr>
        <a:xfrm>
          <a:off x="838076" y="1494024"/>
          <a:ext cx="948531" cy="948531"/>
        </a:xfrm>
        <a:gradFill flip="none" rotWithShape="1">
          <a:gsLst>
            <a:gs pos="0">
              <a:srgbClr val="5E9EFF"/>
            </a:gs>
            <a:gs pos="39999">
              <a:srgbClr val="85C2FF"/>
            </a:gs>
            <a:gs pos="70000">
              <a:srgbClr val="C4D6EB"/>
            </a:gs>
            <a:gs pos="100000">
              <a:srgbClr val="FFEBFA"/>
            </a:gs>
          </a:gsLst>
          <a:path path="rect">
            <a:fillToRect l="50000" t="50000" r="50000" b="50000"/>
          </a:path>
          <a:tileRect/>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failure to listen when spoken to directly (APA,2000)</a:t>
          </a:r>
        </a:p>
      </dgm:t>
    </dgm:pt>
    <dgm:pt modelId="{4935208B-76B8-473E-A2F0-359F76BF51CE}" type="parTrans" cxnId="{4149309A-BFA6-4C5D-867C-4EB7B5DE7F26}">
      <dgm:prSet/>
      <dgm:spPr>
        <a:xfrm rot="11400000">
          <a:off x="1994506" y="1928514"/>
          <a:ext cx="470750" cy="403126"/>
        </a:xfrm>
        <a:gradFill rotWithShape="0">
          <a:gsLst>
            <a:gs pos="0">
              <a:srgbClr val="9C007F">
                <a:hueOff val="-1156057"/>
                <a:satOff val="0"/>
                <a:lumOff val="-4975"/>
                <a:alphaOff val="0"/>
                <a:satMod val="103000"/>
                <a:lumMod val="102000"/>
                <a:tint val="94000"/>
              </a:srgbClr>
            </a:gs>
            <a:gs pos="50000">
              <a:srgbClr val="9C007F">
                <a:hueOff val="-1156057"/>
                <a:satOff val="0"/>
                <a:lumOff val="-4975"/>
                <a:alphaOff val="0"/>
                <a:satMod val="110000"/>
                <a:lumMod val="100000"/>
                <a:shade val="100000"/>
              </a:srgbClr>
            </a:gs>
            <a:gs pos="100000">
              <a:srgbClr val="9C007F">
                <a:hueOff val="-1156057"/>
                <a:satOff val="0"/>
                <a:lumOff val="-4975"/>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DDAE1818-A1ED-4079-9C05-5B5C954F51DE}" type="sibTrans" cxnId="{4149309A-BFA6-4C5D-867C-4EB7B5DE7F26}">
      <dgm:prSet/>
      <dgm:spPr/>
      <dgm:t>
        <a:bodyPr/>
        <a:lstStyle/>
        <a:p>
          <a:endParaRPr lang="en-GB"/>
        </a:p>
      </dgm:t>
    </dgm:pt>
    <dgm:pt modelId="{4B89BDC4-3EAC-4EAE-87C5-3865E224B421}">
      <dgm:prSet phldrT="[Text]" custT="1"/>
      <dgm:spPr>
        <a:xfrm>
          <a:off x="1377042" y="425082"/>
          <a:ext cx="1104906" cy="948531"/>
        </a:xfrm>
        <a:gradFill flip="none" rotWithShape="1">
          <a:gsLst>
            <a:gs pos="0">
              <a:srgbClr val="03D4A8"/>
            </a:gs>
            <a:gs pos="25000">
              <a:srgbClr val="21D6E0"/>
            </a:gs>
            <a:gs pos="75000">
              <a:srgbClr val="0087E6"/>
            </a:gs>
            <a:gs pos="100000">
              <a:srgbClr val="005CBF"/>
            </a:gs>
          </a:gsLst>
          <a:path path="circle">
            <a:fillToRect r="100000" b="100000"/>
          </a:path>
          <a:tileRect l="-100000" t="-100000"/>
        </a:gradFill>
        <a:ln>
          <a:noFill/>
        </a:ln>
        <a:effectLst/>
        <a:scene3d>
          <a:camera prst="orthographicFront"/>
          <a:lightRig rig="flat" dir="t"/>
        </a:scene3d>
        <a:sp3d prstMaterial="plastic">
          <a:bevelT w="120900" h="88900"/>
          <a:bevelB w="88900" h="31750" prst="angle"/>
        </a:sp3d>
      </dgm:spPr>
      <dgm:t>
        <a:bodyPr/>
        <a:lstStyle/>
        <a:p>
          <a:r>
            <a:rPr lang="en-GB" sz="1000">
              <a:solidFill>
                <a:sysClr val="window" lastClr="FFFFFF"/>
              </a:solidFill>
              <a:latin typeface="Cambria"/>
              <a:ea typeface="+mn-ea"/>
              <a:cs typeface="+mn-cs"/>
            </a:rPr>
            <a:t>reluctance to participate in tasks that require mental effort (APA, 2000)</a:t>
          </a:r>
        </a:p>
      </dgm:t>
    </dgm:pt>
    <dgm:pt modelId="{ECB801D5-8FFD-4EED-BD06-F4E80BEB0EAE}" type="parTrans" cxnId="{A4BAD0C9-8524-413C-B68C-AFCEA313895D}">
      <dgm:prSet/>
      <dgm:spPr>
        <a:xfrm rot="13800000">
          <a:off x="2309197" y="1421937"/>
          <a:ext cx="455867" cy="403126"/>
        </a:xfrm>
        <a:gradFill rotWithShape="0">
          <a:gsLst>
            <a:gs pos="0">
              <a:srgbClr val="9C007F">
                <a:hueOff val="-1321208"/>
                <a:satOff val="0"/>
                <a:lumOff val="-5686"/>
                <a:alphaOff val="0"/>
                <a:satMod val="103000"/>
                <a:lumMod val="102000"/>
                <a:tint val="94000"/>
              </a:srgbClr>
            </a:gs>
            <a:gs pos="50000">
              <a:srgbClr val="9C007F">
                <a:hueOff val="-1321208"/>
                <a:satOff val="0"/>
                <a:lumOff val="-5686"/>
                <a:alphaOff val="0"/>
                <a:satMod val="110000"/>
                <a:lumMod val="100000"/>
                <a:shade val="100000"/>
              </a:srgbClr>
            </a:gs>
            <a:gs pos="100000">
              <a:srgbClr val="9C007F">
                <a:hueOff val="-1321208"/>
                <a:satOff val="0"/>
                <a:lumOff val="-5686"/>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endParaRPr lang="en-GB">
            <a:solidFill>
              <a:sysClr val="window" lastClr="FFFFFF"/>
            </a:solidFill>
            <a:latin typeface="Cambria"/>
            <a:ea typeface="+mn-ea"/>
            <a:cs typeface="+mn-cs"/>
          </a:endParaRPr>
        </a:p>
      </dgm:t>
    </dgm:pt>
    <dgm:pt modelId="{43CF62A2-6925-4BA1-83EC-246A7E017EC8}" type="sibTrans" cxnId="{A4BAD0C9-8524-413C-B68C-AFCEA313895D}">
      <dgm:prSet/>
      <dgm:spPr/>
      <dgm:t>
        <a:bodyPr/>
        <a:lstStyle/>
        <a:p>
          <a:endParaRPr lang="en-GB"/>
        </a:p>
      </dgm:t>
    </dgm:pt>
    <dgm:pt modelId="{5F44C85B-BFDC-4D85-8E22-104AEFAF077E}" type="pres">
      <dgm:prSet presAssocID="{386ACDBB-230C-43F6-8618-4409399960F9}" presName="Name0" presStyleCnt="0">
        <dgm:presLayoutVars>
          <dgm:chMax val="1"/>
          <dgm:dir/>
          <dgm:animLvl val="ctr"/>
          <dgm:resizeHandles val="exact"/>
        </dgm:presLayoutVars>
      </dgm:prSet>
      <dgm:spPr/>
      <dgm:t>
        <a:bodyPr/>
        <a:lstStyle/>
        <a:p>
          <a:endParaRPr lang="en-GB"/>
        </a:p>
      </dgm:t>
    </dgm:pt>
    <dgm:pt modelId="{C0EF4523-9F42-4F48-87D0-AC104390DEFE}" type="pres">
      <dgm:prSet presAssocID="{324DC59B-F572-41EA-9082-4419D071E3E5}" presName="centerShape" presStyleLbl="node0" presStyleIdx="0" presStyleCnt="1"/>
      <dgm:spPr>
        <a:prstGeom prst="ellipse">
          <a:avLst/>
        </a:prstGeom>
      </dgm:spPr>
      <dgm:t>
        <a:bodyPr/>
        <a:lstStyle/>
        <a:p>
          <a:endParaRPr lang="en-GB"/>
        </a:p>
      </dgm:t>
    </dgm:pt>
    <dgm:pt modelId="{2B5451E5-93C9-450A-A712-7F579429DF05}" type="pres">
      <dgm:prSet presAssocID="{AD879EC7-F883-4C36-8118-4A7B4FEAA6B0}" presName="parTrans" presStyleLbl="sibTrans2D1" presStyleIdx="0" presStyleCnt="9"/>
      <dgm:spPr>
        <a:prstGeom prst="rightArrow">
          <a:avLst>
            <a:gd name="adj1" fmla="val 60000"/>
            <a:gd name="adj2" fmla="val 50000"/>
          </a:avLst>
        </a:prstGeom>
      </dgm:spPr>
      <dgm:t>
        <a:bodyPr/>
        <a:lstStyle/>
        <a:p>
          <a:endParaRPr lang="en-GB"/>
        </a:p>
      </dgm:t>
    </dgm:pt>
    <dgm:pt modelId="{6D3D0DA9-14A8-45F9-BAFF-23429C367C25}" type="pres">
      <dgm:prSet presAssocID="{AD879EC7-F883-4C36-8118-4A7B4FEAA6B0}" presName="connectorText" presStyleLbl="sibTrans2D1" presStyleIdx="0" presStyleCnt="9"/>
      <dgm:spPr/>
      <dgm:t>
        <a:bodyPr/>
        <a:lstStyle/>
        <a:p>
          <a:endParaRPr lang="en-GB"/>
        </a:p>
      </dgm:t>
    </dgm:pt>
    <dgm:pt modelId="{A6AC21F2-DA19-4334-9172-C45687D6659C}" type="pres">
      <dgm:prSet presAssocID="{EE9BD07C-1631-4725-B70D-B52C85654033}" presName="node" presStyleLbl="node1" presStyleIdx="0" presStyleCnt="9">
        <dgm:presLayoutVars>
          <dgm:bulletEnabled val="1"/>
        </dgm:presLayoutVars>
      </dgm:prSet>
      <dgm:spPr>
        <a:prstGeom prst="ellipse">
          <a:avLst/>
        </a:prstGeom>
      </dgm:spPr>
      <dgm:t>
        <a:bodyPr/>
        <a:lstStyle/>
        <a:p>
          <a:endParaRPr lang="en-GB"/>
        </a:p>
      </dgm:t>
    </dgm:pt>
    <dgm:pt modelId="{CC486D67-9E0D-4D77-A7B6-FAFC952109B0}" type="pres">
      <dgm:prSet presAssocID="{4FC693C1-9263-4D7D-B925-59EC9C495602}" presName="parTrans" presStyleLbl="sibTrans2D1" presStyleIdx="1" presStyleCnt="9"/>
      <dgm:spPr>
        <a:prstGeom prst="rightArrow">
          <a:avLst>
            <a:gd name="adj1" fmla="val 60000"/>
            <a:gd name="adj2" fmla="val 50000"/>
          </a:avLst>
        </a:prstGeom>
      </dgm:spPr>
      <dgm:t>
        <a:bodyPr/>
        <a:lstStyle/>
        <a:p>
          <a:endParaRPr lang="en-GB"/>
        </a:p>
      </dgm:t>
    </dgm:pt>
    <dgm:pt modelId="{3AA9F10D-027E-4197-9A14-F7C41EB69500}" type="pres">
      <dgm:prSet presAssocID="{4FC693C1-9263-4D7D-B925-59EC9C495602}" presName="connectorText" presStyleLbl="sibTrans2D1" presStyleIdx="1" presStyleCnt="9"/>
      <dgm:spPr/>
      <dgm:t>
        <a:bodyPr/>
        <a:lstStyle/>
        <a:p>
          <a:endParaRPr lang="en-GB"/>
        </a:p>
      </dgm:t>
    </dgm:pt>
    <dgm:pt modelId="{0D9F4D5A-6C3E-4533-94AF-96D2F2079E2F}" type="pres">
      <dgm:prSet presAssocID="{195F314F-FB81-49A6-9356-480CA813CFE9}" presName="node" presStyleLbl="node1" presStyleIdx="1" presStyleCnt="9">
        <dgm:presLayoutVars>
          <dgm:bulletEnabled val="1"/>
        </dgm:presLayoutVars>
      </dgm:prSet>
      <dgm:spPr>
        <a:prstGeom prst="ellipse">
          <a:avLst/>
        </a:prstGeom>
      </dgm:spPr>
      <dgm:t>
        <a:bodyPr/>
        <a:lstStyle/>
        <a:p>
          <a:endParaRPr lang="en-GB"/>
        </a:p>
      </dgm:t>
    </dgm:pt>
    <dgm:pt modelId="{49043CF4-72E0-40C8-B3DE-8701A0D347E8}" type="pres">
      <dgm:prSet presAssocID="{DEA0AF92-288C-4F0D-A513-9D6197601946}" presName="parTrans" presStyleLbl="sibTrans2D1" presStyleIdx="2" presStyleCnt="9"/>
      <dgm:spPr>
        <a:prstGeom prst="rightArrow">
          <a:avLst>
            <a:gd name="adj1" fmla="val 60000"/>
            <a:gd name="adj2" fmla="val 50000"/>
          </a:avLst>
        </a:prstGeom>
      </dgm:spPr>
      <dgm:t>
        <a:bodyPr/>
        <a:lstStyle/>
        <a:p>
          <a:endParaRPr lang="en-GB"/>
        </a:p>
      </dgm:t>
    </dgm:pt>
    <dgm:pt modelId="{106F9309-0DF4-4F65-86C1-27144414E520}" type="pres">
      <dgm:prSet presAssocID="{DEA0AF92-288C-4F0D-A513-9D6197601946}" presName="connectorText" presStyleLbl="sibTrans2D1" presStyleIdx="2" presStyleCnt="9"/>
      <dgm:spPr/>
      <dgm:t>
        <a:bodyPr/>
        <a:lstStyle/>
        <a:p>
          <a:endParaRPr lang="en-GB"/>
        </a:p>
      </dgm:t>
    </dgm:pt>
    <dgm:pt modelId="{069FB9BA-F62B-4C28-B9D5-99E21DCF9F33}" type="pres">
      <dgm:prSet presAssocID="{CC9F39E0-80DC-470B-9BDE-EBC9EEE97605}" presName="node" presStyleLbl="node1" presStyleIdx="2" presStyleCnt="9">
        <dgm:presLayoutVars>
          <dgm:bulletEnabled val="1"/>
        </dgm:presLayoutVars>
      </dgm:prSet>
      <dgm:spPr>
        <a:prstGeom prst="ellipse">
          <a:avLst/>
        </a:prstGeom>
      </dgm:spPr>
      <dgm:t>
        <a:bodyPr/>
        <a:lstStyle/>
        <a:p>
          <a:endParaRPr lang="en-GB"/>
        </a:p>
      </dgm:t>
    </dgm:pt>
    <dgm:pt modelId="{5EB4471E-56DE-4195-8FF7-529179D8E4B8}" type="pres">
      <dgm:prSet presAssocID="{CDCF03E5-DAD0-48DA-9042-26ECADE32A4A}" presName="parTrans" presStyleLbl="sibTrans2D1" presStyleIdx="3" presStyleCnt="9"/>
      <dgm:spPr>
        <a:prstGeom prst="rightArrow">
          <a:avLst>
            <a:gd name="adj1" fmla="val 60000"/>
            <a:gd name="adj2" fmla="val 50000"/>
          </a:avLst>
        </a:prstGeom>
      </dgm:spPr>
      <dgm:t>
        <a:bodyPr/>
        <a:lstStyle/>
        <a:p>
          <a:endParaRPr lang="en-GB"/>
        </a:p>
      </dgm:t>
    </dgm:pt>
    <dgm:pt modelId="{C4091882-4C55-45BC-BF82-CE385ABDE9FF}" type="pres">
      <dgm:prSet presAssocID="{CDCF03E5-DAD0-48DA-9042-26ECADE32A4A}" presName="connectorText" presStyleLbl="sibTrans2D1" presStyleIdx="3" presStyleCnt="9"/>
      <dgm:spPr/>
      <dgm:t>
        <a:bodyPr/>
        <a:lstStyle/>
        <a:p>
          <a:endParaRPr lang="en-GB"/>
        </a:p>
      </dgm:t>
    </dgm:pt>
    <dgm:pt modelId="{CB289E61-6058-49C4-92B5-04A4FCD63134}" type="pres">
      <dgm:prSet presAssocID="{DFF05743-F8EE-4FC4-9B77-B6EB88E8C985}" presName="node" presStyleLbl="node1" presStyleIdx="3" presStyleCnt="9">
        <dgm:presLayoutVars>
          <dgm:bulletEnabled val="1"/>
        </dgm:presLayoutVars>
      </dgm:prSet>
      <dgm:spPr>
        <a:prstGeom prst="ellipse">
          <a:avLst/>
        </a:prstGeom>
      </dgm:spPr>
      <dgm:t>
        <a:bodyPr/>
        <a:lstStyle/>
        <a:p>
          <a:endParaRPr lang="en-GB"/>
        </a:p>
      </dgm:t>
    </dgm:pt>
    <dgm:pt modelId="{AC219DA0-8854-44F4-9836-EB3833FDFBF7}" type="pres">
      <dgm:prSet presAssocID="{FEEE2A48-9EE2-4A55-8FB3-7EABEF4DAA31}" presName="parTrans" presStyleLbl="sibTrans2D1" presStyleIdx="4" presStyleCnt="9"/>
      <dgm:spPr>
        <a:prstGeom prst="rightArrow">
          <a:avLst>
            <a:gd name="adj1" fmla="val 60000"/>
            <a:gd name="adj2" fmla="val 50000"/>
          </a:avLst>
        </a:prstGeom>
      </dgm:spPr>
      <dgm:t>
        <a:bodyPr/>
        <a:lstStyle/>
        <a:p>
          <a:endParaRPr lang="en-GB"/>
        </a:p>
      </dgm:t>
    </dgm:pt>
    <dgm:pt modelId="{2B3D3C77-6ED4-40DC-AC7D-24DDF13B1391}" type="pres">
      <dgm:prSet presAssocID="{FEEE2A48-9EE2-4A55-8FB3-7EABEF4DAA31}" presName="connectorText" presStyleLbl="sibTrans2D1" presStyleIdx="4" presStyleCnt="9"/>
      <dgm:spPr/>
      <dgm:t>
        <a:bodyPr/>
        <a:lstStyle/>
        <a:p>
          <a:endParaRPr lang="en-GB"/>
        </a:p>
      </dgm:t>
    </dgm:pt>
    <dgm:pt modelId="{868A52A8-B3C6-4B80-B86E-F83BFB08277C}" type="pres">
      <dgm:prSet presAssocID="{BEBDD4DA-0F35-4062-A24C-8241A34E7175}" presName="node" presStyleLbl="node1" presStyleIdx="4" presStyleCnt="9">
        <dgm:presLayoutVars>
          <dgm:bulletEnabled val="1"/>
        </dgm:presLayoutVars>
      </dgm:prSet>
      <dgm:spPr>
        <a:prstGeom prst="ellipse">
          <a:avLst/>
        </a:prstGeom>
      </dgm:spPr>
      <dgm:t>
        <a:bodyPr/>
        <a:lstStyle/>
        <a:p>
          <a:endParaRPr lang="en-GB"/>
        </a:p>
      </dgm:t>
    </dgm:pt>
    <dgm:pt modelId="{A8159921-2008-4601-B5C2-C8F43DDC06D7}" type="pres">
      <dgm:prSet presAssocID="{DB1148A6-A7C5-4063-B799-F8202AA9FD5F}" presName="parTrans" presStyleLbl="sibTrans2D1" presStyleIdx="5" presStyleCnt="9"/>
      <dgm:spPr>
        <a:prstGeom prst="rightArrow">
          <a:avLst>
            <a:gd name="adj1" fmla="val 60000"/>
            <a:gd name="adj2" fmla="val 50000"/>
          </a:avLst>
        </a:prstGeom>
      </dgm:spPr>
      <dgm:t>
        <a:bodyPr/>
        <a:lstStyle/>
        <a:p>
          <a:endParaRPr lang="en-GB"/>
        </a:p>
      </dgm:t>
    </dgm:pt>
    <dgm:pt modelId="{90ACA766-7F6E-4491-832A-4EFA3172C183}" type="pres">
      <dgm:prSet presAssocID="{DB1148A6-A7C5-4063-B799-F8202AA9FD5F}" presName="connectorText" presStyleLbl="sibTrans2D1" presStyleIdx="5" presStyleCnt="9"/>
      <dgm:spPr/>
      <dgm:t>
        <a:bodyPr/>
        <a:lstStyle/>
        <a:p>
          <a:endParaRPr lang="en-GB"/>
        </a:p>
      </dgm:t>
    </dgm:pt>
    <dgm:pt modelId="{CA1065BE-B223-4AD3-B043-23420D69F607}" type="pres">
      <dgm:prSet presAssocID="{BCD885DF-6BA7-4918-822B-D831645C1FFB}" presName="node" presStyleLbl="node1" presStyleIdx="5" presStyleCnt="9">
        <dgm:presLayoutVars>
          <dgm:bulletEnabled val="1"/>
        </dgm:presLayoutVars>
      </dgm:prSet>
      <dgm:spPr>
        <a:prstGeom prst="ellipse">
          <a:avLst/>
        </a:prstGeom>
      </dgm:spPr>
      <dgm:t>
        <a:bodyPr/>
        <a:lstStyle/>
        <a:p>
          <a:endParaRPr lang="en-GB"/>
        </a:p>
      </dgm:t>
    </dgm:pt>
    <dgm:pt modelId="{BDB30454-93A7-41A5-945A-3C03A3D92C18}" type="pres">
      <dgm:prSet presAssocID="{88EF4DFF-99AE-4886-9898-CC07D0F126AE}" presName="parTrans" presStyleLbl="sibTrans2D1" presStyleIdx="6" presStyleCnt="9"/>
      <dgm:spPr>
        <a:prstGeom prst="rightArrow">
          <a:avLst>
            <a:gd name="adj1" fmla="val 60000"/>
            <a:gd name="adj2" fmla="val 50000"/>
          </a:avLst>
        </a:prstGeom>
      </dgm:spPr>
      <dgm:t>
        <a:bodyPr/>
        <a:lstStyle/>
        <a:p>
          <a:endParaRPr lang="en-GB"/>
        </a:p>
      </dgm:t>
    </dgm:pt>
    <dgm:pt modelId="{91BE5176-E834-4EA5-938B-67655DA37995}" type="pres">
      <dgm:prSet presAssocID="{88EF4DFF-99AE-4886-9898-CC07D0F126AE}" presName="connectorText" presStyleLbl="sibTrans2D1" presStyleIdx="6" presStyleCnt="9"/>
      <dgm:spPr/>
      <dgm:t>
        <a:bodyPr/>
        <a:lstStyle/>
        <a:p>
          <a:endParaRPr lang="en-GB"/>
        </a:p>
      </dgm:t>
    </dgm:pt>
    <dgm:pt modelId="{3DA203ED-18F6-4C6C-9348-60A8F2EC305A}" type="pres">
      <dgm:prSet presAssocID="{9CC26DAE-A262-41C4-B482-3EF61CA30F38}" presName="node" presStyleLbl="node1" presStyleIdx="6" presStyleCnt="9">
        <dgm:presLayoutVars>
          <dgm:bulletEnabled val="1"/>
        </dgm:presLayoutVars>
      </dgm:prSet>
      <dgm:spPr>
        <a:prstGeom prst="ellipse">
          <a:avLst/>
        </a:prstGeom>
      </dgm:spPr>
      <dgm:t>
        <a:bodyPr/>
        <a:lstStyle/>
        <a:p>
          <a:endParaRPr lang="en-GB"/>
        </a:p>
      </dgm:t>
    </dgm:pt>
    <dgm:pt modelId="{559003B4-B345-4E67-9DE4-531C28A9FA84}" type="pres">
      <dgm:prSet presAssocID="{4935208B-76B8-473E-A2F0-359F76BF51CE}" presName="parTrans" presStyleLbl="sibTrans2D1" presStyleIdx="7" presStyleCnt="9"/>
      <dgm:spPr>
        <a:prstGeom prst="rightArrow">
          <a:avLst>
            <a:gd name="adj1" fmla="val 60000"/>
            <a:gd name="adj2" fmla="val 50000"/>
          </a:avLst>
        </a:prstGeom>
      </dgm:spPr>
      <dgm:t>
        <a:bodyPr/>
        <a:lstStyle/>
        <a:p>
          <a:endParaRPr lang="en-GB"/>
        </a:p>
      </dgm:t>
    </dgm:pt>
    <dgm:pt modelId="{E758FE9B-8F6A-4B2D-BFC7-6D9D6B3535A6}" type="pres">
      <dgm:prSet presAssocID="{4935208B-76B8-473E-A2F0-359F76BF51CE}" presName="connectorText" presStyleLbl="sibTrans2D1" presStyleIdx="7" presStyleCnt="9"/>
      <dgm:spPr/>
      <dgm:t>
        <a:bodyPr/>
        <a:lstStyle/>
        <a:p>
          <a:endParaRPr lang="en-GB"/>
        </a:p>
      </dgm:t>
    </dgm:pt>
    <dgm:pt modelId="{48DF6185-D0B1-4A77-84E9-96288642D2E7}" type="pres">
      <dgm:prSet presAssocID="{A942DB7B-6242-4E47-94CB-DC207E746423}" presName="node" presStyleLbl="node1" presStyleIdx="7" presStyleCnt="9">
        <dgm:presLayoutVars>
          <dgm:bulletEnabled val="1"/>
        </dgm:presLayoutVars>
      </dgm:prSet>
      <dgm:spPr>
        <a:prstGeom prst="ellipse">
          <a:avLst/>
        </a:prstGeom>
      </dgm:spPr>
      <dgm:t>
        <a:bodyPr/>
        <a:lstStyle/>
        <a:p>
          <a:endParaRPr lang="en-GB"/>
        </a:p>
      </dgm:t>
    </dgm:pt>
    <dgm:pt modelId="{2B42CBF3-DE9C-44ED-A778-2F55F39E112D}" type="pres">
      <dgm:prSet presAssocID="{ECB801D5-8FFD-4EED-BD06-F4E80BEB0EAE}" presName="parTrans" presStyleLbl="sibTrans2D1" presStyleIdx="8" presStyleCnt="9"/>
      <dgm:spPr>
        <a:prstGeom prst="rightArrow">
          <a:avLst>
            <a:gd name="adj1" fmla="val 60000"/>
            <a:gd name="adj2" fmla="val 50000"/>
          </a:avLst>
        </a:prstGeom>
      </dgm:spPr>
      <dgm:t>
        <a:bodyPr/>
        <a:lstStyle/>
        <a:p>
          <a:endParaRPr lang="en-GB"/>
        </a:p>
      </dgm:t>
    </dgm:pt>
    <dgm:pt modelId="{9C4AA29B-B3F1-4843-907C-BF06D94E9CD9}" type="pres">
      <dgm:prSet presAssocID="{ECB801D5-8FFD-4EED-BD06-F4E80BEB0EAE}" presName="connectorText" presStyleLbl="sibTrans2D1" presStyleIdx="8" presStyleCnt="9"/>
      <dgm:spPr/>
      <dgm:t>
        <a:bodyPr/>
        <a:lstStyle/>
        <a:p>
          <a:endParaRPr lang="en-GB"/>
        </a:p>
      </dgm:t>
    </dgm:pt>
    <dgm:pt modelId="{9AEDB14B-5FAE-4A0F-8146-53CEEE4A5CE0}" type="pres">
      <dgm:prSet presAssocID="{4B89BDC4-3EAC-4EAE-87C5-3865E224B421}" presName="node" presStyleLbl="node1" presStyleIdx="8" presStyleCnt="9" custScaleX="116486">
        <dgm:presLayoutVars>
          <dgm:bulletEnabled val="1"/>
        </dgm:presLayoutVars>
      </dgm:prSet>
      <dgm:spPr>
        <a:prstGeom prst="ellipse">
          <a:avLst/>
        </a:prstGeom>
      </dgm:spPr>
      <dgm:t>
        <a:bodyPr/>
        <a:lstStyle/>
        <a:p>
          <a:endParaRPr lang="en-GB"/>
        </a:p>
      </dgm:t>
    </dgm:pt>
  </dgm:ptLst>
  <dgm:cxnLst>
    <dgm:cxn modelId="{57FC3B36-3374-4056-8D99-49894A922B36}" type="presOf" srcId="{CDCF03E5-DAD0-48DA-9042-26ECADE32A4A}" destId="{5EB4471E-56DE-4195-8FF7-529179D8E4B8}" srcOrd="0" destOrd="0" presId="urn:microsoft.com/office/officeart/2005/8/layout/radial5"/>
    <dgm:cxn modelId="{8C0084F3-65F8-4A00-A0E4-B62CF0AD67C4}" type="presOf" srcId="{386ACDBB-230C-43F6-8618-4409399960F9}" destId="{5F44C85B-BFDC-4D85-8E22-104AEFAF077E}" srcOrd="0" destOrd="0" presId="urn:microsoft.com/office/officeart/2005/8/layout/radial5"/>
    <dgm:cxn modelId="{1D9CBCA5-B3CE-4504-BEEE-0D0403A26A1A}" srcId="{324DC59B-F572-41EA-9082-4419D071E3E5}" destId="{EE9BD07C-1631-4725-B70D-B52C85654033}" srcOrd="0" destOrd="0" parTransId="{AD879EC7-F883-4C36-8118-4A7B4FEAA6B0}" sibTransId="{20A176D5-6203-4C24-8B08-41B8FC48AE46}"/>
    <dgm:cxn modelId="{815BB52B-0468-4E78-B3E8-BD66416E4C04}" srcId="{324DC59B-F572-41EA-9082-4419D071E3E5}" destId="{DFF05743-F8EE-4FC4-9B77-B6EB88E8C985}" srcOrd="3" destOrd="0" parTransId="{CDCF03E5-DAD0-48DA-9042-26ECADE32A4A}" sibTransId="{2392E5C0-753C-441E-8C73-800A338EB561}"/>
    <dgm:cxn modelId="{4B96329B-2733-4E09-920F-31EE2FD85985}" type="presOf" srcId="{DB1148A6-A7C5-4063-B799-F8202AA9FD5F}" destId="{90ACA766-7F6E-4491-832A-4EFA3172C183}" srcOrd="1" destOrd="0" presId="urn:microsoft.com/office/officeart/2005/8/layout/radial5"/>
    <dgm:cxn modelId="{3054415C-80DE-4A33-9EF8-C55B7E830828}" srcId="{324DC59B-F572-41EA-9082-4419D071E3E5}" destId="{195F314F-FB81-49A6-9356-480CA813CFE9}" srcOrd="1" destOrd="0" parTransId="{4FC693C1-9263-4D7D-B925-59EC9C495602}" sibTransId="{CF9CE99C-8425-449A-97DD-D0EBA083229D}"/>
    <dgm:cxn modelId="{9681C31B-7852-499F-B277-B6D9B4DBCA4D}" type="presOf" srcId="{AD879EC7-F883-4C36-8118-4A7B4FEAA6B0}" destId="{2B5451E5-93C9-450A-A712-7F579429DF05}" srcOrd="0" destOrd="0" presId="urn:microsoft.com/office/officeart/2005/8/layout/radial5"/>
    <dgm:cxn modelId="{565D52D5-96B9-44A0-83E2-0BC0A94E6650}" type="presOf" srcId="{AD879EC7-F883-4C36-8118-4A7B4FEAA6B0}" destId="{6D3D0DA9-14A8-45F9-BAFF-23429C367C25}" srcOrd="1" destOrd="0" presId="urn:microsoft.com/office/officeart/2005/8/layout/radial5"/>
    <dgm:cxn modelId="{E88A95E1-E577-4474-9330-A0C340963E4A}" type="presOf" srcId="{88EF4DFF-99AE-4886-9898-CC07D0F126AE}" destId="{BDB30454-93A7-41A5-945A-3C03A3D92C18}" srcOrd="0" destOrd="0" presId="urn:microsoft.com/office/officeart/2005/8/layout/radial5"/>
    <dgm:cxn modelId="{275F1772-81EE-44F5-8F6E-198A213BFBE0}" type="presOf" srcId="{4935208B-76B8-473E-A2F0-359F76BF51CE}" destId="{E758FE9B-8F6A-4B2D-BFC7-6D9D6B3535A6}" srcOrd="1" destOrd="0" presId="urn:microsoft.com/office/officeart/2005/8/layout/radial5"/>
    <dgm:cxn modelId="{0FD464F1-19DD-4851-8256-175FE01AF3A7}" type="presOf" srcId="{DEA0AF92-288C-4F0D-A513-9D6197601946}" destId="{49043CF4-72E0-40C8-B3DE-8701A0D347E8}" srcOrd="0" destOrd="0" presId="urn:microsoft.com/office/officeart/2005/8/layout/radial5"/>
    <dgm:cxn modelId="{327D5D2B-B7C6-4E93-A772-B3B97DE65CE0}" srcId="{324DC59B-F572-41EA-9082-4419D071E3E5}" destId="{CC9F39E0-80DC-470B-9BDE-EBC9EEE97605}" srcOrd="2" destOrd="0" parTransId="{DEA0AF92-288C-4F0D-A513-9D6197601946}" sibTransId="{5A1A95B6-1ED9-45CC-908B-F19F93F2B428}"/>
    <dgm:cxn modelId="{A6D92C28-716C-4725-9F2D-333501B583FB}" srcId="{324DC59B-F572-41EA-9082-4419D071E3E5}" destId="{BCD885DF-6BA7-4918-822B-D831645C1FFB}" srcOrd="5" destOrd="0" parTransId="{DB1148A6-A7C5-4063-B799-F8202AA9FD5F}" sibTransId="{652F3672-9416-44A0-8560-86F60D40BF4A}"/>
    <dgm:cxn modelId="{C9928AC9-BE01-4CF2-91E2-C9D4E0AB6627}" type="presOf" srcId="{4935208B-76B8-473E-A2F0-359F76BF51CE}" destId="{559003B4-B345-4E67-9DE4-531C28A9FA84}" srcOrd="0" destOrd="0" presId="urn:microsoft.com/office/officeart/2005/8/layout/radial5"/>
    <dgm:cxn modelId="{D4A3512F-F814-4557-89C7-05A882BA488C}" type="presOf" srcId="{DB1148A6-A7C5-4063-B799-F8202AA9FD5F}" destId="{A8159921-2008-4601-B5C2-C8F43DDC06D7}" srcOrd="0" destOrd="0" presId="urn:microsoft.com/office/officeart/2005/8/layout/radial5"/>
    <dgm:cxn modelId="{1F4E91CE-AB5C-4F73-A5CF-1EC138CEF00D}" type="presOf" srcId="{88EF4DFF-99AE-4886-9898-CC07D0F126AE}" destId="{91BE5176-E834-4EA5-938B-67655DA37995}" srcOrd="1" destOrd="0" presId="urn:microsoft.com/office/officeart/2005/8/layout/radial5"/>
    <dgm:cxn modelId="{A4BAD0C9-8524-413C-B68C-AFCEA313895D}" srcId="{324DC59B-F572-41EA-9082-4419D071E3E5}" destId="{4B89BDC4-3EAC-4EAE-87C5-3865E224B421}" srcOrd="8" destOrd="0" parTransId="{ECB801D5-8FFD-4EED-BD06-F4E80BEB0EAE}" sibTransId="{43CF62A2-6925-4BA1-83EC-246A7E017EC8}"/>
    <dgm:cxn modelId="{641B7D3A-B0A5-44D6-A047-7AE2287433F2}" srcId="{324DC59B-F572-41EA-9082-4419D071E3E5}" destId="{BEBDD4DA-0F35-4062-A24C-8241A34E7175}" srcOrd="4" destOrd="0" parTransId="{FEEE2A48-9EE2-4A55-8FB3-7EABEF4DAA31}" sibTransId="{61A3147E-EA31-4C33-BE5C-5508CB29177E}"/>
    <dgm:cxn modelId="{38F0EEC4-5C0A-4388-BDC4-399A6DB74B41}" type="presOf" srcId="{324DC59B-F572-41EA-9082-4419D071E3E5}" destId="{C0EF4523-9F42-4F48-87D0-AC104390DEFE}" srcOrd="0" destOrd="0" presId="urn:microsoft.com/office/officeart/2005/8/layout/radial5"/>
    <dgm:cxn modelId="{6F6716B0-D466-427E-975C-AA3EA4D294BF}" type="presOf" srcId="{DEA0AF92-288C-4F0D-A513-9D6197601946}" destId="{106F9309-0DF4-4F65-86C1-27144414E520}" srcOrd="1" destOrd="0" presId="urn:microsoft.com/office/officeart/2005/8/layout/radial5"/>
    <dgm:cxn modelId="{F4CD3B40-4EDB-4353-AB30-2B3BA7C1D202}" type="presOf" srcId="{EE9BD07C-1631-4725-B70D-B52C85654033}" destId="{A6AC21F2-DA19-4334-9172-C45687D6659C}" srcOrd="0" destOrd="0" presId="urn:microsoft.com/office/officeart/2005/8/layout/radial5"/>
    <dgm:cxn modelId="{4149309A-BFA6-4C5D-867C-4EB7B5DE7F26}" srcId="{324DC59B-F572-41EA-9082-4419D071E3E5}" destId="{A942DB7B-6242-4E47-94CB-DC207E746423}" srcOrd="7" destOrd="0" parTransId="{4935208B-76B8-473E-A2F0-359F76BF51CE}" sibTransId="{DDAE1818-A1ED-4079-9C05-5B5C954F51DE}"/>
    <dgm:cxn modelId="{EDA0CD0B-F1D8-4FBA-9B71-C441B3A6D449}" type="presOf" srcId="{ECB801D5-8FFD-4EED-BD06-F4E80BEB0EAE}" destId="{9C4AA29B-B3F1-4843-907C-BF06D94E9CD9}" srcOrd="1" destOrd="0" presId="urn:microsoft.com/office/officeart/2005/8/layout/radial5"/>
    <dgm:cxn modelId="{3D213CFB-6C16-4A77-844C-746817E5566A}" type="presOf" srcId="{4B89BDC4-3EAC-4EAE-87C5-3865E224B421}" destId="{9AEDB14B-5FAE-4A0F-8146-53CEEE4A5CE0}" srcOrd="0" destOrd="0" presId="urn:microsoft.com/office/officeart/2005/8/layout/radial5"/>
    <dgm:cxn modelId="{A1969E38-D436-4813-BA2D-9920E2D338D3}" srcId="{386ACDBB-230C-43F6-8618-4409399960F9}" destId="{324DC59B-F572-41EA-9082-4419D071E3E5}" srcOrd="0" destOrd="0" parTransId="{5AC04A57-6B3D-497E-821E-303B126A1BFB}" sibTransId="{D16BF0ED-7E57-4F1E-94A2-4178ABAD8B3B}"/>
    <dgm:cxn modelId="{B79346C5-C7CE-4009-9C17-27A70568CBA2}" type="presOf" srcId="{DFF05743-F8EE-4FC4-9B77-B6EB88E8C985}" destId="{CB289E61-6058-49C4-92B5-04A4FCD63134}" srcOrd="0" destOrd="0" presId="urn:microsoft.com/office/officeart/2005/8/layout/radial5"/>
    <dgm:cxn modelId="{FB67615C-C511-4234-B982-00B0C79FC098}" type="presOf" srcId="{4FC693C1-9263-4D7D-B925-59EC9C495602}" destId="{3AA9F10D-027E-4197-9A14-F7C41EB69500}" srcOrd="1" destOrd="0" presId="urn:microsoft.com/office/officeart/2005/8/layout/radial5"/>
    <dgm:cxn modelId="{276BF588-AA9D-4ABA-A2AF-6019CE4E051E}" type="presOf" srcId="{BCD885DF-6BA7-4918-822B-D831645C1FFB}" destId="{CA1065BE-B223-4AD3-B043-23420D69F607}" srcOrd="0" destOrd="0" presId="urn:microsoft.com/office/officeart/2005/8/layout/radial5"/>
    <dgm:cxn modelId="{82030CFB-5E23-4296-B581-856C09057FE3}" type="presOf" srcId="{ECB801D5-8FFD-4EED-BD06-F4E80BEB0EAE}" destId="{2B42CBF3-DE9C-44ED-A778-2F55F39E112D}" srcOrd="0" destOrd="0" presId="urn:microsoft.com/office/officeart/2005/8/layout/radial5"/>
    <dgm:cxn modelId="{493C17EA-551C-472B-9EB3-42A09B575594}" type="presOf" srcId="{CC9F39E0-80DC-470B-9BDE-EBC9EEE97605}" destId="{069FB9BA-F62B-4C28-B9D5-99E21DCF9F33}" srcOrd="0" destOrd="0" presId="urn:microsoft.com/office/officeart/2005/8/layout/radial5"/>
    <dgm:cxn modelId="{02FEC23C-192C-4DC7-ABD0-82F3E7D2F427}" type="presOf" srcId="{CDCF03E5-DAD0-48DA-9042-26ECADE32A4A}" destId="{C4091882-4C55-45BC-BF82-CE385ABDE9FF}" srcOrd="1" destOrd="0" presId="urn:microsoft.com/office/officeart/2005/8/layout/radial5"/>
    <dgm:cxn modelId="{7DF2F108-38C2-4169-BAC8-EF475B1EA54D}" type="presOf" srcId="{BEBDD4DA-0F35-4062-A24C-8241A34E7175}" destId="{868A52A8-B3C6-4B80-B86E-F83BFB08277C}" srcOrd="0" destOrd="0" presId="urn:microsoft.com/office/officeart/2005/8/layout/radial5"/>
    <dgm:cxn modelId="{D2B94501-350E-4013-AA52-C0796BB4A3ED}" srcId="{324DC59B-F572-41EA-9082-4419D071E3E5}" destId="{9CC26DAE-A262-41C4-B482-3EF61CA30F38}" srcOrd="6" destOrd="0" parTransId="{88EF4DFF-99AE-4886-9898-CC07D0F126AE}" sibTransId="{CC579618-F539-4DD0-BB4D-3D6EBF764B54}"/>
    <dgm:cxn modelId="{479D7402-037B-4A87-BF30-5E4BD97082B5}" type="presOf" srcId="{FEEE2A48-9EE2-4A55-8FB3-7EABEF4DAA31}" destId="{AC219DA0-8854-44F4-9836-EB3833FDFBF7}" srcOrd="0" destOrd="0" presId="urn:microsoft.com/office/officeart/2005/8/layout/radial5"/>
    <dgm:cxn modelId="{9A7F5653-DCDC-444F-A4A1-49ED01363F71}" type="presOf" srcId="{195F314F-FB81-49A6-9356-480CA813CFE9}" destId="{0D9F4D5A-6C3E-4533-94AF-96D2F2079E2F}" srcOrd="0" destOrd="0" presId="urn:microsoft.com/office/officeart/2005/8/layout/radial5"/>
    <dgm:cxn modelId="{1310DB26-3A09-4359-8ADC-70FE5873FA5D}" type="presOf" srcId="{9CC26DAE-A262-41C4-B482-3EF61CA30F38}" destId="{3DA203ED-18F6-4C6C-9348-60A8F2EC305A}" srcOrd="0" destOrd="0" presId="urn:microsoft.com/office/officeart/2005/8/layout/radial5"/>
    <dgm:cxn modelId="{8E27CBA2-1097-4E03-85CF-7794BC3B9E56}" type="presOf" srcId="{FEEE2A48-9EE2-4A55-8FB3-7EABEF4DAA31}" destId="{2B3D3C77-6ED4-40DC-AC7D-24DDF13B1391}" srcOrd="1" destOrd="0" presId="urn:microsoft.com/office/officeart/2005/8/layout/radial5"/>
    <dgm:cxn modelId="{36100D63-B02F-49AA-AF36-FDE85DE450F8}" type="presOf" srcId="{4FC693C1-9263-4D7D-B925-59EC9C495602}" destId="{CC486D67-9E0D-4D77-A7B6-FAFC952109B0}" srcOrd="0" destOrd="0" presId="urn:microsoft.com/office/officeart/2005/8/layout/radial5"/>
    <dgm:cxn modelId="{D00974DA-53A8-421C-8B74-8E8CF3E0E409}" type="presOf" srcId="{A942DB7B-6242-4E47-94CB-DC207E746423}" destId="{48DF6185-D0B1-4A77-84E9-96288642D2E7}" srcOrd="0" destOrd="0" presId="urn:microsoft.com/office/officeart/2005/8/layout/radial5"/>
    <dgm:cxn modelId="{E9017A72-F532-44BC-B181-873A218F1DF1}" type="presParOf" srcId="{5F44C85B-BFDC-4D85-8E22-104AEFAF077E}" destId="{C0EF4523-9F42-4F48-87D0-AC104390DEFE}" srcOrd="0" destOrd="0" presId="urn:microsoft.com/office/officeart/2005/8/layout/radial5"/>
    <dgm:cxn modelId="{DECDF57D-C93D-41D7-A0B9-433B0A0267DA}" type="presParOf" srcId="{5F44C85B-BFDC-4D85-8E22-104AEFAF077E}" destId="{2B5451E5-93C9-450A-A712-7F579429DF05}" srcOrd="1" destOrd="0" presId="urn:microsoft.com/office/officeart/2005/8/layout/radial5"/>
    <dgm:cxn modelId="{9FC8E0AF-FFBC-4C71-A758-DD9BC878E481}" type="presParOf" srcId="{2B5451E5-93C9-450A-A712-7F579429DF05}" destId="{6D3D0DA9-14A8-45F9-BAFF-23429C367C25}" srcOrd="0" destOrd="0" presId="urn:microsoft.com/office/officeart/2005/8/layout/radial5"/>
    <dgm:cxn modelId="{6962DB0F-D8C3-401E-8ADA-B82161CD545D}" type="presParOf" srcId="{5F44C85B-BFDC-4D85-8E22-104AEFAF077E}" destId="{A6AC21F2-DA19-4334-9172-C45687D6659C}" srcOrd="2" destOrd="0" presId="urn:microsoft.com/office/officeart/2005/8/layout/radial5"/>
    <dgm:cxn modelId="{412B99D2-2DF0-43F8-B2BE-8445572AE429}" type="presParOf" srcId="{5F44C85B-BFDC-4D85-8E22-104AEFAF077E}" destId="{CC486D67-9E0D-4D77-A7B6-FAFC952109B0}" srcOrd="3" destOrd="0" presId="urn:microsoft.com/office/officeart/2005/8/layout/radial5"/>
    <dgm:cxn modelId="{B851C59C-641A-442E-BCB2-7EBC796A02C9}" type="presParOf" srcId="{CC486D67-9E0D-4D77-A7B6-FAFC952109B0}" destId="{3AA9F10D-027E-4197-9A14-F7C41EB69500}" srcOrd="0" destOrd="0" presId="urn:microsoft.com/office/officeart/2005/8/layout/radial5"/>
    <dgm:cxn modelId="{1E9A0530-49FD-4236-8E0C-75EAD0FCB488}" type="presParOf" srcId="{5F44C85B-BFDC-4D85-8E22-104AEFAF077E}" destId="{0D9F4D5A-6C3E-4533-94AF-96D2F2079E2F}" srcOrd="4" destOrd="0" presId="urn:microsoft.com/office/officeart/2005/8/layout/radial5"/>
    <dgm:cxn modelId="{4B51D66E-A288-4B4C-86F1-2E68EBB30B39}" type="presParOf" srcId="{5F44C85B-BFDC-4D85-8E22-104AEFAF077E}" destId="{49043CF4-72E0-40C8-B3DE-8701A0D347E8}" srcOrd="5" destOrd="0" presId="urn:microsoft.com/office/officeart/2005/8/layout/radial5"/>
    <dgm:cxn modelId="{1D65B0CF-3956-425D-A023-49745383B7E5}" type="presParOf" srcId="{49043CF4-72E0-40C8-B3DE-8701A0D347E8}" destId="{106F9309-0DF4-4F65-86C1-27144414E520}" srcOrd="0" destOrd="0" presId="urn:microsoft.com/office/officeart/2005/8/layout/radial5"/>
    <dgm:cxn modelId="{534985A1-2BD7-409A-BB67-FCBD554A19D6}" type="presParOf" srcId="{5F44C85B-BFDC-4D85-8E22-104AEFAF077E}" destId="{069FB9BA-F62B-4C28-B9D5-99E21DCF9F33}" srcOrd="6" destOrd="0" presId="urn:microsoft.com/office/officeart/2005/8/layout/radial5"/>
    <dgm:cxn modelId="{ED554CA2-6EE1-445A-8D0E-35CAC8BB8D12}" type="presParOf" srcId="{5F44C85B-BFDC-4D85-8E22-104AEFAF077E}" destId="{5EB4471E-56DE-4195-8FF7-529179D8E4B8}" srcOrd="7" destOrd="0" presId="urn:microsoft.com/office/officeart/2005/8/layout/radial5"/>
    <dgm:cxn modelId="{ED8700A2-EEE1-443F-BE5D-CD20F57EB959}" type="presParOf" srcId="{5EB4471E-56DE-4195-8FF7-529179D8E4B8}" destId="{C4091882-4C55-45BC-BF82-CE385ABDE9FF}" srcOrd="0" destOrd="0" presId="urn:microsoft.com/office/officeart/2005/8/layout/radial5"/>
    <dgm:cxn modelId="{0B488627-C155-4602-A29A-AD2297048D6D}" type="presParOf" srcId="{5F44C85B-BFDC-4D85-8E22-104AEFAF077E}" destId="{CB289E61-6058-49C4-92B5-04A4FCD63134}" srcOrd="8" destOrd="0" presId="urn:microsoft.com/office/officeart/2005/8/layout/radial5"/>
    <dgm:cxn modelId="{E94FC024-D805-4F53-86AC-47DBB58D5EB5}" type="presParOf" srcId="{5F44C85B-BFDC-4D85-8E22-104AEFAF077E}" destId="{AC219DA0-8854-44F4-9836-EB3833FDFBF7}" srcOrd="9" destOrd="0" presId="urn:microsoft.com/office/officeart/2005/8/layout/radial5"/>
    <dgm:cxn modelId="{84B5FB13-6D47-4E3E-86E6-F429AC1E108F}" type="presParOf" srcId="{AC219DA0-8854-44F4-9836-EB3833FDFBF7}" destId="{2B3D3C77-6ED4-40DC-AC7D-24DDF13B1391}" srcOrd="0" destOrd="0" presId="urn:microsoft.com/office/officeart/2005/8/layout/radial5"/>
    <dgm:cxn modelId="{F5A37B8F-9DE2-4F1D-A76C-3B8F866158B7}" type="presParOf" srcId="{5F44C85B-BFDC-4D85-8E22-104AEFAF077E}" destId="{868A52A8-B3C6-4B80-B86E-F83BFB08277C}" srcOrd="10" destOrd="0" presId="urn:microsoft.com/office/officeart/2005/8/layout/radial5"/>
    <dgm:cxn modelId="{582771BA-9CCE-46A8-9F2D-7001599467C8}" type="presParOf" srcId="{5F44C85B-BFDC-4D85-8E22-104AEFAF077E}" destId="{A8159921-2008-4601-B5C2-C8F43DDC06D7}" srcOrd="11" destOrd="0" presId="urn:microsoft.com/office/officeart/2005/8/layout/radial5"/>
    <dgm:cxn modelId="{A32C3E17-E323-41CE-8A5B-06DAB02D31F2}" type="presParOf" srcId="{A8159921-2008-4601-B5C2-C8F43DDC06D7}" destId="{90ACA766-7F6E-4491-832A-4EFA3172C183}" srcOrd="0" destOrd="0" presId="urn:microsoft.com/office/officeart/2005/8/layout/radial5"/>
    <dgm:cxn modelId="{E8B0AB53-1CB3-4B1D-A078-F0FF992A946C}" type="presParOf" srcId="{5F44C85B-BFDC-4D85-8E22-104AEFAF077E}" destId="{CA1065BE-B223-4AD3-B043-23420D69F607}" srcOrd="12" destOrd="0" presId="urn:microsoft.com/office/officeart/2005/8/layout/radial5"/>
    <dgm:cxn modelId="{0B289E77-D73F-4301-A481-2F619EC7B3A9}" type="presParOf" srcId="{5F44C85B-BFDC-4D85-8E22-104AEFAF077E}" destId="{BDB30454-93A7-41A5-945A-3C03A3D92C18}" srcOrd="13" destOrd="0" presId="urn:microsoft.com/office/officeart/2005/8/layout/radial5"/>
    <dgm:cxn modelId="{DDE7820F-063F-4E4D-8BA0-0C456DD12C21}" type="presParOf" srcId="{BDB30454-93A7-41A5-945A-3C03A3D92C18}" destId="{91BE5176-E834-4EA5-938B-67655DA37995}" srcOrd="0" destOrd="0" presId="urn:microsoft.com/office/officeart/2005/8/layout/radial5"/>
    <dgm:cxn modelId="{4E0DBCCB-0961-4E00-B0D9-597779D9873E}" type="presParOf" srcId="{5F44C85B-BFDC-4D85-8E22-104AEFAF077E}" destId="{3DA203ED-18F6-4C6C-9348-60A8F2EC305A}" srcOrd="14" destOrd="0" presId="urn:microsoft.com/office/officeart/2005/8/layout/radial5"/>
    <dgm:cxn modelId="{C66108AC-4004-4D58-BA35-8DF3079084BD}" type="presParOf" srcId="{5F44C85B-BFDC-4D85-8E22-104AEFAF077E}" destId="{559003B4-B345-4E67-9DE4-531C28A9FA84}" srcOrd="15" destOrd="0" presId="urn:microsoft.com/office/officeart/2005/8/layout/radial5"/>
    <dgm:cxn modelId="{0705A35C-761C-42C7-9AED-88433B70ADD7}" type="presParOf" srcId="{559003B4-B345-4E67-9DE4-531C28A9FA84}" destId="{E758FE9B-8F6A-4B2D-BFC7-6D9D6B3535A6}" srcOrd="0" destOrd="0" presId="urn:microsoft.com/office/officeart/2005/8/layout/radial5"/>
    <dgm:cxn modelId="{426616A1-5DD7-4E75-A9D1-044C812C34D4}" type="presParOf" srcId="{5F44C85B-BFDC-4D85-8E22-104AEFAF077E}" destId="{48DF6185-D0B1-4A77-84E9-96288642D2E7}" srcOrd="16" destOrd="0" presId="urn:microsoft.com/office/officeart/2005/8/layout/radial5"/>
    <dgm:cxn modelId="{B6C1AB99-A2F4-469B-9544-207417FB2213}" type="presParOf" srcId="{5F44C85B-BFDC-4D85-8E22-104AEFAF077E}" destId="{2B42CBF3-DE9C-44ED-A778-2F55F39E112D}" srcOrd="17" destOrd="0" presId="urn:microsoft.com/office/officeart/2005/8/layout/radial5"/>
    <dgm:cxn modelId="{626BEAAF-6F5A-4815-93D1-A63E26C36A55}" type="presParOf" srcId="{2B42CBF3-DE9C-44ED-A778-2F55F39E112D}" destId="{9C4AA29B-B3F1-4843-907C-BF06D94E9CD9}" srcOrd="0" destOrd="0" presId="urn:microsoft.com/office/officeart/2005/8/layout/radial5"/>
    <dgm:cxn modelId="{9F749BC7-A7FB-4C66-AE3D-BB5AD5230920}" type="presParOf" srcId="{5F44C85B-BFDC-4D85-8E22-104AEFAF077E}" destId="{9AEDB14B-5FAE-4A0F-8146-53CEEE4A5CE0}" srcOrd="18" destOrd="0" presId="urn:microsoft.com/office/officeart/2005/8/layout/radial5"/>
  </dgm:cxnLst>
  <dgm:bg/>
  <dgm:whole/>
</dgm:dataModel>
</file>

<file path=word/diagrams/data2.xml><?xml version="1.0" encoding="utf-8"?>
<dgm:dataModel xmlns:dgm="http://schemas.openxmlformats.org/drawingml/2006/diagram" xmlns:a="http://schemas.openxmlformats.org/drawingml/2006/main">
  <dgm:ptLst>
    <dgm:pt modelId="{34FFE0D2-965A-4022-BE90-3C236A1E33A1}" type="doc">
      <dgm:prSet loTypeId="urn:microsoft.com/office/officeart/2005/8/layout/radial1" loCatId="relationship" qsTypeId="urn:microsoft.com/office/officeart/2005/8/quickstyle/3d2" qsCatId="3D" csTypeId="urn:microsoft.com/office/officeart/2005/8/colors/colorful5" csCatId="colorful" phldr="1"/>
      <dgm:spPr/>
      <dgm:t>
        <a:bodyPr/>
        <a:lstStyle/>
        <a:p>
          <a:endParaRPr lang="en-GB"/>
        </a:p>
      </dgm:t>
    </dgm:pt>
    <dgm:pt modelId="{133FF3C8-323C-4D95-ADF6-E093C5F24EBE}">
      <dgm:prSet phldrT="[Text]" custT="1"/>
      <dgm:spPr>
        <a:xfrm>
          <a:off x="2547581" y="1591905"/>
          <a:ext cx="1246844" cy="1024699"/>
        </a:xfrm>
        <a:gradFill flip="none" rotWithShape="0">
          <a:gsLst>
            <a:gs pos="0">
              <a:srgbClr val="FF388C">
                <a:shade val="30000"/>
                <a:satMod val="115000"/>
              </a:srgbClr>
            </a:gs>
            <a:gs pos="50000">
              <a:srgbClr val="FF388C">
                <a:shade val="67500"/>
                <a:satMod val="115000"/>
              </a:srgbClr>
            </a:gs>
            <a:gs pos="100000">
              <a:srgbClr val="FF388C">
                <a:shade val="100000"/>
                <a:satMod val="115000"/>
              </a:srgbClr>
            </a:gs>
          </a:gsLst>
          <a:path path="circle">
            <a:fillToRect l="50000" t="50000" r="50000" b="50000"/>
          </a:path>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Signs of Hyperactivity and Impulsiveness</a:t>
          </a:r>
        </a:p>
      </dgm:t>
    </dgm:pt>
    <dgm:pt modelId="{B7F6A1AA-E56B-4A33-95E3-E5F72840A08A}" type="parTrans" cxnId="{A329D31B-D337-4503-9C84-E566F84216BA}">
      <dgm:prSet/>
      <dgm:spPr/>
      <dgm:t>
        <a:bodyPr/>
        <a:lstStyle/>
        <a:p>
          <a:endParaRPr lang="en-GB"/>
        </a:p>
      </dgm:t>
    </dgm:pt>
    <dgm:pt modelId="{42161FA3-445A-405D-BBB7-83D077EE4FE7}" type="sibTrans" cxnId="{A329D31B-D337-4503-9C84-E566F84216BA}">
      <dgm:prSet/>
      <dgm:spPr/>
      <dgm:t>
        <a:bodyPr/>
        <a:lstStyle/>
        <a:p>
          <a:endParaRPr lang="en-GB"/>
        </a:p>
      </dgm:t>
    </dgm:pt>
    <dgm:pt modelId="{5B3D21C8-70C1-4636-A541-DDA86CE1611F}">
      <dgm:prSet phldrT="[Text]" custT="1"/>
      <dgm:spPr>
        <a:xfrm>
          <a:off x="2614408" y="17753"/>
          <a:ext cx="1113190" cy="868330"/>
        </a:xfrm>
        <a:gradFill flip="none" rotWithShape="1">
          <a:gsLst>
            <a:gs pos="0">
              <a:srgbClr val="A603AB"/>
            </a:gs>
            <a:gs pos="21001">
              <a:srgbClr val="0819FB"/>
            </a:gs>
            <a:gs pos="35001">
              <a:srgbClr val="1A8D48"/>
            </a:gs>
            <a:gs pos="52000">
              <a:srgbClr val="FFFF00"/>
            </a:gs>
            <a:gs pos="73000">
              <a:srgbClr val="EE3F17"/>
            </a:gs>
            <a:gs pos="88000">
              <a:srgbClr val="E81766"/>
            </a:gs>
            <a:gs pos="100000">
              <a:srgbClr val="A603AB"/>
            </a:gs>
          </a:gsLst>
          <a:lin ang="5400000" scaled="1"/>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unable to sit still</a:t>
          </a:r>
        </a:p>
      </dgm:t>
    </dgm:pt>
    <dgm:pt modelId="{A7AEDBD4-EF5C-48C7-9519-69BC701B3083}" type="parTrans" cxnId="{A60402A6-4DD9-4A30-91BA-8AEAFCB3FDD5}">
      <dgm:prSet/>
      <dgm:spPr>
        <a:xfrm rot="16200000">
          <a:off x="2818092" y="1226807"/>
          <a:ext cx="705821"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137C4377-E022-49E2-98AF-EE1C1DD2DECE}" type="sibTrans" cxnId="{A60402A6-4DD9-4A30-91BA-8AEAFCB3FDD5}">
      <dgm:prSet/>
      <dgm:spPr/>
      <dgm:t>
        <a:bodyPr/>
        <a:lstStyle/>
        <a:p>
          <a:endParaRPr lang="en-GB"/>
        </a:p>
      </dgm:t>
    </dgm:pt>
    <dgm:pt modelId="{8097BE6F-079E-4F45-BC12-827B8ADA8B74}">
      <dgm:prSet phldrT="[Text]" custT="1"/>
      <dgm:spPr>
        <a:xfrm>
          <a:off x="4107448" y="1407664"/>
          <a:ext cx="1206544" cy="868330"/>
        </a:xfrm>
        <a:gradFill flip="none" rotWithShape="1">
          <a:gsLst>
            <a:gs pos="0">
              <a:srgbClr val="03D4A8"/>
            </a:gs>
            <a:gs pos="25000">
              <a:srgbClr val="21D6E0"/>
            </a:gs>
            <a:gs pos="75000">
              <a:srgbClr val="0087E6"/>
            </a:gs>
            <a:gs pos="100000">
              <a:srgbClr val="005CBF"/>
            </a:gs>
          </a:gsLst>
          <a:path path="shape">
            <a:fillToRect l="50000" t="50000" r="50000" b="50000"/>
          </a:path>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excessive physical movement</a:t>
          </a:r>
        </a:p>
      </dgm:t>
    </dgm:pt>
    <dgm:pt modelId="{D92C3F40-1F51-46D5-AEB6-90C29978E820}" type="parTrans" cxnId="{A8721ADC-B196-4F4E-8B41-31ACD62AB8B1}">
      <dgm:prSet/>
      <dgm:spPr>
        <a:xfrm rot="21019656">
          <a:off x="3778968" y="1958861"/>
          <a:ext cx="347184"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45EBEB9D-C03B-4038-8AC7-B78A973F171B}" type="sibTrans" cxnId="{A8721ADC-B196-4F4E-8B41-31ACD62AB8B1}">
      <dgm:prSet/>
      <dgm:spPr/>
      <dgm:t>
        <a:bodyPr/>
        <a:lstStyle/>
        <a:p>
          <a:endParaRPr lang="en-GB"/>
        </a:p>
      </dgm:t>
    </dgm:pt>
    <dgm:pt modelId="{410DE6F9-7AB4-4B73-BECB-215F2A869152}">
      <dgm:prSet phldrT="[Text]" custT="1"/>
      <dgm:spPr>
        <a:xfrm>
          <a:off x="4047709" y="2496258"/>
          <a:ext cx="1108519" cy="868330"/>
        </a:xfrm>
        <a:gradFill flip="none" rotWithShape="1">
          <a:gsLst>
            <a:gs pos="0">
              <a:srgbClr val="5E9EFF"/>
            </a:gs>
            <a:gs pos="39999">
              <a:srgbClr val="85C2FF"/>
            </a:gs>
            <a:gs pos="70000">
              <a:srgbClr val="C4D6EB"/>
            </a:gs>
            <a:gs pos="100000">
              <a:srgbClr val="FFEBFA"/>
            </a:gs>
          </a:gsLst>
          <a:path path="rect">
            <a:fillToRect l="100000" b="100000"/>
          </a:path>
          <a:tileRect t="-100000" r="-100000"/>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excessive talking</a:t>
          </a:r>
        </a:p>
      </dgm:t>
    </dgm:pt>
    <dgm:pt modelId="{F67D317F-7466-46E4-AAA0-7762773AE91D}" type="parTrans" cxnId="{313805C7-9A4C-4268-AC6C-9F2AF17D65D5}">
      <dgm:prSet/>
      <dgm:spPr>
        <a:xfrm rot="1800000">
          <a:off x="3644411" y="2523615"/>
          <a:ext cx="548108"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37F6E8DE-BF8C-4348-A93A-1E88F615AC36}" type="sibTrans" cxnId="{313805C7-9A4C-4268-AC6C-9F2AF17D65D5}">
      <dgm:prSet/>
      <dgm:spPr/>
      <dgm:t>
        <a:bodyPr/>
        <a:lstStyle/>
        <a:p>
          <a:endParaRPr lang="en-GB"/>
        </a:p>
      </dgm:t>
    </dgm:pt>
    <dgm:pt modelId="{A679A75D-67EE-400E-89E7-D8AC77A0852C}">
      <dgm:prSet phldrT="[Text]" custT="1"/>
      <dgm:spPr>
        <a:xfrm>
          <a:off x="3148219" y="3222778"/>
          <a:ext cx="1175831" cy="868330"/>
        </a:xfrm>
        <a:gradFill flip="none" rotWithShape="1">
          <a:gsLst>
            <a:gs pos="0">
              <a:srgbClr val="FFF200"/>
            </a:gs>
            <a:gs pos="45000">
              <a:srgbClr val="FF7A00"/>
            </a:gs>
            <a:gs pos="70000">
              <a:srgbClr val="FF0300"/>
            </a:gs>
            <a:gs pos="100000">
              <a:srgbClr val="4D0808"/>
            </a:gs>
          </a:gsLst>
          <a:lin ang="0" scaled="1"/>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impatient</a:t>
          </a:r>
        </a:p>
      </dgm:t>
    </dgm:pt>
    <dgm:pt modelId="{637FB863-1AF7-49EC-B023-3C88AF6D0119}" type="parTrans" cxnId="{4CBA6151-EAA7-4F01-A32E-DA18BBAD7550}">
      <dgm:prSet/>
      <dgm:spPr>
        <a:xfrm rot="4200000">
          <a:off x="3124704" y="2904200"/>
          <a:ext cx="683781"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64A8223D-BE37-4394-8958-B94A6CBC5559}" type="sibTrans" cxnId="{4CBA6151-EAA7-4F01-A32E-DA18BBAD7550}">
      <dgm:prSet/>
      <dgm:spPr/>
      <dgm:t>
        <a:bodyPr/>
        <a:lstStyle/>
        <a:p>
          <a:endParaRPr lang="en-GB"/>
        </a:p>
      </dgm:t>
    </dgm:pt>
    <dgm:pt modelId="{1FC7491C-91C2-4E92-9E11-8A54AB7D2136}">
      <dgm:prSet phldrT="[Text]" custT="1"/>
      <dgm:spPr>
        <a:xfrm>
          <a:off x="3667708" y="404326"/>
          <a:ext cx="1130791" cy="868330"/>
        </a:xfrm>
        <a:gradFill flip="none" rotWithShape="1">
          <a:gsLst>
            <a:gs pos="0">
              <a:srgbClr val="000000"/>
            </a:gs>
            <a:gs pos="39999">
              <a:srgbClr val="0A128C"/>
            </a:gs>
            <a:gs pos="70000">
              <a:srgbClr val="181CC7"/>
            </a:gs>
            <a:gs pos="88000">
              <a:srgbClr val="7005D4"/>
            </a:gs>
            <a:gs pos="100000">
              <a:srgbClr val="8C3D91"/>
            </a:gs>
          </a:gsLst>
          <a:path path="rect">
            <a:fillToRect r="100000" b="100000"/>
          </a:path>
          <a:tileRect l="-100000" t="-100000"/>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unable to concetrate</a:t>
          </a:r>
        </a:p>
      </dgm:t>
    </dgm:pt>
    <dgm:pt modelId="{CFFF9C0F-F9D8-4D45-BDF9-E9C249C18AB4}" type="parTrans" cxnId="{7524B4C9-16E6-432B-B9B7-9B9E5A5D2F6C}">
      <dgm:prSet/>
      <dgm:spPr>
        <a:xfrm rot="18600000">
          <a:off x="3413237" y="1430776"/>
          <a:ext cx="625310"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2EB348BE-6B0A-4901-A1FD-4F3EC3CD0384}" type="sibTrans" cxnId="{7524B4C9-16E6-432B-B9B7-9B9E5A5D2F6C}">
      <dgm:prSet/>
      <dgm:spPr/>
      <dgm:t>
        <a:bodyPr/>
        <a:lstStyle/>
        <a:p>
          <a:endParaRPr lang="en-GB"/>
        </a:p>
      </dgm:t>
    </dgm:pt>
    <dgm:pt modelId="{91BB375B-5B91-4009-B8A1-9CD84C1B376B}">
      <dgm:prSet phldrT="[Text]" custT="1"/>
      <dgm:spPr>
        <a:xfrm>
          <a:off x="2073267" y="3222778"/>
          <a:ext cx="1065206" cy="868330"/>
        </a:xfrm>
        <a:gradFill flip="none" rotWithShape="1">
          <a:gsLst>
            <a:gs pos="0">
              <a:srgbClr val="3399FF"/>
            </a:gs>
            <a:gs pos="16000">
              <a:srgbClr val="00CCCC"/>
            </a:gs>
            <a:gs pos="47000">
              <a:srgbClr val="9999FF"/>
            </a:gs>
            <a:gs pos="60001">
              <a:srgbClr val="2E6792"/>
            </a:gs>
            <a:gs pos="71001">
              <a:srgbClr val="3333CC"/>
            </a:gs>
            <a:gs pos="81000">
              <a:srgbClr val="1170FF"/>
            </a:gs>
            <a:gs pos="100000">
              <a:srgbClr val="006699"/>
            </a:gs>
          </a:gsLst>
          <a:lin ang="8400000" scaled="0"/>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interrupting conversations</a:t>
          </a:r>
        </a:p>
      </dgm:t>
    </dgm:pt>
    <dgm:pt modelId="{3B447372-5BDB-4CD9-9EE5-13443D8AB022}" type="parTrans" cxnId="{2BD384D7-AD9D-4395-A5A1-EA6E2066C9B3}">
      <dgm:prSet/>
      <dgm:spPr>
        <a:xfrm rot="6600000">
          <a:off x="2531340" y="2905726"/>
          <a:ext cx="687030"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C7D8411F-7F95-4B90-AEEB-7BF93D128879}" type="sibTrans" cxnId="{2BD384D7-AD9D-4395-A5A1-EA6E2066C9B3}">
      <dgm:prSet/>
      <dgm:spPr/>
      <dgm:t>
        <a:bodyPr/>
        <a:lstStyle/>
        <a:p>
          <a:endParaRPr lang="en-GB"/>
        </a:p>
      </dgm:t>
    </dgm:pt>
    <dgm:pt modelId="{52319C04-D378-4558-95CE-5F26A2D422E8}">
      <dgm:prSet phldrT="[Text]" custT="1"/>
      <dgm:spPr>
        <a:xfrm>
          <a:off x="1159659" y="2496258"/>
          <a:ext cx="1160757" cy="868330"/>
        </a:xfrm>
        <a:gradFill flip="none" rotWithShape="1">
          <a:gsLst>
            <a:gs pos="0">
              <a:srgbClr val="A603AB">
                <a:alpha val="78000"/>
              </a:srgbClr>
            </a:gs>
            <a:gs pos="21001">
              <a:srgbClr val="0819FB"/>
            </a:gs>
            <a:gs pos="35001">
              <a:srgbClr val="1A8D48"/>
            </a:gs>
            <a:gs pos="52000">
              <a:srgbClr val="FFFF00"/>
            </a:gs>
            <a:gs pos="73000">
              <a:srgbClr val="EE3F17"/>
            </a:gs>
            <a:gs pos="88000">
              <a:srgbClr val="E81766"/>
            </a:gs>
            <a:gs pos="100000">
              <a:srgbClr val="A603AB"/>
            </a:gs>
          </a:gsLst>
          <a:path path="rect">
            <a:fillToRect l="50000" t="50000" r="50000" b="50000"/>
          </a:path>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acting without thinking</a:t>
          </a:r>
        </a:p>
      </dgm:t>
    </dgm:pt>
    <dgm:pt modelId="{4CD92D96-7DB3-4CCE-83FE-A6F6C4000ABC}" type="parTrans" cxnId="{321461D5-102E-4DA0-8B48-BCA748EE74D6}">
      <dgm:prSet/>
      <dgm:spPr>
        <a:xfrm rot="9000000">
          <a:off x="2163804" y="2519779"/>
          <a:ext cx="532763"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41115691-5777-4D25-9FB0-F1DFD81C0389}" type="sibTrans" cxnId="{321461D5-102E-4DA0-8B48-BCA748EE74D6}">
      <dgm:prSet/>
      <dgm:spPr/>
      <dgm:t>
        <a:bodyPr/>
        <a:lstStyle/>
        <a:p>
          <a:endParaRPr lang="en-GB"/>
        </a:p>
      </dgm:t>
    </dgm:pt>
    <dgm:pt modelId="{E832761B-59AA-4853-9F32-1BC3C95AA106}">
      <dgm:prSet phldrT="[Text]" custT="1"/>
      <dgm:spPr>
        <a:xfrm>
          <a:off x="1033062" y="1410875"/>
          <a:ext cx="1065206" cy="868330"/>
        </a:xfrm>
        <a:gradFill flip="none" rotWithShape="1">
          <a:gsLst>
            <a:gs pos="0">
              <a:srgbClr val="000000"/>
            </a:gs>
            <a:gs pos="20000">
              <a:srgbClr val="000040"/>
            </a:gs>
            <a:gs pos="50000">
              <a:srgbClr val="400040"/>
            </a:gs>
            <a:gs pos="75000">
              <a:srgbClr val="8F0040"/>
            </a:gs>
            <a:gs pos="89999">
              <a:srgbClr val="F27300"/>
            </a:gs>
            <a:gs pos="100000">
              <a:srgbClr val="FFBF00"/>
            </a:gs>
          </a:gsLst>
          <a:path path="rect">
            <a:fillToRect l="100000" b="100000"/>
          </a:path>
          <a:tileRect t="-100000" r="-100000"/>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acting careless</a:t>
          </a:r>
        </a:p>
      </dgm:t>
    </dgm:pt>
    <dgm:pt modelId="{A181ED92-415B-488A-A819-2849FF01ACD8}" type="parTrans" cxnId="{36F1FBAC-6E1F-465E-BF69-0B954ED0643E}">
      <dgm:prSet/>
      <dgm:spPr>
        <a:xfrm rot="11350344">
          <a:off x="2085067" y="1955253"/>
          <a:ext cx="477260"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6FDB27E8-9837-46CF-809B-445150DB7D00}" type="sibTrans" cxnId="{36F1FBAC-6E1F-465E-BF69-0B954ED0643E}">
      <dgm:prSet/>
      <dgm:spPr/>
      <dgm:t>
        <a:bodyPr/>
        <a:lstStyle/>
        <a:p>
          <a:endParaRPr lang="en-GB"/>
        </a:p>
      </dgm:t>
    </dgm:pt>
    <dgm:pt modelId="{B44BEF36-CEC5-4F6F-9DD4-93AF490380F4}">
      <dgm:prSet phldrT="[Text]" custT="1"/>
      <dgm:spPr>
        <a:xfrm>
          <a:off x="1586063" y="404326"/>
          <a:ext cx="1045677" cy="868330"/>
        </a:xfrm>
        <a:gradFill flip="none" rotWithShape="1">
          <a:gsLst>
            <a:gs pos="0">
              <a:srgbClr val="000082"/>
            </a:gs>
            <a:gs pos="30000">
              <a:srgbClr val="66008F"/>
            </a:gs>
            <a:gs pos="64999">
              <a:srgbClr val="BA0066"/>
            </a:gs>
            <a:gs pos="89999">
              <a:srgbClr val="FF0000"/>
            </a:gs>
            <a:gs pos="100000">
              <a:srgbClr val="FF8200"/>
            </a:gs>
          </a:gsLst>
          <a:path path="shape">
            <a:fillToRect l="50000" t="50000" r="50000" b="50000"/>
          </a:path>
          <a:tileRect/>
        </a:gradFill>
        <a:ln>
          <a:noFill/>
        </a:ln>
        <a:effectLst/>
        <a:scene3d>
          <a:camera prst="orthographicFront"/>
          <a:lightRig rig="threePt" dir="t">
            <a:rot lat="0" lon="0" rev="7500000"/>
          </a:lightRig>
        </a:scene3d>
        <a:sp3d prstMaterial="plastic">
          <a:bevelT w="127000" h="25400" prst="relaxedInset"/>
        </a:sp3d>
      </dgm:spPr>
      <dgm:t>
        <a:bodyPr/>
        <a:lstStyle/>
        <a:p>
          <a:r>
            <a:rPr lang="en-GB" sz="1000">
              <a:solidFill>
                <a:sysClr val="window" lastClr="FFFFFF"/>
              </a:solidFill>
              <a:latin typeface="Cambria"/>
              <a:ea typeface="+mn-ea"/>
              <a:cs typeface="+mn-cs"/>
            </a:rPr>
            <a:t>fidgeting with hands or feet (APA, 2000)</a:t>
          </a:r>
        </a:p>
      </dgm:t>
    </dgm:pt>
    <dgm:pt modelId="{0FB4C24B-1E42-477D-B72F-A1C65259473B}" type="parTrans" cxnId="{E7272782-0B2F-4B33-B4CB-DA2B6862B1ED}">
      <dgm:prSet/>
      <dgm:spPr>
        <a:xfrm rot="13800000">
          <a:off x="2294081" y="1426404"/>
          <a:ext cx="636726" cy="24373"/>
        </a:xfrm>
        <a:noFill/>
        <a:ln w="12700" cap="flat" cmpd="sng" algn="ctr">
          <a:solidFill>
            <a:srgbClr val="00349E">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endParaRPr lang="en-GB">
            <a:solidFill>
              <a:sysClr val="windowText" lastClr="000000">
                <a:hueOff val="0"/>
                <a:satOff val="0"/>
                <a:lumOff val="0"/>
                <a:alphaOff val="0"/>
              </a:sysClr>
            </a:solidFill>
            <a:latin typeface="Cambria"/>
            <a:ea typeface="+mn-ea"/>
            <a:cs typeface="+mn-cs"/>
          </a:endParaRPr>
        </a:p>
      </dgm:t>
    </dgm:pt>
    <dgm:pt modelId="{7FB65C51-8567-48C6-905A-166492F52EF6}" type="sibTrans" cxnId="{E7272782-0B2F-4B33-B4CB-DA2B6862B1ED}">
      <dgm:prSet/>
      <dgm:spPr/>
      <dgm:t>
        <a:bodyPr/>
        <a:lstStyle/>
        <a:p>
          <a:endParaRPr lang="en-GB"/>
        </a:p>
      </dgm:t>
    </dgm:pt>
    <dgm:pt modelId="{CF42EE28-627C-4651-8740-D252D77A6B8C}" type="pres">
      <dgm:prSet presAssocID="{34FFE0D2-965A-4022-BE90-3C236A1E33A1}" presName="cycle" presStyleCnt="0">
        <dgm:presLayoutVars>
          <dgm:chMax val="1"/>
          <dgm:dir/>
          <dgm:animLvl val="ctr"/>
          <dgm:resizeHandles val="exact"/>
        </dgm:presLayoutVars>
      </dgm:prSet>
      <dgm:spPr/>
      <dgm:t>
        <a:bodyPr/>
        <a:lstStyle/>
        <a:p>
          <a:endParaRPr lang="en-GB"/>
        </a:p>
      </dgm:t>
    </dgm:pt>
    <dgm:pt modelId="{EC8EAAA6-58C3-40E2-AC6E-6534447C0562}" type="pres">
      <dgm:prSet presAssocID="{133FF3C8-323C-4D95-ADF6-E093C5F24EBE}" presName="centerShape" presStyleLbl="node0" presStyleIdx="0" presStyleCnt="1" custScaleX="143591" custScaleY="118008"/>
      <dgm:spPr>
        <a:prstGeom prst="ellipse">
          <a:avLst/>
        </a:prstGeom>
      </dgm:spPr>
      <dgm:t>
        <a:bodyPr/>
        <a:lstStyle/>
        <a:p>
          <a:endParaRPr lang="en-GB"/>
        </a:p>
      </dgm:t>
    </dgm:pt>
    <dgm:pt modelId="{4126548F-C3FF-41A3-A1A7-46AA0CF46EA3}" type="pres">
      <dgm:prSet presAssocID="{A7AEDBD4-EF5C-48C7-9519-69BC701B3083}" presName="Name9" presStyleLbl="parChTrans1D2" presStyleIdx="0" presStyleCnt="9"/>
      <dgm:spPr>
        <a:custGeom>
          <a:avLst/>
          <a:gdLst/>
          <a:ahLst/>
          <a:cxnLst/>
          <a:rect l="0" t="0" r="0" b="0"/>
          <a:pathLst>
            <a:path>
              <a:moveTo>
                <a:pt x="0" y="12186"/>
              </a:moveTo>
              <a:lnTo>
                <a:pt x="705821" y="12186"/>
              </a:lnTo>
            </a:path>
          </a:pathLst>
        </a:custGeom>
      </dgm:spPr>
      <dgm:t>
        <a:bodyPr/>
        <a:lstStyle/>
        <a:p>
          <a:endParaRPr lang="en-GB"/>
        </a:p>
      </dgm:t>
    </dgm:pt>
    <dgm:pt modelId="{65A38016-67DA-47FF-A865-6CC7B7AC7384}" type="pres">
      <dgm:prSet presAssocID="{A7AEDBD4-EF5C-48C7-9519-69BC701B3083}" presName="connTx" presStyleLbl="parChTrans1D2" presStyleIdx="0" presStyleCnt="9"/>
      <dgm:spPr/>
      <dgm:t>
        <a:bodyPr/>
        <a:lstStyle/>
        <a:p>
          <a:endParaRPr lang="en-GB"/>
        </a:p>
      </dgm:t>
    </dgm:pt>
    <dgm:pt modelId="{B0DFF86B-28E9-4EEF-B669-9C637BBB06CB}" type="pres">
      <dgm:prSet presAssocID="{5B3D21C8-70C1-4636-A541-DDA86CE1611F}" presName="node" presStyleLbl="node1" presStyleIdx="0" presStyleCnt="9" custScaleX="128199">
        <dgm:presLayoutVars>
          <dgm:bulletEnabled val="1"/>
        </dgm:presLayoutVars>
      </dgm:prSet>
      <dgm:spPr>
        <a:prstGeom prst="ellipse">
          <a:avLst/>
        </a:prstGeom>
      </dgm:spPr>
      <dgm:t>
        <a:bodyPr/>
        <a:lstStyle/>
        <a:p>
          <a:endParaRPr lang="en-GB"/>
        </a:p>
      </dgm:t>
    </dgm:pt>
    <dgm:pt modelId="{15DD7221-AFDB-4FAF-9768-E7E89EDBC1C7}" type="pres">
      <dgm:prSet presAssocID="{CFFF9C0F-F9D8-4D45-BDF9-E9C249C18AB4}" presName="Name9" presStyleLbl="parChTrans1D2" presStyleIdx="1" presStyleCnt="9"/>
      <dgm:spPr>
        <a:custGeom>
          <a:avLst/>
          <a:gdLst/>
          <a:ahLst/>
          <a:cxnLst/>
          <a:rect l="0" t="0" r="0" b="0"/>
          <a:pathLst>
            <a:path>
              <a:moveTo>
                <a:pt x="0" y="12186"/>
              </a:moveTo>
              <a:lnTo>
                <a:pt x="625310" y="12186"/>
              </a:lnTo>
            </a:path>
          </a:pathLst>
        </a:custGeom>
      </dgm:spPr>
      <dgm:t>
        <a:bodyPr/>
        <a:lstStyle/>
        <a:p>
          <a:endParaRPr lang="en-GB"/>
        </a:p>
      </dgm:t>
    </dgm:pt>
    <dgm:pt modelId="{E319EFE6-5510-43B5-B0E8-DA2A986EC44F}" type="pres">
      <dgm:prSet presAssocID="{CFFF9C0F-F9D8-4D45-BDF9-E9C249C18AB4}" presName="connTx" presStyleLbl="parChTrans1D2" presStyleIdx="1" presStyleCnt="9"/>
      <dgm:spPr/>
      <dgm:t>
        <a:bodyPr/>
        <a:lstStyle/>
        <a:p>
          <a:endParaRPr lang="en-GB"/>
        </a:p>
      </dgm:t>
    </dgm:pt>
    <dgm:pt modelId="{87B084C2-1A3A-4CA5-A28E-022C5C906289}" type="pres">
      <dgm:prSet presAssocID="{1FC7491C-91C2-4E92-9E11-8A54AB7D2136}" presName="node" presStyleLbl="node1" presStyleIdx="1" presStyleCnt="9" custScaleX="130226">
        <dgm:presLayoutVars>
          <dgm:bulletEnabled val="1"/>
        </dgm:presLayoutVars>
      </dgm:prSet>
      <dgm:spPr>
        <a:prstGeom prst="ellipse">
          <a:avLst/>
        </a:prstGeom>
      </dgm:spPr>
      <dgm:t>
        <a:bodyPr/>
        <a:lstStyle/>
        <a:p>
          <a:endParaRPr lang="en-GB"/>
        </a:p>
      </dgm:t>
    </dgm:pt>
    <dgm:pt modelId="{C37ED376-5B0F-410F-A5DD-96D6120B1A36}" type="pres">
      <dgm:prSet presAssocID="{D92C3F40-1F51-46D5-AEB6-90C29978E820}" presName="Name9" presStyleLbl="parChTrans1D2" presStyleIdx="2" presStyleCnt="9"/>
      <dgm:spPr>
        <a:custGeom>
          <a:avLst/>
          <a:gdLst/>
          <a:ahLst/>
          <a:cxnLst/>
          <a:rect l="0" t="0" r="0" b="0"/>
          <a:pathLst>
            <a:path>
              <a:moveTo>
                <a:pt x="0" y="12186"/>
              </a:moveTo>
              <a:lnTo>
                <a:pt x="347184" y="12186"/>
              </a:lnTo>
            </a:path>
          </a:pathLst>
        </a:custGeom>
      </dgm:spPr>
      <dgm:t>
        <a:bodyPr/>
        <a:lstStyle/>
        <a:p>
          <a:endParaRPr lang="en-GB"/>
        </a:p>
      </dgm:t>
    </dgm:pt>
    <dgm:pt modelId="{8F821DB0-81DA-4AF8-9E73-DD88AF3D14FE}" type="pres">
      <dgm:prSet presAssocID="{D92C3F40-1F51-46D5-AEB6-90C29978E820}" presName="connTx" presStyleLbl="parChTrans1D2" presStyleIdx="2" presStyleCnt="9"/>
      <dgm:spPr/>
      <dgm:t>
        <a:bodyPr/>
        <a:lstStyle/>
        <a:p>
          <a:endParaRPr lang="en-GB"/>
        </a:p>
      </dgm:t>
    </dgm:pt>
    <dgm:pt modelId="{F2988843-36B6-4F1A-95DE-C67C59C24E8A}" type="pres">
      <dgm:prSet presAssocID="{8097BE6F-079E-4F45-BC12-827B8ADA8B74}" presName="node" presStyleLbl="node1" presStyleIdx="2" presStyleCnt="9" custScaleX="138950" custRadScaleRad="94528" custRadScaleInc="1638">
        <dgm:presLayoutVars>
          <dgm:bulletEnabled val="1"/>
        </dgm:presLayoutVars>
      </dgm:prSet>
      <dgm:spPr>
        <a:prstGeom prst="ellipse">
          <a:avLst/>
        </a:prstGeom>
      </dgm:spPr>
      <dgm:t>
        <a:bodyPr/>
        <a:lstStyle/>
        <a:p>
          <a:endParaRPr lang="en-GB"/>
        </a:p>
      </dgm:t>
    </dgm:pt>
    <dgm:pt modelId="{7EC74E3E-5836-423B-930F-5E30DB229F62}" type="pres">
      <dgm:prSet presAssocID="{F67D317F-7466-46E4-AAA0-7762773AE91D}" presName="Name9" presStyleLbl="parChTrans1D2" presStyleIdx="3" presStyleCnt="9"/>
      <dgm:spPr>
        <a:custGeom>
          <a:avLst/>
          <a:gdLst/>
          <a:ahLst/>
          <a:cxnLst/>
          <a:rect l="0" t="0" r="0" b="0"/>
          <a:pathLst>
            <a:path>
              <a:moveTo>
                <a:pt x="0" y="12186"/>
              </a:moveTo>
              <a:lnTo>
                <a:pt x="548108" y="12186"/>
              </a:lnTo>
            </a:path>
          </a:pathLst>
        </a:custGeom>
      </dgm:spPr>
      <dgm:t>
        <a:bodyPr/>
        <a:lstStyle/>
        <a:p>
          <a:endParaRPr lang="en-GB"/>
        </a:p>
      </dgm:t>
    </dgm:pt>
    <dgm:pt modelId="{12559671-C5D2-4098-89F9-8F1FC6CC9C31}" type="pres">
      <dgm:prSet presAssocID="{F67D317F-7466-46E4-AAA0-7762773AE91D}" presName="connTx" presStyleLbl="parChTrans1D2" presStyleIdx="3" presStyleCnt="9"/>
      <dgm:spPr/>
      <dgm:t>
        <a:bodyPr/>
        <a:lstStyle/>
        <a:p>
          <a:endParaRPr lang="en-GB"/>
        </a:p>
      </dgm:t>
    </dgm:pt>
    <dgm:pt modelId="{12C763CF-137D-462A-A7FB-8436D5BFEBB4}" type="pres">
      <dgm:prSet presAssocID="{410DE6F9-7AB4-4B73-BECB-215F2A869152}" presName="node" presStyleLbl="node1" presStyleIdx="3" presStyleCnt="9" custScaleX="127661">
        <dgm:presLayoutVars>
          <dgm:bulletEnabled val="1"/>
        </dgm:presLayoutVars>
      </dgm:prSet>
      <dgm:spPr>
        <a:prstGeom prst="ellipse">
          <a:avLst/>
        </a:prstGeom>
      </dgm:spPr>
      <dgm:t>
        <a:bodyPr/>
        <a:lstStyle/>
        <a:p>
          <a:endParaRPr lang="en-GB"/>
        </a:p>
      </dgm:t>
    </dgm:pt>
    <dgm:pt modelId="{5FED1E1F-670E-4826-9082-B2A2A8C2A0DD}" type="pres">
      <dgm:prSet presAssocID="{637FB863-1AF7-49EC-B023-3C88AF6D0119}" presName="Name9" presStyleLbl="parChTrans1D2" presStyleIdx="4" presStyleCnt="9"/>
      <dgm:spPr>
        <a:custGeom>
          <a:avLst/>
          <a:gdLst/>
          <a:ahLst/>
          <a:cxnLst/>
          <a:rect l="0" t="0" r="0" b="0"/>
          <a:pathLst>
            <a:path>
              <a:moveTo>
                <a:pt x="0" y="12186"/>
              </a:moveTo>
              <a:lnTo>
                <a:pt x="683781" y="12186"/>
              </a:lnTo>
            </a:path>
          </a:pathLst>
        </a:custGeom>
      </dgm:spPr>
      <dgm:t>
        <a:bodyPr/>
        <a:lstStyle/>
        <a:p>
          <a:endParaRPr lang="en-GB"/>
        </a:p>
      </dgm:t>
    </dgm:pt>
    <dgm:pt modelId="{26A5F5BD-A6CE-4B03-9976-9D0E9FF6F59E}" type="pres">
      <dgm:prSet presAssocID="{637FB863-1AF7-49EC-B023-3C88AF6D0119}" presName="connTx" presStyleLbl="parChTrans1D2" presStyleIdx="4" presStyleCnt="9"/>
      <dgm:spPr/>
      <dgm:t>
        <a:bodyPr/>
        <a:lstStyle/>
        <a:p>
          <a:endParaRPr lang="en-GB"/>
        </a:p>
      </dgm:t>
    </dgm:pt>
    <dgm:pt modelId="{953C2299-2A05-4730-9BBB-C512986428B1}" type="pres">
      <dgm:prSet presAssocID="{A679A75D-67EE-400E-89E7-D8AC77A0852C}" presName="node" presStyleLbl="node1" presStyleIdx="4" presStyleCnt="9" custScaleX="135413">
        <dgm:presLayoutVars>
          <dgm:bulletEnabled val="1"/>
        </dgm:presLayoutVars>
      </dgm:prSet>
      <dgm:spPr>
        <a:prstGeom prst="ellipse">
          <a:avLst/>
        </a:prstGeom>
      </dgm:spPr>
      <dgm:t>
        <a:bodyPr/>
        <a:lstStyle/>
        <a:p>
          <a:endParaRPr lang="en-GB"/>
        </a:p>
      </dgm:t>
    </dgm:pt>
    <dgm:pt modelId="{5EF6C4CB-85B6-4EB6-B125-FDE478494D51}" type="pres">
      <dgm:prSet presAssocID="{3B447372-5BDB-4CD9-9EE5-13443D8AB022}" presName="Name9" presStyleLbl="parChTrans1D2" presStyleIdx="5" presStyleCnt="9"/>
      <dgm:spPr>
        <a:custGeom>
          <a:avLst/>
          <a:gdLst/>
          <a:ahLst/>
          <a:cxnLst/>
          <a:rect l="0" t="0" r="0" b="0"/>
          <a:pathLst>
            <a:path>
              <a:moveTo>
                <a:pt x="0" y="12186"/>
              </a:moveTo>
              <a:lnTo>
                <a:pt x="687030" y="12186"/>
              </a:lnTo>
            </a:path>
          </a:pathLst>
        </a:custGeom>
      </dgm:spPr>
      <dgm:t>
        <a:bodyPr/>
        <a:lstStyle/>
        <a:p>
          <a:endParaRPr lang="en-GB"/>
        </a:p>
      </dgm:t>
    </dgm:pt>
    <dgm:pt modelId="{3998D8B5-AE9C-41AA-A412-051B4996F254}" type="pres">
      <dgm:prSet presAssocID="{3B447372-5BDB-4CD9-9EE5-13443D8AB022}" presName="connTx" presStyleLbl="parChTrans1D2" presStyleIdx="5" presStyleCnt="9"/>
      <dgm:spPr/>
      <dgm:t>
        <a:bodyPr/>
        <a:lstStyle/>
        <a:p>
          <a:endParaRPr lang="en-GB"/>
        </a:p>
      </dgm:t>
    </dgm:pt>
    <dgm:pt modelId="{6496B893-2358-4BB8-9689-E1214BEE7E6D}" type="pres">
      <dgm:prSet presAssocID="{91BB375B-5B91-4009-B8A1-9CD84C1B376B}" presName="node" presStyleLbl="node1" presStyleIdx="5" presStyleCnt="9" custScaleX="122673">
        <dgm:presLayoutVars>
          <dgm:bulletEnabled val="1"/>
        </dgm:presLayoutVars>
      </dgm:prSet>
      <dgm:spPr>
        <a:prstGeom prst="ellipse">
          <a:avLst/>
        </a:prstGeom>
      </dgm:spPr>
      <dgm:t>
        <a:bodyPr/>
        <a:lstStyle/>
        <a:p>
          <a:endParaRPr lang="en-GB"/>
        </a:p>
      </dgm:t>
    </dgm:pt>
    <dgm:pt modelId="{0483F3EB-E037-4DA3-AFD9-5F36B67BCD6F}" type="pres">
      <dgm:prSet presAssocID="{4CD92D96-7DB3-4CCE-83FE-A6F6C4000ABC}" presName="Name9" presStyleLbl="parChTrans1D2" presStyleIdx="6" presStyleCnt="9"/>
      <dgm:spPr>
        <a:custGeom>
          <a:avLst/>
          <a:gdLst/>
          <a:ahLst/>
          <a:cxnLst/>
          <a:rect l="0" t="0" r="0" b="0"/>
          <a:pathLst>
            <a:path>
              <a:moveTo>
                <a:pt x="0" y="12186"/>
              </a:moveTo>
              <a:lnTo>
                <a:pt x="532763" y="12186"/>
              </a:lnTo>
            </a:path>
          </a:pathLst>
        </a:custGeom>
      </dgm:spPr>
      <dgm:t>
        <a:bodyPr/>
        <a:lstStyle/>
        <a:p>
          <a:endParaRPr lang="en-GB"/>
        </a:p>
      </dgm:t>
    </dgm:pt>
    <dgm:pt modelId="{4390ECC8-8D33-4866-A2C6-589A0E67494D}" type="pres">
      <dgm:prSet presAssocID="{4CD92D96-7DB3-4CCE-83FE-A6F6C4000ABC}" presName="connTx" presStyleLbl="parChTrans1D2" presStyleIdx="6" presStyleCnt="9"/>
      <dgm:spPr/>
      <dgm:t>
        <a:bodyPr/>
        <a:lstStyle/>
        <a:p>
          <a:endParaRPr lang="en-GB"/>
        </a:p>
      </dgm:t>
    </dgm:pt>
    <dgm:pt modelId="{C132571D-35CB-4C0F-A3A3-8306B7EB9A8C}" type="pres">
      <dgm:prSet presAssocID="{52319C04-D378-4558-95CE-5F26A2D422E8}" presName="node" presStyleLbl="node1" presStyleIdx="6" presStyleCnt="9" custScaleX="133677">
        <dgm:presLayoutVars>
          <dgm:bulletEnabled val="1"/>
        </dgm:presLayoutVars>
      </dgm:prSet>
      <dgm:spPr>
        <a:prstGeom prst="ellipse">
          <a:avLst/>
        </a:prstGeom>
      </dgm:spPr>
      <dgm:t>
        <a:bodyPr/>
        <a:lstStyle/>
        <a:p>
          <a:endParaRPr lang="en-GB"/>
        </a:p>
      </dgm:t>
    </dgm:pt>
    <dgm:pt modelId="{197B1601-532D-4E7F-99BD-411B1FEE23F1}" type="pres">
      <dgm:prSet presAssocID="{A181ED92-415B-488A-A819-2849FF01ACD8}" presName="Name9" presStyleLbl="parChTrans1D2" presStyleIdx="7" presStyleCnt="9"/>
      <dgm:spPr>
        <a:custGeom>
          <a:avLst/>
          <a:gdLst/>
          <a:ahLst/>
          <a:cxnLst/>
          <a:rect l="0" t="0" r="0" b="0"/>
          <a:pathLst>
            <a:path>
              <a:moveTo>
                <a:pt x="0" y="12186"/>
              </a:moveTo>
              <a:lnTo>
                <a:pt x="477260" y="12186"/>
              </a:lnTo>
            </a:path>
          </a:pathLst>
        </a:custGeom>
      </dgm:spPr>
      <dgm:t>
        <a:bodyPr/>
        <a:lstStyle/>
        <a:p>
          <a:endParaRPr lang="en-GB"/>
        </a:p>
      </dgm:t>
    </dgm:pt>
    <dgm:pt modelId="{96BE9D57-2C1F-4F0E-927C-61C5F09E7B97}" type="pres">
      <dgm:prSet presAssocID="{A181ED92-415B-488A-A819-2849FF01ACD8}" presName="connTx" presStyleLbl="parChTrans1D2" presStyleIdx="7" presStyleCnt="9"/>
      <dgm:spPr/>
      <dgm:t>
        <a:bodyPr/>
        <a:lstStyle/>
        <a:p>
          <a:endParaRPr lang="en-GB"/>
        </a:p>
      </dgm:t>
    </dgm:pt>
    <dgm:pt modelId="{F368EC6D-B603-40B6-8718-7A85825F65B7}" type="pres">
      <dgm:prSet presAssocID="{E832761B-59AA-4853-9F32-1BC3C95AA106}" presName="node" presStyleLbl="node1" presStyleIdx="7" presStyleCnt="9" custScaleX="122673" custRadScaleRad="98414" custRadScaleInc="-4138">
        <dgm:presLayoutVars>
          <dgm:bulletEnabled val="1"/>
        </dgm:presLayoutVars>
      </dgm:prSet>
      <dgm:spPr>
        <a:prstGeom prst="ellipse">
          <a:avLst/>
        </a:prstGeom>
      </dgm:spPr>
      <dgm:t>
        <a:bodyPr/>
        <a:lstStyle/>
        <a:p>
          <a:endParaRPr lang="en-GB"/>
        </a:p>
      </dgm:t>
    </dgm:pt>
    <dgm:pt modelId="{BF84BB61-D5A4-411D-ADDE-26EF515726AA}" type="pres">
      <dgm:prSet presAssocID="{0FB4C24B-1E42-477D-B72F-A1C65259473B}" presName="Name9" presStyleLbl="parChTrans1D2" presStyleIdx="8" presStyleCnt="9"/>
      <dgm:spPr>
        <a:custGeom>
          <a:avLst/>
          <a:gdLst/>
          <a:ahLst/>
          <a:cxnLst/>
          <a:rect l="0" t="0" r="0" b="0"/>
          <a:pathLst>
            <a:path>
              <a:moveTo>
                <a:pt x="0" y="12186"/>
              </a:moveTo>
              <a:lnTo>
                <a:pt x="636726" y="12186"/>
              </a:lnTo>
            </a:path>
          </a:pathLst>
        </a:custGeom>
      </dgm:spPr>
      <dgm:t>
        <a:bodyPr/>
        <a:lstStyle/>
        <a:p>
          <a:endParaRPr lang="en-GB"/>
        </a:p>
      </dgm:t>
    </dgm:pt>
    <dgm:pt modelId="{158934C0-BC8C-453B-A7AB-3A644857CF45}" type="pres">
      <dgm:prSet presAssocID="{0FB4C24B-1E42-477D-B72F-A1C65259473B}" presName="connTx" presStyleLbl="parChTrans1D2" presStyleIdx="8" presStyleCnt="9"/>
      <dgm:spPr/>
      <dgm:t>
        <a:bodyPr/>
        <a:lstStyle/>
        <a:p>
          <a:endParaRPr lang="en-GB"/>
        </a:p>
      </dgm:t>
    </dgm:pt>
    <dgm:pt modelId="{4D7C5FEE-1822-4EAB-B003-A252CA875E0A}" type="pres">
      <dgm:prSet presAssocID="{B44BEF36-CEC5-4F6F-9DD4-93AF490380F4}" presName="node" presStyleLbl="node1" presStyleIdx="8" presStyleCnt="9" custScaleX="120424">
        <dgm:presLayoutVars>
          <dgm:bulletEnabled val="1"/>
        </dgm:presLayoutVars>
      </dgm:prSet>
      <dgm:spPr>
        <a:prstGeom prst="ellipse">
          <a:avLst/>
        </a:prstGeom>
      </dgm:spPr>
      <dgm:t>
        <a:bodyPr/>
        <a:lstStyle/>
        <a:p>
          <a:endParaRPr lang="en-GB"/>
        </a:p>
      </dgm:t>
    </dgm:pt>
  </dgm:ptLst>
  <dgm:cxnLst>
    <dgm:cxn modelId="{2BD384D7-AD9D-4395-A5A1-EA6E2066C9B3}" srcId="{133FF3C8-323C-4D95-ADF6-E093C5F24EBE}" destId="{91BB375B-5B91-4009-B8A1-9CD84C1B376B}" srcOrd="5" destOrd="0" parTransId="{3B447372-5BDB-4CD9-9EE5-13443D8AB022}" sibTransId="{C7D8411F-7F95-4B90-AEEB-7BF93D128879}"/>
    <dgm:cxn modelId="{738D671A-A3A2-4694-A31B-2EDB349DE113}" type="presOf" srcId="{0FB4C24B-1E42-477D-B72F-A1C65259473B}" destId="{BF84BB61-D5A4-411D-ADDE-26EF515726AA}" srcOrd="0" destOrd="0" presId="urn:microsoft.com/office/officeart/2005/8/layout/radial1"/>
    <dgm:cxn modelId="{82E79800-9668-49FA-B281-A11F06B16B13}" type="presOf" srcId="{1FC7491C-91C2-4E92-9E11-8A54AB7D2136}" destId="{87B084C2-1A3A-4CA5-A28E-022C5C906289}" srcOrd="0" destOrd="0" presId="urn:microsoft.com/office/officeart/2005/8/layout/radial1"/>
    <dgm:cxn modelId="{72BD7C91-7FF1-40D1-B363-D571CA9A5B6B}" type="presOf" srcId="{637FB863-1AF7-49EC-B023-3C88AF6D0119}" destId="{5FED1E1F-670E-4826-9082-B2A2A8C2A0DD}" srcOrd="0" destOrd="0" presId="urn:microsoft.com/office/officeart/2005/8/layout/radial1"/>
    <dgm:cxn modelId="{9D023507-A827-4A12-9F57-D727F4286353}" type="presOf" srcId="{52319C04-D378-4558-95CE-5F26A2D422E8}" destId="{C132571D-35CB-4C0F-A3A3-8306B7EB9A8C}" srcOrd="0" destOrd="0" presId="urn:microsoft.com/office/officeart/2005/8/layout/radial1"/>
    <dgm:cxn modelId="{0AE26683-9E96-45E5-BE61-91099A5E2478}" type="presOf" srcId="{F67D317F-7466-46E4-AAA0-7762773AE91D}" destId="{12559671-C5D2-4098-89F9-8F1FC6CC9C31}" srcOrd="1" destOrd="0" presId="urn:microsoft.com/office/officeart/2005/8/layout/radial1"/>
    <dgm:cxn modelId="{E3E05C86-34F3-4F86-8701-FF17E1FE00F1}" type="presOf" srcId="{D92C3F40-1F51-46D5-AEB6-90C29978E820}" destId="{8F821DB0-81DA-4AF8-9E73-DD88AF3D14FE}" srcOrd="1" destOrd="0" presId="urn:microsoft.com/office/officeart/2005/8/layout/radial1"/>
    <dgm:cxn modelId="{A8721ADC-B196-4F4E-8B41-31ACD62AB8B1}" srcId="{133FF3C8-323C-4D95-ADF6-E093C5F24EBE}" destId="{8097BE6F-079E-4F45-BC12-827B8ADA8B74}" srcOrd="2" destOrd="0" parTransId="{D92C3F40-1F51-46D5-AEB6-90C29978E820}" sibTransId="{45EBEB9D-C03B-4038-8AC7-B78A973F171B}"/>
    <dgm:cxn modelId="{FA456E3B-769A-4831-8BEB-84AE61ACF057}" type="presOf" srcId="{B44BEF36-CEC5-4F6F-9DD4-93AF490380F4}" destId="{4D7C5FEE-1822-4EAB-B003-A252CA875E0A}" srcOrd="0" destOrd="0" presId="urn:microsoft.com/office/officeart/2005/8/layout/radial1"/>
    <dgm:cxn modelId="{CD1AD086-DFDE-4F52-A52A-0A8CD189AFB8}" type="presOf" srcId="{5B3D21C8-70C1-4636-A541-DDA86CE1611F}" destId="{B0DFF86B-28E9-4EEF-B669-9C637BBB06CB}" srcOrd="0" destOrd="0" presId="urn:microsoft.com/office/officeart/2005/8/layout/radial1"/>
    <dgm:cxn modelId="{56A3D4CE-8E94-4A13-81F1-4BEC82E43685}" type="presOf" srcId="{A181ED92-415B-488A-A819-2849FF01ACD8}" destId="{96BE9D57-2C1F-4F0E-927C-61C5F09E7B97}" srcOrd="1" destOrd="0" presId="urn:microsoft.com/office/officeart/2005/8/layout/radial1"/>
    <dgm:cxn modelId="{E2385283-69C6-4CDA-8502-B7E628BC5E4D}" type="presOf" srcId="{A181ED92-415B-488A-A819-2849FF01ACD8}" destId="{197B1601-532D-4E7F-99BD-411B1FEE23F1}" srcOrd="0" destOrd="0" presId="urn:microsoft.com/office/officeart/2005/8/layout/radial1"/>
    <dgm:cxn modelId="{36F1FBAC-6E1F-465E-BF69-0B954ED0643E}" srcId="{133FF3C8-323C-4D95-ADF6-E093C5F24EBE}" destId="{E832761B-59AA-4853-9F32-1BC3C95AA106}" srcOrd="7" destOrd="0" parTransId="{A181ED92-415B-488A-A819-2849FF01ACD8}" sibTransId="{6FDB27E8-9837-46CF-809B-445150DB7D00}"/>
    <dgm:cxn modelId="{E7272782-0B2F-4B33-B4CB-DA2B6862B1ED}" srcId="{133FF3C8-323C-4D95-ADF6-E093C5F24EBE}" destId="{B44BEF36-CEC5-4F6F-9DD4-93AF490380F4}" srcOrd="8" destOrd="0" parTransId="{0FB4C24B-1E42-477D-B72F-A1C65259473B}" sibTransId="{7FB65C51-8567-48C6-905A-166492F52EF6}"/>
    <dgm:cxn modelId="{4D9A795B-2409-428A-B5E6-1E0BCD989A00}" type="presOf" srcId="{0FB4C24B-1E42-477D-B72F-A1C65259473B}" destId="{158934C0-BC8C-453B-A7AB-3A644857CF45}" srcOrd="1" destOrd="0" presId="urn:microsoft.com/office/officeart/2005/8/layout/radial1"/>
    <dgm:cxn modelId="{0394C297-1130-4730-984B-DC6678F4EFDA}" type="presOf" srcId="{8097BE6F-079E-4F45-BC12-827B8ADA8B74}" destId="{F2988843-36B6-4F1A-95DE-C67C59C24E8A}" srcOrd="0" destOrd="0" presId="urn:microsoft.com/office/officeart/2005/8/layout/radial1"/>
    <dgm:cxn modelId="{F1911C3D-5142-46AB-80F2-FBA9B85C478E}" type="presOf" srcId="{133FF3C8-323C-4D95-ADF6-E093C5F24EBE}" destId="{EC8EAAA6-58C3-40E2-AC6E-6534447C0562}" srcOrd="0" destOrd="0" presId="urn:microsoft.com/office/officeart/2005/8/layout/radial1"/>
    <dgm:cxn modelId="{09161AAF-71B8-4A68-870E-159BF349468F}" type="presOf" srcId="{A7AEDBD4-EF5C-48C7-9519-69BC701B3083}" destId="{65A38016-67DA-47FF-A865-6CC7B7AC7384}" srcOrd="1" destOrd="0" presId="urn:microsoft.com/office/officeart/2005/8/layout/radial1"/>
    <dgm:cxn modelId="{E1023B4C-1218-48DC-B30C-E547AD4CF205}" type="presOf" srcId="{A7AEDBD4-EF5C-48C7-9519-69BC701B3083}" destId="{4126548F-C3FF-41A3-A1A7-46AA0CF46EA3}" srcOrd="0" destOrd="0" presId="urn:microsoft.com/office/officeart/2005/8/layout/radial1"/>
    <dgm:cxn modelId="{2AAC0C01-7828-4C69-A479-714824AEE1D4}" type="presOf" srcId="{91BB375B-5B91-4009-B8A1-9CD84C1B376B}" destId="{6496B893-2358-4BB8-9689-E1214BEE7E6D}" srcOrd="0" destOrd="0" presId="urn:microsoft.com/office/officeart/2005/8/layout/radial1"/>
    <dgm:cxn modelId="{A60402A6-4DD9-4A30-91BA-8AEAFCB3FDD5}" srcId="{133FF3C8-323C-4D95-ADF6-E093C5F24EBE}" destId="{5B3D21C8-70C1-4636-A541-DDA86CE1611F}" srcOrd="0" destOrd="0" parTransId="{A7AEDBD4-EF5C-48C7-9519-69BC701B3083}" sibTransId="{137C4377-E022-49E2-98AF-EE1C1DD2DECE}"/>
    <dgm:cxn modelId="{FED8120A-5207-44D2-BCD4-C1D90A5E6B8B}" type="presOf" srcId="{410DE6F9-7AB4-4B73-BECB-215F2A869152}" destId="{12C763CF-137D-462A-A7FB-8436D5BFEBB4}" srcOrd="0" destOrd="0" presId="urn:microsoft.com/office/officeart/2005/8/layout/radial1"/>
    <dgm:cxn modelId="{A329D31B-D337-4503-9C84-E566F84216BA}" srcId="{34FFE0D2-965A-4022-BE90-3C236A1E33A1}" destId="{133FF3C8-323C-4D95-ADF6-E093C5F24EBE}" srcOrd="0" destOrd="0" parTransId="{B7F6A1AA-E56B-4A33-95E3-E5F72840A08A}" sibTransId="{42161FA3-445A-405D-BBB7-83D077EE4FE7}"/>
    <dgm:cxn modelId="{321461D5-102E-4DA0-8B48-BCA748EE74D6}" srcId="{133FF3C8-323C-4D95-ADF6-E093C5F24EBE}" destId="{52319C04-D378-4558-95CE-5F26A2D422E8}" srcOrd="6" destOrd="0" parTransId="{4CD92D96-7DB3-4CCE-83FE-A6F6C4000ABC}" sibTransId="{41115691-5777-4D25-9FB0-F1DFD81C0389}"/>
    <dgm:cxn modelId="{96F33328-7BC2-4F06-9082-26413AC20F51}" type="presOf" srcId="{D92C3F40-1F51-46D5-AEB6-90C29978E820}" destId="{C37ED376-5B0F-410F-A5DD-96D6120B1A36}" srcOrd="0" destOrd="0" presId="urn:microsoft.com/office/officeart/2005/8/layout/radial1"/>
    <dgm:cxn modelId="{7524B4C9-16E6-432B-B9B7-9B9E5A5D2F6C}" srcId="{133FF3C8-323C-4D95-ADF6-E093C5F24EBE}" destId="{1FC7491C-91C2-4E92-9E11-8A54AB7D2136}" srcOrd="1" destOrd="0" parTransId="{CFFF9C0F-F9D8-4D45-BDF9-E9C249C18AB4}" sibTransId="{2EB348BE-6B0A-4901-A1FD-4F3EC3CD0384}"/>
    <dgm:cxn modelId="{9ADA2F76-4046-45EC-82F5-402A82CABA60}" type="presOf" srcId="{3B447372-5BDB-4CD9-9EE5-13443D8AB022}" destId="{3998D8B5-AE9C-41AA-A412-051B4996F254}" srcOrd="1" destOrd="0" presId="urn:microsoft.com/office/officeart/2005/8/layout/radial1"/>
    <dgm:cxn modelId="{AF05735E-9CE1-4B41-B321-3531DFE0217B}" type="presOf" srcId="{A679A75D-67EE-400E-89E7-D8AC77A0852C}" destId="{953C2299-2A05-4730-9BBB-C512986428B1}" srcOrd="0" destOrd="0" presId="urn:microsoft.com/office/officeart/2005/8/layout/radial1"/>
    <dgm:cxn modelId="{6EB22722-D425-4282-920C-DE51D467D9FF}" type="presOf" srcId="{637FB863-1AF7-49EC-B023-3C88AF6D0119}" destId="{26A5F5BD-A6CE-4B03-9976-9D0E9FF6F59E}" srcOrd="1" destOrd="0" presId="urn:microsoft.com/office/officeart/2005/8/layout/radial1"/>
    <dgm:cxn modelId="{03BAA091-CEAC-4A7C-9B6D-20A81D81325F}" type="presOf" srcId="{4CD92D96-7DB3-4CCE-83FE-A6F6C4000ABC}" destId="{0483F3EB-E037-4DA3-AFD9-5F36B67BCD6F}" srcOrd="0" destOrd="0" presId="urn:microsoft.com/office/officeart/2005/8/layout/radial1"/>
    <dgm:cxn modelId="{161CB9FC-AA83-41DF-B5EF-0661D0753F0D}" type="presOf" srcId="{F67D317F-7466-46E4-AAA0-7762773AE91D}" destId="{7EC74E3E-5836-423B-930F-5E30DB229F62}" srcOrd="0" destOrd="0" presId="urn:microsoft.com/office/officeart/2005/8/layout/radial1"/>
    <dgm:cxn modelId="{6E608BAA-9989-4706-924E-DEDF6A9BD758}" type="presOf" srcId="{E832761B-59AA-4853-9F32-1BC3C95AA106}" destId="{F368EC6D-B603-40B6-8718-7A85825F65B7}" srcOrd="0" destOrd="0" presId="urn:microsoft.com/office/officeart/2005/8/layout/radial1"/>
    <dgm:cxn modelId="{4CBA6151-EAA7-4F01-A32E-DA18BBAD7550}" srcId="{133FF3C8-323C-4D95-ADF6-E093C5F24EBE}" destId="{A679A75D-67EE-400E-89E7-D8AC77A0852C}" srcOrd="4" destOrd="0" parTransId="{637FB863-1AF7-49EC-B023-3C88AF6D0119}" sibTransId="{64A8223D-BE37-4394-8958-B94A6CBC5559}"/>
    <dgm:cxn modelId="{CBE9BCE3-F42B-44F6-8E72-D1B31256311F}" type="presOf" srcId="{4CD92D96-7DB3-4CCE-83FE-A6F6C4000ABC}" destId="{4390ECC8-8D33-4866-A2C6-589A0E67494D}" srcOrd="1" destOrd="0" presId="urn:microsoft.com/office/officeart/2005/8/layout/radial1"/>
    <dgm:cxn modelId="{B4A73006-30C2-47C8-9D68-0A3ABEFD15C2}" type="presOf" srcId="{34FFE0D2-965A-4022-BE90-3C236A1E33A1}" destId="{CF42EE28-627C-4651-8740-D252D77A6B8C}" srcOrd="0" destOrd="0" presId="urn:microsoft.com/office/officeart/2005/8/layout/radial1"/>
    <dgm:cxn modelId="{5A23E8A4-90EF-4B42-8737-2727BB082AEC}" type="presOf" srcId="{CFFF9C0F-F9D8-4D45-BDF9-E9C249C18AB4}" destId="{15DD7221-AFDB-4FAF-9768-E7E89EDBC1C7}" srcOrd="0" destOrd="0" presId="urn:microsoft.com/office/officeart/2005/8/layout/radial1"/>
    <dgm:cxn modelId="{313805C7-9A4C-4268-AC6C-9F2AF17D65D5}" srcId="{133FF3C8-323C-4D95-ADF6-E093C5F24EBE}" destId="{410DE6F9-7AB4-4B73-BECB-215F2A869152}" srcOrd="3" destOrd="0" parTransId="{F67D317F-7466-46E4-AAA0-7762773AE91D}" sibTransId="{37F6E8DE-BF8C-4348-A93A-1E88F615AC36}"/>
    <dgm:cxn modelId="{455C40BD-2D00-4296-B626-1343F7B66A7E}" type="presOf" srcId="{CFFF9C0F-F9D8-4D45-BDF9-E9C249C18AB4}" destId="{E319EFE6-5510-43B5-B0E8-DA2A986EC44F}" srcOrd="1" destOrd="0" presId="urn:microsoft.com/office/officeart/2005/8/layout/radial1"/>
    <dgm:cxn modelId="{5339287F-726B-4DC3-A39B-151CE6C24353}" type="presOf" srcId="{3B447372-5BDB-4CD9-9EE5-13443D8AB022}" destId="{5EF6C4CB-85B6-4EB6-B125-FDE478494D51}" srcOrd="0" destOrd="0" presId="urn:microsoft.com/office/officeart/2005/8/layout/radial1"/>
    <dgm:cxn modelId="{734AF89A-DF02-46D0-8DC0-995D6E6DCA34}" type="presParOf" srcId="{CF42EE28-627C-4651-8740-D252D77A6B8C}" destId="{EC8EAAA6-58C3-40E2-AC6E-6534447C0562}" srcOrd="0" destOrd="0" presId="urn:microsoft.com/office/officeart/2005/8/layout/radial1"/>
    <dgm:cxn modelId="{C210859A-3D98-49A6-8823-7A903EEF28AE}" type="presParOf" srcId="{CF42EE28-627C-4651-8740-D252D77A6B8C}" destId="{4126548F-C3FF-41A3-A1A7-46AA0CF46EA3}" srcOrd="1" destOrd="0" presId="urn:microsoft.com/office/officeart/2005/8/layout/radial1"/>
    <dgm:cxn modelId="{B7EFD884-9E25-4B33-995C-B185254AC04B}" type="presParOf" srcId="{4126548F-C3FF-41A3-A1A7-46AA0CF46EA3}" destId="{65A38016-67DA-47FF-A865-6CC7B7AC7384}" srcOrd="0" destOrd="0" presId="urn:microsoft.com/office/officeart/2005/8/layout/radial1"/>
    <dgm:cxn modelId="{DED7BD22-381E-485D-96E5-0D667C606E01}" type="presParOf" srcId="{CF42EE28-627C-4651-8740-D252D77A6B8C}" destId="{B0DFF86B-28E9-4EEF-B669-9C637BBB06CB}" srcOrd="2" destOrd="0" presId="urn:microsoft.com/office/officeart/2005/8/layout/radial1"/>
    <dgm:cxn modelId="{1C2C8D7F-6830-4E14-82F8-C0A8A1B4B44D}" type="presParOf" srcId="{CF42EE28-627C-4651-8740-D252D77A6B8C}" destId="{15DD7221-AFDB-4FAF-9768-E7E89EDBC1C7}" srcOrd="3" destOrd="0" presId="urn:microsoft.com/office/officeart/2005/8/layout/radial1"/>
    <dgm:cxn modelId="{0681F40B-0B0F-4E52-8185-77FEE8541A30}" type="presParOf" srcId="{15DD7221-AFDB-4FAF-9768-E7E89EDBC1C7}" destId="{E319EFE6-5510-43B5-B0E8-DA2A986EC44F}" srcOrd="0" destOrd="0" presId="urn:microsoft.com/office/officeart/2005/8/layout/radial1"/>
    <dgm:cxn modelId="{799E2E50-42B4-4566-9D90-F6A41D9608C8}" type="presParOf" srcId="{CF42EE28-627C-4651-8740-D252D77A6B8C}" destId="{87B084C2-1A3A-4CA5-A28E-022C5C906289}" srcOrd="4" destOrd="0" presId="urn:microsoft.com/office/officeart/2005/8/layout/radial1"/>
    <dgm:cxn modelId="{C877B88C-FAF5-43EB-BCE3-958A490E69FC}" type="presParOf" srcId="{CF42EE28-627C-4651-8740-D252D77A6B8C}" destId="{C37ED376-5B0F-410F-A5DD-96D6120B1A36}" srcOrd="5" destOrd="0" presId="urn:microsoft.com/office/officeart/2005/8/layout/radial1"/>
    <dgm:cxn modelId="{4C6A2587-73D3-4851-BA5C-1D2C8FBA1F0C}" type="presParOf" srcId="{C37ED376-5B0F-410F-A5DD-96D6120B1A36}" destId="{8F821DB0-81DA-4AF8-9E73-DD88AF3D14FE}" srcOrd="0" destOrd="0" presId="urn:microsoft.com/office/officeart/2005/8/layout/radial1"/>
    <dgm:cxn modelId="{8CFF1039-B6FC-4CE9-898A-D06D1A82E114}" type="presParOf" srcId="{CF42EE28-627C-4651-8740-D252D77A6B8C}" destId="{F2988843-36B6-4F1A-95DE-C67C59C24E8A}" srcOrd="6" destOrd="0" presId="urn:microsoft.com/office/officeart/2005/8/layout/radial1"/>
    <dgm:cxn modelId="{A34156D3-CDE3-4560-AF3E-244CD52DFFD3}" type="presParOf" srcId="{CF42EE28-627C-4651-8740-D252D77A6B8C}" destId="{7EC74E3E-5836-423B-930F-5E30DB229F62}" srcOrd="7" destOrd="0" presId="urn:microsoft.com/office/officeart/2005/8/layout/radial1"/>
    <dgm:cxn modelId="{5DCC3D8E-D2AF-413E-B60F-FC111721EF9B}" type="presParOf" srcId="{7EC74E3E-5836-423B-930F-5E30DB229F62}" destId="{12559671-C5D2-4098-89F9-8F1FC6CC9C31}" srcOrd="0" destOrd="0" presId="urn:microsoft.com/office/officeart/2005/8/layout/radial1"/>
    <dgm:cxn modelId="{B55C71D7-8568-4A23-9F66-470667E0CB65}" type="presParOf" srcId="{CF42EE28-627C-4651-8740-D252D77A6B8C}" destId="{12C763CF-137D-462A-A7FB-8436D5BFEBB4}" srcOrd="8" destOrd="0" presId="urn:microsoft.com/office/officeart/2005/8/layout/radial1"/>
    <dgm:cxn modelId="{F4F3AC51-2A19-4702-A64E-2D7F6AE01CA9}" type="presParOf" srcId="{CF42EE28-627C-4651-8740-D252D77A6B8C}" destId="{5FED1E1F-670E-4826-9082-B2A2A8C2A0DD}" srcOrd="9" destOrd="0" presId="urn:microsoft.com/office/officeart/2005/8/layout/radial1"/>
    <dgm:cxn modelId="{E5B0F4A8-602F-4EA8-BC06-7A9425FA244E}" type="presParOf" srcId="{5FED1E1F-670E-4826-9082-B2A2A8C2A0DD}" destId="{26A5F5BD-A6CE-4B03-9976-9D0E9FF6F59E}" srcOrd="0" destOrd="0" presId="urn:microsoft.com/office/officeart/2005/8/layout/radial1"/>
    <dgm:cxn modelId="{01D279D3-CEE2-4A02-AE32-DEAAC7A9BDCF}" type="presParOf" srcId="{CF42EE28-627C-4651-8740-D252D77A6B8C}" destId="{953C2299-2A05-4730-9BBB-C512986428B1}" srcOrd="10" destOrd="0" presId="urn:microsoft.com/office/officeart/2005/8/layout/radial1"/>
    <dgm:cxn modelId="{B715A0E8-047A-4474-9519-C87D3A8522F2}" type="presParOf" srcId="{CF42EE28-627C-4651-8740-D252D77A6B8C}" destId="{5EF6C4CB-85B6-4EB6-B125-FDE478494D51}" srcOrd="11" destOrd="0" presId="urn:microsoft.com/office/officeart/2005/8/layout/radial1"/>
    <dgm:cxn modelId="{29163B7B-806A-4352-8B2E-B8F3CFBA52B3}" type="presParOf" srcId="{5EF6C4CB-85B6-4EB6-B125-FDE478494D51}" destId="{3998D8B5-AE9C-41AA-A412-051B4996F254}" srcOrd="0" destOrd="0" presId="urn:microsoft.com/office/officeart/2005/8/layout/radial1"/>
    <dgm:cxn modelId="{95449169-661D-4D81-AA86-E6137582043E}" type="presParOf" srcId="{CF42EE28-627C-4651-8740-D252D77A6B8C}" destId="{6496B893-2358-4BB8-9689-E1214BEE7E6D}" srcOrd="12" destOrd="0" presId="urn:microsoft.com/office/officeart/2005/8/layout/radial1"/>
    <dgm:cxn modelId="{AF085888-A689-453F-9CC2-56931EB82CD0}" type="presParOf" srcId="{CF42EE28-627C-4651-8740-D252D77A6B8C}" destId="{0483F3EB-E037-4DA3-AFD9-5F36B67BCD6F}" srcOrd="13" destOrd="0" presId="urn:microsoft.com/office/officeart/2005/8/layout/radial1"/>
    <dgm:cxn modelId="{67EB2B01-928A-42C9-8E6F-F7BB36EB46DA}" type="presParOf" srcId="{0483F3EB-E037-4DA3-AFD9-5F36B67BCD6F}" destId="{4390ECC8-8D33-4866-A2C6-589A0E67494D}" srcOrd="0" destOrd="0" presId="urn:microsoft.com/office/officeart/2005/8/layout/radial1"/>
    <dgm:cxn modelId="{9A65AAFD-F262-4C82-A751-006A4918CA80}" type="presParOf" srcId="{CF42EE28-627C-4651-8740-D252D77A6B8C}" destId="{C132571D-35CB-4C0F-A3A3-8306B7EB9A8C}" srcOrd="14" destOrd="0" presId="urn:microsoft.com/office/officeart/2005/8/layout/radial1"/>
    <dgm:cxn modelId="{0F018753-227C-439F-8FD2-AFF84BB3AE5E}" type="presParOf" srcId="{CF42EE28-627C-4651-8740-D252D77A6B8C}" destId="{197B1601-532D-4E7F-99BD-411B1FEE23F1}" srcOrd="15" destOrd="0" presId="urn:microsoft.com/office/officeart/2005/8/layout/radial1"/>
    <dgm:cxn modelId="{C99C4E7D-EFA9-4DD5-8A74-8DE9D596583C}" type="presParOf" srcId="{197B1601-532D-4E7F-99BD-411B1FEE23F1}" destId="{96BE9D57-2C1F-4F0E-927C-61C5F09E7B97}" srcOrd="0" destOrd="0" presId="urn:microsoft.com/office/officeart/2005/8/layout/radial1"/>
    <dgm:cxn modelId="{5DD1A0CB-EBEA-42B8-8A69-0A92FD2369AF}" type="presParOf" srcId="{CF42EE28-627C-4651-8740-D252D77A6B8C}" destId="{F368EC6D-B603-40B6-8718-7A85825F65B7}" srcOrd="16" destOrd="0" presId="urn:microsoft.com/office/officeart/2005/8/layout/radial1"/>
    <dgm:cxn modelId="{E542F389-63D8-4E65-865B-13C9126C6EFB}" type="presParOf" srcId="{CF42EE28-627C-4651-8740-D252D77A6B8C}" destId="{BF84BB61-D5A4-411D-ADDE-26EF515726AA}" srcOrd="17" destOrd="0" presId="urn:microsoft.com/office/officeart/2005/8/layout/radial1"/>
    <dgm:cxn modelId="{FD01178A-97A9-4EF4-A53D-DE9E888AEEB6}" type="presParOf" srcId="{BF84BB61-D5A4-411D-ADDE-26EF515726AA}" destId="{158934C0-BC8C-453B-A7AB-3A644857CF45}" srcOrd="0" destOrd="0" presId="urn:microsoft.com/office/officeart/2005/8/layout/radial1"/>
    <dgm:cxn modelId="{2B2E1401-DA77-48BC-845B-2F1CC213564A}" type="presParOf" srcId="{CF42EE28-627C-4651-8740-D252D77A6B8C}" destId="{4D7C5FEE-1822-4EAB-B003-A252CA875E0A}" srcOrd="18" destOrd="0" presId="urn:microsoft.com/office/officeart/2005/8/layout/radial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12</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2020-02-21T22:31:00Z</dcterms:created>
  <dcterms:modified xsi:type="dcterms:W3CDTF">2020-02-21T23:43:00Z</dcterms:modified>
</cp:coreProperties>
</file>