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4617298"/>
        <w:docPartObj>
          <w:docPartGallery w:val="Cover Pages"/>
          <w:docPartUnique/>
        </w:docPartObj>
      </w:sdtPr>
      <w:sdtContent>
        <w:p w14:paraId="53F0829D" w14:textId="6AB925FF" w:rsidR="00414557" w:rsidRDefault="00414557">
          <w:r>
            <w:rPr>
              <w:noProof/>
            </w:rPr>
            <mc:AlternateContent>
              <mc:Choice Requires="wpg">
                <w:drawing>
                  <wp:anchor distT="0" distB="0" distL="114300" distR="114300" simplePos="0" relativeHeight="251659264" behindDoc="0" locked="0" layoutInCell="1" allowOverlap="1" wp14:anchorId="54BA31E5" wp14:editId="1D68F794">
                    <wp:simplePos x="0" y="0"/>
                    <wp:positionH relativeFrom="page">
                      <wp:posOffset>3645725</wp:posOffset>
                    </wp:positionH>
                    <wp:positionV relativeFrom="page">
                      <wp:posOffset>0</wp:posOffset>
                    </wp:positionV>
                    <wp:extent cx="4199997" cy="10880628"/>
                    <wp:effectExtent l="0" t="0" r="0" b="0"/>
                    <wp:wrapNone/>
                    <wp:docPr id="453" name="Group 453"/>
                    <wp:cNvGraphicFramePr/>
                    <a:graphic xmlns:a="http://schemas.openxmlformats.org/drawingml/2006/main">
                      <a:graphicData uri="http://schemas.microsoft.com/office/word/2010/wordprocessingGroup">
                        <wpg:wgp>
                          <wpg:cNvGrpSpPr/>
                          <wpg:grpSpPr>
                            <a:xfrm>
                              <a:off x="0" y="0"/>
                              <a:ext cx="4199997" cy="10880628"/>
                              <a:chOff x="0" y="0"/>
                              <a:chExt cx="3344355" cy="10676668"/>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19EFD415" w14:textId="1EE03597" w:rsidR="00414557" w:rsidRDefault="00414557">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67533" y="7843298"/>
                                <a:ext cx="3276822"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599CB81" w14:textId="35AF1139" w:rsidR="002D4D84" w:rsidRPr="002D4D84" w:rsidRDefault="002D4D84" w:rsidP="002D4D84">
                                  <w:pPr>
                                    <w:pStyle w:val="NoSpacing"/>
                                    <w:spacing w:line="360" w:lineRule="auto"/>
                                    <w:rPr>
                                      <w:rFonts w:ascii="Arial" w:hAnsi="Arial" w:cs="Arial"/>
                                      <w:b/>
                                      <w:bCs/>
                                    </w:rPr>
                                  </w:pPr>
                                  <w:r w:rsidRPr="002D4D84">
                                    <w:rPr>
                                      <w:rFonts w:ascii="Arial" w:hAnsi="Arial" w:cs="Arial"/>
                                      <w:b/>
                                      <w:bCs/>
                                    </w:rPr>
                                    <w:t>Foreign Languages &amp; Cultural Awareness</w:t>
                                  </w:r>
                                </w:p>
                                <w:p w14:paraId="4820E1CA" w14:textId="2F7C2AAD" w:rsidR="002D4D84" w:rsidRPr="002D4D84" w:rsidRDefault="002D4D84" w:rsidP="002D4D84">
                                  <w:pPr>
                                    <w:pStyle w:val="NoSpacing"/>
                                    <w:spacing w:line="360" w:lineRule="auto"/>
                                    <w:rPr>
                                      <w:rFonts w:ascii="Arial" w:hAnsi="Arial" w:cs="Arial"/>
                                      <w:b/>
                                      <w:bCs/>
                                    </w:rPr>
                                  </w:pPr>
                                  <w:r w:rsidRPr="002D4D84">
                                    <w:rPr>
                                      <w:rFonts w:ascii="Arial" w:hAnsi="Arial" w:cs="Arial"/>
                                      <w:b/>
                                      <w:bCs/>
                                    </w:rPr>
                                    <w:t>BMIH5003</w:t>
                                  </w:r>
                                </w:p>
                                <w:p w14:paraId="3082D8A0" w14:textId="740FFE64" w:rsidR="002D4D84" w:rsidRPr="002D4D84" w:rsidRDefault="002D4D84" w:rsidP="002D4D84">
                                  <w:pPr>
                                    <w:pStyle w:val="NoSpacing"/>
                                    <w:spacing w:line="360" w:lineRule="auto"/>
                                    <w:rPr>
                                      <w:rFonts w:ascii="Arial" w:hAnsi="Arial" w:cs="Arial"/>
                                      <w:b/>
                                      <w:bCs/>
                                    </w:rPr>
                                  </w:pPr>
                                  <w:r w:rsidRPr="002D4D84">
                                    <w:rPr>
                                      <w:rFonts w:ascii="Arial" w:hAnsi="Arial" w:cs="Arial"/>
                                      <w:b/>
                                      <w:bCs/>
                                    </w:rPr>
                                    <w:t xml:space="preserve">Lecturer: Giulia </w:t>
                                  </w:r>
                                  <w:proofErr w:type="spellStart"/>
                                  <w:r w:rsidRPr="002D4D84">
                                    <w:rPr>
                                      <w:rFonts w:ascii="Arial" w:hAnsi="Arial" w:cs="Arial"/>
                                      <w:b/>
                                      <w:bCs/>
                                    </w:rPr>
                                    <w:t>Chifari</w:t>
                                  </w:r>
                                  <w:proofErr w:type="spellEnd"/>
                                </w:p>
                                <w:p w14:paraId="26BD4E97" w14:textId="77777777" w:rsidR="002D4D84" w:rsidRPr="002D4D84" w:rsidRDefault="002D4D84" w:rsidP="002D4D84">
                                  <w:pPr>
                                    <w:pStyle w:val="NoSpacing"/>
                                    <w:spacing w:line="360" w:lineRule="auto"/>
                                    <w:rPr>
                                      <w:rFonts w:ascii="Arial" w:hAnsi="Arial" w:cs="Arial"/>
                                      <w:b/>
                                      <w:bCs/>
                                    </w:rPr>
                                  </w:pPr>
                                  <w:r w:rsidRPr="002D4D84">
                                    <w:rPr>
                                      <w:rFonts w:ascii="Arial" w:hAnsi="Arial" w:cs="Arial"/>
                                      <w:b/>
                                      <w:bCs/>
                                    </w:rPr>
                                    <w:t>Student name: Loredana-Marina Pal</w:t>
                                  </w:r>
                                </w:p>
                                <w:p w14:paraId="477CAFE0" w14:textId="77777777" w:rsidR="002D4D84" w:rsidRPr="002D4D84" w:rsidRDefault="002D4D84" w:rsidP="002D4D84">
                                  <w:pPr>
                                    <w:pStyle w:val="NoSpacing"/>
                                    <w:spacing w:line="360" w:lineRule="auto"/>
                                    <w:rPr>
                                      <w:rFonts w:ascii="Arial" w:hAnsi="Arial" w:cs="Arial"/>
                                      <w:b/>
                                      <w:bCs/>
                                    </w:rPr>
                                  </w:pPr>
                                  <w:r w:rsidRPr="002D4D84">
                                    <w:rPr>
                                      <w:rFonts w:ascii="Arial" w:hAnsi="Arial" w:cs="Arial"/>
                                      <w:b/>
                                      <w:bCs/>
                                    </w:rPr>
                                    <w:t>Student ID: 2222512</w:t>
                                  </w:r>
                                </w:p>
                                <w:p w14:paraId="157406FC" w14:textId="7EBD2BA9" w:rsidR="002D4D84" w:rsidRDefault="002D4D84" w:rsidP="002D4D84">
                                  <w:pPr>
                                    <w:pStyle w:val="NoSpacing"/>
                                    <w:spacing w:line="360" w:lineRule="auto"/>
                                    <w:rPr>
                                      <w:rFonts w:ascii="Arial" w:hAnsi="Arial" w:cs="Arial"/>
                                      <w:b/>
                                      <w:bCs/>
                                    </w:rPr>
                                  </w:pPr>
                                  <w:r w:rsidRPr="002D4D84">
                                    <w:rPr>
                                      <w:rFonts w:ascii="Arial" w:hAnsi="Arial" w:cs="Arial"/>
                                      <w:b/>
                                      <w:bCs/>
                                    </w:rPr>
                                    <w:t>Date 7/0</w:t>
                                  </w:r>
                                  <w:r w:rsidR="006B7898">
                                    <w:rPr>
                                      <w:rFonts w:ascii="Arial" w:hAnsi="Arial" w:cs="Arial"/>
                                      <w:b/>
                                      <w:bCs/>
                                    </w:rPr>
                                    <w:t>6</w:t>
                                  </w:r>
                                  <w:r w:rsidRPr="002D4D84">
                                    <w:rPr>
                                      <w:rFonts w:ascii="Arial" w:hAnsi="Arial" w:cs="Arial"/>
                                      <w:b/>
                                      <w:bCs/>
                                    </w:rPr>
                                    <w:t>/2024</w:t>
                                  </w:r>
                                </w:p>
                                <w:p w14:paraId="02BECA45" w14:textId="7F7E9968" w:rsidR="00D05D74" w:rsidRPr="002D4D84" w:rsidRDefault="00D05D74" w:rsidP="002D4D84">
                                  <w:pPr>
                                    <w:pStyle w:val="NoSpacing"/>
                                    <w:spacing w:line="360" w:lineRule="auto"/>
                                    <w:rPr>
                                      <w:rFonts w:ascii="Arial" w:hAnsi="Arial" w:cs="Arial"/>
                                      <w:b/>
                                      <w:bCs/>
                                    </w:rPr>
                                  </w:pPr>
                                  <w:r>
                                    <w:rPr>
                                      <w:rFonts w:ascii="Arial" w:hAnsi="Arial" w:cs="Arial"/>
                                      <w:b/>
                                      <w:bCs/>
                                    </w:rPr>
                                    <w:t>Word count:</w:t>
                                  </w:r>
                                  <w:r w:rsidR="0035098A">
                                    <w:rPr>
                                      <w:rFonts w:ascii="Arial" w:hAnsi="Arial" w:cs="Arial"/>
                                      <w:b/>
                                      <w:bCs/>
                                    </w:rPr>
                                    <w:t>1064</w:t>
                                  </w:r>
                                </w:p>
                                <w:p w14:paraId="20A7E80C" w14:textId="63150F1B" w:rsidR="00414557" w:rsidRDefault="00414557" w:rsidP="002D4D84">
                                  <w:pPr>
                                    <w:pStyle w:val="NoSpacing"/>
                                    <w:spacing w:line="360" w:lineRule="auto"/>
                                    <w:rPr>
                                      <w:color w:val="FFFFFF" w:themeColor="background1"/>
                                    </w:rPr>
                                  </w:pPr>
                                </w:p>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647DD399" w14:textId="04D2877B" w:rsidR="00414557" w:rsidRDefault="00DF2ED6">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4A2B7A1C" w14:textId="0663861D" w:rsidR="00414557" w:rsidRDefault="00414557">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BA31E5" id="Group 453" o:spid="_x0000_s1026" style="position:absolute;margin-left:287.05pt;margin-top:0;width:330.7pt;height:856.75pt;z-index:251659264;mso-position-horizontal-relative:page;mso-position-vertical-relative:page" coordsize="33443,106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5"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19EFD415" w14:textId="1EE03597" w:rsidR="00414557" w:rsidRDefault="00414557">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left:675;top:78432;width:32768;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1599CB81" w14:textId="35AF1139" w:rsidR="002D4D84" w:rsidRPr="002D4D84" w:rsidRDefault="002D4D84" w:rsidP="002D4D84">
                            <w:pPr>
                              <w:pStyle w:val="NoSpacing"/>
                              <w:spacing w:line="360" w:lineRule="auto"/>
                              <w:rPr>
                                <w:rFonts w:ascii="Arial" w:hAnsi="Arial" w:cs="Arial"/>
                                <w:b/>
                                <w:bCs/>
                              </w:rPr>
                            </w:pPr>
                            <w:r w:rsidRPr="002D4D84">
                              <w:rPr>
                                <w:rFonts w:ascii="Arial" w:hAnsi="Arial" w:cs="Arial"/>
                                <w:b/>
                                <w:bCs/>
                              </w:rPr>
                              <w:t>Foreign Languages &amp; Cultural Awareness</w:t>
                            </w:r>
                          </w:p>
                          <w:p w14:paraId="4820E1CA" w14:textId="2F7C2AAD" w:rsidR="002D4D84" w:rsidRPr="002D4D84" w:rsidRDefault="002D4D84" w:rsidP="002D4D84">
                            <w:pPr>
                              <w:pStyle w:val="NoSpacing"/>
                              <w:spacing w:line="360" w:lineRule="auto"/>
                              <w:rPr>
                                <w:rFonts w:ascii="Arial" w:hAnsi="Arial" w:cs="Arial"/>
                                <w:b/>
                                <w:bCs/>
                              </w:rPr>
                            </w:pPr>
                            <w:r w:rsidRPr="002D4D84">
                              <w:rPr>
                                <w:rFonts w:ascii="Arial" w:hAnsi="Arial" w:cs="Arial"/>
                                <w:b/>
                                <w:bCs/>
                              </w:rPr>
                              <w:t>BMIH5003</w:t>
                            </w:r>
                          </w:p>
                          <w:p w14:paraId="3082D8A0" w14:textId="740FFE64" w:rsidR="002D4D84" w:rsidRPr="002D4D84" w:rsidRDefault="002D4D84" w:rsidP="002D4D84">
                            <w:pPr>
                              <w:pStyle w:val="NoSpacing"/>
                              <w:spacing w:line="360" w:lineRule="auto"/>
                              <w:rPr>
                                <w:rFonts w:ascii="Arial" w:hAnsi="Arial" w:cs="Arial"/>
                                <w:b/>
                                <w:bCs/>
                              </w:rPr>
                            </w:pPr>
                            <w:r w:rsidRPr="002D4D84">
                              <w:rPr>
                                <w:rFonts w:ascii="Arial" w:hAnsi="Arial" w:cs="Arial"/>
                                <w:b/>
                                <w:bCs/>
                              </w:rPr>
                              <w:t xml:space="preserve">Lecturer: Giulia </w:t>
                            </w:r>
                            <w:proofErr w:type="spellStart"/>
                            <w:r w:rsidRPr="002D4D84">
                              <w:rPr>
                                <w:rFonts w:ascii="Arial" w:hAnsi="Arial" w:cs="Arial"/>
                                <w:b/>
                                <w:bCs/>
                              </w:rPr>
                              <w:t>Chifari</w:t>
                            </w:r>
                            <w:proofErr w:type="spellEnd"/>
                          </w:p>
                          <w:p w14:paraId="26BD4E97" w14:textId="77777777" w:rsidR="002D4D84" w:rsidRPr="002D4D84" w:rsidRDefault="002D4D84" w:rsidP="002D4D84">
                            <w:pPr>
                              <w:pStyle w:val="NoSpacing"/>
                              <w:spacing w:line="360" w:lineRule="auto"/>
                              <w:rPr>
                                <w:rFonts w:ascii="Arial" w:hAnsi="Arial" w:cs="Arial"/>
                                <w:b/>
                                <w:bCs/>
                              </w:rPr>
                            </w:pPr>
                            <w:r w:rsidRPr="002D4D84">
                              <w:rPr>
                                <w:rFonts w:ascii="Arial" w:hAnsi="Arial" w:cs="Arial"/>
                                <w:b/>
                                <w:bCs/>
                              </w:rPr>
                              <w:t>Student name: Loredana-Marina Pal</w:t>
                            </w:r>
                          </w:p>
                          <w:p w14:paraId="477CAFE0" w14:textId="77777777" w:rsidR="002D4D84" w:rsidRPr="002D4D84" w:rsidRDefault="002D4D84" w:rsidP="002D4D84">
                            <w:pPr>
                              <w:pStyle w:val="NoSpacing"/>
                              <w:spacing w:line="360" w:lineRule="auto"/>
                              <w:rPr>
                                <w:rFonts w:ascii="Arial" w:hAnsi="Arial" w:cs="Arial"/>
                                <w:b/>
                                <w:bCs/>
                              </w:rPr>
                            </w:pPr>
                            <w:r w:rsidRPr="002D4D84">
                              <w:rPr>
                                <w:rFonts w:ascii="Arial" w:hAnsi="Arial" w:cs="Arial"/>
                                <w:b/>
                                <w:bCs/>
                              </w:rPr>
                              <w:t>Student ID: 2222512</w:t>
                            </w:r>
                          </w:p>
                          <w:p w14:paraId="157406FC" w14:textId="7EBD2BA9" w:rsidR="002D4D84" w:rsidRDefault="002D4D84" w:rsidP="002D4D84">
                            <w:pPr>
                              <w:pStyle w:val="NoSpacing"/>
                              <w:spacing w:line="360" w:lineRule="auto"/>
                              <w:rPr>
                                <w:rFonts w:ascii="Arial" w:hAnsi="Arial" w:cs="Arial"/>
                                <w:b/>
                                <w:bCs/>
                              </w:rPr>
                            </w:pPr>
                            <w:r w:rsidRPr="002D4D84">
                              <w:rPr>
                                <w:rFonts w:ascii="Arial" w:hAnsi="Arial" w:cs="Arial"/>
                                <w:b/>
                                <w:bCs/>
                              </w:rPr>
                              <w:t>Date 7/0</w:t>
                            </w:r>
                            <w:r w:rsidR="006B7898">
                              <w:rPr>
                                <w:rFonts w:ascii="Arial" w:hAnsi="Arial" w:cs="Arial"/>
                                <w:b/>
                                <w:bCs/>
                              </w:rPr>
                              <w:t>6</w:t>
                            </w:r>
                            <w:r w:rsidRPr="002D4D84">
                              <w:rPr>
                                <w:rFonts w:ascii="Arial" w:hAnsi="Arial" w:cs="Arial"/>
                                <w:b/>
                                <w:bCs/>
                              </w:rPr>
                              <w:t>/2024</w:t>
                            </w:r>
                          </w:p>
                          <w:p w14:paraId="02BECA45" w14:textId="7F7E9968" w:rsidR="00D05D74" w:rsidRPr="002D4D84" w:rsidRDefault="00D05D74" w:rsidP="002D4D84">
                            <w:pPr>
                              <w:pStyle w:val="NoSpacing"/>
                              <w:spacing w:line="360" w:lineRule="auto"/>
                              <w:rPr>
                                <w:rFonts w:ascii="Arial" w:hAnsi="Arial" w:cs="Arial"/>
                                <w:b/>
                                <w:bCs/>
                              </w:rPr>
                            </w:pPr>
                            <w:r>
                              <w:rPr>
                                <w:rFonts w:ascii="Arial" w:hAnsi="Arial" w:cs="Arial"/>
                                <w:b/>
                                <w:bCs/>
                              </w:rPr>
                              <w:t>Word count:</w:t>
                            </w:r>
                            <w:r w:rsidR="0035098A">
                              <w:rPr>
                                <w:rFonts w:ascii="Arial" w:hAnsi="Arial" w:cs="Arial"/>
                                <w:b/>
                                <w:bCs/>
                              </w:rPr>
                              <w:t>1064</w:t>
                            </w:r>
                          </w:p>
                          <w:p w14:paraId="20A7E80C" w14:textId="63150F1B" w:rsidR="00414557" w:rsidRDefault="00414557" w:rsidP="002D4D84">
                            <w:pPr>
                              <w:pStyle w:val="NoSpacing"/>
                              <w:spacing w:line="360" w:lineRule="auto"/>
                              <w:rPr>
                                <w:color w:val="FFFFFF" w:themeColor="background1"/>
                              </w:rPr>
                            </w:pPr>
                          </w:p>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647DD399" w14:textId="04D2877B" w:rsidR="00414557" w:rsidRDefault="00DF2ED6">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4A2B7A1C" w14:textId="0663861D" w:rsidR="00414557" w:rsidRDefault="00414557">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p w14:paraId="78937367" w14:textId="7B180D25" w:rsidR="00414557" w:rsidRDefault="002B0AA3">
          <w:r>
            <w:rPr>
              <w:noProof/>
            </w:rPr>
            <w:drawing>
              <wp:anchor distT="0" distB="0" distL="114300" distR="114300" simplePos="0" relativeHeight="251662336" behindDoc="1" locked="0" layoutInCell="1" allowOverlap="1" wp14:anchorId="1E327AD7" wp14:editId="64BD4444">
                <wp:simplePos x="0" y="0"/>
                <wp:positionH relativeFrom="margin">
                  <wp:align>center</wp:align>
                </wp:positionH>
                <wp:positionV relativeFrom="paragraph">
                  <wp:posOffset>88987</wp:posOffset>
                </wp:positionV>
                <wp:extent cx="3042920" cy="2971800"/>
                <wp:effectExtent l="133350" t="76200" r="81280" b="133350"/>
                <wp:wrapSquare wrapText="bothSides"/>
                <wp:docPr id="2" name="Picture 2" descr="Cultural Awareness: Teaching Kids About Other Langu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al Awareness: Teaching Kids About Other Language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42920" cy="2971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noProof/>
            </w:rPr>
            <mc:AlternateContent>
              <mc:Choice Requires="wps">
                <w:drawing>
                  <wp:anchor distT="0" distB="0" distL="114300" distR="114300" simplePos="0" relativeHeight="251661312" behindDoc="0" locked="0" layoutInCell="0" allowOverlap="1" wp14:anchorId="0A9EF22A" wp14:editId="09E0E2B8">
                    <wp:simplePos x="0" y="0"/>
                    <wp:positionH relativeFrom="page">
                      <wp:posOffset>342900</wp:posOffset>
                    </wp:positionH>
                    <wp:positionV relativeFrom="page">
                      <wp:posOffset>5502275</wp:posOffset>
                    </wp:positionV>
                    <wp:extent cx="6970395" cy="640080"/>
                    <wp:effectExtent l="0" t="0" r="20955" b="2667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accent6">
                                <a:lumMod val="40000"/>
                                <a:lumOff val="60000"/>
                              </a:schemeClr>
                            </a:solidFill>
                            <a:ln w="19050">
                              <a:solidFill>
                                <a:schemeClr val="tx1"/>
                              </a:solidFill>
                              <a:miter lim="800000"/>
                              <a:headEnd/>
                              <a:tailEnd/>
                            </a:ln>
                          </wps:spPr>
                          <wps:txbx>
                            <w:txbxContent>
                              <w:sdt>
                                <w:sdtPr>
                                  <w:rPr>
                                    <w:b/>
                                    <w:bCs/>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0F862BC" w14:textId="23312890" w:rsidR="00414557" w:rsidRPr="00D61C6C" w:rsidRDefault="00D61C6C" w:rsidP="006F47C0">
                                    <w:pPr>
                                      <w:pStyle w:val="NoSpacing"/>
                                      <w:jc w:val="center"/>
                                      <w:rPr>
                                        <w:b/>
                                        <w:bCs/>
                                        <w:color w:val="FFFFFF" w:themeColor="background1"/>
                                        <w:sz w:val="72"/>
                                        <w:szCs w:val="72"/>
                                      </w:rPr>
                                    </w:pPr>
                                    <w:r w:rsidRPr="00D61C6C">
                                      <w:rPr>
                                        <w:b/>
                                        <w:bCs/>
                                        <w:sz w:val="72"/>
                                        <w:szCs w:val="72"/>
                                      </w:rPr>
                                      <w:t>Intercultural Competence Report</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A9EF22A" id="Rectangle 16" o:spid="_x0000_s1031" style="position:absolute;margin-left:27pt;margin-top:433.25pt;width:548.85pt;height:50.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" o:allowincell="f" fillcolor="#c5e0b3 [1305]" strokecolor="black [3213]" strokeweight="1.5pt">
                    <v:textbox style="mso-fit-shape-to-text:t" inset="14.4pt,,14.4pt">
                      <w:txbxContent>
                        <w:sdt>
                          <w:sdtPr>
                            <w:rPr>
                              <w:b/>
                              <w:bCs/>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0F862BC" w14:textId="23312890" w:rsidR="00414557" w:rsidRPr="00D61C6C" w:rsidRDefault="00D61C6C" w:rsidP="006F47C0">
                              <w:pPr>
                                <w:pStyle w:val="NoSpacing"/>
                                <w:jc w:val="center"/>
                                <w:rPr>
                                  <w:b/>
                                  <w:bCs/>
                                  <w:color w:val="FFFFFF" w:themeColor="background1"/>
                                  <w:sz w:val="72"/>
                                  <w:szCs w:val="72"/>
                                </w:rPr>
                              </w:pPr>
                              <w:r w:rsidRPr="00D61C6C">
                                <w:rPr>
                                  <w:b/>
                                  <w:bCs/>
                                  <w:sz w:val="72"/>
                                  <w:szCs w:val="72"/>
                                </w:rPr>
                                <w:t>Intercultural Competence Report</w:t>
                              </w:r>
                            </w:p>
                          </w:sdtContent>
                        </w:sdt>
                      </w:txbxContent>
                    </v:textbox>
                    <w10:wrap anchorx="page" anchory="page"/>
                  </v:rect>
                </w:pict>
              </mc:Fallback>
            </mc:AlternateContent>
          </w:r>
          <w:r w:rsidR="00414557">
            <w:br w:type="page"/>
          </w:r>
        </w:p>
      </w:sdtContent>
    </w:sdt>
    <w:p w14:paraId="2392D713" w14:textId="77777777" w:rsidR="000B41C1" w:rsidRPr="000B41C1" w:rsidRDefault="000B41C1" w:rsidP="000B41C1">
      <w:pPr>
        <w:pStyle w:val="NormalWeb"/>
        <w:spacing w:line="360" w:lineRule="auto"/>
        <w:jc w:val="both"/>
        <w:rPr>
          <w:rFonts w:ascii="Arial" w:hAnsi="Arial" w:cs="Arial"/>
        </w:rPr>
      </w:pPr>
      <w:r w:rsidRPr="000B41C1">
        <w:rPr>
          <w:rStyle w:val="Strong"/>
          <w:rFonts w:ascii="Arial" w:eastAsiaTheme="majorEastAsia" w:hAnsi="Arial" w:cs="Arial"/>
        </w:rPr>
        <w:lastRenderedPageBreak/>
        <w:t>Executive Summary</w:t>
      </w:r>
    </w:p>
    <w:p w14:paraId="5351AE1F" w14:textId="77777777" w:rsidR="000B41C1" w:rsidRPr="000B41C1" w:rsidRDefault="000B41C1" w:rsidP="000B41C1">
      <w:pPr>
        <w:pStyle w:val="NormalWeb"/>
        <w:spacing w:line="360" w:lineRule="auto"/>
        <w:jc w:val="both"/>
        <w:rPr>
          <w:rFonts w:ascii="Arial" w:hAnsi="Arial" w:cs="Arial"/>
        </w:rPr>
      </w:pPr>
      <w:r w:rsidRPr="000B41C1">
        <w:rPr>
          <w:rFonts w:ascii="Arial" w:hAnsi="Arial" w:cs="Arial"/>
        </w:rPr>
        <w:t xml:space="preserve">This report explores the intercultural dynamics and leadership challenges of managing a multicultural team in the hospitality industry, with a focus on comparing England and India. The analysis aims to provide insights into the key cultural differences and their implications for workplace interactions and management practices. Leveraging the GLOBE Project's culture and leadership study, the report examines the most relevant cultural dimensions, offering a comparative analysis of practices and values essential for effective hospitality management. Key cultural distinctions between England and India are highlighted, emphasizing their impact on communication, decision-making, and leadership styles. The report critically discusses the challenges of intercultural leadership, identifying potential areas of conflict such as communication barriers and contrasting management approaches. Concrete examples relevant to the hospitality context are provided to illustrate these challenges. The conclusion summarizes the findings, underscoring the importance of cultural competence in leadership, and the recommendations propose practical strategies for managing an intercultural team effectively. </w:t>
      </w:r>
    </w:p>
    <w:p w14:paraId="7F91BA44" w14:textId="77777777" w:rsidR="000B41C1" w:rsidRPr="000B41C1" w:rsidRDefault="000B41C1" w:rsidP="000B41C1">
      <w:pPr>
        <w:pStyle w:val="NormalWeb"/>
        <w:spacing w:line="360" w:lineRule="auto"/>
        <w:jc w:val="both"/>
        <w:rPr>
          <w:rFonts w:ascii="Arial" w:hAnsi="Arial" w:cs="Arial"/>
        </w:rPr>
      </w:pPr>
    </w:p>
    <w:p w14:paraId="3743BD7B" w14:textId="77777777" w:rsidR="00A7080C" w:rsidRDefault="00A7080C" w:rsidP="000B41C1">
      <w:pPr>
        <w:pStyle w:val="NormalWeb"/>
        <w:spacing w:line="360" w:lineRule="auto"/>
        <w:jc w:val="both"/>
        <w:rPr>
          <w:rFonts w:ascii="Arial" w:hAnsi="Arial" w:cs="Arial"/>
        </w:rPr>
      </w:pPr>
    </w:p>
    <w:p w14:paraId="0339FB1D" w14:textId="77777777" w:rsidR="00A7080C" w:rsidRDefault="00A7080C" w:rsidP="000B41C1">
      <w:pPr>
        <w:pStyle w:val="NormalWeb"/>
        <w:spacing w:line="360" w:lineRule="auto"/>
        <w:jc w:val="both"/>
        <w:rPr>
          <w:rFonts w:ascii="Arial" w:hAnsi="Arial" w:cs="Arial"/>
        </w:rPr>
      </w:pPr>
    </w:p>
    <w:p w14:paraId="1659D70E" w14:textId="77777777" w:rsidR="00A7080C" w:rsidRDefault="00A7080C" w:rsidP="000B41C1">
      <w:pPr>
        <w:pStyle w:val="NormalWeb"/>
        <w:spacing w:line="360" w:lineRule="auto"/>
        <w:jc w:val="both"/>
        <w:rPr>
          <w:rFonts w:ascii="Arial" w:hAnsi="Arial" w:cs="Arial"/>
        </w:rPr>
      </w:pPr>
    </w:p>
    <w:p w14:paraId="6F50BFF8" w14:textId="77777777" w:rsidR="00A7080C" w:rsidRDefault="00A7080C" w:rsidP="000B41C1">
      <w:pPr>
        <w:pStyle w:val="NormalWeb"/>
        <w:spacing w:line="360" w:lineRule="auto"/>
        <w:jc w:val="both"/>
        <w:rPr>
          <w:rFonts w:ascii="Arial" w:hAnsi="Arial" w:cs="Arial"/>
        </w:rPr>
      </w:pPr>
    </w:p>
    <w:p w14:paraId="6ECBFE42" w14:textId="77777777" w:rsidR="00A7080C" w:rsidRDefault="00A7080C" w:rsidP="000B41C1">
      <w:pPr>
        <w:pStyle w:val="NormalWeb"/>
        <w:spacing w:line="360" w:lineRule="auto"/>
        <w:jc w:val="both"/>
        <w:rPr>
          <w:rFonts w:ascii="Arial" w:hAnsi="Arial" w:cs="Arial"/>
        </w:rPr>
      </w:pPr>
    </w:p>
    <w:p w14:paraId="72042301" w14:textId="77777777" w:rsidR="00A7080C" w:rsidRDefault="00A7080C" w:rsidP="000B41C1">
      <w:pPr>
        <w:pStyle w:val="NormalWeb"/>
        <w:spacing w:line="360" w:lineRule="auto"/>
        <w:jc w:val="both"/>
        <w:rPr>
          <w:rFonts w:ascii="Arial" w:hAnsi="Arial" w:cs="Arial"/>
        </w:rPr>
      </w:pPr>
    </w:p>
    <w:p w14:paraId="12F17202" w14:textId="77777777" w:rsidR="00A7080C" w:rsidRDefault="00A7080C" w:rsidP="000B41C1">
      <w:pPr>
        <w:pStyle w:val="NormalWeb"/>
        <w:spacing w:line="360" w:lineRule="auto"/>
        <w:jc w:val="both"/>
        <w:rPr>
          <w:rFonts w:ascii="Arial" w:hAnsi="Arial" w:cs="Arial"/>
        </w:rPr>
      </w:pPr>
    </w:p>
    <w:p w14:paraId="0E2220B1" w14:textId="77777777" w:rsidR="00A7080C" w:rsidRDefault="00A7080C" w:rsidP="000B41C1">
      <w:pPr>
        <w:pStyle w:val="NormalWeb"/>
        <w:spacing w:line="360" w:lineRule="auto"/>
        <w:jc w:val="both"/>
        <w:rPr>
          <w:rFonts w:ascii="Arial" w:hAnsi="Arial" w:cs="Arial"/>
        </w:rPr>
      </w:pPr>
    </w:p>
    <w:p w14:paraId="764B4D74" w14:textId="77777777" w:rsidR="00A7080C" w:rsidRDefault="00A7080C" w:rsidP="000B41C1">
      <w:pPr>
        <w:pStyle w:val="NormalWeb"/>
        <w:spacing w:line="360" w:lineRule="auto"/>
        <w:jc w:val="both"/>
        <w:rPr>
          <w:rFonts w:ascii="Arial" w:hAnsi="Arial" w:cs="Arial"/>
        </w:rPr>
      </w:pPr>
    </w:p>
    <w:p w14:paraId="14A3CF32" w14:textId="4E4CE072" w:rsidR="000B41C1" w:rsidRPr="00634FF0" w:rsidRDefault="000B41C1" w:rsidP="000B41C1">
      <w:pPr>
        <w:pStyle w:val="NormalWeb"/>
        <w:spacing w:line="360" w:lineRule="auto"/>
        <w:jc w:val="both"/>
        <w:rPr>
          <w:rFonts w:ascii="Arial" w:hAnsi="Arial" w:cs="Arial"/>
          <w:b/>
          <w:bCs/>
        </w:rPr>
      </w:pPr>
      <w:r w:rsidRPr="00634FF0">
        <w:rPr>
          <w:rFonts w:ascii="Arial" w:hAnsi="Arial" w:cs="Arial"/>
          <w:b/>
          <w:bCs/>
        </w:rPr>
        <w:lastRenderedPageBreak/>
        <w:t>Table of Contents</w:t>
      </w:r>
    </w:p>
    <w:p w14:paraId="098492F9" w14:textId="533E2C6B" w:rsidR="000B41C1" w:rsidRPr="00634FF0" w:rsidRDefault="000B41C1" w:rsidP="000B41C1">
      <w:pPr>
        <w:pStyle w:val="NormalWeb"/>
        <w:spacing w:line="360" w:lineRule="auto"/>
        <w:jc w:val="both"/>
        <w:rPr>
          <w:rFonts w:ascii="Arial" w:hAnsi="Arial" w:cs="Arial"/>
          <w:b/>
          <w:bCs/>
        </w:rPr>
      </w:pPr>
      <w:r w:rsidRPr="00634FF0">
        <w:rPr>
          <w:rFonts w:ascii="Arial" w:hAnsi="Arial" w:cs="Arial"/>
          <w:b/>
          <w:bCs/>
        </w:rPr>
        <w:t>Executive Summary</w:t>
      </w:r>
      <w:r w:rsidR="003D0824">
        <w:rPr>
          <w:rFonts w:ascii="Arial" w:hAnsi="Arial" w:cs="Arial"/>
          <w:b/>
          <w:bCs/>
        </w:rPr>
        <w:t>……………………………………………………………………2</w:t>
      </w:r>
    </w:p>
    <w:p w14:paraId="3E07156D" w14:textId="6C43D778" w:rsidR="000B41C1" w:rsidRPr="00634FF0" w:rsidRDefault="000B41C1" w:rsidP="000B41C1">
      <w:pPr>
        <w:pStyle w:val="NormalWeb"/>
        <w:spacing w:line="360" w:lineRule="auto"/>
        <w:jc w:val="both"/>
        <w:rPr>
          <w:rFonts w:ascii="Arial" w:hAnsi="Arial" w:cs="Arial"/>
          <w:b/>
          <w:bCs/>
        </w:rPr>
      </w:pPr>
      <w:r w:rsidRPr="00634FF0">
        <w:rPr>
          <w:rFonts w:ascii="Arial" w:hAnsi="Arial" w:cs="Arial"/>
          <w:b/>
          <w:bCs/>
        </w:rPr>
        <w:t>Introduction</w:t>
      </w:r>
      <w:r w:rsidR="003D0824">
        <w:rPr>
          <w:rFonts w:ascii="Arial" w:hAnsi="Arial" w:cs="Arial"/>
          <w:b/>
          <w:bCs/>
        </w:rPr>
        <w:t>…………………………………………………………………………</w:t>
      </w:r>
      <w:proofErr w:type="gramStart"/>
      <w:r w:rsidR="003D0824">
        <w:rPr>
          <w:rFonts w:ascii="Arial" w:hAnsi="Arial" w:cs="Arial"/>
          <w:b/>
          <w:bCs/>
        </w:rPr>
        <w:t>…..</w:t>
      </w:r>
      <w:proofErr w:type="gramEnd"/>
      <w:r w:rsidR="003D0824">
        <w:rPr>
          <w:rFonts w:ascii="Arial" w:hAnsi="Arial" w:cs="Arial"/>
          <w:b/>
          <w:bCs/>
        </w:rPr>
        <w:t>4</w:t>
      </w:r>
    </w:p>
    <w:p w14:paraId="2E731044" w14:textId="60EE6E4A" w:rsidR="00A65C66" w:rsidRPr="00634FF0" w:rsidRDefault="000B41C1" w:rsidP="000B41C1">
      <w:pPr>
        <w:pStyle w:val="NormalWeb"/>
        <w:spacing w:line="360" w:lineRule="auto"/>
        <w:jc w:val="both"/>
        <w:rPr>
          <w:rFonts w:ascii="Arial" w:hAnsi="Arial" w:cs="Arial"/>
          <w:b/>
          <w:bCs/>
        </w:rPr>
      </w:pPr>
      <w:r w:rsidRPr="00634FF0">
        <w:rPr>
          <w:rFonts w:ascii="Arial" w:hAnsi="Arial" w:cs="Arial"/>
          <w:b/>
          <w:bCs/>
        </w:rPr>
        <w:t>Key Differences between England and India</w:t>
      </w:r>
      <w:r w:rsidR="003D0824">
        <w:rPr>
          <w:rFonts w:ascii="Arial" w:hAnsi="Arial" w:cs="Arial"/>
          <w:b/>
          <w:bCs/>
        </w:rPr>
        <w:t>…………………………………</w:t>
      </w:r>
      <w:proofErr w:type="gramStart"/>
      <w:r w:rsidR="003D0824">
        <w:rPr>
          <w:rFonts w:ascii="Arial" w:hAnsi="Arial" w:cs="Arial"/>
          <w:b/>
          <w:bCs/>
        </w:rPr>
        <w:t>…..</w:t>
      </w:r>
      <w:proofErr w:type="gramEnd"/>
      <w:r w:rsidR="003D0824">
        <w:rPr>
          <w:rFonts w:ascii="Arial" w:hAnsi="Arial" w:cs="Arial"/>
          <w:b/>
          <w:bCs/>
        </w:rPr>
        <w:t>5</w:t>
      </w:r>
    </w:p>
    <w:p w14:paraId="2E709F53" w14:textId="0A7B2C10" w:rsidR="000B41C1" w:rsidRPr="00634FF0" w:rsidRDefault="00A65C66" w:rsidP="000B41C1">
      <w:pPr>
        <w:pStyle w:val="NormalWeb"/>
        <w:spacing w:line="360" w:lineRule="auto"/>
        <w:jc w:val="both"/>
        <w:rPr>
          <w:rFonts w:ascii="Arial" w:hAnsi="Arial" w:cs="Arial"/>
        </w:rPr>
      </w:pPr>
      <w:r w:rsidRPr="00634FF0">
        <w:rPr>
          <w:rFonts w:ascii="Arial" w:hAnsi="Arial" w:cs="Arial"/>
        </w:rPr>
        <w:t>(</w:t>
      </w:r>
      <w:r w:rsidR="000B41C1" w:rsidRPr="00634FF0">
        <w:rPr>
          <w:rFonts w:ascii="Arial" w:hAnsi="Arial" w:cs="Arial"/>
        </w:rPr>
        <w:t>Cultural Differences</w:t>
      </w:r>
      <w:r w:rsidRPr="00634FF0">
        <w:rPr>
          <w:rFonts w:ascii="Arial" w:hAnsi="Arial" w:cs="Arial"/>
        </w:rPr>
        <w:t xml:space="preserve">, </w:t>
      </w:r>
      <w:r w:rsidR="000B41C1" w:rsidRPr="00634FF0">
        <w:rPr>
          <w:rFonts w:ascii="Arial" w:hAnsi="Arial" w:cs="Arial"/>
        </w:rPr>
        <w:t>Communication</w:t>
      </w:r>
      <w:r w:rsidR="00B52439" w:rsidRPr="00634FF0">
        <w:rPr>
          <w:rFonts w:ascii="Arial" w:hAnsi="Arial" w:cs="Arial"/>
        </w:rPr>
        <w:t xml:space="preserve"> </w:t>
      </w:r>
      <w:r w:rsidR="000B41C1" w:rsidRPr="00634FF0">
        <w:rPr>
          <w:rFonts w:ascii="Arial" w:hAnsi="Arial" w:cs="Arial"/>
        </w:rPr>
        <w:t>Styles</w:t>
      </w:r>
      <w:r w:rsidRPr="00634FF0">
        <w:rPr>
          <w:rFonts w:ascii="Arial" w:hAnsi="Arial" w:cs="Arial"/>
        </w:rPr>
        <w:t>,</w:t>
      </w:r>
      <w:r w:rsidR="00B52439" w:rsidRPr="00634FF0">
        <w:rPr>
          <w:rFonts w:ascii="Arial" w:hAnsi="Arial" w:cs="Arial"/>
        </w:rPr>
        <w:t xml:space="preserve"> </w:t>
      </w:r>
      <w:r w:rsidR="000B41C1" w:rsidRPr="00634FF0">
        <w:rPr>
          <w:rFonts w:ascii="Arial" w:hAnsi="Arial" w:cs="Arial"/>
        </w:rPr>
        <w:t>Power Distance</w:t>
      </w:r>
      <w:r w:rsidRPr="00634FF0">
        <w:rPr>
          <w:rFonts w:ascii="Arial" w:hAnsi="Arial" w:cs="Arial"/>
        </w:rPr>
        <w:t>,</w:t>
      </w:r>
      <w:r w:rsidR="00B52439" w:rsidRPr="00634FF0">
        <w:rPr>
          <w:rFonts w:ascii="Arial" w:hAnsi="Arial" w:cs="Arial"/>
        </w:rPr>
        <w:t xml:space="preserve"> </w:t>
      </w:r>
      <w:r w:rsidR="000B41C1" w:rsidRPr="00634FF0">
        <w:rPr>
          <w:rFonts w:ascii="Arial" w:hAnsi="Arial" w:cs="Arial"/>
        </w:rPr>
        <w:t>Individualism vs. Collectivism</w:t>
      </w:r>
      <w:r w:rsidR="00B52439" w:rsidRPr="00634FF0">
        <w:rPr>
          <w:rFonts w:ascii="Arial" w:hAnsi="Arial" w:cs="Arial"/>
        </w:rPr>
        <w:t xml:space="preserve">, </w:t>
      </w:r>
      <w:r w:rsidR="000B41C1" w:rsidRPr="00634FF0">
        <w:rPr>
          <w:rFonts w:ascii="Arial" w:hAnsi="Arial" w:cs="Arial"/>
        </w:rPr>
        <w:t>Customs and Traditions</w:t>
      </w:r>
      <w:r w:rsidR="00D54FAC" w:rsidRPr="00634FF0">
        <w:rPr>
          <w:rFonts w:ascii="Arial" w:hAnsi="Arial" w:cs="Arial"/>
        </w:rPr>
        <w:t>,</w:t>
      </w:r>
      <w:r w:rsidR="00B52439" w:rsidRPr="00634FF0">
        <w:rPr>
          <w:rFonts w:ascii="Arial" w:hAnsi="Arial" w:cs="Arial"/>
        </w:rPr>
        <w:t xml:space="preserve"> </w:t>
      </w:r>
      <w:r w:rsidR="000B41C1" w:rsidRPr="00634FF0">
        <w:rPr>
          <w:rFonts w:ascii="Arial" w:hAnsi="Arial" w:cs="Arial"/>
        </w:rPr>
        <w:t>Social Norms and Values</w:t>
      </w:r>
      <w:r w:rsidR="00B52439" w:rsidRPr="00634FF0">
        <w:rPr>
          <w:rFonts w:ascii="Arial" w:hAnsi="Arial" w:cs="Arial"/>
        </w:rPr>
        <w:t>)</w:t>
      </w:r>
    </w:p>
    <w:p w14:paraId="1F6C8C14" w14:textId="300E5BB5" w:rsidR="00D54FAC" w:rsidRPr="00634FF0" w:rsidRDefault="000B41C1" w:rsidP="000B41C1">
      <w:pPr>
        <w:pStyle w:val="NormalWeb"/>
        <w:spacing w:line="360" w:lineRule="auto"/>
        <w:jc w:val="both"/>
        <w:rPr>
          <w:rFonts w:ascii="Arial" w:hAnsi="Arial" w:cs="Arial"/>
          <w:b/>
          <w:bCs/>
        </w:rPr>
      </w:pPr>
      <w:r w:rsidRPr="00634FF0">
        <w:rPr>
          <w:rFonts w:ascii="Arial" w:hAnsi="Arial" w:cs="Arial"/>
          <w:b/>
          <w:bCs/>
        </w:rPr>
        <w:t>GLOBE Project’s Culture and Leadership Study</w:t>
      </w:r>
      <w:r w:rsidR="003D0824">
        <w:rPr>
          <w:rFonts w:ascii="Arial" w:hAnsi="Arial" w:cs="Arial"/>
          <w:b/>
          <w:bCs/>
        </w:rPr>
        <w:t>……………………………</w:t>
      </w:r>
      <w:proofErr w:type="gramStart"/>
      <w:r w:rsidR="003D0824">
        <w:rPr>
          <w:rFonts w:ascii="Arial" w:hAnsi="Arial" w:cs="Arial"/>
          <w:b/>
          <w:bCs/>
        </w:rPr>
        <w:t>…..</w:t>
      </w:r>
      <w:proofErr w:type="gramEnd"/>
      <w:r w:rsidR="003D0824">
        <w:rPr>
          <w:rFonts w:ascii="Arial" w:hAnsi="Arial" w:cs="Arial"/>
          <w:b/>
          <w:bCs/>
        </w:rPr>
        <w:t>6</w:t>
      </w:r>
    </w:p>
    <w:p w14:paraId="72EAF28D" w14:textId="2E06A6B6" w:rsidR="000B41C1" w:rsidRPr="00634FF0" w:rsidRDefault="00D54FAC" w:rsidP="000B41C1">
      <w:pPr>
        <w:pStyle w:val="NormalWeb"/>
        <w:spacing w:line="360" w:lineRule="auto"/>
        <w:jc w:val="both"/>
        <w:rPr>
          <w:rFonts w:ascii="Arial" w:hAnsi="Arial" w:cs="Arial"/>
        </w:rPr>
      </w:pPr>
      <w:r w:rsidRPr="00634FF0">
        <w:rPr>
          <w:rFonts w:ascii="Arial" w:hAnsi="Arial" w:cs="Arial"/>
        </w:rPr>
        <w:t>(</w:t>
      </w:r>
      <w:r w:rsidR="000B41C1" w:rsidRPr="00634FF0">
        <w:rPr>
          <w:rFonts w:ascii="Arial" w:hAnsi="Arial" w:cs="Arial"/>
        </w:rPr>
        <w:t>Performance Orientation</w:t>
      </w:r>
      <w:r w:rsidRPr="00634FF0">
        <w:rPr>
          <w:rFonts w:ascii="Arial" w:hAnsi="Arial" w:cs="Arial"/>
        </w:rPr>
        <w:t xml:space="preserve">, </w:t>
      </w:r>
      <w:r w:rsidR="000B41C1" w:rsidRPr="00634FF0">
        <w:rPr>
          <w:rFonts w:ascii="Arial" w:hAnsi="Arial" w:cs="Arial"/>
        </w:rPr>
        <w:t>Assertiveness</w:t>
      </w:r>
      <w:r w:rsidRPr="00634FF0">
        <w:rPr>
          <w:rFonts w:ascii="Arial" w:hAnsi="Arial" w:cs="Arial"/>
        </w:rPr>
        <w:t xml:space="preserve">, </w:t>
      </w:r>
      <w:r w:rsidR="000B41C1" w:rsidRPr="00634FF0">
        <w:rPr>
          <w:rFonts w:ascii="Arial" w:hAnsi="Arial" w:cs="Arial"/>
        </w:rPr>
        <w:t>Future Orientation</w:t>
      </w:r>
      <w:r w:rsidRPr="00634FF0">
        <w:rPr>
          <w:rFonts w:ascii="Arial" w:hAnsi="Arial" w:cs="Arial"/>
        </w:rPr>
        <w:t xml:space="preserve">, </w:t>
      </w:r>
      <w:r w:rsidR="000B41C1" w:rsidRPr="00634FF0">
        <w:rPr>
          <w:rFonts w:ascii="Arial" w:hAnsi="Arial" w:cs="Arial"/>
        </w:rPr>
        <w:t>Comparison and Implications</w:t>
      </w:r>
      <w:r w:rsidRPr="00634FF0">
        <w:rPr>
          <w:rFonts w:ascii="Arial" w:hAnsi="Arial" w:cs="Arial"/>
        </w:rPr>
        <w:t>)</w:t>
      </w:r>
    </w:p>
    <w:p w14:paraId="24BF5889" w14:textId="35F5CAD6" w:rsidR="00D54FAC" w:rsidRPr="00634FF0" w:rsidRDefault="008E09A5" w:rsidP="000B41C1">
      <w:pPr>
        <w:pStyle w:val="NormalWeb"/>
        <w:spacing w:line="360" w:lineRule="auto"/>
        <w:jc w:val="both"/>
        <w:rPr>
          <w:rFonts w:ascii="Arial" w:hAnsi="Arial" w:cs="Arial"/>
        </w:rPr>
      </w:pPr>
      <w:r w:rsidRPr="00634FF0">
        <w:rPr>
          <w:rFonts w:ascii="Arial" w:hAnsi="Arial" w:cs="Arial"/>
        </w:rPr>
        <w:t>(</w:t>
      </w:r>
      <w:r w:rsidR="000B41C1" w:rsidRPr="00634FF0">
        <w:rPr>
          <w:rFonts w:ascii="Arial" w:hAnsi="Arial" w:cs="Arial"/>
        </w:rPr>
        <w:t>Challenges of Intercultural Leadership in the Hospitality Industry</w:t>
      </w:r>
      <w:r w:rsidRPr="00634FF0">
        <w:rPr>
          <w:rFonts w:ascii="Arial" w:hAnsi="Arial" w:cs="Arial"/>
        </w:rPr>
        <w:t>)</w:t>
      </w:r>
    </w:p>
    <w:p w14:paraId="68F01DF5" w14:textId="551542C7" w:rsidR="000B41C1" w:rsidRPr="00634FF0" w:rsidRDefault="00D54FAC" w:rsidP="000B41C1">
      <w:pPr>
        <w:pStyle w:val="NormalWeb"/>
        <w:spacing w:line="360" w:lineRule="auto"/>
        <w:jc w:val="both"/>
        <w:rPr>
          <w:rFonts w:ascii="Arial" w:hAnsi="Arial" w:cs="Arial"/>
        </w:rPr>
      </w:pPr>
      <w:r w:rsidRPr="00634FF0">
        <w:rPr>
          <w:rFonts w:ascii="Arial" w:hAnsi="Arial" w:cs="Arial"/>
        </w:rPr>
        <w:t>(</w:t>
      </w:r>
      <w:r w:rsidR="000B41C1" w:rsidRPr="00634FF0">
        <w:rPr>
          <w:rFonts w:ascii="Arial" w:hAnsi="Arial" w:cs="Arial"/>
        </w:rPr>
        <w:t>Potential Areas of Conflict</w:t>
      </w:r>
      <w:r w:rsidRPr="00634FF0">
        <w:rPr>
          <w:rFonts w:ascii="Arial" w:hAnsi="Arial" w:cs="Arial"/>
        </w:rPr>
        <w:t xml:space="preserve">, </w:t>
      </w:r>
      <w:r w:rsidR="000B41C1" w:rsidRPr="00634FF0">
        <w:rPr>
          <w:rFonts w:ascii="Arial" w:hAnsi="Arial" w:cs="Arial"/>
        </w:rPr>
        <w:t>Concrete Examples in Hospitality</w:t>
      </w:r>
      <w:r w:rsidRPr="00634FF0">
        <w:rPr>
          <w:rFonts w:ascii="Arial" w:hAnsi="Arial" w:cs="Arial"/>
        </w:rPr>
        <w:t>)</w:t>
      </w:r>
    </w:p>
    <w:p w14:paraId="5EBA272E" w14:textId="5029FCAB" w:rsidR="000B41C1" w:rsidRPr="00634FF0" w:rsidRDefault="000B41C1" w:rsidP="000B41C1">
      <w:pPr>
        <w:pStyle w:val="NormalWeb"/>
        <w:spacing w:line="360" w:lineRule="auto"/>
        <w:jc w:val="both"/>
        <w:rPr>
          <w:rFonts w:ascii="Arial" w:hAnsi="Arial" w:cs="Arial"/>
          <w:b/>
          <w:bCs/>
        </w:rPr>
      </w:pPr>
      <w:r w:rsidRPr="00634FF0">
        <w:rPr>
          <w:rFonts w:ascii="Arial" w:hAnsi="Arial" w:cs="Arial"/>
          <w:b/>
          <w:bCs/>
        </w:rPr>
        <w:t>Conclusion</w:t>
      </w:r>
      <w:r w:rsidR="003D0824">
        <w:rPr>
          <w:rFonts w:ascii="Arial" w:hAnsi="Arial" w:cs="Arial"/>
          <w:b/>
          <w:bCs/>
        </w:rPr>
        <w:t>…………………………………………………………………………</w:t>
      </w:r>
      <w:proofErr w:type="gramStart"/>
      <w:r w:rsidR="003D0824">
        <w:rPr>
          <w:rFonts w:ascii="Arial" w:hAnsi="Arial" w:cs="Arial"/>
          <w:b/>
          <w:bCs/>
        </w:rPr>
        <w:t>…..</w:t>
      </w:r>
      <w:proofErr w:type="gramEnd"/>
      <w:r w:rsidR="003D0824">
        <w:rPr>
          <w:rFonts w:ascii="Arial" w:hAnsi="Arial" w:cs="Arial"/>
          <w:b/>
          <w:bCs/>
        </w:rPr>
        <w:t>7</w:t>
      </w:r>
    </w:p>
    <w:p w14:paraId="7001555B" w14:textId="47AEA451" w:rsidR="00D54FAC" w:rsidRPr="00634FF0" w:rsidRDefault="000B41C1" w:rsidP="000B41C1">
      <w:pPr>
        <w:pStyle w:val="NormalWeb"/>
        <w:spacing w:line="360" w:lineRule="auto"/>
        <w:jc w:val="both"/>
        <w:rPr>
          <w:rFonts w:ascii="Arial" w:hAnsi="Arial" w:cs="Arial"/>
          <w:b/>
          <w:bCs/>
        </w:rPr>
      </w:pPr>
      <w:r w:rsidRPr="00634FF0">
        <w:rPr>
          <w:rFonts w:ascii="Arial" w:hAnsi="Arial" w:cs="Arial"/>
          <w:b/>
          <w:bCs/>
        </w:rPr>
        <w:t>Recommendations</w:t>
      </w:r>
      <w:r w:rsidR="003D0824">
        <w:rPr>
          <w:rFonts w:ascii="Arial" w:hAnsi="Arial" w:cs="Arial"/>
          <w:b/>
          <w:bCs/>
        </w:rPr>
        <w:t>……………………………………………………………………8</w:t>
      </w:r>
    </w:p>
    <w:p w14:paraId="42A4A9D5" w14:textId="6332F979" w:rsidR="000B41C1" w:rsidRPr="00634FF0" w:rsidRDefault="00D54FAC" w:rsidP="000B41C1">
      <w:pPr>
        <w:pStyle w:val="NormalWeb"/>
        <w:spacing w:line="360" w:lineRule="auto"/>
        <w:jc w:val="both"/>
        <w:rPr>
          <w:rFonts w:ascii="Arial" w:hAnsi="Arial" w:cs="Arial"/>
        </w:rPr>
      </w:pPr>
      <w:r w:rsidRPr="00634FF0">
        <w:rPr>
          <w:rFonts w:ascii="Arial" w:hAnsi="Arial" w:cs="Arial"/>
        </w:rPr>
        <w:t>(</w:t>
      </w:r>
      <w:r w:rsidR="000B41C1" w:rsidRPr="00634FF0">
        <w:rPr>
          <w:rFonts w:ascii="Arial" w:hAnsi="Arial" w:cs="Arial"/>
        </w:rPr>
        <w:t>Cultural Sensitivity Training</w:t>
      </w:r>
      <w:r w:rsidRPr="00634FF0">
        <w:rPr>
          <w:rFonts w:ascii="Arial" w:hAnsi="Arial" w:cs="Arial"/>
        </w:rPr>
        <w:t xml:space="preserve">, </w:t>
      </w:r>
      <w:r w:rsidR="000B41C1" w:rsidRPr="00634FF0">
        <w:rPr>
          <w:rFonts w:ascii="Arial" w:hAnsi="Arial" w:cs="Arial"/>
        </w:rPr>
        <w:t xml:space="preserve">Open Communication </w:t>
      </w:r>
      <w:r w:rsidR="0035098A" w:rsidRPr="00634FF0">
        <w:rPr>
          <w:rFonts w:ascii="Arial" w:hAnsi="Arial" w:cs="Arial"/>
        </w:rPr>
        <w:t>Channels, Flexible</w:t>
      </w:r>
      <w:r w:rsidR="000B41C1" w:rsidRPr="00634FF0">
        <w:rPr>
          <w:rFonts w:ascii="Arial" w:hAnsi="Arial" w:cs="Arial"/>
        </w:rPr>
        <w:t xml:space="preserve"> Management Practices</w:t>
      </w:r>
      <w:r w:rsidRPr="00634FF0">
        <w:rPr>
          <w:rFonts w:ascii="Arial" w:hAnsi="Arial" w:cs="Arial"/>
        </w:rPr>
        <w:t xml:space="preserve">, </w:t>
      </w:r>
      <w:r w:rsidR="000B41C1" w:rsidRPr="00634FF0">
        <w:rPr>
          <w:rFonts w:ascii="Arial" w:hAnsi="Arial" w:cs="Arial"/>
        </w:rPr>
        <w:t>Inclusive Leadership</w:t>
      </w:r>
      <w:r w:rsidRPr="00634FF0">
        <w:rPr>
          <w:rFonts w:ascii="Arial" w:hAnsi="Arial" w:cs="Arial"/>
        </w:rPr>
        <w:t xml:space="preserve">, </w:t>
      </w:r>
      <w:r w:rsidR="000B41C1" w:rsidRPr="00634FF0">
        <w:rPr>
          <w:rFonts w:ascii="Arial" w:hAnsi="Arial" w:cs="Arial"/>
        </w:rPr>
        <w:t>Mentorship Programs</w:t>
      </w:r>
      <w:r w:rsidRPr="00634FF0">
        <w:rPr>
          <w:rFonts w:ascii="Arial" w:hAnsi="Arial" w:cs="Arial"/>
        </w:rPr>
        <w:t>)</w:t>
      </w:r>
    </w:p>
    <w:p w14:paraId="42143083" w14:textId="043B59EB" w:rsidR="000B41C1" w:rsidRPr="00634FF0" w:rsidRDefault="000B41C1" w:rsidP="000B41C1">
      <w:pPr>
        <w:pStyle w:val="NormalWeb"/>
        <w:spacing w:line="360" w:lineRule="auto"/>
        <w:jc w:val="both"/>
        <w:rPr>
          <w:rFonts w:ascii="Arial" w:hAnsi="Arial" w:cs="Arial"/>
          <w:b/>
          <w:bCs/>
        </w:rPr>
      </w:pPr>
      <w:r w:rsidRPr="00634FF0">
        <w:rPr>
          <w:rFonts w:ascii="Arial" w:hAnsi="Arial" w:cs="Arial"/>
          <w:b/>
          <w:bCs/>
        </w:rPr>
        <w:t>References</w:t>
      </w:r>
      <w:r w:rsidR="003D0824">
        <w:rPr>
          <w:rFonts w:ascii="Arial" w:hAnsi="Arial" w:cs="Arial"/>
          <w:b/>
          <w:bCs/>
        </w:rPr>
        <w:t>…………………………………………………………………………</w:t>
      </w:r>
      <w:proofErr w:type="gramStart"/>
      <w:r w:rsidR="003D0824">
        <w:rPr>
          <w:rFonts w:ascii="Arial" w:hAnsi="Arial" w:cs="Arial"/>
          <w:b/>
          <w:bCs/>
        </w:rPr>
        <w:t>…..</w:t>
      </w:r>
      <w:proofErr w:type="gramEnd"/>
      <w:r w:rsidR="003D0824">
        <w:rPr>
          <w:rFonts w:ascii="Arial" w:hAnsi="Arial" w:cs="Arial"/>
          <w:b/>
          <w:bCs/>
        </w:rPr>
        <w:t>9</w:t>
      </w:r>
    </w:p>
    <w:p w14:paraId="1B95ED28" w14:textId="77777777" w:rsidR="000B41C1" w:rsidRPr="000B41C1" w:rsidRDefault="000B41C1" w:rsidP="000B41C1">
      <w:pPr>
        <w:pStyle w:val="NormalWeb"/>
        <w:spacing w:line="360" w:lineRule="auto"/>
        <w:jc w:val="both"/>
        <w:rPr>
          <w:rFonts w:ascii="Arial" w:hAnsi="Arial" w:cs="Arial"/>
        </w:rPr>
      </w:pPr>
    </w:p>
    <w:p w14:paraId="61B7C9A8" w14:textId="77777777" w:rsidR="000B41C1" w:rsidRPr="000B41C1" w:rsidRDefault="000B41C1" w:rsidP="000B41C1">
      <w:pPr>
        <w:pStyle w:val="NormalWeb"/>
        <w:spacing w:line="360" w:lineRule="auto"/>
        <w:jc w:val="both"/>
        <w:rPr>
          <w:rFonts w:ascii="Arial" w:hAnsi="Arial" w:cs="Arial"/>
        </w:rPr>
      </w:pPr>
    </w:p>
    <w:p w14:paraId="62C01FB9" w14:textId="77777777" w:rsidR="000B41C1" w:rsidRDefault="000B41C1" w:rsidP="000B41C1">
      <w:pPr>
        <w:pStyle w:val="NormalWeb"/>
        <w:spacing w:line="360" w:lineRule="auto"/>
        <w:jc w:val="both"/>
        <w:rPr>
          <w:rFonts w:ascii="Arial" w:hAnsi="Arial" w:cs="Arial"/>
        </w:rPr>
      </w:pPr>
    </w:p>
    <w:p w14:paraId="568FC515" w14:textId="77777777" w:rsidR="006F28E8" w:rsidRDefault="006F28E8" w:rsidP="000B41C1">
      <w:pPr>
        <w:pStyle w:val="NormalWeb"/>
        <w:spacing w:line="360" w:lineRule="auto"/>
        <w:jc w:val="both"/>
        <w:rPr>
          <w:rFonts w:ascii="Arial" w:hAnsi="Arial" w:cs="Arial"/>
        </w:rPr>
      </w:pPr>
    </w:p>
    <w:p w14:paraId="65C20146" w14:textId="77777777" w:rsidR="006F28E8" w:rsidRPr="000B41C1" w:rsidRDefault="006F28E8" w:rsidP="000B41C1">
      <w:pPr>
        <w:pStyle w:val="NormalWeb"/>
        <w:spacing w:line="360" w:lineRule="auto"/>
        <w:jc w:val="both"/>
        <w:rPr>
          <w:rFonts w:ascii="Arial" w:hAnsi="Arial" w:cs="Arial"/>
        </w:rPr>
      </w:pPr>
    </w:p>
    <w:p w14:paraId="7F8DF969" w14:textId="77777777" w:rsidR="000B41C1" w:rsidRPr="007E2DEE" w:rsidRDefault="000B41C1" w:rsidP="007E2DEE">
      <w:pPr>
        <w:pStyle w:val="Heading1"/>
        <w:spacing w:line="360" w:lineRule="auto"/>
        <w:jc w:val="both"/>
        <w:rPr>
          <w:rFonts w:ascii="Arial" w:hAnsi="Arial" w:cs="Arial"/>
          <w:color w:val="000000" w:themeColor="text1"/>
          <w:sz w:val="24"/>
          <w:szCs w:val="24"/>
        </w:rPr>
      </w:pPr>
      <w:r w:rsidRPr="007E2DEE">
        <w:rPr>
          <w:rFonts w:ascii="Arial" w:hAnsi="Arial" w:cs="Arial"/>
          <w:color w:val="000000" w:themeColor="text1"/>
          <w:sz w:val="24"/>
          <w:szCs w:val="24"/>
        </w:rPr>
        <w:lastRenderedPageBreak/>
        <w:t>Introduction</w:t>
      </w:r>
    </w:p>
    <w:p w14:paraId="04A61EFE"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 xml:space="preserve">The purpose of this report is to explore the intercultural dynamics and leadership challenges associated with managing a multicultural team in the hospitality industry, specifically comparing England and India. As the General Manager of the Multicultural Hotel &amp; Spa in London, it is crucial to understand these differences to foster a cohesive and effective working environment, particularly with employees from the Indian branch joining the team in London in July 2024. </w:t>
      </w:r>
    </w:p>
    <w:p w14:paraId="73FFB4D6"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This report will delve into the key cultural distinctions between England and India, examining how these differences impact workplace interactions, management practices, and employee expectations. Additionally, the analysis will leverage the GLOBE Project's culture and leadership study to provide a comparative perspective on the most relevant practices and values. By critically discussing the challenges of intercultural leadership, this report aims to identify potential areas of conflict and propose practical strategies for effectively managing a diverse team in the hospitality sector.</w:t>
      </w:r>
    </w:p>
    <w:p w14:paraId="4A6017A8" w14:textId="77777777" w:rsidR="006F28E8" w:rsidRPr="007E2DEE" w:rsidRDefault="006F28E8" w:rsidP="007E2DEE">
      <w:pPr>
        <w:pStyle w:val="NormalWeb"/>
        <w:spacing w:line="360" w:lineRule="auto"/>
        <w:jc w:val="both"/>
        <w:rPr>
          <w:rFonts w:ascii="Arial" w:hAnsi="Arial" w:cs="Arial"/>
          <w:b/>
          <w:bCs/>
          <w:color w:val="000000" w:themeColor="text1"/>
        </w:rPr>
      </w:pPr>
    </w:p>
    <w:p w14:paraId="1F0FBA00" w14:textId="77777777" w:rsidR="006F28E8" w:rsidRPr="007E2DEE" w:rsidRDefault="006F28E8" w:rsidP="007E2DEE">
      <w:pPr>
        <w:pStyle w:val="NormalWeb"/>
        <w:spacing w:line="360" w:lineRule="auto"/>
        <w:jc w:val="both"/>
        <w:rPr>
          <w:rFonts w:ascii="Arial" w:hAnsi="Arial" w:cs="Arial"/>
          <w:b/>
          <w:bCs/>
          <w:color w:val="000000" w:themeColor="text1"/>
        </w:rPr>
      </w:pPr>
    </w:p>
    <w:p w14:paraId="1AD31EA3" w14:textId="77777777" w:rsidR="006F28E8" w:rsidRPr="007E2DEE" w:rsidRDefault="006F28E8" w:rsidP="007E2DEE">
      <w:pPr>
        <w:pStyle w:val="NormalWeb"/>
        <w:spacing w:line="360" w:lineRule="auto"/>
        <w:jc w:val="both"/>
        <w:rPr>
          <w:rFonts w:ascii="Arial" w:hAnsi="Arial" w:cs="Arial"/>
          <w:b/>
          <w:bCs/>
          <w:color w:val="000000" w:themeColor="text1"/>
        </w:rPr>
      </w:pPr>
    </w:p>
    <w:p w14:paraId="4A1E5C88" w14:textId="77777777" w:rsidR="006F28E8" w:rsidRPr="007E2DEE" w:rsidRDefault="006F28E8" w:rsidP="007E2DEE">
      <w:pPr>
        <w:pStyle w:val="NormalWeb"/>
        <w:spacing w:line="360" w:lineRule="auto"/>
        <w:jc w:val="both"/>
        <w:rPr>
          <w:rFonts w:ascii="Arial" w:hAnsi="Arial" w:cs="Arial"/>
          <w:b/>
          <w:bCs/>
          <w:color w:val="000000" w:themeColor="text1"/>
        </w:rPr>
      </w:pPr>
    </w:p>
    <w:p w14:paraId="258483DC" w14:textId="77777777" w:rsidR="006F28E8" w:rsidRPr="007E2DEE" w:rsidRDefault="006F28E8" w:rsidP="007E2DEE">
      <w:pPr>
        <w:pStyle w:val="NormalWeb"/>
        <w:spacing w:line="360" w:lineRule="auto"/>
        <w:jc w:val="both"/>
        <w:rPr>
          <w:rFonts w:ascii="Arial" w:hAnsi="Arial" w:cs="Arial"/>
          <w:b/>
          <w:bCs/>
          <w:color w:val="000000" w:themeColor="text1"/>
        </w:rPr>
      </w:pPr>
    </w:p>
    <w:p w14:paraId="4E32370A" w14:textId="77777777" w:rsidR="006F28E8" w:rsidRPr="007E2DEE" w:rsidRDefault="006F28E8" w:rsidP="007E2DEE">
      <w:pPr>
        <w:pStyle w:val="NormalWeb"/>
        <w:spacing w:line="360" w:lineRule="auto"/>
        <w:jc w:val="both"/>
        <w:rPr>
          <w:rFonts w:ascii="Arial" w:hAnsi="Arial" w:cs="Arial"/>
          <w:b/>
          <w:bCs/>
          <w:color w:val="000000" w:themeColor="text1"/>
        </w:rPr>
      </w:pPr>
    </w:p>
    <w:p w14:paraId="1020A851" w14:textId="77777777" w:rsidR="006F28E8" w:rsidRPr="007E2DEE" w:rsidRDefault="006F28E8" w:rsidP="007E2DEE">
      <w:pPr>
        <w:pStyle w:val="NormalWeb"/>
        <w:spacing w:line="360" w:lineRule="auto"/>
        <w:jc w:val="both"/>
        <w:rPr>
          <w:rFonts w:ascii="Arial" w:hAnsi="Arial" w:cs="Arial"/>
          <w:b/>
          <w:bCs/>
          <w:color w:val="000000" w:themeColor="text1"/>
        </w:rPr>
      </w:pPr>
    </w:p>
    <w:p w14:paraId="299CD594" w14:textId="77777777" w:rsidR="001A41A2" w:rsidRPr="007E2DEE" w:rsidRDefault="001A41A2" w:rsidP="007E2DEE">
      <w:pPr>
        <w:pStyle w:val="NormalWeb"/>
        <w:spacing w:line="360" w:lineRule="auto"/>
        <w:jc w:val="both"/>
        <w:rPr>
          <w:rFonts w:ascii="Arial" w:hAnsi="Arial" w:cs="Arial"/>
          <w:b/>
          <w:bCs/>
          <w:color w:val="000000" w:themeColor="text1"/>
        </w:rPr>
      </w:pPr>
    </w:p>
    <w:p w14:paraId="08494B22" w14:textId="77777777" w:rsidR="001A41A2" w:rsidRPr="007E2DEE" w:rsidRDefault="001A41A2" w:rsidP="007E2DEE">
      <w:pPr>
        <w:pStyle w:val="NormalWeb"/>
        <w:spacing w:line="360" w:lineRule="auto"/>
        <w:jc w:val="both"/>
        <w:rPr>
          <w:rFonts w:ascii="Arial" w:hAnsi="Arial" w:cs="Arial"/>
          <w:b/>
          <w:bCs/>
          <w:color w:val="000000" w:themeColor="text1"/>
        </w:rPr>
      </w:pPr>
    </w:p>
    <w:p w14:paraId="28EF55D6" w14:textId="77777777" w:rsidR="001A41A2" w:rsidRPr="007E2DEE" w:rsidRDefault="001A41A2" w:rsidP="007E2DEE">
      <w:pPr>
        <w:pStyle w:val="NormalWeb"/>
        <w:spacing w:line="360" w:lineRule="auto"/>
        <w:jc w:val="both"/>
        <w:rPr>
          <w:rFonts w:ascii="Arial" w:hAnsi="Arial" w:cs="Arial"/>
          <w:b/>
          <w:bCs/>
          <w:color w:val="000000" w:themeColor="text1"/>
        </w:rPr>
      </w:pPr>
    </w:p>
    <w:p w14:paraId="50D8CC97" w14:textId="62D6A645" w:rsidR="000B41C1" w:rsidRPr="007E2DEE" w:rsidRDefault="000B41C1" w:rsidP="007E2DEE">
      <w:pPr>
        <w:pStyle w:val="Heading1"/>
        <w:spacing w:line="360" w:lineRule="auto"/>
        <w:jc w:val="both"/>
        <w:rPr>
          <w:rFonts w:ascii="Arial" w:hAnsi="Arial" w:cs="Arial"/>
          <w:color w:val="000000" w:themeColor="text1"/>
          <w:sz w:val="24"/>
          <w:szCs w:val="24"/>
        </w:rPr>
      </w:pPr>
      <w:r w:rsidRPr="007E2DEE">
        <w:rPr>
          <w:rFonts w:ascii="Arial" w:hAnsi="Arial" w:cs="Arial"/>
          <w:color w:val="000000" w:themeColor="text1"/>
          <w:sz w:val="24"/>
          <w:szCs w:val="24"/>
        </w:rPr>
        <w:lastRenderedPageBreak/>
        <w:t>Key Differences between England and India</w:t>
      </w:r>
    </w:p>
    <w:p w14:paraId="282DAA1A"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Understanding the cultural differences between England and India is essential for effective management in a multicultural setting, especially in the hospitality industry where interaction with diverse staff and clientele is constant. This section explores these differences in terms of communication styles, power distance, individualism versus collectivism, customs, traditions, social norms, and values.</w:t>
      </w:r>
    </w:p>
    <w:p w14:paraId="7AE37AD6" w14:textId="77777777" w:rsidR="000B41C1" w:rsidRPr="007E2DEE" w:rsidRDefault="000B41C1" w:rsidP="007E2DEE">
      <w:pPr>
        <w:pStyle w:val="NormalWeb"/>
        <w:spacing w:line="360" w:lineRule="auto"/>
        <w:jc w:val="both"/>
        <w:rPr>
          <w:rFonts w:ascii="Arial" w:hAnsi="Arial" w:cs="Arial"/>
          <w:color w:val="000000" w:themeColor="text1"/>
        </w:rPr>
      </w:pPr>
    </w:p>
    <w:p w14:paraId="03EC6A51"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Cultural Differences</w:t>
      </w:r>
    </w:p>
    <w:p w14:paraId="1FB76198" w14:textId="3476DAAE"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Communication Styles: In England, communication tends to be direct, clear, and explicit, with a preference for understatement and politeness. Indians, however, often use a more indirect communication style, relying on context and non-verbal cues. This can lead to misunderstandings if not properly managed (Varner &amp; Beamer, 2011).</w:t>
      </w:r>
    </w:p>
    <w:p w14:paraId="5927D896" w14:textId="48588118"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 xml:space="preserve">Power Distance: England typically exhibits low to moderate power distance, where hierarchical structures exist but are relatively flat, and subordinates are encouraged to express opinions. India, on the other hand, has a </w:t>
      </w:r>
      <w:r w:rsidR="006F28E8" w:rsidRPr="007E2DEE">
        <w:rPr>
          <w:rFonts w:ascii="Arial" w:hAnsi="Arial" w:cs="Arial"/>
          <w:color w:val="000000" w:themeColor="text1"/>
        </w:rPr>
        <w:t>high-power</w:t>
      </w:r>
      <w:r w:rsidRPr="007E2DEE">
        <w:rPr>
          <w:rFonts w:ascii="Arial" w:hAnsi="Arial" w:cs="Arial"/>
          <w:color w:val="000000" w:themeColor="text1"/>
        </w:rPr>
        <w:t xml:space="preserve"> distance culture, with a clear hierarchical structure and significant respect for authority and seniority (Hofstede Insights, 2023).</w:t>
      </w:r>
    </w:p>
    <w:p w14:paraId="68ACE08F" w14:textId="787915A4"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Individualism vs. Collectivism: England is known for its individualistic culture, where personal achievements and autonomy are valued. In contrast, India is more collectivist, emphasizing family, community, and group cohesion over individual aspirations (</w:t>
      </w:r>
      <w:proofErr w:type="spellStart"/>
      <w:r w:rsidRPr="007E2DEE">
        <w:rPr>
          <w:rFonts w:ascii="Arial" w:hAnsi="Arial" w:cs="Arial"/>
          <w:color w:val="000000" w:themeColor="text1"/>
        </w:rPr>
        <w:t>Triandis</w:t>
      </w:r>
      <w:proofErr w:type="spellEnd"/>
      <w:r w:rsidRPr="007E2DEE">
        <w:rPr>
          <w:rFonts w:ascii="Arial" w:hAnsi="Arial" w:cs="Arial"/>
          <w:color w:val="000000" w:themeColor="text1"/>
        </w:rPr>
        <w:t>, 1995).</w:t>
      </w:r>
    </w:p>
    <w:p w14:paraId="4B2FC7A2"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Customs and Traditions</w:t>
      </w:r>
    </w:p>
    <w:p w14:paraId="030A6B18"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Indian customs and traditions are deeply rooted in its diverse religious and cultural heritage. For example, festivals like Diwali, Holi, and Eid are celebrated with much enthusiasm and have significant social importance. In contrast, English customs include celebrating Christmas, Easter, and traditional events like Guy Fawkes Night. Understanding these customs can enhance cultural sensitivity and inclusivity within the team (Sen, 2005).</w:t>
      </w:r>
    </w:p>
    <w:p w14:paraId="41BB3802"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lastRenderedPageBreak/>
        <w:t>Social Norms and Values</w:t>
      </w:r>
    </w:p>
    <w:p w14:paraId="466078B9"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Social norms in England prioritize punctuality, privacy, and a reserved demeanour in public. Indians, however, place a high value on hospitality, community living, and often have a more relaxed approach to time management (Lewis, 2006). Values such as respect for elders, family loyalty, and religious devotion are central to Indian society, while English values tend to emphasize individual rights, equality, and fairness.</w:t>
      </w:r>
    </w:p>
    <w:p w14:paraId="7E04336F"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These cultural differences can significantly impact workplace dynamics and interactions. By acknowledging and respecting these distinctions, managers can foster a more harmonious and productive working environment.</w:t>
      </w:r>
    </w:p>
    <w:p w14:paraId="527054CB" w14:textId="77777777" w:rsidR="001A41A2" w:rsidRPr="007E2DEE" w:rsidRDefault="001A41A2" w:rsidP="007E2DEE">
      <w:pPr>
        <w:pStyle w:val="NormalWeb"/>
        <w:spacing w:line="360" w:lineRule="auto"/>
        <w:jc w:val="both"/>
        <w:rPr>
          <w:rFonts w:ascii="Arial" w:hAnsi="Arial" w:cs="Arial"/>
          <w:b/>
          <w:bCs/>
          <w:color w:val="000000" w:themeColor="text1"/>
        </w:rPr>
      </w:pPr>
    </w:p>
    <w:p w14:paraId="02362E8D" w14:textId="5FB589B2" w:rsidR="000B41C1" w:rsidRPr="007E2DEE" w:rsidRDefault="000B41C1" w:rsidP="007E2DEE">
      <w:pPr>
        <w:pStyle w:val="Heading1"/>
        <w:spacing w:line="360" w:lineRule="auto"/>
        <w:jc w:val="both"/>
        <w:rPr>
          <w:rFonts w:ascii="Arial" w:hAnsi="Arial" w:cs="Arial"/>
          <w:color w:val="000000" w:themeColor="text1"/>
          <w:sz w:val="24"/>
          <w:szCs w:val="24"/>
        </w:rPr>
      </w:pPr>
      <w:r w:rsidRPr="007E2DEE">
        <w:rPr>
          <w:rFonts w:ascii="Arial" w:hAnsi="Arial" w:cs="Arial"/>
          <w:color w:val="000000" w:themeColor="text1"/>
          <w:sz w:val="24"/>
          <w:szCs w:val="24"/>
        </w:rPr>
        <w:t>GLOBE Project’s Culture and Leadership Study</w:t>
      </w:r>
    </w:p>
    <w:p w14:paraId="73A48932" w14:textId="53303E48"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 xml:space="preserve">The GLOBE Project identifies several dimensions critical to understanding cultural and leadership differences. This section </w:t>
      </w:r>
      <w:r w:rsidR="00E539F1" w:rsidRPr="007E2DEE">
        <w:rPr>
          <w:rFonts w:ascii="Arial" w:hAnsi="Arial" w:cs="Arial"/>
          <w:color w:val="000000" w:themeColor="text1"/>
        </w:rPr>
        <w:t>analyses</w:t>
      </w:r>
      <w:r w:rsidRPr="007E2DEE">
        <w:rPr>
          <w:rFonts w:ascii="Arial" w:hAnsi="Arial" w:cs="Arial"/>
          <w:color w:val="000000" w:themeColor="text1"/>
        </w:rPr>
        <w:t xml:space="preserve"> key dimensions—performance orientation, assertiveness, and future orientation—comparing England and India to highlight how these cultural attributes influence management practices in the hospitality industry.</w:t>
      </w:r>
    </w:p>
    <w:p w14:paraId="79786BAE" w14:textId="2870A3FB"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Performance orientation reflects the degree to which a society encourages and rewards group members for performance improvement and excellence. England scores relatively high on performance orientation, emphasizing results, achievements, and a meritocratic approach. In contrast, India has a moderate score, valuing performance but also placing significant emphasis on relationships and holistic success (House et al., 2004).</w:t>
      </w:r>
    </w:p>
    <w:p w14:paraId="5D7E22C7"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Assertiveness indicates the degree to which individuals are assertive, confrontational, and aggressive in their relationships with others. England exhibits moderate assertiveness, balancing directness with politeness and diplomacy. Indian culture tends to be less assertive, often avoiding direct confrontation to maintain harmony and respect within the group. This difference can influence workplace interactions, where English managers may prefer straightforward communication, while Indian employees might prioritize maintaining cordial relationships (</w:t>
      </w:r>
      <w:proofErr w:type="spellStart"/>
      <w:r w:rsidRPr="007E2DEE">
        <w:rPr>
          <w:rFonts w:ascii="Arial" w:hAnsi="Arial" w:cs="Arial"/>
          <w:color w:val="000000" w:themeColor="text1"/>
        </w:rPr>
        <w:t>Chhokar</w:t>
      </w:r>
      <w:proofErr w:type="spellEnd"/>
      <w:r w:rsidRPr="007E2DEE">
        <w:rPr>
          <w:rFonts w:ascii="Arial" w:hAnsi="Arial" w:cs="Arial"/>
          <w:color w:val="000000" w:themeColor="text1"/>
        </w:rPr>
        <w:t xml:space="preserve"> et al., 2008).</w:t>
      </w:r>
    </w:p>
    <w:p w14:paraId="36791E4A" w14:textId="35B2F5FA"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lastRenderedPageBreak/>
        <w:t xml:space="preserve">Future orientation measures the extent to which individuals engage in future-oriented </w:t>
      </w:r>
      <w:r w:rsidR="00330B9E" w:rsidRPr="007E2DEE">
        <w:rPr>
          <w:rFonts w:ascii="Arial" w:hAnsi="Arial" w:cs="Arial"/>
          <w:color w:val="000000" w:themeColor="text1"/>
        </w:rPr>
        <w:t>behaviours</w:t>
      </w:r>
      <w:r w:rsidRPr="007E2DEE">
        <w:rPr>
          <w:rFonts w:ascii="Arial" w:hAnsi="Arial" w:cs="Arial"/>
          <w:color w:val="000000" w:themeColor="text1"/>
        </w:rPr>
        <w:t xml:space="preserve"> such as planning and investing in the future. England has a higher future orientation, with a strong focus on planning, long-term goals, and sustainability. India, while also valuing future planning, tends to have a shorter-term focus, influenced by historical and socio-economic factors that necessitate adaptability and immediate problem-solving (</w:t>
      </w:r>
      <w:proofErr w:type="spellStart"/>
      <w:r w:rsidRPr="007E2DEE">
        <w:rPr>
          <w:rFonts w:ascii="Arial" w:hAnsi="Arial" w:cs="Arial"/>
          <w:color w:val="000000" w:themeColor="text1"/>
        </w:rPr>
        <w:t>Javidan</w:t>
      </w:r>
      <w:proofErr w:type="spellEnd"/>
      <w:r w:rsidRPr="007E2DEE">
        <w:rPr>
          <w:rFonts w:ascii="Arial" w:hAnsi="Arial" w:cs="Arial"/>
          <w:color w:val="000000" w:themeColor="text1"/>
        </w:rPr>
        <w:t xml:space="preserve"> et al., 2006).</w:t>
      </w:r>
    </w:p>
    <w:p w14:paraId="107D429E"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These dimensions highlight the differences in cultural values and leadership styles between England and India. English managers may prioritize clear performance metrics, direct communication, and long-term planning. In contrast, Indian team members might value relational approaches, indirect communication, and adaptability. Understanding these differences is crucial for managing an intercultural team effectively, ensuring that both cultural strengths are leveraged to enhance team performance and cohesion.</w:t>
      </w:r>
    </w:p>
    <w:p w14:paraId="070CB971" w14:textId="77777777" w:rsidR="00330B9E" w:rsidRPr="007E2DEE" w:rsidRDefault="00330B9E" w:rsidP="007E2DEE">
      <w:pPr>
        <w:pStyle w:val="NormalWeb"/>
        <w:spacing w:line="360" w:lineRule="auto"/>
        <w:jc w:val="both"/>
        <w:rPr>
          <w:rFonts w:ascii="Arial" w:hAnsi="Arial" w:cs="Arial"/>
          <w:color w:val="000000" w:themeColor="text1"/>
        </w:rPr>
      </w:pPr>
    </w:p>
    <w:p w14:paraId="307168E3" w14:textId="00BA8EF1" w:rsidR="000B41C1" w:rsidRPr="007E2DEE" w:rsidRDefault="000B41C1" w:rsidP="007E2DEE">
      <w:pPr>
        <w:pStyle w:val="Heading1"/>
        <w:spacing w:line="360" w:lineRule="auto"/>
        <w:jc w:val="both"/>
        <w:rPr>
          <w:rFonts w:ascii="Arial" w:hAnsi="Arial" w:cs="Arial"/>
          <w:color w:val="000000" w:themeColor="text1"/>
          <w:sz w:val="24"/>
          <w:szCs w:val="24"/>
        </w:rPr>
      </w:pPr>
      <w:r w:rsidRPr="007E2DEE">
        <w:rPr>
          <w:rFonts w:ascii="Arial" w:hAnsi="Arial" w:cs="Arial"/>
          <w:color w:val="000000" w:themeColor="text1"/>
          <w:sz w:val="24"/>
          <w:szCs w:val="24"/>
        </w:rPr>
        <w:t>Conclusion</w:t>
      </w:r>
    </w:p>
    <w:p w14:paraId="09D19CDE"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This report has examined the cultural and leadership differences between England and India, highlighting key aspects such as communication styles, power distance, individualism versus collectivism, and GLOBE Project dimensions like performance orientation, assertiveness, and future orientation. Understanding these differences is crucial for effective intercultural leadership in the hospitality industry. Recognizing and respecting cultural distinctions can enhance team cohesion, performance, and overall workplace harmony.</w:t>
      </w:r>
    </w:p>
    <w:p w14:paraId="7C38D424" w14:textId="77777777" w:rsidR="00330B9E" w:rsidRPr="007E2DEE" w:rsidRDefault="00330B9E" w:rsidP="007E2DEE">
      <w:pPr>
        <w:pStyle w:val="NormalWeb"/>
        <w:spacing w:line="360" w:lineRule="auto"/>
        <w:jc w:val="both"/>
        <w:rPr>
          <w:rFonts w:ascii="Arial" w:hAnsi="Arial" w:cs="Arial"/>
          <w:b/>
          <w:bCs/>
          <w:color w:val="000000" w:themeColor="text1"/>
        </w:rPr>
      </w:pPr>
    </w:p>
    <w:p w14:paraId="2780528A" w14:textId="77777777" w:rsidR="00D82773" w:rsidRPr="007E2DEE" w:rsidRDefault="00D82773" w:rsidP="007E2DEE">
      <w:pPr>
        <w:pStyle w:val="NormalWeb"/>
        <w:spacing w:line="360" w:lineRule="auto"/>
        <w:jc w:val="both"/>
        <w:rPr>
          <w:rFonts w:ascii="Arial" w:hAnsi="Arial" w:cs="Arial"/>
          <w:b/>
          <w:bCs/>
          <w:color w:val="000000" w:themeColor="text1"/>
        </w:rPr>
      </w:pPr>
    </w:p>
    <w:p w14:paraId="5CC9053E" w14:textId="77777777" w:rsidR="00D82773" w:rsidRPr="007E2DEE" w:rsidRDefault="00D82773" w:rsidP="007E2DEE">
      <w:pPr>
        <w:pStyle w:val="NormalWeb"/>
        <w:spacing w:line="360" w:lineRule="auto"/>
        <w:jc w:val="both"/>
        <w:rPr>
          <w:rFonts w:ascii="Arial" w:hAnsi="Arial" w:cs="Arial"/>
          <w:b/>
          <w:bCs/>
          <w:color w:val="000000" w:themeColor="text1"/>
        </w:rPr>
      </w:pPr>
    </w:p>
    <w:p w14:paraId="3B11D641" w14:textId="77777777" w:rsidR="00D82773" w:rsidRPr="007E2DEE" w:rsidRDefault="00D82773" w:rsidP="007E2DEE">
      <w:pPr>
        <w:pStyle w:val="NormalWeb"/>
        <w:spacing w:line="360" w:lineRule="auto"/>
        <w:jc w:val="both"/>
        <w:rPr>
          <w:rFonts w:ascii="Arial" w:hAnsi="Arial" w:cs="Arial"/>
          <w:b/>
          <w:bCs/>
          <w:color w:val="000000" w:themeColor="text1"/>
        </w:rPr>
      </w:pPr>
    </w:p>
    <w:p w14:paraId="036E4CCC" w14:textId="77777777" w:rsidR="00D82773" w:rsidRPr="007E2DEE" w:rsidRDefault="00D82773" w:rsidP="007E2DEE">
      <w:pPr>
        <w:pStyle w:val="NormalWeb"/>
        <w:spacing w:line="360" w:lineRule="auto"/>
        <w:jc w:val="both"/>
        <w:rPr>
          <w:rFonts w:ascii="Arial" w:hAnsi="Arial" w:cs="Arial"/>
          <w:b/>
          <w:bCs/>
          <w:color w:val="000000" w:themeColor="text1"/>
        </w:rPr>
      </w:pPr>
    </w:p>
    <w:p w14:paraId="497BA04D" w14:textId="36555A19" w:rsidR="000B41C1" w:rsidRPr="007E2DEE" w:rsidRDefault="000B41C1" w:rsidP="007E2DEE">
      <w:pPr>
        <w:pStyle w:val="Heading1"/>
        <w:spacing w:line="360" w:lineRule="auto"/>
        <w:jc w:val="both"/>
        <w:rPr>
          <w:rFonts w:ascii="Arial" w:hAnsi="Arial" w:cs="Arial"/>
          <w:color w:val="000000" w:themeColor="text1"/>
          <w:sz w:val="24"/>
          <w:szCs w:val="24"/>
        </w:rPr>
      </w:pPr>
      <w:r w:rsidRPr="007E2DEE">
        <w:rPr>
          <w:rFonts w:ascii="Arial" w:hAnsi="Arial" w:cs="Arial"/>
          <w:color w:val="000000" w:themeColor="text1"/>
          <w:sz w:val="24"/>
          <w:szCs w:val="24"/>
        </w:rPr>
        <w:lastRenderedPageBreak/>
        <w:t>Recommendations</w:t>
      </w:r>
    </w:p>
    <w:p w14:paraId="26C197E5" w14:textId="77777777"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To effectively manage an intercultural team in the hospitality industry, several strategies can be implemented:</w:t>
      </w:r>
    </w:p>
    <w:p w14:paraId="6BECF193" w14:textId="79DE8D71"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Cultural Sensitivity Training: Conduct regular cultural sensitivity and awareness training for all employees. This training should focus on the cultural backgrounds of team members, highlighting key differences and promoting respect and understanding. Studies have shown that such training can significantly reduce cultural misunderstandings and improve team dynamics (Earley &amp; Peterson, 2004).</w:t>
      </w:r>
    </w:p>
    <w:p w14:paraId="7BFC75E1" w14:textId="3DBF603D"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Open Communication Channels: Establish open and transparent communication channels where employees feel comfortable sharing their ideas, concerns, and feedback. Encourage regular team meetings that allow for open dialogue and cross-cultural exchange. Open communication helps bridge cultural gaps and fosters a collaborative work environment (</w:t>
      </w:r>
      <w:proofErr w:type="spellStart"/>
      <w:r w:rsidRPr="007E2DEE">
        <w:rPr>
          <w:rFonts w:ascii="Arial" w:hAnsi="Arial" w:cs="Arial"/>
          <w:color w:val="000000" w:themeColor="text1"/>
        </w:rPr>
        <w:t>Gudykunst</w:t>
      </w:r>
      <w:proofErr w:type="spellEnd"/>
      <w:r w:rsidRPr="007E2DEE">
        <w:rPr>
          <w:rFonts w:ascii="Arial" w:hAnsi="Arial" w:cs="Arial"/>
          <w:color w:val="000000" w:themeColor="text1"/>
        </w:rPr>
        <w:t>, 2003).</w:t>
      </w:r>
    </w:p>
    <w:p w14:paraId="1F434515" w14:textId="4D9DE679"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Flexible Management Practices: Adopt flexible management practices that cater to diverse cultural needs. For instance, allowing flexible working hours during important cultural or religious events can demonstrate respect for employees' cultural practices. Flexible management can lead to higher employee satisfaction and retention (Hofstede, 2001).</w:t>
      </w:r>
    </w:p>
    <w:p w14:paraId="72BDF258" w14:textId="0CDBAEF9"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Inclusive Leadership: Leaders should practice inclusive leadership by actively seeking input from all team members and valuing diverse perspectives. Inclusive leadership has been linked to higher team performance and innovation (Nishii &amp; Mayer, 2009).</w:t>
      </w:r>
    </w:p>
    <w:p w14:paraId="7C071140" w14:textId="0110081A" w:rsidR="000B41C1" w:rsidRPr="007E2DEE" w:rsidRDefault="000B41C1" w:rsidP="007E2DEE">
      <w:pPr>
        <w:pStyle w:val="NormalWeb"/>
        <w:spacing w:line="360" w:lineRule="auto"/>
        <w:jc w:val="both"/>
        <w:rPr>
          <w:rFonts w:ascii="Arial" w:hAnsi="Arial" w:cs="Arial"/>
          <w:color w:val="000000" w:themeColor="text1"/>
        </w:rPr>
      </w:pPr>
      <w:r w:rsidRPr="007E2DEE">
        <w:rPr>
          <w:rFonts w:ascii="Arial" w:hAnsi="Arial" w:cs="Arial"/>
          <w:color w:val="000000" w:themeColor="text1"/>
        </w:rPr>
        <w:t>Mentorship Programs: Implement mentorship programs that pair employees from different cultural backgrounds. This can facilitate knowledge sharing and provide support for new team members adjusting to a different cultural environment. Mentorship programs are effective in fostering a sense of belonging and community within the workplace (</w:t>
      </w:r>
      <w:proofErr w:type="spellStart"/>
      <w:r w:rsidRPr="007E2DEE">
        <w:rPr>
          <w:rFonts w:ascii="Arial" w:hAnsi="Arial" w:cs="Arial"/>
          <w:color w:val="000000" w:themeColor="text1"/>
        </w:rPr>
        <w:t>Ragins</w:t>
      </w:r>
      <w:proofErr w:type="spellEnd"/>
      <w:r w:rsidRPr="007E2DEE">
        <w:rPr>
          <w:rFonts w:ascii="Arial" w:hAnsi="Arial" w:cs="Arial"/>
          <w:color w:val="000000" w:themeColor="text1"/>
        </w:rPr>
        <w:t xml:space="preserve"> &amp; </w:t>
      </w:r>
      <w:proofErr w:type="spellStart"/>
      <w:r w:rsidRPr="007E2DEE">
        <w:rPr>
          <w:rFonts w:ascii="Arial" w:hAnsi="Arial" w:cs="Arial"/>
          <w:color w:val="000000" w:themeColor="text1"/>
        </w:rPr>
        <w:t>Kram</w:t>
      </w:r>
      <w:proofErr w:type="spellEnd"/>
      <w:r w:rsidRPr="007E2DEE">
        <w:rPr>
          <w:rFonts w:ascii="Arial" w:hAnsi="Arial" w:cs="Arial"/>
          <w:color w:val="000000" w:themeColor="text1"/>
        </w:rPr>
        <w:t>, 2007).</w:t>
      </w:r>
    </w:p>
    <w:p w14:paraId="0BA17FC3" w14:textId="77777777" w:rsidR="00093C1D" w:rsidRPr="007E2DEE" w:rsidRDefault="00093C1D" w:rsidP="007E2DEE">
      <w:pPr>
        <w:pStyle w:val="NormalWeb"/>
        <w:spacing w:line="360" w:lineRule="auto"/>
        <w:jc w:val="both"/>
        <w:rPr>
          <w:rFonts w:ascii="Arial" w:hAnsi="Arial" w:cs="Arial"/>
          <w:color w:val="000000" w:themeColor="text1"/>
        </w:rPr>
      </w:pPr>
    </w:p>
    <w:sdt>
      <w:sdtPr>
        <w:rPr>
          <w:rFonts w:asciiTheme="minorHAnsi" w:eastAsiaTheme="minorHAnsi" w:hAnsiTheme="minorHAnsi" w:cstheme="minorBidi"/>
          <w:color w:val="auto"/>
          <w:kern w:val="2"/>
          <w:sz w:val="22"/>
          <w:szCs w:val="22"/>
          <w:lang w:val="en-GB"/>
          <w14:ligatures w14:val="standardContextual"/>
        </w:rPr>
        <w:id w:val="933248091"/>
        <w:docPartObj>
          <w:docPartGallery w:val="Bibliographies"/>
          <w:docPartUnique/>
        </w:docPartObj>
      </w:sdtPr>
      <w:sdtEndPr>
        <w:rPr>
          <w:kern w:val="0"/>
          <w:lang w:val="en-US"/>
          <w14:ligatures w14:val="none"/>
        </w:rPr>
      </w:sdtEndPr>
      <w:sdtContent>
        <w:p w14:paraId="41475C57" w14:textId="77777777" w:rsidR="000B41C1" w:rsidRPr="0017129B" w:rsidRDefault="000B41C1" w:rsidP="000B41C1">
          <w:pPr>
            <w:pStyle w:val="Heading1"/>
          </w:pPr>
          <w:r w:rsidRPr="0017129B">
            <w:t>References</w:t>
          </w:r>
        </w:p>
        <w:sdt>
          <w:sdtPr>
            <w:id w:val="-573587230"/>
            <w:bibliography/>
          </w:sdtPr>
          <w:sdtContent>
            <w:p w14:paraId="69AE4FAB" w14:textId="77777777" w:rsidR="000B41C1" w:rsidRDefault="000B41C1" w:rsidP="000B41C1">
              <w:r>
                <w:t xml:space="preserve">1. </w:t>
              </w:r>
              <w:proofErr w:type="spellStart"/>
              <w:r>
                <w:t>Chhokar</w:t>
              </w:r>
              <w:proofErr w:type="spellEnd"/>
              <w:r>
                <w:t xml:space="preserve">, J. S., </w:t>
              </w:r>
              <w:proofErr w:type="spellStart"/>
              <w:r>
                <w:t>Brodbeck</w:t>
              </w:r>
              <w:proofErr w:type="spellEnd"/>
              <w:r>
                <w:t>, F. C., &amp; House, R. J. (2008). Culture and Leadership Across the World: The GLOBE Book of In-Depth Studies of 25 Societies. Routledge.</w:t>
              </w:r>
            </w:p>
            <w:p w14:paraId="5F3339B2" w14:textId="77777777" w:rsidR="000B41C1" w:rsidRDefault="000B41C1" w:rsidP="000B41C1">
              <w:r>
                <w:t>2. Dorfman, P. W., &amp; House, R. J. (2004). Cultural influences on organizational leadership: Literature review, theoretical rationale, and GLOBE project goals. In Culture, Leadership, and Organizations: The GLOBE Study of 62 Societies (pp. 51-73). Sage Publications.</w:t>
              </w:r>
            </w:p>
            <w:p w14:paraId="4B39550E" w14:textId="77777777" w:rsidR="000B41C1" w:rsidRDefault="000B41C1" w:rsidP="000B41C1">
              <w:r>
                <w:t>3. Earley, P. C., &amp; Peterson, R. S. (2004). The elusive cultural chameleon: Cultural intelligence as a new approach to intercultural training for the global manager. Academy of Management Learning &amp; Education, 3(1), 100-115.</w:t>
              </w:r>
            </w:p>
            <w:p w14:paraId="7180C96F" w14:textId="77777777" w:rsidR="000B41C1" w:rsidRDefault="000B41C1" w:rsidP="000B41C1">
              <w:r>
                <w:t xml:space="preserve">4. </w:t>
              </w:r>
              <w:proofErr w:type="spellStart"/>
              <w:r>
                <w:t>Gudykunst</w:t>
              </w:r>
              <w:proofErr w:type="spellEnd"/>
              <w:r>
                <w:t>, W. B. (2003). Cross-Cultural and Intercultural Communication. Sage Publications.</w:t>
              </w:r>
            </w:p>
            <w:p w14:paraId="74BC8EDF" w14:textId="77777777" w:rsidR="000B41C1" w:rsidRDefault="000B41C1" w:rsidP="000B41C1">
              <w:r>
                <w:t xml:space="preserve">5. Gupta, V., </w:t>
              </w:r>
              <w:proofErr w:type="spellStart"/>
              <w:r>
                <w:t>Hanges</w:t>
              </w:r>
              <w:proofErr w:type="spellEnd"/>
              <w:r>
                <w:t>, P. J., &amp; Dorfman, P. (2002). Cultural clusters: Methodology and findings. Journal of World Business, 37(1), 11-15.</w:t>
              </w:r>
            </w:p>
            <w:p w14:paraId="00C2026B" w14:textId="77777777" w:rsidR="000B41C1" w:rsidRDefault="000B41C1" w:rsidP="000B41C1">
              <w:r>
                <w:t>6. Hofstede, G. (2001). Culture's Consequences: Comparing Values, Behaviors, Institutions and Organizations Across Nations. Sage Publications.</w:t>
              </w:r>
            </w:p>
            <w:p w14:paraId="2DE36AA9" w14:textId="77777777" w:rsidR="000B41C1" w:rsidRDefault="000B41C1" w:rsidP="000B41C1">
              <w:r>
                <w:t>7. Hofstede Insights. (2023). Country Comparison. Retrieved from https://www.hofstede-insights.com/country-comparison/</w:t>
              </w:r>
            </w:p>
            <w:p w14:paraId="087F9A2F" w14:textId="77777777" w:rsidR="000B41C1" w:rsidRDefault="000B41C1" w:rsidP="000B41C1">
              <w:r>
                <w:t xml:space="preserve">8. House, R. J., </w:t>
              </w:r>
              <w:proofErr w:type="spellStart"/>
              <w:r>
                <w:t>Hanges</w:t>
              </w:r>
              <w:proofErr w:type="spellEnd"/>
              <w:r>
                <w:t xml:space="preserve">, P. J., </w:t>
              </w:r>
              <w:proofErr w:type="spellStart"/>
              <w:r>
                <w:t>Javidan</w:t>
              </w:r>
              <w:proofErr w:type="spellEnd"/>
              <w:r>
                <w:t>, M., Dorfman, P. W., &amp; Gupta, V. (2004). Culture, Leadership, and Organizations: The GLOBE Study of 62 Societies. Sage Publications.</w:t>
              </w:r>
            </w:p>
            <w:p w14:paraId="224AB250" w14:textId="77777777" w:rsidR="000B41C1" w:rsidRDefault="000B41C1" w:rsidP="000B41C1">
              <w:r>
                <w:t xml:space="preserve">9. </w:t>
              </w:r>
              <w:proofErr w:type="spellStart"/>
              <w:r>
                <w:t>Javidan</w:t>
              </w:r>
              <w:proofErr w:type="spellEnd"/>
              <w:r>
                <w:t xml:space="preserve">, M., Dorfman, P. W., Sully de </w:t>
              </w:r>
              <w:proofErr w:type="spellStart"/>
              <w:r>
                <w:t>Luque</w:t>
              </w:r>
              <w:proofErr w:type="spellEnd"/>
              <w:r>
                <w:t>, M., &amp; House, R. J. (2006). In the eye of the beholder: Cross-cultural lessons in leadership from Project GLOBE. Academy of Management Perspectives, 20(1), 67-90.</w:t>
              </w:r>
            </w:p>
            <w:p w14:paraId="26A76FDB" w14:textId="77777777" w:rsidR="000B41C1" w:rsidRDefault="000B41C1" w:rsidP="000B41C1">
              <w:r>
                <w:t>10. Lewis, R. D. (2006). When Cultures Collide: Leading Across Cultures. Nicholas Brealey Publishing.</w:t>
              </w:r>
            </w:p>
            <w:p w14:paraId="007AFD04" w14:textId="77777777" w:rsidR="000B41C1" w:rsidRDefault="000B41C1" w:rsidP="000B41C1">
              <w:r>
                <w:t>11. Nishii, L. H., &amp; Mayer, D. M. (2009). Do inclusive leaders help to reduce turnover in diverse groups? The moderating role of leader-member exchange in the diversity to turnover relationship. Journal of Applied Psychology, 94(6), 1412-1426.</w:t>
              </w:r>
            </w:p>
            <w:p w14:paraId="0949331F" w14:textId="77777777" w:rsidR="000B41C1" w:rsidRDefault="000B41C1" w:rsidP="000B41C1">
              <w:r>
                <w:t xml:space="preserve">12. </w:t>
              </w:r>
              <w:proofErr w:type="spellStart"/>
              <w:r>
                <w:t>Ragins</w:t>
              </w:r>
              <w:proofErr w:type="spellEnd"/>
              <w:r>
                <w:t xml:space="preserve">, B. R., &amp; </w:t>
              </w:r>
              <w:proofErr w:type="spellStart"/>
              <w:r>
                <w:t>Kram</w:t>
              </w:r>
              <w:proofErr w:type="spellEnd"/>
              <w:r>
                <w:t>, K. E. (2007). The Handbook of Mentoring at Work: Theory, Research, and Practice. Sage Publications.</w:t>
              </w:r>
            </w:p>
            <w:p w14:paraId="583AF1FC" w14:textId="77777777" w:rsidR="000B41C1" w:rsidRDefault="000B41C1" w:rsidP="000B41C1">
              <w:r>
                <w:t>13. Sen, A. (2005). The Argumentative Indian: Writings on Indian History, Culture, and Identity. Farrar, Straus and Giroux.</w:t>
              </w:r>
            </w:p>
            <w:p w14:paraId="68622357" w14:textId="77777777" w:rsidR="000B41C1" w:rsidRDefault="000B41C1" w:rsidP="000B41C1">
              <w:r>
                <w:t xml:space="preserve">14. </w:t>
              </w:r>
              <w:proofErr w:type="spellStart"/>
              <w:r>
                <w:t>Triandis</w:t>
              </w:r>
              <w:proofErr w:type="spellEnd"/>
              <w:r>
                <w:t>, H. C. (1995). Individualism &amp; Collectivism. Westview Press.</w:t>
              </w:r>
            </w:p>
            <w:p w14:paraId="17F2B5CC" w14:textId="77777777" w:rsidR="000B41C1" w:rsidRDefault="000B41C1" w:rsidP="000B41C1">
              <w:r>
                <w:t>15. Varner, I., &amp; Beamer, L. (2011). Intercultural Communication in the Global Workplace. McGraw-Hill.</w:t>
              </w:r>
            </w:p>
          </w:sdtContent>
        </w:sdt>
      </w:sdtContent>
    </w:sdt>
    <w:p w14:paraId="553509E2" w14:textId="77777777" w:rsidR="000B41C1" w:rsidRDefault="000B41C1" w:rsidP="000B41C1"/>
    <w:p w14:paraId="7B7A327D" w14:textId="77777777" w:rsidR="00CD4F40" w:rsidRDefault="00CD4F40"/>
    <w:sectPr w:rsidR="00CD4F40" w:rsidSect="0041455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015"/>
    <w:rsid w:val="00093C1D"/>
    <w:rsid w:val="000B41C1"/>
    <w:rsid w:val="0017129B"/>
    <w:rsid w:val="001A41A2"/>
    <w:rsid w:val="002B0AA3"/>
    <w:rsid w:val="002D4D84"/>
    <w:rsid w:val="00330B9E"/>
    <w:rsid w:val="0035098A"/>
    <w:rsid w:val="003B46B3"/>
    <w:rsid w:val="003D0824"/>
    <w:rsid w:val="00414557"/>
    <w:rsid w:val="00595915"/>
    <w:rsid w:val="00634FF0"/>
    <w:rsid w:val="00667695"/>
    <w:rsid w:val="006B7898"/>
    <w:rsid w:val="006F28E8"/>
    <w:rsid w:val="006F47C0"/>
    <w:rsid w:val="007E2DEE"/>
    <w:rsid w:val="008E09A5"/>
    <w:rsid w:val="00A65C66"/>
    <w:rsid w:val="00A7080C"/>
    <w:rsid w:val="00A85C73"/>
    <w:rsid w:val="00B52439"/>
    <w:rsid w:val="00BE0015"/>
    <w:rsid w:val="00CD4F40"/>
    <w:rsid w:val="00D05D74"/>
    <w:rsid w:val="00D54FAC"/>
    <w:rsid w:val="00D61C6C"/>
    <w:rsid w:val="00D82773"/>
    <w:rsid w:val="00DF2ED6"/>
    <w:rsid w:val="00E539F1"/>
    <w:rsid w:val="00F03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6C983"/>
  <w15:chartTrackingRefBased/>
  <w15:docId w15:val="{B66D8951-BCDE-4324-B98B-BCF8F1AC7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D84"/>
    <w:pPr>
      <w:spacing w:after="200" w:line="276" w:lineRule="auto"/>
    </w:pPr>
    <w:rPr>
      <w:kern w:val="0"/>
      <w:lang w:val="en-US"/>
      <w14:ligatures w14:val="none"/>
    </w:rPr>
  </w:style>
  <w:style w:type="paragraph" w:styleId="Heading1">
    <w:name w:val="heading 1"/>
    <w:basedOn w:val="Normal"/>
    <w:next w:val="Normal"/>
    <w:link w:val="Heading1Char"/>
    <w:uiPriority w:val="9"/>
    <w:qFormat/>
    <w:rsid w:val="000B41C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455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14557"/>
    <w:rPr>
      <w:rFonts w:eastAsiaTheme="minorEastAsia"/>
      <w:kern w:val="0"/>
      <w:lang w:val="en-US"/>
      <w14:ligatures w14:val="none"/>
    </w:rPr>
  </w:style>
  <w:style w:type="character" w:customStyle="1" w:styleId="Heading1Char">
    <w:name w:val="Heading 1 Char"/>
    <w:basedOn w:val="DefaultParagraphFont"/>
    <w:link w:val="Heading1"/>
    <w:uiPriority w:val="9"/>
    <w:rsid w:val="000B41C1"/>
    <w:rPr>
      <w:rFonts w:asciiTheme="majorHAnsi" w:eastAsiaTheme="majorEastAsia" w:hAnsiTheme="majorHAnsi" w:cstheme="majorBidi"/>
      <w:color w:val="2F5496" w:themeColor="accent1" w:themeShade="BF"/>
      <w:kern w:val="0"/>
      <w:sz w:val="32"/>
      <w:szCs w:val="32"/>
      <w:lang w:val="en-US"/>
      <w14:ligatures w14:val="none"/>
    </w:rPr>
  </w:style>
  <w:style w:type="paragraph" w:styleId="NormalWeb">
    <w:name w:val="Normal (Web)"/>
    <w:basedOn w:val="Normal"/>
    <w:uiPriority w:val="99"/>
    <w:semiHidden/>
    <w:unhideWhenUsed/>
    <w:rsid w:val="000B41C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0B41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1915</Words>
  <Characters>10919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Portfolio 4 components (25%weighting per component)</vt:lpstr>
    </vt:vector>
  </TitlesOfParts>
  <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cp:keywords/>
  <dc:description/>
  <dcterms:created xsi:type="dcterms:W3CDTF">2024-05-16T09:53:00Z</dcterms:created>
  <dcterms:modified xsi:type="dcterms:W3CDTF">2024-06-07T13:42:00Z</dcterms:modified>
</cp:coreProperties>
</file>