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11E8D" w14:textId="77777777" w:rsidR="004E2A6A" w:rsidRPr="005E57D1" w:rsidRDefault="004E2A6A" w:rsidP="004E2A6A">
      <w:pPr>
        <w:rPr>
          <w:rFonts w:ascii="Arial" w:hAnsi="Arial" w:cs="Arial"/>
          <w:sz w:val="24"/>
        </w:rPr>
      </w:pPr>
      <w:r w:rsidRPr="005E57D1">
        <w:rPr>
          <w:rFonts w:ascii="Arial" w:hAnsi="Arial" w:cs="Arial"/>
          <w:noProof/>
          <w:sz w:val="24"/>
        </w:rPr>
        <w:drawing>
          <wp:anchor distT="0" distB="0" distL="114300" distR="114300" simplePos="0" relativeHeight="251659264" behindDoc="0" locked="0" layoutInCell="1" allowOverlap="1" wp14:anchorId="30E1FB3E" wp14:editId="6870438D">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5E57D1">
        <w:rPr>
          <w:rFonts w:ascii="Arial" w:hAnsi="Arial" w:cs="Arial"/>
          <w:sz w:val="24"/>
        </w:rPr>
        <w:br w:type="textWrapping" w:clear="all"/>
      </w:r>
    </w:p>
    <w:p w14:paraId="2B2DD812" w14:textId="7FF45765" w:rsidR="004E2A6A" w:rsidRPr="005E57D1" w:rsidRDefault="004E2A6A" w:rsidP="004E2A6A">
      <w:pPr>
        <w:jc w:val="center"/>
        <w:rPr>
          <w:rFonts w:ascii="Arial" w:hAnsi="Arial" w:cs="Arial"/>
          <w:sz w:val="24"/>
        </w:rPr>
      </w:pPr>
      <w:r w:rsidRPr="005E57D1">
        <w:rPr>
          <w:rFonts w:ascii="Arial" w:hAnsi="Arial" w:cs="Arial"/>
          <w:sz w:val="24"/>
        </w:rPr>
        <w:t xml:space="preserve">Title of report: Assessment </w:t>
      </w:r>
      <w:r w:rsidR="00992655">
        <w:rPr>
          <w:rFonts w:ascii="Arial" w:hAnsi="Arial" w:cs="Arial"/>
          <w:sz w:val="24"/>
        </w:rPr>
        <w:t>1</w:t>
      </w:r>
    </w:p>
    <w:p w14:paraId="18C70402" w14:textId="77777777" w:rsidR="004E2A6A" w:rsidRPr="005E57D1" w:rsidRDefault="004E2A6A" w:rsidP="004E2A6A">
      <w:pPr>
        <w:pStyle w:val="Default"/>
        <w:spacing w:line="360" w:lineRule="auto"/>
        <w:jc w:val="center"/>
      </w:pPr>
    </w:p>
    <w:p w14:paraId="25F16F8F" w14:textId="77777777" w:rsidR="004E2A6A" w:rsidRPr="005E57D1" w:rsidRDefault="004E2A6A" w:rsidP="004E2A6A">
      <w:pPr>
        <w:pStyle w:val="Default"/>
        <w:spacing w:line="360" w:lineRule="auto"/>
        <w:jc w:val="center"/>
      </w:pPr>
      <w:r w:rsidRPr="005E57D1">
        <w:t>Course: BA Business Management</w:t>
      </w:r>
    </w:p>
    <w:p w14:paraId="3A518895" w14:textId="77777777" w:rsidR="004E2A6A" w:rsidRPr="005E57D1" w:rsidRDefault="004E2A6A" w:rsidP="004E2A6A">
      <w:pPr>
        <w:pStyle w:val="Default"/>
        <w:spacing w:line="360" w:lineRule="auto"/>
        <w:jc w:val="center"/>
      </w:pPr>
    </w:p>
    <w:p w14:paraId="64F1887B" w14:textId="5CE159AC" w:rsidR="004E2A6A" w:rsidRPr="005E57D1" w:rsidRDefault="004E2A6A" w:rsidP="004E2A6A">
      <w:pPr>
        <w:pStyle w:val="Default"/>
        <w:spacing w:line="360" w:lineRule="auto"/>
        <w:jc w:val="center"/>
      </w:pPr>
      <w:r w:rsidRPr="005E57D1">
        <w:t xml:space="preserve">Module name: </w:t>
      </w:r>
      <w:r w:rsidR="00992655" w:rsidRPr="00992655">
        <w:t>Project Management</w:t>
      </w:r>
    </w:p>
    <w:p w14:paraId="210DB40C" w14:textId="77777777" w:rsidR="004E2A6A" w:rsidRPr="005E57D1" w:rsidRDefault="004E2A6A" w:rsidP="004E2A6A">
      <w:pPr>
        <w:pStyle w:val="Default"/>
        <w:spacing w:line="360" w:lineRule="auto"/>
        <w:jc w:val="center"/>
      </w:pPr>
    </w:p>
    <w:p w14:paraId="25C0F046" w14:textId="5B5831DE" w:rsidR="004E2A6A" w:rsidRPr="005E57D1" w:rsidRDefault="004E2A6A" w:rsidP="004E2A6A">
      <w:pPr>
        <w:pStyle w:val="Default"/>
        <w:spacing w:line="360" w:lineRule="auto"/>
        <w:jc w:val="center"/>
      </w:pPr>
      <w:r w:rsidRPr="005E57D1">
        <w:t>Module Code: LCBB500</w:t>
      </w:r>
      <w:r w:rsidR="00992655">
        <w:t>5</w:t>
      </w:r>
    </w:p>
    <w:p w14:paraId="75CE84F1" w14:textId="77777777" w:rsidR="004E2A6A" w:rsidRPr="005E57D1" w:rsidRDefault="004E2A6A" w:rsidP="004E2A6A">
      <w:pPr>
        <w:pStyle w:val="Default"/>
        <w:spacing w:line="360" w:lineRule="auto"/>
        <w:jc w:val="center"/>
      </w:pPr>
    </w:p>
    <w:p w14:paraId="0ECF17C0" w14:textId="001D2584" w:rsidR="004E2A6A" w:rsidRPr="005E57D1" w:rsidRDefault="004E2A6A" w:rsidP="004E2A6A">
      <w:pPr>
        <w:pStyle w:val="Default"/>
        <w:spacing w:line="360" w:lineRule="auto"/>
        <w:jc w:val="center"/>
      </w:pPr>
      <w:r w:rsidRPr="005E57D1">
        <w:t xml:space="preserve">Lecturer name: </w:t>
      </w:r>
      <w:r w:rsidR="00992655" w:rsidRPr="00992655">
        <w:t>Sadeque Shaikh</w:t>
      </w:r>
    </w:p>
    <w:p w14:paraId="39CEE084" w14:textId="77777777" w:rsidR="004E2A6A" w:rsidRPr="005E57D1" w:rsidRDefault="004E2A6A" w:rsidP="004E2A6A">
      <w:pPr>
        <w:pStyle w:val="Default"/>
        <w:spacing w:line="360" w:lineRule="auto"/>
      </w:pPr>
    </w:p>
    <w:p w14:paraId="5087F188" w14:textId="77777777" w:rsidR="004E2A6A" w:rsidRPr="005E57D1" w:rsidRDefault="004E2A6A" w:rsidP="004E2A6A">
      <w:pPr>
        <w:pStyle w:val="Default"/>
        <w:spacing w:line="360" w:lineRule="auto"/>
        <w:jc w:val="center"/>
      </w:pPr>
      <w:r w:rsidRPr="005E57D1">
        <w:t>Student name: Krasimir Iliev</w:t>
      </w:r>
    </w:p>
    <w:p w14:paraId="0A49D67C" w14:textId="77777777" w:rsidR="004E2A6A" w:rsidRPr="005E57D1" w:rsidRDefault="004E2A6A" w:rsidP="004E2A6A">
      <w:pPr>
        <w:pStyle w:val="Default"/>
        <w:spacing w:line="360" w:lineRule="auto"/>
        <w:jc w:val="center"/>
      </w:pPr>
    </w:p>
    <w:p w14:paraId="4DB611FC" w14:textId="77777777" w:rsidR="004E2A6A" w:rsidRPr="005E57D1" w:rsidRDefault="004E2A6A" w:rsidP="004E2A6A">
      <w:pPr>
        <w:pStyle w:val="Default"/>
        <w:spacing w:line="360" w:lineRule="auto"/>
        <w:jc w:val="center"/>
      </w:pPr>
      <w:r w:rsidRPr="005E57D1">
        <w:t>Student ID: 2123464</w:t>
      </w:r>
    </w:p>
    <w:p w14:paraId="5CDCE090" w14:textId="77777777" w:rsidR="004E2A6A" w:rsidRPr="005E57D1" w:rsidRDefault="004E2A6A" w:rsidP="004E2A6A">
      <w:pPr>
        <w:pStyle w:val="Default"/>
        <w:spacing w:line="360" w:lineRule="auto"/>
        <w:jc w:val="center"/>
      </w:pPr>
    </w:p>
    <w:p w14:paraId="209FE35C" w14:textId="5243F7D0" w:rsidR="004E2A6A" w:rsidRPr="005E57D1" w:rsidRDefault="004E2A6A" w:rsidP="004E2A6A">
      <w:pPr>
        <w:pStyle w:val="Default"/>
        <w:spacing w:line="360" w:lineRule="auto"/>
        <w:jc w:val="center"/>
      </w:pPr>
      <w:r w:rsidRPr="005E57D1">
        <w:t>Submission Date: 03/</w:t>
      </w:r>
      <w:r w:rsidR="00992655">
        <w:t>12</w:t>
      </w:r>
      <w:r w:rsidRPr="005E57D1">
        <w:t>/2023</w:t>
      </w:r>
    </w:p>
    <w:p w14:paraId="5FB308EC" w14:textId="77777777" w:rsidR="00787D0E" w:rsidRPr="005E57D1" w:rsidRDefault="00787D0E" w:rsidP="004E2A6A">
      <w:pPr>
        <w:rPr>
          <w:rFonts w:ascii="Arial" w:hAnsi="Arial" w:cs="Arial"/>
          <w:sz w:val="24"/>
        </w:rPr>
      </w:pPr>
    </w:p>
    <w:p w14:paraId="51E07ACF" w14:textId="77777777" w:rsidR="004E2A6A" w:rsidRPr="005E57D1" w:rsidRDefault="004E2A6A" w:rsidP="004E2A6A">
      <w:pPr>
        <w:rPr>
          <w:rFonts w:ascii="Arial" w:hAnsi="Arial" w:cs="Arial"/>
          <w:sz w:val="24"/>
        </w:rPr>
      </w:pPr>
    </w:p>
    <w:p w14:paraId="07D16E25" w14:textId="77777777" w:rsidR="004E2A6A" w:rsidRPr="005E57D1" w:rsidRDefault="004E2A6A" w:rsidP="004E2A6A">
      <w:pPr>
        <w:rPr>
          <w:rFonts w:ascii="Arial" w:hAnsi="Arial" w:cs="Arial"/>
          <w:sz w:val="24"/>
        </w:rPr>
      </w:pPr>
    </w:p>
    <w:p w14:paraId="77232A23" w14:textId="77777777" w:rsidR="004E2A6A" w:rsidRPr="005E57D1" w:rsidRDefault="004E2A6A" w:rsidP="004E2A6A">
      <w:pPr>
        <w:rPr>
          <w:rFonts w:ascii="Arial" w:hAnsi="Arial" w:cs="Arial"/>
          <w:sz w:val="24"/>
        </w:rPr>
      </w:pPr>
    </w:p>
    <w:p w14:paraId="7D8B5E90" w14:textId="77777777" w:rsidR="004E2A6A" w:rsidRPr="005E57D1" w:rsidRDefault="004E2A6A" w:rsidP="004E2A6A">
      <w:pPr>
        <w:rPr>
          <w:rFonts w:ascii="Arial" w:hAnsi="Arial" w:cs="Arial"/>
          <w:sz w:val="24"/>
        </w:rPr>
      </w:pPr>
    </w:p>
    <w:p w14:paraId="2FBA002F" w14:textId="77777777" w:rsidR="004E2A6A" w:rsidRPr="00992655" w:rsidRDefault="004E2A6A" w:rsidP="004E2A6A">
      <w:pPr>
        <w:spacing w:line="360" w:lineRule="auto"/>
        <w:jc w:val="center"/>
        <w:rPr>
          <w:rFonts w:ascii="Arial" w:hAnsi="Arial" w:cs="Arial"/>
          <w:bCs/>
          <w:iCs/>
          <w:sz w:val="24"/>
        </w:rPr>
      </w:pPr>
    </w:p>
    <w:p w14:paraId="60D12910" w14:textId="647BE8B9" w:rsidR="004E2A6A" w:rsidRDefault="004E2A6A" w:rsidP="004E2A6A">
      <w:pPr>
        <w:spacing w:line="360" w:lineRule="auto"/>
        <w:rPr>
          <w:rFonts w:ascii="Arial" w:hAnsi="Arial" w:cs="Arial"/>
          <w:b/>
          <w:i/>
          <w:sz w:val="24"/>
        </w:rPr>
      </w:pPr>
    </w:p>
    <w:p w14:paraId="13759FBA" w14:textId="77777777" w:rsidR="00992655" w:rsidRPr="00992655" w:rsidRDefault="00992655" w:rsidP="004E2A6A">
      <w:pPr>
        <w:spacing w:line="360" w:lineRule="auto"/>
        <w:rPr>
          <w:rFonts w:ascii="Arial" w:hAnsi="Arial" w:cs="Arial"/>
          <w:bCs/>
          <w:iCs/>
          <w:sz w:val="24"/>
        </w:rPr>
      </w:pPr>
    </w:p>
    <w:p w14:paraId="532145C5" w14:textId="77777777" w:rsidR="004E2A6A" w:rsidRPr="005E57D1" w:rsidRDefault="004E2A6A" w:rsidP="004E2A6A">
      <w:pPr>
        <w:pStyle w:val="Heading1"/>
        <w:spacing w:line="360" w:lineRule="auto"/>
        <w:jc w:val="both"/>
        <w:rPr>
          <w:rFonts w:ascii="Arial" w:hAnsi="Arial" w:cs="Arial"/>
          <w:color w:val="auto"/>
          <w:sz w:val="24"/>
          <w:szCs w:val="24"/>
        </w:rPr>
      </w:pPr>
      <w:bookmarkStart w:id="0" w:name="_Toc150336985"/>
      <w:r w:rsidRPr="005E57D1">
        <w:rPr>
          <w:rFonts w:ascii="Arial" w:hAnsi="Arial" w:cs="Arial"/>
          <w:color w:val="auto"/>
          <w:sz w:val="24"/>
          <w:szCs w:val="24"/>
        </w:rPr>
        <w:lastRenderedPageBreak/>
        <w:t>Introduction</w:t>
      </w:r>
      <w:bookmarkEnd w:id="0"/>
    </w:p>
    <w:p w14:paraId="3E7E732E" w14:textId="77777777" w:rsidR="004E2A6A" w:rsidRPr="005E57D1" w:rsidRDefault="004E2A6A" w:rsidP="004E2A6A">
      <w:pPr>
        <w:spacing w:line="360" w:lineRule="auto"/>
        <w:rPr>
          <w:rFonts w:ascii="Arial" w:hAnsi="Arial" w:cs="Arial"/>
          <w:sz w:val="24"/>
        </w:rPr>
      </w:pPr>
      <w:r w:rsidRPr="005E57D1">
        <w:rPr>
          <w:rFonts w:ascii="Arial" w:hAnsi="Arial" w:cs="Arial"/>
          <w:sz w:val="24"/>
        </w:rPr>
        <w:t>Google's significant investment in building an inventive and sustainable headquarters is embodied in the KGX1 project in King's Cross, London. Its main goal is to create a cutting-edge office complex that reflects Google's commitment to innovation, environmental awareness, and community involvement. Google aims to create an exceptional workspace by implementing eco-friendly design principles and providing an extensive array of amenities. In addition, the project seeks to support King's Cross's knowledge-based economy expansion, which will further the development of the neighbourhood (Zerjav et al., 2021). This project plan adopts a thorough approach by carefully examining important components like the budget, schedule, quality standards, stakeholders, and possible risk factors. The main objective is to make sure that the project is completed successfully and without a hitch, producing an amazing, long-lasting, and community-focused headquarters that reflects Google's corporate values and stimulates local economic development.</w:t>
      </w:r>
    </w:p>
    <w:p w14:paraId="141572AC" w14:textId="77777777" w:rsidR="004E2A6A" w:rsidRPr="005E57D1" w:rsidRDefault="004E2A6A" w:rsidP="004E2A6A">
      <w:pPr>
        <w:spacing w:line="360" w:lineRule="auto"/>
        <w:rPr>
          <w:rFonts w:ascii="Arial" w:hAnsi="Arial" w:cs="Arial"/>
          <w:b/>
          <w:bCs/>
          <w:sz w:val="24"/>
        </w:rPr>
      </w:pPr>
      <w:r w:rsidRPr="005E57D1">
        <w:rPr>
          <w:rFonts w:ascii="Arial" w:hAnsi="Arial" w:cs="Arial"/>
          <w:b/>
          <w:bCs/>
          <w:sz w:val="24"/>
        </w:rPr>
        <w:t>Project Overview</w:t>
      </w:r>
    </w:p>
    <w:tbl>
      <w:tblPr>
        <w:tblStyle w:val="TableGrid"/>
        <w:tblW w:w="0" w:type="auto"/>
        <w:tblLook w:val="04A0" w:firstRow="1" w:lastRow="0" w:firstColumn="1" w:lastColumn="0" w:noHBand="0" w:noVBand="1"/>
      </w:tblPr>
      <w:tblGrid>
        <w:gridCol w:w="4676"/>
        <w:gridCol w:w="4674"/>
      </w:tblGrid>
      <w:tr w:rsidR="004E2A6A" w:rsidRPr="005E57D1" w14:paraId="7B070C41" w14:textId="77777777" w:rsidTr="00DD70C7">
        <w:tc>
          <w:tcPr>
            <w:tcW w:w="4788" w:type="dxa"/>
          </w:tcPr>
          <w:p w14:paraId="15DCE47D"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Project Name</w:t>
            </w:r>
          </w:p>
        </w:tc>
        <w:tc>
          <w:tcPr>
            <w:tcW w:w="4788" w:type="dxa"/>
          </w:tcPr>
          <w:p w14:paraId="56364522" w14:textId="77777777" w:rsidR="004E2A6A" w:rsidRPr="005E57D1" w:rsidRDefault="004E2A6A" w:rsidP="00DD70C7">
            <w:pPr>
              <w:spacing w:after="200" w:line="360" w:lineRule="auto"/>
              <w:rPr>
                <w:rFonts w:ascii="Arial" w:hAnsi="Arial" w:cs="Arial"/>
                <w:sz w:val="24"/>
              </w:rPr>
            </w:pPr>
            <w:r w:rsidRPr="005E57D1">
              <w:rPr>
                <w:rFonts w:ascii="Arial" w:hAnsi="Arial" w:cs="Arial"/>
                <w:sz w:val="24"/>
              </w:rPr>
              <w:t>Google's UK Headquarters</w:t>
            </w:r>
          </w:p>
        </w:tc>
      </w:tr>
      <w:tr w:rsidR="004E2A6A" w:rsidRPr="005E57D1" w14:paraId="34465BF7" w14:textId="77777777" w:rsidTr="00DD70C7">
        <w:tc>
          <w:tcPr>
            <w:tcW w:w="4788" w:type="dxa"/>
          </w:tcPr>
          <w:p w14:paraId="586E10D3"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Project Type</w:t>
            </w:r>
          </w:p>
        </w:tc>
        <w:tc>
          <w:tcPr>
            <w:tcW w:w="4788" w:type="dxa"/>
          </w:tcPr>
          <w:p w14:paraId="11884832" w14:textId="77777777" w:rsidR="004E2A6A" w:rsidRPr="005E57D1" w:rsidRDefault="004E2A6A" w:rsidP="00DD70C7">
            <w:pPr>
              <w:spacing w:line="360" w:lineRule="auto"/>
              <w:rPr>
                <w:rFonts w:ascii="Arial" w:hAnsi="Arial" w:cs="Arial"/>
                <w:sz w:val="24"/>
              </w:rPr>
            </w:pPr>
            <w:r w:rsidRPr="005E57D1">
              <w:rPr>
                <w:rFonts w:ascii="Arial" w:hAnsi="Arial" w:cs="Arial"/>
                <w:sz w:val="24"/>
              </w:rPr>
              <w:t>Construction of an 11-story office building with ancillary spaces</w:t>
            </w:r>
          </w:p>
        </w:tc>
      </w:tr>
      <w:tr w:rsidR="004E2A6A" w:rsidRPr="005E57D1" w14:paraId="49FED217" w14:textId="77777777" w:rsidTr="00DD70C7">
        <w:tc>
          <w:tcPr>
            <w:tcW w:w="4788" w:type="dxa"/>
          </w:tcPr>
          <w:p w14:paraId="0A42D63F"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Project Location</w:t>
            </w:r>
          </w:p>
        </w:tc>
        <w:tc>
          <w:tcPr>
            <w:tcW w:w="4788" w:type="dxa"/>
          </w:tcPr>
          <w:p w14:paraId="4121D540" w14:textId="77777777" w:rsidR="004E2A6A" w:rsidRPr="005E57D1" w:rsidRDefault="004E2A6A" w:rsidP="00DD70C7">
            <w:pPr>
              <w:spacing w:line="360" w:lineRule="auto"/>
              <w:rPr>
                <w:rFonts w:ascii="Arial" w:hAnsi="Arial" w:cs="Arial"/>
                <w:sz w:val="24"/>
              </w:rPr>
            </w:pPr>
            <w:r w:rsidRPr="005E57D1">
              <w:rPr>
                <w:rFonts w:ascii="Arial" w:hAnsi="Arial" w:cs="Arial"/>
                <w:sz w:val="24"/>
              </w:rPr>
              <w:t>King's Cross, London</w:t>
            </w:r>
          </w:p>
        </w:tc>
      </w:tr>
      <w:tr w:rsidR="004E2A6A" w:rsidRPr="005E57D1" w14:paraId="193E4E0D" w14:textId="77777777" w:rsidTr="00DD70C7">
        <w:tc>
          <w:tcPr>
            <w:tcW w:w="4788" w:type="dxa"/>
          </w:tcPr>
          <w:p w14:paraId="4FCE8E07"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Project Owner</w:t>
            </w:r>
          </w:p>
        </w:tc>
        <w:tc>
          <w:tcPr>
            <w:tcW w:w="4788" w:type="dxa"/>
          </w:tcPr>
          <w:p w14:paraId="422B7BEF" w14:textId="77777777" w:rsidR="004E2A6A" w:rsidRPr="005E57D1" w:rsidRDefault="004E2A6A" w:rsidP="00DD70C7">
            <w:pPr>
              <w:spacing w:line="360" w:lineRule="auto"/>
              <w:rPr>
                <w:rFonts w:ascii="Arial" w:hAnsi="Arial" w:cs="Arial"/>
                <w:sz w:val="24"/>
              </w:rPr>
            </w:pPr>
            <w:r w:rsidRPr="005E57D1">
              <w:rPr>
                <w:rFonts w:ascii="Arial" w:hAnsi="Arial" w:cs="Arial"/>
                <w:sz w:val="24"/>
              </w:rPr>
              <w:t>Google</w:t>
            </w:r>
          </w:p>
        </w:tc>
      </w:tr>
      <w:tr w:rsidR="004E2A6A" w:rsidRPr="005E57D1" w14:paraId="6A5B3C7D" w14:textId="77777777" w:rsidTr="00DD70C7">
        <w:tc>
          <w:tcPr>
            <w:tcW w:w="4788" w:type="dxa"/>
          </w:tcPr>
          <w:p w14:paraId="0645147B"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Architects</w:t>
            </w:r>
          </w:p>
        </w:tc>
        <w:tc>
          <w:tcPr>
            <w:tcW w:w="4788" w:type="dxa"/>
          </w:tcPr>
          <w:p w14:paraId="232F584D" w14:textId="77777777" w:rsidR="004E2A6A" w:rsidRPr="005E57D1" w:rsidRDefault="004E2A6A" w:rsidP="00DD70C7">
            <w:pPr>
              <w:spacing w:after="200" w:line="360" w:lineRule="auto"/>
              <w:rPr>
                <w:rFonts w:ascii="Arial" w:hAnsi="Arial" w:cs="Arial"/>
                <w:sz w:val="24"/>
              </w:rPr>
            </w:pPr>
            <w:r w:rsidRPr="005E57D1">
              <w:rPr>
                <w:rFonts w:ascii="Arial" w:hAnsi="Arial" w:cs="Arial"/>
                <w:sz w:val="24"/>
              </w:rPr>
              <w:t>BIG and Heatherwick Studio</w:t>
            </w:r>
          </w:p>
        </w:tc>
      </w:tr>
      <w:tr w:rsidR="004E2A6A" w:rsidRPr="005E57D1" w14:paraId="538591E8" w14:textId="77777777" w:rsidTr="00DD70C7">
        <w:tc>
          <w:tcPr>
            <w:tcW w:w="4788" w:type="dxa"/>
          </w:tcPr>
          <w:p w14:paraId="492C824B"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Construction Started</w:t>
            </w:r>
          </w:p>
        </w:tc>
        <w:tc>
          <w:tcPr>
            <w:tcW w:w="4788" w:type="dxa"/>
          </w:tcPr>
          <w:p w14:paraId="4B8F4CE4" w14:textId="77777777" w:rsidR="004E2A6A" w:rsidRPr="005E57D1" w:rsidRDefault="004E2A6A" w:rsidP="00DD70C7">
            <w:pPr>
              <w:spacing w:line="360" w:lineRule="auto"/>
              <w:rPr>
                <w:rFonts w:ascii="Arial" w:hAnsi="Arial" w:cs="Arial"/>
                <w:sz w:val="24"/>
              </w:rPr>
            </w:pPr>
            <w:r w:rsidRPr="005E57D1">
              <w:rPr>
                <w:rFonts w:ascii="Arial" w:hAnsi="Arial" w:cs="Arial"/>
                <w:sz w:val="24"/>
              </w:rPr>
              <w:t>2018</w:t>
            </w:r>
          </w:p>
        </w:tc>
      </w:tr>
      <w:tr w:rsidR="004E2A6A" w:rsidRPr="005E57D1" w14:paraId="44863EFF" w14:textId="77777777" w:rsidTr="00DD70C7">
        <w:tc>
          <w:tcPr>
            <w:tcW w:w="4788" w:type="dxa"/>
          </w:tcPr>
          <w:p w14:paraId="463B4B45"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Expected Completion</w:t>
            </w:r>
          </w:p>
        </w:tc>
        <w:tc>
          <w:tcPr>
            <w:tcW w:w="4788" w:type="dxa"/>
          </w:tcPr>
          <w:p w14:paraId="6BC375AC" w14:textId="77777777" w:rsidR="004E2A6A" w:rsidRPr="005E57D1" w:rsidRDefault="004E2A6A" w:rsidP="00DD70C7">
            <w:pPr>
              <w:spacing w:line="360" w:lineRule="auto"/>
              <w:rPr>
                <w:rFonts w:ascii="Arial" w:hAnsi="Arial" w:cs="Arial"/>
                <w:sz w:val="24"/>
              </w:rPr>
            </w:pPr>
            <w:r w:rsidRPr="005E57D1">
              <w:rPr>
                <w:rFonts w:ascii="Arial" w:hAnsi="Arial" w:cs="Arial"/>
                <w:sz w:val="24"/>
              </w:rPr>
              <w:t>2024</w:t>
            </w:r>
          </w:p>
        </w:tc>
      </w:tr>
    </w:tbl>
    <w:p w14:paraId="6D2B8BAF" w14:textId="77777777" w:rsidR="004E2A6A" w:rsidRPr="005E57D1" w:rsidRDefault="004E2A6A" w:rsidP="004E2A6A">
      <w:pPr>
        <w:spacing w:line="360" w:lineRule="auto"/>
        <w:rPr>
          <w:rFonts w:ascii="Arial" w:hAnsi="Arial" w:cs="Arial"/>
          <w:sz w:val="24"/>
        </w:rPr>
      </w:pPr>
    </w:p>
    <w:p w14:paraId="3A9AAA9E"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Scope and Objectives</w:t>
      </w:r>
    </w:p>
    <w:p w14:paraId="5A90348E" w14:textId="77777777" w:rsidR="004E2A6A" w:rsidRPr="005E57D1" w:rsidRDefault="004E2A6A" w:rsidP="004E2A6A">
      <w:pPr>
        <w:spacing w:line="360" w:lineRule="auto"/>
        <w:rPr>
          <w:rFonts w:ascii="Arial" w:hAnsi="Arial" w:cs="Arial"/>
          <w:sz w:val="24"/>
        </w:rPr>
      </w:pPr>
      <w:r w:rsidRPr="005E57D1">
        <w:rPr>
          <w:rFonts w:ascii="Arial" w:hAnsi="Arial" w:cs="Arial"/>
          <w:sz w:val="24"/>
        </w:rPr>
        <w:t xml:space="preserve">The design, construction, and fit-out of an 11-story office building known as "Platform G" are all included in the scope of the KGX1 project. This building, which was created by well-known architects BIG and Heatherwick Studio, has a distinctive wedge-shaped design and is mostly made of steel, glass, and wood. A 200-meter rooftop running trail, a 25-meter swimming pool, a sports hall with panoramic city views, lounge bars, barista </w:t>
      </w:r>
      <w:r w:rsidRPr="005E57D1">
        <w:rPr>
          <w:rFonts w:ascii="Arial" w:hAnsi="Arial" w:cs="Arial"/>
          <w:sz w:val="24"/>
        </w:rPr>
        <w:lastRenderedPageBreak/>
        <w:t>stations, teaching kitchens, and massage rooms are just a few of the amenities the building will offer Google employees (Winch et al., 2022).</w:t>
      </w:r>
    </w:p>
    <w:p w14:paraId="693D1E86" w14:textId="3C09B833" w:rsidR="004E2A6A" w:rsidRPr="005E57D1" w:rsidRDefault="004E2A6A" w:rsidP="004E2A6A">
      <w:pPr>
        <w:spacing w:line="360" w:lineRule="auto"/>
        <w:rPr>
          <w:rFonts w:ascii="Arial" w:hAnsi="Arial" w:cs="Arial"/>
          <w:sz w:val="24"/>
        </w:rPr>
      </w:pPr>
      <w:r w:rsidRPr="005E57D1">
        <w:rPr>
          <w:rFonts w:ascii="Arial" w:hAnsi="Arial" w:cs="Arial"/>
          <w:sz w:val="24"/>
        </w:rPr>
        <w:t>The project comprises ancillary amenities like cafes, a gym, a multi-use games area (MUGA), and pool facilities in addition to the main office spaces. The rooftop will be decorated with terraces that will provide employees with outdoor amenities and places to hang out. In addition, the project takes into</w:t>
      </w:r>
      <w:r w:rsidR="001D28C5">
        <w:rPr>
          <w:rFonts w:ascii="Arial" w:hAnsi="Arial" w:cs="Arial"/>
          <w:sz w:val="24"/>
        </w:rPr>
        <w:t xml:space="preserve"> </w:t>
      </w:r>
      <w:r w:rsidRPr="005E57D1">
        <w:rPr>
          <w:rFonts w:ascii="Arial" w:hAnsi="Arial" w:cs="Arial"/>
          <w:sz w:val="24"/>
        </w:rPr>
        <w:t>account both passive and active environmental design strategies to obtain at least LEED 'Gold' and BREEAM 'Excellent' environmental certifications. A Google campus with space for 7,000 workers will be created by the new KGX1 building, Google's current office at 6 Pancras Square, and a third building (Velupillai et al., 2019).</w:t>
      </w:r>
    </w:p>
    <w:p w14:paraId="68C8ECF1" w14:textId="77777777" w:rsidR="004E2A6A" w:rsidRPr="005E57D1" w:rsidRDefault="004E2A6A" w:rsidP="004E2A6A">
      <w:pPr>
        <w:pStyle w:val="Heading1"/>
        <w:spacing w:line="360" w:lineRule="auto"/>
        <w:jc w:val="both"/>
        <w:rPr>
          <w:rFonts w:ascii="Arial" w:hAnsi="Arial" w:cs="Arial"/>
          <w:color w:val="auto"/>
          <w:sz w:val="24"/>
          <w:szCs w:val="24"/>
        </w:rPr>
      </w:pPr>
      <w:bookmarkStart w:id="1" w:name="_Toc150336986"/>
      <w:r w:rsidRPr="005E57D1">
        <w:rPr>
          <w:rFonts w:ascii="Arial" w:hAnsi="Arial" w:cs="Arial"/>
          <w:color w:val="auto"/>
          <w:sz w:val="24"/>
          <w:szCs w:val="24"/>
        </w:rPr>
        <w:t>Body</w:t>
      </w:r>
      <w:bookmarkEnd w:id="1"/>
    </w:p>
    <w:p w14:paraId="7F36D9D3" w14:textId="77777777" w:rsidR="004E2A6A" w:rsidRPr="005E57D1" w:rsidRDefault="004E2A6A" w:rsidP="004E2A6A">
      <w:pPr>
        <w:spacing w:line="360" w:lineRule="auto"/>
        <w:rPr>
          <w:rFonts w:ascii="Arial" w:hAnsi="Arial" w:cs="Arial"/>
          <w:b/>
          <w:bCs/>
          <w:sz w:val="24"/>
        </w:rPr>
      </w:pPr>
      <w:r w:rsidRPr="005E57D1">
        <w:rPr>
          <w:rFonts w:ascii="Arial" w:hAnsi="Arial" w:cs="Arial"/>
          <w:b/>
          <w:bCs/>
          <w:sz w:val="24"/>
        </w:rPr>
        <w:t>Budget Analysis</w:t>
      </w:r>
    </w:p>
    <w:p w14:paraId="764F72A7" w14:textId="77777777" w:rsidR="004E2A6A" w:rsidRPr="005E57D1" w:rsidRDefault="004E2A6A" w:rsidP="004E2A6A">
      <w:pPr>
        <w:spacing w:line="360" w:lineRule="auto"/>
        <w:rPr>
          <w:rFonts w:ascii="Arial" w:hAnsi="Arial" w:cs="Arial"/>
          <w:sz w:val="24"/>
        </w:rPr>
      </w:pPr>
      <w:r w:rsidRPr="005E57D1">
        <w:rPr>
          <w:rFonts w:ascii="Arial" w:hAnsi="Arial" w:cs="Arial"/>
          <w:sz w:val="24"/>
        </w:rPr>
        <w:t>With a £1 billion estimated total cost, the construction of Google's new headquarters in London's King's Cross is a major and ambitious project. The project's name, the Zone A Building, or "Platform G," is an attempt to design a creative and environmentally friendly office building. This striking 60,000 square meter "landscraper" is wedge-shaped and extends over a 330-meter plot that links Granary Square and King's Cross station (Reiff and Schlegel, 2022).</w:t>
      </w:r>
    </w:p>
    <w:p w14:paraId="60EE6C5F"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following is a comprehensive budget breakdown for the KGX1 project:</w:t>
      </w:r>
    </w:p>
    <w:tbl>
      <w:tblPr>
        <w:tblStyle w:val="TableGrid"/>
        <w:tblW w:w="0" w:type="auto"/>
        <w:tblLook w:val="04A0" w:firstRow="1" w:lastRow="0" w:firstColumn="1" w:lastColumn="0" w:noHBand="0" w:noVBand="1"/>
      </w:tblPr>
      <w:tblGrid>
        <w:gridCol w:w="4664"/>
        <w:gridCol w:w="4686"/>
      </w:tblGrid>
      <w:tr w:rsidR="004E2A6A" w:rsidRPr="005E57D1" w14:paraId="273445AF" w14:textId="77777777" w:rsidTr="00DD70C7">
        <w:tc>
          <w:tcPr>
            <w:tcW w:w="4788" w:type="dxa"/>
            <w:vAlign w:val="bottom"/>
          </w:tcPr>
          <w:p w14:paraId="35C07485"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Aspect</w:t>
            </w:r>
          </w:p>
        </w:tc>
        <w:tc>
          <w:tcPr>
            <w:tcW w:w="4788" w:type="dxa"/>
            <w:vAlign w:val="bottom"/>
          </w:tcPr>
          <w:p w14:paraId="3342DD65"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Budget Allocation (£)</w:t>
            </w:r>
          </w:p>
        </w:tc>
      </w:tr>
      <w:tr w:rsidR="004E2A6A" w:rsidRPr="005E57D1" w14:paraId="263577AA" w14:textId="77777777" w:rsidTr="00DD70C7">
        <w:tc>
          <w:tcPr>
            <w:tcW w:w="4788" w:type="dxa"/>
            <w:vAlign w:val="bottom"/>
          </w:tcPr>
          <w:p w14:paraId="1B6203D2" w14:textId="77777777" w:rsidR="004E2A6A" w:rsidRPr="005E57D1" w:rsidRDefault="004E2A6A" w:rsidP="00DD70C7">
            <w:pPr>
              <w:spacing w:line="360" w:lineRule="auto"/>
              <w:rPr>
                <w:rFonts w:ascii="Arial" w:hAnsi="Arial" w:cs="Arial"/>
                <w:sz w:val="24"/>
              </w:rPr>
            </w:pPr>
            <w:r w:rsidRPr="005E57D1">
              <w:rPr>
                <w:rFonts w:ascii="Arial" w:hAnsi="Arial" w:cs="Arial"/>
                <w:sz w:val="24"/>
              </w:rPr>
              <w:t>Shell and Core</w:t>
            </w:r>
          </w:p>
        </w:tc>
        <w:tc>
          <w:tcPr>
            <w:tcW w:w="4788" w:type="dxa"/>
            <w:vAlign w:val="bottom"/>
          </w:tcPr>
          <w:p w14:paraId="1A396070" w14:textId="77777777" w:rsidR="004E2A6A" w:rsidRPr="005E57D1" w:rsidRDefault="004E2A6A" w:rsidP="00DD70C7">
            <w:pPr>
              <w:spacing w:line="360" w:lineRule="auto"/>
              <w:rPr>
                <w:rFonts w:ascii="Arial" w:hAnsi="Arial" w:cs="Arial"/>
                <w:sz w:val="24"/>
              </w:rPr>
            </w:pPr>
            <w:r w:rsidRPr="005E57D1">
              <w:rPr>
                <w:rFonts w:ascii="Arial" w:hAnsi="Arial" w:cs="Arial"/>
                <w:sz w:val="24"/>
              </w:rPr>
              <w:t>£400,000,000</w:t>
            </w:r>
          </w:p>
        </w:tc>
      </w:tr>
      <w:tr w:rsidR="004E2A6A" w:rsidRPr="005E57D1" w14:paraId="6E3DD2D5" w14:textId="77777777" w:rsidTr="00DD70C7">
        <w:tc>
          <w:tcPr>
            <w:tcW w:w="4788" w:type="dxa"/>
            <w:vAlign w:val="bottom"/>
          </w:tcPr>
          <w:p w14:paraId="6C3C7977" w14:textId="77777777" w:rsidR="004E2A6A" w:rsidRPr="005E57D1" w:rsidRDefault="004E2A6A" w:rsidP="00DD70C7">
            <w:pPr>
              <w:spacing w:line="360" w:lineRule="auto"/>
              <w:rPr>
                <w:rFonts w:ascii="Arial" w:hAnsi="Arial" w:cs="Arial"/>
                <w:sz w:val="24"/>
              </w:rPr>
            </w:pPr>
            <w:r w:rsidRPr="005E57D1">
              <w:rPr>
                <w:rFonts w:ascii="Arial" w:hAnsi="Arial" w:cs="Arial"/>
                <w:sz w:val="24"/>
              </w:rPr>
              <w:t>Fit-out</w:t>
            </w:r>
          </w:p>
        </w:tc>
        <w:tc>
          <w:tcPr>
            <w:tcW w:w="4788" w:type="dxa"/>
            <w:vAlign w:val="bottom"/>
          </w:tcPr>
          <w:p w14:paraId="670CB9B9" w14:textId="77777777" w:rsidR="004E2A6A" w:rsidRPr="005E57D1" w:rsidRDefault="004E2A6A" w:rsidP="00DD70C7">
            <w:pPr>
              <w:spacing w:line="360" w:lineRule="auto"/>
              <w:rPr>
                <w:rFonts w:ascii="Arial" w:hAnsi="Arial" w:cs="Arial"/>
                <w:sz w:val="24"/>
              </w:rPr>
            </w:pPr>
            <w:r w:rsidRPr="005E57D1">
              <w:rPr>
                <w:rFonts w:ascii="Arial" w:hAnsi="Arial" w:cs="Arial"/>
                <w:sz w:val="24"/>
              </w:rPr>
              <w:t>£200,000,000</w:t>
            </w:r>
          </w:p>
        </w:tc>
      </w:tr>
      <w:tr w:rsidR="004E2A6A" w:rsidRPr="005E57D1" w14:paraId="0E8260C7" w14:textId="77777777" w:rsidTr="00DD70C7">
        <w:tc>
          <w:tcPr>
            <w:tcW w:w="4788" w:type="dxa"/>
            <w:vAlign w:val="bottom"/>
          </w:tcPr>
          <w:p w14:paraId="54CE3368" w14:textId="77777777" w:rsidR="004E2A6A" w:rsidRPr="005E57D1" w:rsidRDefault="004E2A6A" w:rsidP="00DD70C7">
            <w:pPr>
              <w:spacing w:line="360" w:lineRule="auto"/>
              <w:rPr>
                <w:rFonts w:ascii="Arial" w:hAnsi="Arial" w:cs="Arial"/>
                <w:sz w:val="24"/>
              </w:rPr>
            </w:pPr>
            <w:r w:rsidRPr="005E57D1">
              <w:rPr>
                <w:rFonts w:ascii="Arial" w:hAnsi="Arial" w:cs="Arial"/>
                <w:sz w:val="24"/>
              </w:rPr>
              <w:t>Additional Costs</w:t>
            </w:r>
          </w:p>
        </w:tc>
        <w:tc>
          <w:tcPr>
            <w:tcW w:w="4788" w:type="dxa"/>
            <w:vAlign w:val="bottom"/>
          </w:tcPr>
          <w:p w14:paraId="05970AB4" w14:textId="77777777" w:rsidR="004E2A6A" w:rsidRPr="005E57D1" w:rsidRDefault="004E2A6A" w:rsidP="00DD70C7">
            <w:pPr>
              <w:spacing w:line="360" w:lineRule="auto"/>
              <w:rPr>
                <w:rFonts w:ascii="Arial" w:hAnsi="Arial" w:cs="Arial"/>
                <w:sz w:val="24"/>
              </w:rPr>
            </w:pPr>
            <w:r w:rsidRPr="005E57D1">
              <w:rPr>
                <w:rFonts w:ascii="Arial" w:hAnsi="Arial" w:cs="Arial"/>
                <w:sz w:val="24"/>
              </w:rPr>
              <w:t>£400,000,000</w:t>
            </w:r>
          </w:p>
        </w:tc>
      </w:tr>
      <w:tr w:rsidR="004E2A6A" w:rsidRPr="005E57D1" w14:paraId="698F1665" w14:textId="77777777" w:rsidTr="00DD70C7">
        <w:tc>
          <w:tcPr>
            <w:tcW w:w="4788" w:type="dxa"/>
            <w:vAlign w:val="bottom"/>
          </w:tcPr>
          <w:p w14:paraId="3AC76D69" w14:textId="77777777" w:rsidR="004E2A6A" w:rsidRPr="005E57D1" w:rsidRDefault="004E2A6A" w:rsidP="00DD70C7">
            <w:pPr>
              <w:spacing w:line="360" w:lineRule="auto"/>
              <w:rPr>
                <w:rFonts w:ascii="Arial" w:hAnsi="Arial" w:cs="Arial"/>
                <w:sz w:val="24"/>
              </w:rPr>
            </w:pPr>
            <w:r w:rsidRPr="005E57D1">
              <w:rPr>
                <w:rFonts w:ascii="Arial" w:hAnsi="Arial" w:cs="Arial"/>
                <w:sz w:val="24"/>
              </w:rPr>
              <w:t>Total</w:t>
            </w:r>
          </w:p>
        </w:tc>
        <w:tc>
          <w:tcPr>
            <w:tcW w:w="4788" w:type="dxa"/>
            <w:vAlign w:val="bottom"/>
          </w:tcPr>
          <w:p w14:paraId="0FBD3B0D" w14:textId="77777777" w:rsidR="004E2A6A" w:rsidRPr="005E57D1" w:rsidRDefault="004E2A6A" w:rsidP="00DD70C7">
            <w:pPr>
              <w:spacing w:line="360" w:lineRule="auto"/>
              <w:rPr>
                <w:rFonts w:ascii="Arial" w:hAnsi="Arial" w:cs="Arial"/>
                <w:sz w:val="24"/>
              </w:rPr>
            </w:pPr>
            <w:r w:rsidRPr="005E57D1">
              <w:rPr>
                <w:rFonts w:ascii="Arial" w:hAnsi="Arial" w:cs="Arial"/>
                <w:sz w:val="24"/>
              </w:rPr>
              <w:t>£1,000,000,000</w:t>
            </w:r>
          </w:p>
        </w:tc>
      </w:tr>
    </w:tbl>
    <w:p w14:paraId="315B1522" w14:textId="77777777" w:rsidR="004E2A6A" w:rsidRPr="005E57D1" w:rsidRDefault="004E2A6A" w:rsidP="004E2A6A">
      <w:pPr>
        <w:spacing w:line="360" w:lineRule="auto"/>
        <w:rPr>
          <w:rFonts w:ascii="Arial" w:hAnsi="Arial" w:cs="Arial"/>
          <w:sz w:val="24"/>
        </w:rPr>
      </w:pPr>
    </w:p>
    <w:p w14:paraId="0E46772C" w14:textId="77777777" w:rsidR="004E2A6A" w:rsidRPr="005E57D1" w:rsidRDefault="004E2A6A" w:rsidP="004E2A6A">
      <w:pPr>
        <w:spacing w:line="360" w:lineRule="auto"/>
        <w:rPr>
          <w:rFonts w:ascii="Arial" w:hAnsi="Arial" w:cs="Arial"/>
          <w:sz w:val="24"/>
        </w:rPr>
      </w:pPr>
      <w:r w:rsidRPr="005E57D1">
        <w:rPr>
          <w:rFonts w:ascii="Arial" w:hAnsi="Arial" w:cs="Arial"/>
          <w:sz w:val="24"/>
        </w:rPr>
        <w:t>This thorough budget allocation guarantees that the project stays within its financial limitations by enabling efficient resource planning and financial control. The total budget of £1 billion reflects the project's scale and Google's commitment to creating a state-of-the-art workspace (Pinto, 2020).</w:t>
      </w:r>
    </w:p>
    <w:p w14:paraId="405680D7"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construction project includes a wide range of facilities within its 11-story, 1-million-</w:t>
      </w:r>
      <w:r w:rsidRPr="005E57D1">
        <w:rPr>
          <w:rFonts w:ascii="Arial" w:hAnsi="Arial" w:cs="Arial"/>
          <w:sz w:val="24"/>
        </w:rPr>
        <w:lastRenderedPageBreak/>
        <w:t>square-foot structure, with Google occupying 650,000 square feet. The building offers traditional office spaces alongside amenities like lounge bars, barista stations, teaching kitchens, massage rooms, and even a running track. Its prominent location near King's Cross station makes it a central hub for both Google employees and the local community (Nicholas and Steyn, 2020).</w:t>
      </w:r>
    </w:p>
    <w:p w14:paraId="5199983D" w14:textId="77777777" w:rsidR="004E2A6A" w:rsidRPr="005E57D1" w:rsidRDefault="004E2A6A" w:rsidP="004E2A6A">
      <w:pPr>
        <w:spacing w:line="360" w:lineRule="auto"/>
        <w:rPr>
          <w:rFonts w:ascii="Arial" w:hAnsi="Arial" w:cs="Arial"/>
          <w:sz w:val="24"/>
        </w:rPr>
      </w:pPr>
      <w:r w:rsidRPr="005E57D1">
        <w:rPr>
          <w:rFonts w:ascii="Arial" w:hAnsi="Arial" w:cs="Arial"/>
          <w:sz w:val="24"/>
        </w:rPr>
        <w:t>With an estimated construction cost of £350 million, the project also emphasizes sustainability and eco-friendly design principles. The building's design aligns with Google's dedication to innovation, environmental consciousness, and community engagement, contributing to the growth of the knowledge-based economy in King's Cross. Managing and monitoring the budget allocations throughout the project is essential to prevent overspending and ensure proper resource distribution for this substantial and visionary endeavor (Lock, 2020).</w:t>
      </w:r>
    </w:p>
    <w:p w14:paraId="0C7237BA" w14:textId="77777777" w:rsidR="004E2A6A" w:rsidRPr="005E57D1" w:rsidRDefault="004E2A6A" w:rsidP="004E2A6A">
      <w:pPr>
        <w:spacing w:line="360" w:lineRule="auto"/>
        <w:rPr>
          <w:rFonts w:ascii="Arial" w:hAnsi="Arial" w:cs="Arial"/>
          <w:sz w:val="24"/>
        </w:rPr>
      </w:pPr>
      <w:r w:rsidRPr="005E57D1">
        <w:rPr>
          <w:rFonts w:ascii="Arial" w:hAnsi="Arial" w:cs="Arial"/>
          <w:sz w:val="24"/>
        </w:rPr>
        <w:t>To prevent overspending and guarantee that resources are allocated appropriately, managing and tracking these allocations of funds throughout the project is crucial.</w:t>
      </w:r>
    </w:p>
    <w:p w14:paraId="14D08CB3"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Timeline and Progress</w:t>
      </w:r>
    </w:p>
    <w:p w14:paraId="1FB2765D"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schedule for the KGX1 project is an essential component of project management. The project is now scheduled to be finished by 2024, with construction having started in 2018. The project's initial timeframe was affected by delays brought on by the COVID-19 epidemic. To make sure the project stays on schedule, it is critical to regularly review the timeline and implement adjustments as needed (Gachie, 2019).</w:t>
      </w:r>
    </w:p>
    <w:p w14:paraId="1C737E44" w14:textId="77777777" w:rsidR="004E2A6A" w:rsidRPr="005E57D1" w:rsidRDefault="004E2A6A" w:rsidP="004E2A6A">
      <w:pPr>
        <w:spacing w:line="360" w:lineRule="auto"/>
        <w:rPr>
          <w:rFonts w:ascii="Arial" w:hAnsi="Arial" w:cs="Arial"/>
          <w:sz w:val="24"/>
        </w:rPr>
      </w:pPr>
      <w:r w:rsidRPr="005E57D1">
        <w:rPr>
          <w:rFonts w:ascii="Arial" w:hAnsi="Arial" w:cs="Arial"/>
          <w:sz w:val="24"/>
        </w:rPr>
        <w:t>An effective tool for displaying the project timetable, complete with dependencies, activities, and milestones, is a Gantt chart. Below is a condensed Gantt chart that highlights the project's important stages:</w:t>
      </w:r>
    </w:p>
    <w:p w14:paraId="15BFBE30"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Gantt chart</w:t>
      </w:r>
    </w:p>
    <w:p w14:paraId="77EFF5DA" w14:textId="77777777" w:rsidR="004E2A6A" w:rsidRPr="005E57D1" w:rsidRDefault="004E2A6A" w:rsidP="004E2A6A">
      <w:pPr>
        <w:spacing w:line="360" w:lineRule="auto"/>
        <w:rPr>
          <w:rFonts w:ascii="Arial" w:hAnsi="Arial" w:cs="Arial"/>
          <w:sz w:val="24"/>
        </w:rPr>
      </w:pPr>
      <w:r w:rsidRPr="005E57D1">
        <w:rPr>
          <w:rFonts w:ascii="Arial" w:hAnsi="Arial" w:cs="Arial"/>
          <w:sz w:val="24"/>
        </w:rPr>
        <w:t>Project Start Date: 2018</w:t>
      </w:r>
    </w:p>
    <w:p w14:paraId="4BB791CC" w14:textId="77777777" w:rsidR="004E2A6A" w:rsidRPr="005E57D1" w:rsidRDefault="004E2A6A" w:rsidP="004E2A6A">
      <w:pPr>
        <w:spacing w:line="360" w:lineRule="auto"/>
        <w:rPr>
          <w:rFonts w:ascii="Arial" w:hAnsi="Arial" w:cs="Arial"/>
          <w:sz w:val="24"/>
        </w:rPr>
      </w:pPr>
      <w:r w:rsidRPr="005E57D1">
        <w:rPr>
          <w:rFonts w:ascii="Arial" w:hAnsi="Arial" w:cs="Arial"/>
          <w:sz w:val="24"/>
        </w:rPr>
        <w:t>Expected Completion Date: 2024</w:t>
      </w:r>
    </w:p>
    <w:p w14:paraId="5C6124A3" w14:textId="77777777" w:rsidR="004E2A6A" w:rsidRPr="005E57D1" w:rsidRDefault="004E2A6A" w:rsidP="004E2A6A">
      <w:pPr>
        <w:spacing w:line="360" w:lineRule="auto"/>
        <w:rPr>
          <w:rFonts w:ascii="Arial" w:hAnsi="Arial" w:cs="Arial"/>
          <w:sz w:val="24"/>
        </w:rPr>
      </w:pPr>
      <w:r w:rsidRPr="005E57D1">
        <w:rPr>
          <w:rFonts w:ascii="Arial" w:hAnsi="Arial" w:cs="Arial"/>
          <w:sz w:val="24"/>
        </w:rPr>
        <w:t>Duration: 6 years</w:t>
      </w:r>
    </w:p>
    <w:tbl>
      <w:tblPr>
        <w:tblStyle w:val="TableGrid"/>
        <w:tblW w:w="0" w:type="auto"/>
        <w:tblLook w:val="04A0" w:firstRow="1" w:lastRow="0" w:firstColumn="1" w:lastColumn="0" w:noHBand="0" w:noVBand="1"/>
      </w:tblPr>
      <w:tblGrid>
        <w:gridCol w:w="984"/>
        <w:gridCol w:w="523"/>
        <w:gridCol w:w="523"/>
        <w:gridCol w:w="523"/>
        <w:gridCol w:w="523"/>
        <w:gridCol w:w="523"/>
        <w:gridCol w:w="523"/>
        <w:gridCol w:w="524"/>
        <w:gridCol w:w="524"/>
        <w:gridCol w:w="524"/>
        <w:gridCol w:w="524"/>
        <w:gridCol w:w="524"/>
        <w:gridCol w:w="524"/>
        <w:gridCol w:w="524"/>
        <w:gridCol w:w="524"/>
        <w:gridCol w:w="259"/>
        <w:gridCol w:w="259"/>
        <w:gridCol w:w="259"/>
        <w:gridCol w:w="259"/>
      </w:tblGrid>
      <w:tr w:rsidR="004E2A6A" w:rsidRPr="005E57D1" w14:paraId="765A6FFA" w14:textId="77777777" w:rsidTr="00DD70C7">
        <w:trPr>
          <w:trHeight w:val="151"/>
        </w:trPr>
        <w:tc>
          <w:tcPr>
            <w:tcW w:w="1055" w:type="dxa"/>
            <w:vMerge w:val="restart"/>
          </w:tcPr>
          <w:p w14:paraId="15C75FC7"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Task</w:t>
            </w:r>
          </w:p>
        </w:tc>
        <w:tc>
          <w:tcPr>
            <w:tcW w:w="8521" w:type="dxa"/>
            <w:gridSpan w:val="18"/>
          </w:tcPr>
          <w:p w14:paraId="1CB2119D"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Timeline</w:t>
            </w:r>
          </w:p>
        </w:tc>
      </w:tr>
      <w:tr w:rsidR="004E2A6A" w:rsidRPr="005E57D1" w14:paraId="5124A1A4" w14:textId="77777777" w:rsidTr="00DD70C7">
        <w:trPr>
          <w:trHeight w:val="150"/>
        </w:trPr>
        <w:tc>
          <w:tcPr>
            <w:tcW w:w="1055" w:type="dxa"/>
            <w:vMerge/>
          </w:tcPr>
          <w:p w14:paraId="0686AFA7" w14:textId="77777777" w:rsidR="004E2A6A" w:rsidRPr="005E57D1" w:rsidRDefault="004E2A6A" w:rsidP="00DD70C7">
            <w:pPr>
              <w:spacing w:line="360" w:lineRule="auto"/>
              <w:rPr>
                <w:rFonts w:ascii="Arial" w:hAnsi="Arial" w:cs="Arial"/>
                <w:b/>
                <w:sz w:val="24"/>
              </w:rPr>
            </w:pPr>
          </w:p>
        </w:tc>
        <w:tc>
          <w:tcPr>
            <w:tcW w:w="545" w:type="dxa"/>
          </w:tcPr>
          <w:p w14:paraId="780D4772"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2018-</w:t>
            </w:r>
            <w:r w:rsidRPr="005E57D1">
              <w:rPr>
                <w:rFonts w:ascii="Arial" w:hAnsi="Arial" w:cs="Arial"/>
                <w:b/>
                <w:sz w:val="24"/>
              </w:rPr>
              <w:lastRenderedPageBreak/>
              <w:t xml:space="preserve">01-01     </w:t>
            </w:r>
          </w:p>
        </w:tc>
        <w:tc>
          <w:tcPr>
            <w:tcW w:w="545" w:type="dxa"/>
          </w:tcPr>
          <w:p w14:paraId="307ADFF1"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2018-</w:t>
            </w:r>
            <w:r w:rsidRPr="005E57D1">
              <w:rPr>
                <w:rFonts w:ascii="Arial" w:hAnsi="Arial" w:cs="Arial"/>
                <w:b/>
                <w:sz w:val="24"/>
              </w:rPr>
              <w:lastRenderedPageBreak/>
              <w:t xml:space="preserve">03-15     </w:t>
            </w:r>
          </w:p>
        </w:tc>
        <w:tc>
          <w:tcPr>
            <w:tcW w:w="545" w:type="dxa"/>
          </w:tcPr>
          <w:p w14:paraId="74EE0062"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2018-</w:t>
            </w:r>
            <w:r w:rsidRPr="005E57D1">
              <w:rPr>
                <w:rFonts w:ascii="Arial" w:hAnsi="Arial" w:cs="Arial"/>
                <w:b/>
                <w:sz w:val="24"/>
              </w:rPr>
              <w:lastRenderedPageBreak/>
              <w:t xml:space="preserve">04-01     </w:t>
            </w:r>
          </w:p>
        </w:tc>
        <w:tc>
          <w:tcPr>
            <w:tcW w:w="546" w:type="dxa"/>
          </w:tcPr>
          <w:p w14:paraId="699195A7"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2019-</w:t>
            </w:r>
            <w:r w:rsidRPr="005E57D1">
              <w:rPr>
                <w:rFonts w:ascii="Arial" w:hAnsi="Arial" w:cs="Arial"/>
                <w:b/>
                <w:sz w:val="24"/>
              </w:rPr>
              <w:lastRenderedPageBreak/>
              <w:t xml:space="preserve">06-30     </w:t>
            </w:r>
          </w:p>
        </w:tc>
        <w:tc>
          <w:tcPr>
            <w:tcW w:w="546" w:type="dxa"/>
          </w:tcPr>
          <w:p w14:paraId="112710CC"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2019-</w:t>
            </w:r>
            <w:r w:rsidRPr="005E57D1">
              <w:rPr>
                <w:rFonts w:ascii="Arial" w:hAnsi="Arial" w:cs="Arial"/>
                <w:b/>
                <w:sz w:val="24"/>
              </w:rPr>
              <w:lastRenderedPageBreak/>
              <w:t xml:space="preserve">07-01     </w:t>
            </w:r>
          </w:p>
        </w:tc>
        <w:tc>
          <w:tcPr>
            <w:tcW w:w="546" w:type="dxa"/>
          </w:tcPr>
          <w:p w14:paraId="22BC0F85"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2020-</w:t>
            </w:r>
            <w:r w:rsidRPr="005E57D1">
              <w:rPr>
                <w:rFonts w:ascii="Arial" w:hAnsi="Arial" w:cs="Arial"/>
                <w:b/>
                <w:sz w:val="24"/>
              </w:rPr>
              <w:lastRenderedPageBreak/>
              <w:t xml:space="preserve">04-30     </w:t>
            </w:r>
          </w:p>
        </w:tc>
        <w:tc>
          <w:tcPr>
            <w:tcW w:w="546" w:type="dxa"/>
          </w:tcPr>
          <w:p w14:paraId="23AC17A4" w14:textId="77777777" w:rsidR="004E2A6A" w:rsidRPr="005E57D1" w:rsidRDefault="004E2A6A" w:rsidP="00DD70C7">
            <w:pPr>
              <w:rPr>
                <w:rFonts w:ascii="Arial" w:hAnsi="Arial" w:cs="Arial"/>
                <w:b/>
                <w:sz w:val="24"/>
              </w:rPr>
            </w:pPr>
            <w:r w:rsidRPr="005E57D1">
              <w:rPr>
                <w:rFonts w:ascii="Arial" w:hAnsi="Arial" w:cs="Arial"/>
                <w:b/>
                <w:sz w:val="24"/>
              </w:rPr>
              <w:lastRenderedPageBreak/>
              <w:t>2020-05</w:t>
            </w:r>
            <w:r w:rsidRPr="005E57D1">
              <w:rPr>
                <w:rFonts w:ascii="Arial" w:hAnsi="Arial" w:cs="Arial"/>
                <w:b/>
                <w:sz w:val="24"/>
              </w:rPr>
              <w:lastRenderedPageBreak/>
              <w:t xml:space="preserve">-01     </w:t>
            </w:r>
          </w:p>
          <w:p w14:paraId="1C13BC82" w14:textId="77777777" w:rsidR="004E2A6A" w:rsidRPr="005E57D1" w:rsidRDefault="004E2A6A" w:rsidP="00DD70C7">
            <w:pPr>
              <w:rPr>
                <w:rFonts w:ascii="Arial" w:hAnsi="Arial" w:cs="Arial"/>
                <w:b/>
                <w:sz w:val="24"/>
              </w:rPr>
            </w:pPr>
          </w:p>
        </w:tc>
        <w:tc>
          <w:tcPr>
            <w:tcW w:w="546" w:type="dxa"/>
          </w:tcPr>
          <w:p w14:paraId="3C33771B" w14:textId="77777777" w:rsidR="004E2A6A" w:rsidRPr="005E57D1" w:rsidRDefault="004E2A6A" w:rsidP="00DD70C7">
            <w:pPr>
              <w:rPr>
                <w:rFonts w:ascii="Arial" w:hAnsi="Arial" w:cs="Arial"/>
                <w:b/>
                <w:sz w:val="24"/>
              </w:rPr>
            </w:pPr>
            <w:r w:rsidRPr="005E57D1">
              <w:rPr>
                <w:rFonts w:ascii="Arial" w:hAnsi="Arial" w:cs="Arial"/>
                <w:b/>
                <w:sz w:val="24"/>
              </w:rPr>
              <w:lastRenderedPageBreak/>
              <w:t>2022-05</w:t>
            </w:r>
            <w:r w:rsidRPr="005E57D1">
              <w:rPr>
                <w:rFonts w:ascii="Arial" w:hAnsi="Arial" w:cs="Arial"/>
                <w:b/>
                <w:sz w:val="24"/>
              </w:rPr>
              <w:lastRenderedPageBreak/>
              <w:t xml:space="preserve">-31     </w:t>
            </w:r>
          </w:p>
          <w:p w14:paraId="1D6D2346" w14:textId="77777777" w:rsidR="004E2A6A" w:rsidRPr="005E57D1" w:rsidRDefault="004E2A6A" w:rsidP="00DD70C7">
            <w:pPr>
              <w:spacing w:line="360" w:lineRule="auto"/>
              <w:rPr>
                <w:rFonts w:ascii="Arial" w:hAnsi="Arial" w:cs="Arial"/>
                <w:b/>
                <w:sz w:val="24"/>
              </w:rPr>
            </w:pPr>
          </w:p>
        </w:tc>
        <w:tc>
          <w:tcPr>
            <w:tcW w:w="546" w:type="dxa"/>
          </w:tcPr>
          <w:p w14:paraId="7EEEED72" w14:textId="77777777" w:rsidR="004E2A6A" w:rsidRPr="005E57D1" w:rsidRDefault="004E2A6A" w:rsidP="00DD70C7">
            <w:pPr>
              <w:rPr>
                <w:rFonts w:ascii="Arial" w:hAnsi="Arial" w:cs="Arial"/>
                <w:b/>
                <w:sz w:val="24"/>
              </w:rPr>
            </w:pPr>
            <w:r w:rsidRPr="005E57D1">
              <w:rPr>
                <w:rFonts w:ascii="Arial" w:hAnsi="Arial" w:cs="Arial"/>
                <w:b/>
                <w:sz w:val="24"/>
              </w:rPr>
              <w:lastRenderedPageBreak/>
              <w:t>2022-06</w:t>
            </w:r>
            <w:r w:rsidRPr="005E57D1">
              <w:rPr>
                <w:rFonts w:ascii="Arial" w:hAnsi="Arial" w:cs="Arial"/>
                <w:b/>
                <w:sz w:val="24"/>
              </w:rPr>
              <w:lastRenderedPageBreak/>
              <w:t xml:space="preserve">-01     </w:t>
            </w:r>
          </w:p>
          <w:p w14:paraId="2F183762" w14:textId="77777777" w:rsidR="004E2A6A" w:rsidRPr="005E57D1" w:rsidRDefault="004E2A6A" w:rsidP="00DD70C7">
            <w:pPr>
              <w:rPr>
                <w:rFonts w:ascii="Arial" w:hAnsi="Arial" w:cs="Arial"/>
                <w:b/>
                <w:sz w:val="24"/>
              </w:rPr>
            </w:pPr>
          </w:p>
        </w:tc>
        <w:tc>
          <w:tcPr>
            <w:tcW w:w="546" w:type="dxa"/>
          </w:tcPr>
          <w:p w14:paraId="4F1185F0" w14:textId="77777777" w:rsidR="004E2A6A" w:rsidRPr="005E57D1" w:rsidRDefault="004E2A6A" w:rsidP="00DD70C7">
            <w:pPr>
              <w:rPr>
                <w:rFonts w:ascii="Arial" w:hAnsi="Arial" w:cs="Arial"/>
                <w:b/>
                <w:sz w:val="24"/>
              </w:rPr>
            </w:pPr>
            <w:r w:rsidRPr="005E57D1">
              <w:rPr>
                <w:rFonts w:ascii="Arial" w:hAnsi="Arial" w:cs="Arial"/>
                <w:b/>
                <w:sz w:val="24"/>
              </w:rPr>
              <w:lastRenderedPageBreak/>
              <w:t>2023-12</w:t>
            </w:r>
            <w:r w:rsidRPr="005E57D1">
              <w:rPr>
                <w:rFonts w:ascii="Arial" w:hAnsi="Arial" w:cs="Arial"/>
                <w:b/>
                <w:sz w:val="24"/>
              </w:rPr>
              <w:lastRenderedPageBreak/>
              <w:t xml:space="preserve">-31     </w:t>
            </w:r>
          </w:p>
          <w:p w14:paraId="6E4C3222" w14:textId="77777777" w:rsidR="004E2A6A" w:rsidRPr="005E57D1" w:rsidRDefault="004E2A6A" w:rsidP="00DD70C7">
            <w:pPr>
              <w:spacing w:line="360" w:lineRule="auto"/>
              <w:rPr>
                <w:rFonts w:ascii="Arial" w:hAnsi="Arial" w:cs="Arial"/>
                <w:b/>
                <w:sz w:val="24"/>
              </w:rPr>
            </w:pPr>
          </w:p>
        </w:tc>
        <w:tc>
          <w:tcPr>
            <w:tcW w:w="546" w:type="dxa"/>
          </w:tcPr>
          <w:p w14:paraId="7C2C3C68" w14:textId="77777777" w:rsidR="004E2A6A" w:rsidRPr="005E57D1" w:rsidRDefault="004E2A6A" w:rsidP="00DD70C7">
            <w:pPr>
              <w:rPr>
                <w:rFonts w:ascii="Arial" w:hAnsi="Arial" w:cs="Arial"/>
                <w:b/>
                <w:sz w:val="24"/>
              </w:rPr>
            </w:pPr>
            <w:r w:rsidRPr="005E57D1">
              <w:rPr>
                <w:rFonts w:ascii="Arial" w:hAnsi="Arial" w:cs="Arial"/>
                <w:b/>
                <w:sz w:val="24"/>
              </w:rPr>
              <w:lastRenderedPageBreak/>
              <w:t>2024-01</w:t>
            </w:r>
            <w:r w:rsidRPr="005E57D1">
              <w:rPr>
                <w:rFonts w:ascii="Arial" w:hAnsi="Arial" w:cs="Arial"/>
                <w:b/>
                <w:sz w:val="24"/>
              </w:rPr>
              <w:lastRenderedPageBreak/>
              <w:t xml:space="preserve">-01     </w:t>
            </w:r>
          </w:p>
          <w:p w14:paraId="48165DF0" w14:textId="77777777" w:rsidR="004E2A6A" w:rsidRPr="005E57D1" w:rsidRDefault="004E2A6A" w:rsidP="00DD70C7">
            <w:pPr>
              <w:rPr>
                <w:rFonts w:ascii="Arial" w:hAnsi="Arial" w:cs="Arial"/>
                <w:b/>
                <w:sz w:val="24"/>
              </w:rPr>
            </w:pPr>
          </w:p>
        </w:tc>
        <w:tc>
          <w:tcPr>
            <w:tcW w:w="546" w:type="dxa"/>
          </w:tcPr>
          <w:p w14:paraId="1D1E9948" w14:textId="77777777" w:rsidR="004E2A6A" w:rsidRPr="005E57D1" w:rsidRDefault="004E2A6A" w:rsidP="00DD70C7">
            <w:pPr>
              <w:rPr>
                <w:rFonts w:ascii="Arial" w:hAnsi="Arial" w:cs="Arial"/>
                <w:b/>
                <w:sz w:val="24"/>
              </w:rPr>
            </w:pPr>
            <w:r w:rsidRPr="005E57D1">
              <w:rPr>
                <w:rFonts w:ascii="Arial" w:hAnsi="Arial" w:cs="Arial"/>
                <w:b/>
                <w:sz w:val="24"/>
              </w:rPr>
              <w:lastRenderedPageBreak/>
              <w:t>2024-02</w:t>
            </w:r>
            <w:r w:rsidRPr="005E57D1">
              <w:rPr>
                <w:rFonts w:ascii="Arial" w:hAnsi="Arial" w:cs="Arial"/>
                <w:b/>
                <w:sz w:val="24"/>
              </w:rPr>
              <w:lastRenderedPageBreak/>
              <w:t xml:space="preserve">-29     </w:t>
            </w:r>
          </w:p>
          <w:p w14:paraId="39EB1182" w14:textId="77777777" w:rsidR="004E2A6A" w:rsidRPr="005E57D1" w:rsidRDefault="004E2A6A" w:rsidP="00DD70C7">
            <w:pPr>
              <w:spacing w:line="360" w:lineRule="auto"/>
              <w:rPr>
                <w:rFonts w:ascii="Arial" w:hAnsi="Arial" w:cs="Arial"/>
                <w:b/>
                <w:sz w:val="24"/>
              </w:rPr>
            </w:pPr>
          </w:p>
        </w:tc>
        <w:tc>
          <w:tcPr>
            <w:tcW w:w="546" w:type="dxa"/>
          </w:tcPr>
          <w:p w14:paraId="0A0B8478" w14:textId="77777777" w:rsidR="004E2A6A" w:rsidRPr="005E57D1" w:rsidRDefault="004E2A6A" w:rsidP="00DD70C7">
            <w:pPr>
              <w:rPr>
                <w:rFonts w:ascii="Arial" w:hAnsi="Arial" w:cs="Arial"/>
                <w:b/>
                <w:sz w:val="24"/>
              </w:rPr>
            </w:pPr>
            <w:r w:rsidRPr="005E57D1">
              <w:rPr>
                <w:rFonts w:ascii="Arial" w:hAnsi="Arial" w:cs="Arial"/>
                <w:b/>
                <w:sz w:val="24"/>
              </w:rPr>
              <w:lastRenderedPageBreak/>
              <w:t>2024-03</w:t>
            </w:r>
            <w:r w:rsidRPr="005E57D1">
              <w:rPr>
                <w:rFonts w:ascii="Arial" w:hAnsi="Arial" w:cs="Arial"/>
                <w:b/>
                <w:sz w:val="24"/>
              </w:rPr>
              <w:lastRenderedPageBreak/>
              <w:t xml:space="preserve">-01     </w:t>
            </w:r>
          </w:p>
          <w:p w14:paraId="76E593B5" w14:textId="77777777" w:rsidR="004E2A6A" w:rsidRPr="005E57D1" w:rsidRDefault="004E2A6A" w:rsidP="00DD70C7">
            <w:pPr>
              <w:rPr>
                <w:rFonts w:ascii="Arial" w:hAnsi="Arial" w:cs="Arial"/>
                <w:b/>
                <w:sz w:val="24"/>
              </w:rPr>
            </w:pPr>
          </w:p>
        </w:tc>
        <w:tc>
          <w:tcPr>
            <w:tcW w:w="546" w:type="dxa"/>
          </w:tcPr>
          <w:p w14:paraId="606075B9" w14:textId="77777777" w:rsidR="004E2A6A" w:rsidRPr="005E57D1" w:rsidRDefault="004E2A6A" w:rsidP="00DD70C7">
            <w:pPr>
              <w:rPr>
                <w:rFonts w:ascii="Arial" w:hAnsi="Arial" w:cs="Arial"/>
                <w:b/>
                <w:sz w:val="24"/>
              </w:rPr>
            </w:pPr>
            <w:r w:rsidRPr="005E57D1">
              <w:rPr>
                <w:rFonts w:ascii="Arial" w:hAnsi="Arial" w:cs="Arial"/>
                <w:b/>
                <w:sz w:val="24"/>
              </w:rPr>
              <w:lastRenderedPageBreak/>
              <w:t>2024-04</w:t>
            </w:r>
            <w:r w:rsidRPr="005E57D1">
              <w:rPr>
                <w:rFonts w:ascii="Arial" w:hAnsi="Arial" w:cs="Arial"/>
                <w:b/>
                <w:sz w:val="24"/>
              </w:rPr>
              <w:lastRenderedPageBreak/>
              <w:t xml:space="preserve">-30     </w:t>
            </w:r>
          </w:p>
          <w:p w14:paraId="6F91147E" w14:textId="77777777" w:rsidR="004E2A6A" w:rsidRPr="005E57D1" w:rsidRDefault="004E2A6A" w:rsidP="00DD70C7">
            <w:pPr>
              <w:spacing w:line="360" w:lineRule="auto"/>
              <w:rPr>
                <w:rFonts w:ascii="Arial" w:hAnsi="Arial" w:cs="Arial"/>
                <w:b/>
                <w:sz w:val="24"/>
              </w:rPr>
            </w:pPr>
          </w:p>
        </w:tc>
        <w:tc>
          <w:tcPr>
            <w:tcW w:w="880" w:type="dxa"/>
            <w:gridSpan w:val="4"/>
          </w:tcPr>
          <w:p w14:paraId="2BCC2142"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lastRenderedPageBreak/>
              <w:t xml:space="preserve">Ongoing        </w:t>
            </w:r>
          </w:p>
        </w:tc>
      </w:tr>
      <w:tr w:rsidR="004E2A6A" w:rsidRPr="005E57D1" w14:paraId="524D47B2" w14:textId="77777777" w:rsidTr="00DD70C7">
        <w:tc>
          <w:tcPr>
            <w:tcW w:w="1055" w:type="dxa"/>
          </w:tcPr>
          <w:p w14:paraId="0559E10E"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Project Initiation                  </w:t>
            </w:r>
          </w:p>
        </w:tc>
        <w:tc>
          <w:tcPr>
            <w:tcW w:w="545" w:type="dxa"/>
            <w:shd w:val="clear" w:color="auto" w:fill="8496B0" w:themeFill="text2" w:themeFillTint="99"/>
          </w:tcPr>
          <w:p w14:paraId="641B8CB5" w14:textId="77777777" w:rsidR="004E2A6A" w:rsidRPr="005E57D1" w:rsidRDefault="004E2A6A" w:rsidP="00DD70C7">
            <w:pPr>
              <w:spacing w:line="360" w:lineRule="auto"/>
              <w:rPr>
                <w:rFonts w:ascii="Arial" w:hAnsi="Arial" w:cs="Arial"/>
                <w:sz w:val="24"/>
              </w:rPr>
            </w:pPr>
          </w:p>
        </w:tc>
        <w:tc>
          <w:tcPr>
            <w:tcW w:w="545" w:type="dxa"/>
            <w:shd w:val="clear" w:color="auto" w:fill="8496B0" w:themeFill="text2" w:themeFillTint="99"/>
          </w:tcPr>
          <w:p w14:paraId="0FF1E58E" w14:textId="77777777" w:rsidR="004E2A6A" w:rsidRPr="005E57D1" w:rsidRDefault="004E2A6A" w:rsidP="00DD70C7">
            <w:pPr>
              <w:spacing w:line="360" w:lineRule="auto"/>
              <w:rPr>
                <w:rFonts w:ascii="Arial" w:hAnsi="Arial" w:cs="Arial"/>
                <w:sz w:val="24"/>
              </w:rPr>
            </w:pPr>
          </w:p>
        </w:tc>
        <w:tc>
          <w:tcPr>
            <w:tcW w:w="545" w:type="dxa"/>
          </w:tcPr>
          <w:p w14:paraId="4E003E58" w14:textId="77777777" w:rsidR="004E2A6A" w:rsidRPr="005E57D1" w:rsidRDefault="004E2A6A" w:rsidP="00DD70C7">
            <w:pPr>
              <w:spacing w:line="360" w:lineRule="auto"/>
              <w:rPr>
                <w:rFonts w:ascii="Arial" w:hAnsi="Arial" w:cs="Arial"/>
                <w:sz w:val="24"/>
              </w:rPr>
            </w:pPr>
          </w:p>
        </w:tc>
        <w:tc>
          <w:tcPr>
            <w:tcW w:w="546" w:type="dxa"/>
          </w:tcPr>
          <w:p w14:paraId="7A6493ED" w14:textId="77777777" w:rsidR="004E2A6A" w:rsidRPr="005E57D1" w:rsidRDefault="004E2A6A" w:rsidP="00DD70C7">
            <w:pPr>
              <w:spacing w:line="360" w:lineRule="auto"/>
              <w:rPr>
                <w:rFonts w:ascii="Arial" w:hAnsi="Arial" w:cs="Arial"/>
                <w:sz w:val="24"/>
              </w:rPr>
            </w:pPr>
          </w:p>
        </w:tc>
        <w:tc>
          <w:tcPr>
            <w:tcW w:w="546" w:type="dxa"/>
          </w:tcPr>
          <w:p w14:paraId="7F8BE2C1" w14:textId="77777777" w:rsidR="004E2A6A" w:rsidRPr="005E57D1" w:rsidRDefault="004E2A6A" w:rsidP="00DD70C7">
            <w:pPr>
              <w:spacing w:line="360" w:lineRule="auto"/>
              <w:rPr>
                <w:rFonts w:ascii="Arial" w:hAnsi="Arial" w:cs="Arial"/>
                <w:sz w:val="24"/>
              </w:rPr>
            </w:pPr>
          </w:p>
        </w:tc>
        <w:tc>
          <w:tcPr>
            <w:tcW w:w="546" w:type="dxa"/>
          </w:tcPr>
          <w:p w14:paraId="34870977" w14:textId="77777777" w:rsidR="004E2A6A" w:rsidRPr="005E57D1" w:rsidRDefault="004E2A6A" w:rsidP="00DD70C7">
            <w:pPr>
              <w:spacing w:line="360" w:lineRule="auto"/>
              <w:rPr>
                <w:rFonts w:ascii="Arial" w:hAnsi="Arial" w:cs="Arial"/>
                <w:sz w:val="24"/>
              </w:rPr>
            </w:pPr>
          </w:p>
        </w:tc>
        <w:tc>
          <w:tcPr>
            <w:tcW w:w="546" w:type="dxa"/>
          </w:tcPr>
          <w:p w14:paraId="3B82DDBE" w14:textId="77777777" w:rsidR="004E2A6A" w:rsidRPr="005E57D1" w:rsidRDefault="004E2A6A" w:rsidP="00DD70C7">
            <w:pPr>
              <w:spacing w:line="360" w:lineRule="auto"/>
              <w:rPr>
                <w:rFonts w:ascii="Arial" w:hAnsi="Arial" w:cs="Arial"/>
                <w:sz w:val="24"/>
              </w:rPr>
            </w:pPr>
          </w:p>
        </w:tc>
        <w:tc>
          <w:tcPr>
            <w:tcW w:w="546" w:type="dxa"/>
          </w:tcPr>
          <w:p w14:paraId="26818EC0" w14:textId="77777777" w:rsidR="004E2A6A" w:rsidRPr="005E57D1" w:rsidRDefault="004E2A6A" w:rsidP="00DD70C7">
            <w:pPr>
              <w:spacing w:line="360" w:lineRule="auto"/>
              <w:rPr>
                <w:rFonts w:ascii="Arial" w:hAnsi="Arial" w:cs="Arial"/>
                <w:sz w:val="24"/>
              </w:rPr>
            </w:pPr>
          </w:p>
        </w:tc>
        <w:tc>
          <w:tcPr>
            <w:tcW w:w="546" w:type="dxa"/>
          </w:tcPr>
          <w:p w14:paraId="534E3597" w14:textId="77777777" w:rsidR="004E2A6A" w:rsidRPr="005E57D1" w:rsidRDefault="004E2A6A" w:rsidP="00DD70C7">
            <w:pPr>
              <w:spacing w:line="360" w:lineRule="auto"/>
              <w:rPr>
                <w:rFonts w:ascii="Arial" w:hAnsi="Arial" w:cs="Arial"/>
                <w:sz w:val="24"/>
              </w:rPr>
            </w:pPr>
          </w:p>
        </w:tc>
        <w:tc>
          <w:tcPr>
            <w:tcW w:w="546" w:type="dxa"/>
          </w:tcPr>
          <w:p w14:paraId="7A6AB386" w14:textId="77777777" w:rsidR="004E2A6A" w:rsidRPr="005E57D1" w:rsidRDefault="004E2A6A" w:rsidP="00DD70C7">
            <w:pPr>
              <w:spacing w:line="360" w:lineRule="auto"/>
              <w:rPr>
                <w:rFonts w:ascii="Arial" w:hAnsi="Arial" w:cs="Arial"/>
                <w:sz w:val="24"/>
              </w:rPr>
            </w:pPr>
          </w:p>
        </w:tc>
        <w:tc>
          <w:tcPr>
            <w:tcW w:w="546" w:type="dxa"/>
          </w:tcPr>
          <w:p w14:paraId="6A761B6E" w14:textId="77777777" w:rsidR="004E2A6A" w:rsidRPr="005E57D1" w:rsidRDefault="004E2A6A" w:rsidP="00DD70C7">
            <w:pPr>
              <w:spacing w:line="360" w:lineRule="auto"/>
              <w:rPr>
                <w:rFonts w:ascii="Arial" w:hAnsi="Arial" w:cs="Arial"/>
                <w:sz w:val="24"/>
              </w:rPr>
            </w:pPr>
          </w:p>
        </w:tc>
        <w:tc>
          <w:tcPr>
            <w:tcW w:w="546" w:type="dxa"/>
          </w:tcPr>
          <w:p w14:paraId="50073FA0" w14:textId="77777777" w:rsidR="004E2A6A" w:rsidRPr="005E57D1" w:rsidRDefault="004E2A6A" w:rsidP="00DD70C7">
            <w:pPr>
              <w:spacing w:line="360" w:lineRule="auto"/>
              <w:rPr>
                <w:rFonts w:ascii="Arial" w:hAnsi="Arial" w:cs="Arial"/>
                <w:sz w:val="24"/>
              </w:rPr>
            </w:pPr>
          </w:p>
        </w:tc>
        <w:tc>
          <w:tcPr>
            <w:tcW w:w="546" w:type="dxa"/>
          </w:tcPr>
          <w:p w14:paraId="4120AFD9" w14:textId="77777777" w:rsidR="004E2A6A" w:rsidRPr="005E57D1" w:rsidRDefault="004E2A6A" w:rsidP="00DD70C7">
            <w:pPr>
              <w:spacing w:line="360" w:lineRule="auto"/>
              <w:rPr>
                <w:rFonts w:ascii="Arial" w:hAnsi="Arial" w:cs="Arial"/>
                <w:sz w:val="24"/>
              </w:rPr>
            </w:pPr>
          </w:p>
        </w:tc>
        <w:tc>
          <w:tcPr>
            <w:tcW w:w="546" w:type="dxa"/>
          </w:tcPr>
          <w:p w14:paraId="1E06DFB1" w14:textId="77777777" w:rsidR="004E2A6A" w:rsidRPr="005E57D1" w:rsidRDefault="004E2A6A" w:rsidP="00DD70C7">
            <w:pPr>
              <w:spacing w:line="360" w:lineRule="auto"/>
              <w:rPr>
                <w:rFonts w:ascii="Arial" w:hAnsi="Arial" w:cs="Arial"/>
                <w:sz w:val="24"/>
              </w:rPr>
            </w:pPr>
          </w:p>
        </w:tc>
        <w:tc>
          <w:tcPr>
            <w:tcW w:w="220" w:type="dxa"/>
          </w:tcPr>
          <w:p w14:paraId="08C04433" w14:textId="77777777" w:rsidR="004E2A6A" w:rsidRPr="005E57D1" w:rsidRDefault="004E2A6A" w:rsidP="00DD70C7">
            <w:pPr>
              <w:spacing w:line="360" w:lineRule="auto"/>
              <w:rPr>
                <w:rFonts w:ascii="Arial" w:hAnsi="Arial" w:cs="Arial"/>
                <w:sz w:val="24"/>
              </w:rPr>
            </w:pPr>
          </w:p>
        </w:tc>
        <w:tc>
          <w:tcPr>
            <w:tcW w:w="220" w:type="dxa"/>
          </w:tcPr>
          <w:p w14:paraId="53050329" w14:textId="77777777" w:rsidR="004E2A6A" w:rsidRPr="005E57D1" w:rsidRDefault="004E2A6A" w:rsidP="00DD70C7">
            <w:pPr>
              <w:spacing w:line="360" w:lineRule="auto"/>
              <w:rPr>
                <w:rFonts w:ascii="Arial" w:hAnsi="Arial" w:cs="Arial"/>
                <w:sz w:val="24"/>
              </w:rPr>
            </w:pPr>
          </w:p>
        </w:tc>
        <w:tc>
          <w:tcPr>
            <w:tcW w:w="220" w:type="dxa"/>
          </w:tcPr>
          <w:p w14:paraId="0257234D" w14:textId="77777777" w:rsidR="004E2A6A" w:rsidRPr="005E57D1" w:rsidRDefault="004E2A6A" w:rsidP="00DD70C7">
            <w:pPr>
              <w:spacing w:line="360" w:lineRule="auto"/>
              <w:rPr>
                <w:rFonts w:ascii="Arial" w:hAnsi="Arial" w:cs="Arial"/>
                <w:sz w:val="24"/>
              </w:rPr>
            </w:pPr>
          </w:p>
        </w:tc>
        <w:tc>
          <w:tcPr>
            <w:tcW w:w="220" w:type="dxa"/>
          </w:tcPr>
          <w:p w14:paraId="63F1E78F" w14:textId="77777777" w:rsidR="004E2A6A" w:rsidRPr="005E57D1" w:rsidRDefault="004E2A6A" w:rsidP="00DD70C7">
            <w:pPr>
              <w:spacing w:line="360" w:lineRule="auto"/>
              <w:rPr>
                <w:rFonts w:ascii="Arial" w:hAnsi="Arial" w:cs="Arial"/>
                <w:sz w:val="24"/>
              </w:rPr>
            </w:pPr>
          </w:p>
        </w:tc>
      </w:tr>
      <w:tr w:rsidR="004E2A6A" w:rsidRPr="005E57D1" w14:paraId="02C4D59D" w14:textId="77777777" w:rsidTr="00DD70C7">
        <w:tc>
          <w:tcPr>
            <w:tcW w:w="1055" w:type="dxa"/>
          </w:tcPr>
          <w:p w14:paraId="79C453F9"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Architectural Design                </w:t>
            </w:r>
          </w:p>
        </w:tc>
        <w:tc>
          <w:tcPr>
            <w:tcW w:w="545" w:type="dxa"/>
          </w:tcPr>
          <w:p w14:paraId="7BD66F44" w14:textId="77777777" w:rsidR="004E2A6A" w:rsidRPr="005E57D1" w:rsidRDefault="004E2A6A" w:rsidP="00DD70C7">
            <w:pPr>
              <w:spacing w:line="360" w:lineRule="auto"/>
              <w:rPr>
                <w:rFonts w:ascii="Arial" w:hAnsi="Arial" w:cs="Arial"/>
                <w:sz w:val="24"/>
              </w:rPr>
            </w:pPr>
          </w:p>
        </w:tc>
        <w:tc>
          <w:tcPr>
            <w:tcW w:w="545" w:type="dxa"/>
          </w:tcPr>
          <w:p w14:paraId="6C776EA0" w14:textId="77777777" w:rsidR="004E2A6A" w:rsidRPr="005E57D1" w:rsidRDefault="004E2A6A" w:rsidP="00DD70C7">
            <w:pPr>
              <w:spacing w:line="360" w:lineRule="auto"/>
              <w:rPr>
                <w:rFonts w:ascii="Arial" w:hAnsi="Arial" w:cs="Arial"/>
                <w:sz w:val="24"/>
              </w:rPr>
            </w:pPr>
          </w:p>
        </w:tc>
        <w:tc>
          <w:tcPr>
            <w:tcW w:w="545" w:type="dxa"/>
            <w:shd w:val="clear" w:color="auto" w:fill="F4B083" w:themeFill="accent2" w:themeFillTint="99"/>
          </w:tcPr>
          <w:p w14:paraId="3CDBD1C2" w14:textId="77777777" w:rsidR="004E2A6A" w:rsidRPr="005E57D1" w:rsidRDefault="004E2A6A" w:rsidP="00DD70C7">
            <w:pPr>
              <w:spacing w:line="360" w:lineRule="auto"/>
              <w:rPr>
                <w:rFonts w:ascii="Arial" w:hAnsi="Arial" w:cs="Arial"/>
                <w:sz w:val="24"/>
              </w:rPr>
            </w:pPr>
          </w:p>
        </w:tc>
        <w:tc>
          <w:tcPr>
            <w:tcW w:w="546" w:type="dxa"/>
            <w:shd w:val="clear" w:color="auto" w:fill="F4B083" w:themeFill="accent2" w:themeFillTint="99"/>
          </w:tcPr>
          <w:p w14:paraId="580ACD07" w14:textId="77777777" w:rsidR="004E2A6A" w:rsidRPr="005E57D1" w:rsidRDefault="004E2A6A" w:rsidP="00DD70C7">
            <w:pPr>
              <w:spacing w:line="360" w:lineRule="auto"/>
              <w:rPr>
                <w:rFonts w:ascii="Arial" w:hAnsi="Arial" w:cs="Arial"/>
                <w:sz w:val="24"/>
              </w:rPr>
            </w:pPr>
          </w:p>
        </w:tc>
        <w:tc>
          <w:tcPr>
            <w:tcW w:w="546" w:type="dxa"/>
          </w:tcPr>
          <w:p w14:paraId="31685F4F" w14:textId="77777777" w:rsidR="004E2A6A" w:rsidRPr="005E57D1" w:rsidRDefault="004E2A6A" w:rsidP="00DD70C7">
            <w:pPr>
              <w:spacing w:line="360" w:lineRule="auto"/>
              <w:rPr>
                <w:rFonts w:ascii="Arial" w:hAnsi="Arial" w:cs="Arial"/>
                <w:sz w:val="24"/>
              </w:rPr>
            </w:pPr>
          </w:p>
        </w:tc>
        <w:tc>
          <w:tcPr>
            <w:tcW w:w="546" w:type="dxa"/>
          </w:tcPr>
          <w:p w14:paraId="0C1D2468" w14:textId="77777777" w:rsidR="004E2A6A" w:rsidRPr="005E57D1" w:rsidRDefault="004E2A6A" w:rsidP="00DD70C7">
            <w:pPr>
              <w:spacing w:line="360" w:lineRule="auto"/>
              <w:rPr>
                <w:rFonts w:ascii="Arial" w:hAnsi="Arial" w:cs="Arial"/>
                <w:sz w:val="24"/>
              </w:rPr>
            </w:pPr>
          </w:p>
        </w:tc>
        <w:tc>
          <w:tcPr>
            <w:tcW w:w="546" w:type="dxa"/>
          </w:tcPr>
          <w:p w14:paraId="550A60ED" w14:textId="77777777" w:rsidR="004E2A6A" w:rsidRPr="005E57D1" w:rsidRDefault="004E2A6A" w:rsidP="00DD70C7">
            <w:pPr>
              <w:spacing w:line="360" w:lineRule="auto"/>
              <w:rPr>
                <w:rFonts w:ascii="Arial" w:hAnsi="Arial" w:cs="Arial"/>
                <w:sz w:val="24"/>
              </w:rPr>
            </w:pPr>
          </w:p>
        </w:tc>
        <w:tc>
          <w:tcPr>
            <w:tcW w:w="546" w:type="dxa"/>
          </w:tcPr>
          <w:p w14:paraId="0A355851" w14:textId="77777777" w:rsidR="004E2A6A" w:rsidRPr="005E57D1" w:rsidRDefault="004E2A6A" w:rsidP="00DD70C7">
            <w:pPr>
              <w:spacing w:line="360" w:lineRule="auto"/>
              <w:rPr>
                <w:rFonts w:ascii="Arial" w:hAnsi="Arial" w:cs="Arial"/>
                <w:sz w:val="24"/>
              </w:rPr>
            </w:pPr>
          </w:p>
        </w:tc>
        <w:tc>
          <w:tcPr>
            <w:tcW w:w="546" w:type="dxa"/>
          </w:tcPr>
          <w:p w14:paraId="3B89C456" w14:textId="77777777" w:rsidR="004E2A6A" w:rsidRPr="005E57D1" w:rsidRDefault="004E2A6A" w:rsidP="00DD70C7">
            <w:pPr>
              <w:spacing w:line="360" w:lineRule="auto"/>
              <w:rPr>
                <w:rFonts w:ascii="Arial" w:hAnsi="Arial" w:cs="Arial"/>
                <w:sz w:val="24"/>
              </w:rPr>
            </w:pPr>
          </w:p>
        </w:tc>
        <w:tc>
          <w:tcPr>
            <w:tcW w:w="546" w:type="dxa"/>
          </w:tcPr>
          <w:p w14:paraId="2F3DF7D3" w14:textId="77777777" w:rsidR="004E2A6A" w:rsidRPr="005E57D1" w:rsidRDefault="004E2A6A" w:rsidP="00DD70C7">
            <w:pPr>
              <w:spacing w:line="360" w:lineRule="auto"/>
              <w:rPr>
                <w:rFonts w:ascii="Arial" w:hAnsi="Arial" w:cs="Arial"/>
                <w:sz w:val="24"/>
              </w:rPr>
            </w:pPr>
          </w:p>
        </w:tc>
        <w:tc>
          <w:tcPr>
            <w:tcW w:w="546" w:type="dxa"/>
          </w:tcPr>
          <w:p w14:paraId="775938A9" w14:textId="77777777" w:rsidR="004E2A6A" w:rsidRPr="005E57D1" w:rsidRDefault="004E2A6A" w:rsidP="00DD70C7">
            <w:pPr>
              <w:spacing w:line="360" w:lineRule="auto"/>
              <w:rPr>
                <w:rFonts w:ascii="Arial" w:hAnsi="Arial" w:cs="Arial"/>
                <w:sz w:val="24"/>
              </w:rPr>
            </w:pPr>
          </w:p>
        </w:tc>
        <w:tc>
          <w:tcPr>
            <w:tcW w:w="546" w:type="dxa"/>
          </w:tcPr>
          <w:p w14:paraId="34DF9186" w14:textId="77777777" w:rsidR="004E2A6A" w:rsidRPr="005E57D1" w:rsidRDefault="004E2A6A" w:rsidP="00DD70C7">
            <w:pPr>
              <w:spacing w:line="360" w:lineRule="auto"/>
              <w:rPr>
                <w:rFonts w:ascii="Arial" w:hAnsi="Arial" w:cs="Arial"/>
                <w:sz w:val="24"/>
              </w:rPr>
            </w:pPr>
          </w:p>
        </w:tc>
        <w:tc>
          <w:tcPr>
            <w:tcW w:w="546" w:type="dxa"/>
          </w:tcPr>
          <w:p w14:paraId="7FDE8B55" w14:textId="77777777" w:rsidR="004E2A6A" w:rsidRPr="005E57D1" w:rsidRDefault="004E2A6A" w:rsidP="00DD70C7">
            <w:pPr>
              <w:spacing w:line="360" w:lineRule="auto"/>
              <w:rPr>
                <w:rFonts w:ascii="Arial" w:hAnsi="Arial" w:cs="Arial"/>
                <w:sz w:val="24"/>
              </w:rPr>
            </w:pPr>
          </w:p>
        </w:tc>
        <w:tc>
          <w:tcPr>
            <w:tcW w:w="546" w:type="dxa"/>
          </w:tcPr>
          <w:p w14:paraId="17942AED" w14:textId="77777777" w:rsidR="004E2A6A" w:rsidRPr="005E57D1" w:rsidRDefault="004E2A6A" w:rsidP="00DD70C7">
            <w:pPr>
              <w:spacing w:line="360" w:lineRule="auto"/>
              <w:rPr>
                <w:rFonts w:ascii="Arial" w:hAnsi="Arial" w:cs="Arial"/>
                <w:sz w:val="24"/>
              </w:rPr>
            </w:pPr>
          </w:p>
        </w:tc>
        <w:tc>
          <w:tcPr>
            <w:tcW w:w="220" w:type="dxa"/>
          </w:tcPr>
          <w:p w14:paraId="2A3F8111" w14:textId="77777777" w:rsidR="004E2A6A" w:rsidRPr="005E57D1" w:rsidRDefault="004E2A6A" w:rsidP="00DD70C7">
            <w:pPr>
              <w:spacing w:line="360" w:lineRule="auto"/>
              <w:rPr>
                <w:rFonts w:ascii="Arial" w:hAnsi="Arial" w:cs="Arial"/>
                <w:sz w:val="24"/>
              </w:rPr>
            </w:pPr>
          </w:p>
        </w:tc>
        <w:tc>
          <w:tcPr>
            <w:tcW w:w="220" w:type="dxa"/>
          </w:tcPr>
          <w:p w14:paraId="61474124" w14:textId="77777777" w:rsidR="004E2A6A" w:rsidRPr="005E57D1" w:rsidRDefault="004E2A6A" w:rsidP="00DD70C7">
            <w:pPr>
              <w:spacing w:line="360" w:lineRule="auto"/>
              <w:rPr>
                <w:rFonts w:ascii="Arial" w:hAnsi="Arial" w:cs="Arial"/>
                <w:sz w:val="24"/>
              </w:rPr>
            </w:pPr>
          </w:p>
        </w:tc>
        <w:tc>
          <w:tcPr>
            <w:tcW w:w="220" w:type="dxa"/>
          </w:tcPr>
          <w:p w14:paraId="059AE55D" w14:textId="77777777" w:rsidR="004E2A6A" w:rsidRPr="005E57D1" w:rsidRDefault="004E2A6A" w:rsidP="00DD70C7">
            <w:pPr>
              <w:spacing w:line="360" w:lineRule="auto"/>
              <w:rPr>
                <w:rFonts w:ascii="Arial" w:hAnsi="Arial" w:cs="Arial"/>
                <w:sz w:val="24"/>
              </w:rPr>
            </w:pPr>
          </w:p>
        </w:tc>
        <w:tc>
          <w:tcPr>
            <w:tcW w:w="220" w:type="dxa"/>
          </w:tcPr>
          <w:p w14:paraId="225DC7C0" w14:textId="77777777" w:rsidR="004E2A6A" w:rsidRPr="005E57D1" w:rsidRDefault="004E2A6A" w:rsidP="00DD70C7">
            <w:pPr>
              <w:spacing w:line="360" w:lineRule="auto"/>
              <w:rPr>
                <w:rFonts w:ascii="Arial" w:hAnsi="Arial" w:cs="Arial"/>
                <w:sz w:val="24"/>
              </w:rPr>
            </w:pPr>
          </w:p>
        </w:tc>
      </w:tr>
      <w:tr w:rsidR="004E2A6A" w:rsidRPr="005E57D1" w14:paraId="54F264BE" w14:textId="77777777" w:rsidTr="00DD70C7">
        <w:tc>
          <w:tcPr>
            <w:tcW w:w="1055" w:type="dxa"/>
          </w:tcPr>
          <w:p w14:paraId="544398BD"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Environmental Certifications        </w:t>
            </w:r>
          </w:p>
        </w:tc>
        <w:tc>
          <w:tcPr>
            <w:tcW w:w="545" w:type="dxa"/>
          </w:tcPr>
          <w:p w14:paraId="4047670D" w14:textId="77777777" w:rsidR="004E2A6A" w:rsidRPr="005E57D1" w:rsidRDefault="004E2A6A" w:rsidP="00DD70C7">
            <w:pPr>
              <w:spacing w:line="360" w:lineRule="auto"/>
              <w:rPr>
                <w:rFonts w:ascii="Arial" w:hAnsi="Arial" w:cs="Arial"/>
                <w:sz w:val="24"/>
              </w:rPr>
            </w:pPr>
          </w:p>
        </w:tc>
        <w:tc>
          <w:tcPr>
            <w:tcW w:w="545" w:type="dxa"/>
          </w:tcPr>
          <w:p w14:paraId="0E4926C8" w14:textId="77777777" w:rsidR="004E2A6A" w:rsidRPr="005E57D1" w:rsidRDefault="004E2A6A" w:rsidP="00DD70C7">
            <w:pPr>
              <w:spacing w:line="360" w:lineRule="auto"/>
              <w:rPr>
                <w:rFonts w:ascii="Arial" w:hAnsi="Arial" w:cs="Arial"/>
                <w:sz w:val="24"/>
              </w:rPr>
            </w:pPr>
          </w:p>
        </w:tc>
        <w:tc>
          <w:tcPr>
            <w:tcW w:w="545" w:type="dxa"/>
          </w:tcPr>
          <w:p w14:paraId="27617DF5" w14:textId="77777777" w:rsidR="004E2A6A" w:rsidRPr="005E57D1" w:rsidRDefault="004E2A6A" w:rsidP="00DD70C7">
            <w:pPr>
              <w:spacing w:line="360" w:lineRule="auto"/>
              <w:rPr>
                <w:rFonts w:ascii="Arial" w:hAnsi="Arial" w:cs="Arial"/>
                <w:sz w:val="24"/>
              </w:rPr>
            </w:pPr>
          </w:p>
        </w:tc>
        <w:tc>
          <w:tcPr>
            <w:tcW w:w="546" w:type="dxa"/>
          </w:tcPr>
          <w:p w14:paraId="6229D56D" w14:textId="77777777" w:rsidR="004E2A6A" w:rsidRPr="005E57D1" w:rsidRDefault="004E2A6A" w:rsidP="00DD70C7">
            <w:pPr>
              <w:spacing w:line="360" w:lineRule="auto"/>
              <w:rPr>
                <w:rFonts w:ascii="Arial" w:hAnsi="Arial" w:cs="Arial"/>
                <w:sz w:val="24"/>
              </w:rPr>
            </w:pPr>
          </w:p>
        </w:tc>
        <w:tc>
          <w:tcPr>
            <w:tcW w:w="546" w:type="dxa"/>
            <w:shd w:val="clear" w:color="auto" w:fill="9CC2E5" w:themeFill="accent5" w:themeFillTint="99"/>
          </w:tcPr>
          <w:p w14:paraId="79EDA3FD" w14:textId="77777777" w:rsidR="004E2A6A" w:rsidRPr="005E57D1" w:rsidRDefault="004E2A6A" w:rsidP="00DD70C7">
            <w:pPr>
              <w:spacing w:line="360" w:lineRule="auto"/>
              <w:rPr>
                <w:rFonts w:ascii="Arial" w:hAnsi="Arial" w:cs="Arial"/>
                <w:sz w:val="24"/>
              </w:rPr>
            </w:pPr>
          </w:p>
        </w:tc>
        <w:tc>
          <w:tcPr>
            <w:tcW w:w="546" w:type="dxa"/>
            <w:shd w:val="clear" w:color="auto" w:fill="9CC2E5" w:themeFill="accent5" w:themeFillTint="99"/>
          </w:tcPr>
          <w:p w14:paraId="2CB9289B" w14:textId="77777777" w:rsidR="004E2A6A" w:rsidRPr="005E57D1" w:rsidRDefault="004E2A6A" w:rsidP="00DD70C7">
            <w:pPr>
              <w:spacing w:line="360" w:lineRule="auto"/>
              <w:rPr>
                <w:rFonts w:ascii="Arial" w:hAnsi="Arial" w:cs="Arial"/>
                <w:sz w:val="24"/>
              </w:rPr>
            </w:pPr>
          </w:p>
        </w:tc>
        <w:tc>
          <w:tcPr>
            <w:tcW w:w="546" w:type="dxa"/>
          </w:tcPr>
          <w:p w14:paraId="56579A59" w14:textId="77777777" w:rsidR="004E2A6A" w:rsidRPr="005E57D1" w:rsidRDefault="004E2A6A" w:rsidP="00DD70C7">
            <w:pPr>
              <w:spacing w:line="360" w:lineRule="auto"/>
              <w:rPr>
                <w:rFonts w:ascii="Arial" w:hAnsi="Arial" w:cs="Arial"/>
                <w:sz w:val="24"/>
              </w:rPr>
            </w:pPr>
          </w:p>
        </w:tc>
        <w:tc>
          <w:tcPr>
            <w:tcW w:w="546" w:type="dxa"/>
          </w:tcPr>
          <w:p w14:paraId="79C93294" w14:textId="77777777" w:rsidR="004E2A6A" w:rsidRPr="005E57D1" w:rsidRDefault="004E2A6A" w:rsidP="00DD70C7">
            <w:pPr>
              <w:spacing w:line="360" w:lineRule="auto"/>
              <w:rPr>
                <w:rFonts w:ascii="Arial" w:hAnsi="Arial" w:cs="Arial"/>
                <w:sz w:val="24"/>
              </w:rPr>
            </w:pPr>
          </w:p>
        </w:tc>
        <w:tc>
          <w:tcPr>
            <w:tcW w:w="546" w:type="dxa"/>
          </w:tcPr>
          <w:p w14:paraId="36A64756" w14:textId="77777777" w:rsidR="004E2A6A" w:rsidRPr="005E57D1" w:rsidRDefault="004E2A6A" w:rsidP="00DD70C7">
            <w:pPr>
              <w:spacing w:line="360" w:lineRule="auto"/>
              <w:rPr>
                <w:rFonts w:ascii="Arial" w:hAnsi="Arial" w:cs="Arial"/>
                <w:sz w:val="24"/>
              </w:rPr>
            </w:pPr>
          </w:p>
        </w:tc>
        <w:tc>
          <w:tcPr>
            <w:tcW w:w="546" w:type="dxa"/>
          </w:tcPr>
          <w:p w14:paraId="240B738E" w14:textId="77777777" w:rsidR="004E2A6A" w:rsidRPr="005E57D1" w:rsidRDefault="004E2A6A" w:rsidP="00DD70C7">
            <w:pPr>
              <w:spacing w:line="360" w:lineRule="auto"/>
              <w:rPr>
                <w:rFonts w:ascii="Arial" w:hAnsi="Arial" w:cs="Arial"/>
                <w:sz w:val="24"/>
              </w:rPr>
            </w:pPr>
          </w:p>
        </w:tc>
        <w:tc>
          <w:tcPr>
            <w:tcW w:w="546" w:type="dxa"/>
          </w:tcPr>
          <w:p w14:paraId="665CC2BC" w14:textId="77777777" w:rsidR="004E2A6A" w:rsidRPr="005E57D1" w:rsidRDefault="004E2A6A" w:rsidP="00DD70C7">
            <w:pPr>
              <w:spacing w:line="360" w:lineRule="auto"/>
              <w:rPr>
                <w:rFonts w:ascii="Arial" w:hAnsi="Arial" w:cs="Arial"/>
                <w:sz w:val="24"/>
              </w:rPr>
            </w:pPr>
          </w:p>
        </w:tc>
        <w:tc>
          <w:tcPr>
            <w:tcW w:w="546" w:type="dxa"/>
          </w:tcPr>
          <w:p w14:paraId="0FA79053" w14:textId="77777777" w:rsidR="004E2A6A" w:rsidRPr="005E57D1" w:rsidRDefault="004E2A6A" w:rsidP="00DD70C7">
            <w:pPr>
              <w:spacing w:line="360" w:lineRule="auto"/>
              <w:rPr>
                <w:rFonts w:ascii="Arial" w:hAnsi="Arial" w:cs="Arial"/>
                <w:sz w:val="24"/>
              </w:rPr>
            </w:pPr>
          </w:p>
        </w:tc>
        <w:tc>
          <w:tcPr>
            <w:tcW w:w="546" w:type="dxa"/>
          </w:tcPr>
          <w:p w14:paraId="2A587474" w14:textId="77777777" w:rsidR="004E2A6A" w:rsidRPr="005E57D1" w:rsidRDefault="004E2A6A" w:rsidP="00DD70C7">
            <w:pPr>
              <w:spacing w:line="360" w:lineRule="auto"/>
              <w:rPr>
                <w:rFonts w:ascii="Arial" w:hAnsi="Arial" w:cs="Arial"/>
                <w:sz w:val="24"/>
              </w:rPr>
            </w:pPr>
          </w:p>
        </w:tc>
        <w:tc>
          <w:tcPr>
            <w:tcW w:w="546" w:type="dxa"/>
          </w:tcPr>
          <w:p w14:paraId="1E7857BD" w14:textId="77777777" w:rsidR="004E2A6A" w:rsidRPr="005E57D1" w:rsidRDefault="004E2A6A" w:rsidP="00DD70C7">
            <w:pPr>
              <w:spacing w:line="360" w:lineRule="auto"/>
              <w:rPr>
                <w:rFonts w:ascii="Arial" w:hAnsi="Arial" w:cs="Arial"/>
                <w:sz w:val="24"/>
              </w:rPr>
            </w:pPr>
          </w:p>
        </w:tc>
        <w:tc>
          <w:tcPr>
            <w:tcW w:w="220" w:type="dxa"/>
          </w:tcPr>
          <w:p w14:paraId="09CAC016" w14:textId="77777777" w:rsidR="004E2A6A" w:rsidRPr="005E57D1" w:rsidRDefault="004E2A6A" w:rsidP="00DD70C7">
            <w:pPr>
              <w:spacing w:line="360" w:lineRule="auto"/>
              <w:rPr>
                <w:rFonts w:ascii="Arial" w:hAnsi="Arial" w:cs="Arial"/>
                <w:sz w:val="24"/>
              </w:rPr>
            </w:pPr>
          </w:p>
        </w:tc>
        <w:tc>
          <w:tcPr>
            <w:tcW w:w="220" w:type="dxa"/>
          </w:tcPr>
          <w:p w14:paraId="4237B7FA" w14:textId="77777777" w:rsidR="004E2A6A" w:rsidRPr="005E57D1" w:rsidRDefault="004E2A6A" w:rsidP="00DD70C7">
            <w:pPr>
              <w:spacing w:line="360" w:lineRule="auto"/>
              <w:rPr>
                <w:rFonts w:ascii="Arial" w:hAnsi="Arial" w:cs="Arial"/>
                <w:sz w:val="24"/>
              </w:rPr>
            </w:pPr>
          </w:p>
        </w:tc>
        <w:tc>
          <w:tcPr>
            <w:tcW w:w="220" w:type="dxa"/>
          </w:tcPr>
          <w:p w14:paraId="6E99BD32" w14:textId="77777777" w:rsidR="004E2A6A" w:rsidRPr="005E57D1" w:rsidRDefault="004E2A6A" w:rsidP="00DD70C7">
            <w:pPr>
              <w:spacing w:line="360" w:lineRule="auto"/>
              <w:rPr>
                <w:rFonts w:ascii="Arial" w:hAnsi="Arial" w:cs="Arial"/>
                <w:sz w:val="24"/>
              </w:rPr>
            </w:pPr>
          </w:p>
        </w:tc>
        <w:tc>
          <w:tcPr>
            <w:tcW w:w="220" w:type="dxa"/>
          </w:tcPr>
          <w:p w14:paraId="1AFC1D07" w14:textId="77777777" w:rsidR="004E2A6A" w:rsidRPr="005E57D1" w:rsidRDefault="004E2A6A" w:rsidP="00DD70C7">
            <w:pPr>
              <w:spacing w:line="360" w:lineRule="auto"/>
              <w:rPr>
                <w:rFonts w:ascii="Arial" w:hAnsi="Arial" w:cs="Arial"/>
                <w:sz w:val="24"/>
              </w:rPr>
            </w:pPr>
          </w:p>
        </w:tc>
      </w:tr>
      <w:tr w:rsidR="004E2A6A" w:rsidRPr="005E57D1" w14:paraId="06D5299D" w14:textId="77777777" w:rsidTr="00DD70C7">
        <w:tc>
          <w:tcPr>
            <w:tcW w:w="1055" w:type="dxa"/>
          </w:tcPr>
          <w:p w14:paraId="720FA6A3"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Construction - Shell and Core       </w:t>
            </w:r>
          </w:p>
        </w:tc>
        <w:tc>
          <w:tcPr>
            <w:tcW w:w="545" w:type="dxa"/>
          </w:tcPr>
          <w:p w14:paraId="5D789E58" w14:textId="77777777" w:rsidR="004E2A6A" w:rsidRPr="005E57D1" w:rsidRDefault="004E2A6A" w:rsidP="00DD70C7">
            <w:pPr>
              <w:spacing w:line="360" w:lineRule="auto"/>
              <w:rPr>
                <w:rFonts w:ascii="Arial" w:hAnsi="Arial" w:cs="Arial"/>
                <w:sz w:val="24"/>
              </w:rPr>
            </w:pPr>
          </w:p>
        </w:tc>
        <w:tc>
          <w:tcPr>
            <w:tcW w:w="545" w:type="dxa"/>
          </w:tcPr>
          <w:p w14:paraId="775F7BCB" w14:textId="77777777" w:rsidR="004E2A6A" w:rsidRPr="005E57D1" w:rsidRDefault="004E2A6A" w:rsidP="00DD70C7">
            <w:pPr>
              <w:spacing w:line="360" w:lineRule="auto"/>
              <w:rPr>
                <w:rFonts w:ascii="Arial" w:hAnsi="Arial" w:cs="Arial"/>
                <w:sz w:val="24"/>
              </w:rPr>
            </w:pPr>
          </w:p>
        </w:tc>
        <w:tc>
          <w:tcPr>
            <w:tcW w:w="545" w:type="dxa"/>
          </w:tcPr>
          <w:p w14:paraId="251D152E" w14:textId="77777777" w:rsidR="004E2A6A" w:rsidRPr="005E57D1" w:rsidRDefault="004E2A6A" w:rsidP="00DD70C7">
            <w:pPr>
              <w:spacing w:line="360" w:lineRule="auto"/>
              <w:rPr>
                <w:rFonts w:ascii="Arial" w:hAnsi="Arial" w:cs="Arial"/>
                <w:sz w:val="24"/>
              </w:rPr>
            </w:pPr>
          </w:p>
        </w:tc>
        <w:tc>
          <w:tcPr>
            <w:tcW w:w="546" w:type="dxa"/>
          </w:tcPr>
          <w:p w14:paraId="67C2580E" w14:textId="77777777" w:rsidR="004E2A6A" w:rsidRPr="005E57D1" w:rsidRDefault="004E2A6A" w:rsidP="00DD70C7">
            <w:pPr>
              <w:spacing w:line="360" w:lineRule="auto"/>
              <w:rPr>
                <w:rFonts w:ascii="Arial" w:hAnsi="Arial" w:cs="Arial"/>
                <w:sz w:val="24"/>
              </w:rPr>
            </w:pPr>
          </w:p>
        </w:tc>
        <w:tc>
          <w:tcPr>
            <w:tcW w:w="546" w:type="dxa"/>
          </w:tcPr>
          <w:p w14:paraId="25B902D4" w14:textId="77777777" w:rsidR="004E2A6A" w:rsidRPr="005E57D1" w:rsidRDefault="004E2A6A" w:rsidP="00DD70C7">
            <w:pPr>
              <w:spacing w:line="360" w:lineRule="auto"/>
              <w:rPr>
                <w:rFonts w:ascii="Arial" w:hAnsi="Arial" w:cs="Arial"/>
                <w:sz w:val="24"/>
              </w:rPr>
            </w:pPr>
          </w:p>
        </w:tc>
        <w:tc>
          <w:tcPr>
            <w:tcW w:w="546" w:type="dxa"/>
          </w:tcPr>
          <w:p w14:paraId="45AE4E84" w14:textId="77777777" w:rsidR="004E2A6A" w:rsidRPr="005E57D1" w:rsidRDefault="004E2A6A" w:rsidP="00DD70C7">
            <w:pPr>
              <w:spacing w:line="360" w:lineRule="auto"/>
              <w:rPr>
                <w:rFonts w:ascii="Arial" w:hAnsi="Arial" w:cs="Arial"/>
                <w:sz w:val="24"/>
              </w:rPr>
            </w:pPr>
          </w:p>
        </w:tc>
        <w:tc>
          <w:tcPr>
            <w:tcW w:w="546" w:type="dxa"/>
            <w:shd w:val="clear" w:color="auto" w:fill="A8D08D" w:themeFill="accent6" w:themeFillTint="99"/>
          </w:tcPr>
          <w:p w14:paraId="4B06ED14" w14:textId="77777777" w:rsidR="004E2A6A" w:rsidRPr="005E57D1" w:rsidRDefault="004E2A6A" w:rsidP="00DD70C7">
            <w:pPr>
              <w:spacing w:line="360" w:lineRule="auto"/>
              <w:rPr>
                <w:rFonts w:ascii="Arial" w:hAnsi="Arial" w:cs="Arial"/>
                <w:sz w:val="24"/>
              </w:rPr>
            </w:pPr>
          </w:p>
        </w:tc>
        <w:tc>
          <w:tcPr>
            <w:tcW w:w="546" w:type="dxa"/>
            <w:shd w:val="clear" w:color="auto" w:fill="A8D08D" w:themeFill="accent6" w:themeFillTint="99"/>
          </w:tcPr>
          <w:p w14:paraId="63C1EAE9" w14:textId="77777777" w:rsidR="004E2A6A" w:rsidRPr="005E57D1" w:rsidRDefault="004E2A6A" w:rsidP="00DD70C7">
            <w:pPr>
              <w:spacing w:line="360" w:lineRule="auto"/>
              <w:rPr>
                <w:rFonts w:ascii="Arial" w:hAnsi="Arial" w:cs="Arial"/>
                <w:sz w:val="24"/>
              </w:rPr>
            </w:pPr>
          </w:p>
        </w:tc>
        <w:tc>
          <w:tcPr>
            <w:tcW w:w="546" w:type="dxa"/>
          </w:tcPr>
          <w:p w14:paraId="215DD3E6" w14:textId="77777777" w:rsidR="004E2A6A" w:rsidRPr="005E57D1" w:rsidRDefault="004E2A6A" w:rsidP="00DD70C7">
            <w:pPr>
              <w:spacing w:line="360" w:lineRule="auto"/>
              <w:rPr>
                <w:rFonts w:ascii="Arial" w:hAnsi="Arial" w:cs="Arial"/>
                <w:sz w:val="24"/>
              </w:rPr>
            </w:pPr>
          </w:p>
        </w:tc>
        <w:tc>
          <w:tcPr>
            <w:tcW w:w="546" w:type="dxa"/>
          </w:tcPr>
          <w:p w14:paraId="2796DD92" w14:textId="77777777" w:rsidR="004E2A6A" w:rsidRPr="005E57D1" w:rsidRDefault="004E2A6A" w:rsidP="00DD70C7">
            <w:pPr>
              <w:spacing w:line="360" w:lineRule="auto"/>
              <w:rPr>
                <w:rFonts w:ascii="Arial" w:hAnsi="Arial" w:cs="Arial"/>
                <w:sz w:val="24"/>
              </w:rPr>
            </w:pPr>
          </w:p>
        </w:tc>
        <w:tc>
          <w:tcPr>
            <w:tcW w:w="546" w:type="dxa"/>
          </w:tcPr>
          <w:p w14:paraId="61BEFAA9" w14:textId="77777777" w:rsidR="004E2A6A" w:rsidRPr="005E57D1" w:rsidRDefault="004E2A6A" w:rsidP="00DD70C7">
            <w:pPr>
              <w:spacing w:line="360" w:lineRule="auto"/>
              <w:rPr>
                <w:rFonts w:ascii="Arial" w:hAnsi="Arial" w:cs="Arial"/>
                <w:sz w:val="24"/>
              </w:rPr>
            </w:pPr>
          </w:p>
        </w:tc>
        <w:tc>
          <w:tcPr>
            <w:tcW w:w="546" w:type="dxa"/>
          </w:tcPr>
          <w:p w14:paraId="76A31050" w14:textId="77777777" w:rsidR="004E2A6A" w:rsidRPr="005E57D1" w:rsidRDefault="004E2A6A" w:rsidP="00DD70C7">
            <w:pPr>
              <w:spacing w:line="360" w:lineRule="auto"/>
              <w:rPr>
                <w:rFonts w:ascii="Arial" w:hAnsi="Arial" w:cs="Arial"/>
                <w:sz w:val="24"/>
              </w:rPr>
            </w:pPr>
          </w:p>
        </w:tc>
        <w:tc>
          <w:tcPr>
            <w:tcW w:w="546" w:type="dxa"/>
          </w:tcPr>
          <w:p w14:paraId="68B5D4FB" w14:textId="77777777" w:rsidR="004E2A6A" w:rsidRPr="005E57D1" w:rsidRDefault="004E2A6A" w:rsidP="00DD70C7">
            <w:pPr>
              <w:spacing w:line="360" w:lineRule="auto"/>
              <w:rPr>
                <w:rFonts w:ascii="Arial" w:hAnsi="Arial" w:cs="Arial"/>
                <w:sz w:val="24"/>
              </w:rPr>
            </w:pPr>
          </w:p>
        </w:tc>
        <w:tc>
          <w:tcPr>
            <w:tcW w:w="546" w:type="dxa"/>
          </w:tcPr>
          <w:p w14:paraId="22B88E35" w14:textId="77777777" w:rsidR="004E2A6A" w:rsidRPr="005E57D1" w:rsidRDefault="004E2A6A" w:rsidP="00DD70C7">
            <w:pPr>
              <w:spacing w:line="360" w:lineRule="auto"/>
              <w:rPr>
                <w:rFonts w:ascii="Arial" w:hAnsi="Arial" w:cs="Arial"/>
                <w:sz w:val="24"/>
              </w:rPr>
            </w:pPr>
          </w:p>
        </w:tc>
        <w:tc>
          <w:tcPr>
            <w:tcW w:w="220" w:type="dxa"/>
          </w:tcPr>
          <w:p w14:paraId="1D3445BF" w14:textId="77777777" w:rsidR="004E2A6A" w:rsidRPr="005E57D1" w:rsidRDefault="004E2A6A" w:rsidP="00DD70C7">
            <w:pPr>
              <w:spacing w:line="360" w:lineRule="auto"/>
              <w:rPr>
                <w:rFonts w:ascii="Arial" w:hAnsi="Arial" w:cs="Arial"/>
                <w:sz w:val="24"/>
              </w:rPr>
            </w:pPr>
          </w:p>
        </w:tc>
        <w:tc>
          <w:tcPr>
            <w:tcW w:w="220" w:type="dxa"/>
          </w:tcPr>
          <w:p w14:paraId="79647697" w14:textId="77777777" w:rsidR="004E2A6A" w:rsidRPr="005E57D1" w:rsidRDefault="004E2A6A" w:rsidP="00DD70C7">
            <w:pPr>
              <w:spacing w:line="360" w:lineRule="auto"/>
              <w:rPr>
                <w:rFonts w:ascii="Arial" w:hAnsi="Arial" w:cs="Arial"/>
                <w:sz w:val="24"/>
              </w:rPr>
            </w:pPr>
          </w:p>
        </w:tc>
        <w:tc>
          <w:tcPr>
            <w:tcW w:w="220" w:type="dxa"/>
          </w:tcPr>
          <w:p w14:paraId="1E2686A1" w14:textId="77777777" w:rsidR="004E2A6A" w:rsidRPr="005E57D1" w:rsidRDefault="004E2A6A" w:rsidP="00DD70C7">
            <w:pPr>
              <w:spacing w:line="360" w:lineRule="auto"/>
              <w:rPr>
                <w:rFonts w:ascii="Arial" w:hAnsi="Arial" w:cs="Arial"/>
                <w:sz w:val="24"/>
              </w:rPr>
            </w:pPr>
          </w:p>
        </w:tc>
        <w:tc>
          <w:tcPr>
            <w:tcW w:w="220" w:type="dxa"/>
          </w:tcPr>
          <w:p w14:paraId="4707870F" w14:textId="77777777" w:rsidR="004E2A6A" w:rsidRPr="005E57D1" w:rsidRDefault="004E2A6A" w:rsidP="00DD70C7">
            <w:pPr>
              <w:spacing w:line="360" w:lineRule="auto"/>
              <w:rPr>
                <w:rFonts w:ascii="Arial" w:hAnsi="Arial" w:cs="Arial"/>
                <w:sz w:val="24"/>
              </w:rPr>
            </w:pPr>
          </w:p>
        </w:tc>
      </w:tr>
      <w:tr w:rsidR="004E2A6A" w:rsidRPr="005E57D1" w14:paraId="4FB81EA7" w14:textId="77777777" w:rsidTr="00DD70C7">
        <w:tc>
          <w:tcPr>
            <w:tcW w:w="1055" w:type="dxa"/>
          </w:tcPr>
          <w:p w14:paraId="3AAA1360"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Fit-out                             </w:t>
            </w:r>
          </w:p>
        </w:tc>
        <w:tc>
          <w:tcPr>
            <w:tcW w:w="545" w:type="dxa"/>
          </w:tcPr>
          <w:p w14:paraId="29B60B37" w14:textId="77777777" w:rsidR="004E2A6A" w:rsidRPr="005E57D1" w:rsidRDefault="004E2A6A" w:rsidP="00DD70C7">
            <w:pPr>
              <w:spacing w:line="360" w:lineRule="auto"/>
              <w:rPr>
                <w:rFonts w:ascii="Arial" w:hAnsi="Arial" w:cs="Arial"/>
                <w:sz w:val="24"/>
              </w:rPr>
            </w:pPr>
          </w:p>
        </w:tc>
        <w:tc>
          <w:tcPr>
            <w:tcW w:w="545" w:type="dxa"/>
          </w:tcPr>
          <w:p w14:paraId="47D8FF71" w14:textId="77777777" w:rsidR="004E2A6A" w:rsidRPr="005E57D1" w:rsidRDefault="004E2A6A" w:rsidP="00DD70C7">
            <w:pPr>
              <w:spacing w:line="360" w:lineRule="auto"/>
              <w:rPr>
                <w:rFonts w:ascii="Arial" w:hAnsi="Arial" w:cs="Arial"/>
                <w:sz w:val="24"/>
              </w:rPr>
            </w:pPr>
          </w:p>
        </w:tc>
        <w:tc>
          <w:tcPr>
            <w:tcW w:w="545" w:type="dxa"/>
          </w:tcPr>
          <w:p w14:paraId="6ACC704F" w14:textId="77777777" w:rsidR="004E2A6A" w:rsidRPr="005E57D1" w:rsidRDefault="004E2A6A" w:rsidP="00DD70C7">
            <w:pPr>
              <w:spacing w:line="360" w:lineRule="auto"/>
              <w:rPr>
                <w:rFonts w:ascii="Arial" w:hAnsi="Arial" w:cs="Arial"/>
                <w:sz w:val="24"/>
              </w:rPr>
            </w:pPr>
          </w:p>
        </w:tc>
        <w:tc>
          <w:tcPr>
            <w:tcW w:w="546" w:type="dxa"/>
          </w:tcPr>
          <w:p w14:paraId="3FFD73DF" w14:textId="77777777" w:rsidR="004E2A6A" w:rsidRPr="005E57D1" w:rsidRDefault="004E2A6A" w:rsidP="00DD70C7">
            <w:pPr>
              <w:spacing w:line="360" w:lineRule="auto"/>
              <w:rPr>
                <w:rFonts w:ascii="Arial" w:hAnsi="Arial" w:cs="Arial"/>
                <w:sz w:val="24"/>
              </w:rPr>
            </w:pPr>
          </w:p>
        </w:tc>
        <w:tc>
          <w:tcPr>
            <w:tcW w:w="546" w:type="dxa"/>
          </w:tcPr>
          <w:p w14:paraId="7952FE83" w14:textId="77777777" w:rsidR="004E2A6A" w:rsidRPr="005E57D1" w:rsidRDefault="004E2A6A" w:rsidP="00DD70C7">
            <w:pPr>
              <w:spacing w:line="360" w:lineRule="auto"/>
              <w:rPr>
                <w:rFonts w:ascii="Arial" w:hAnsi="Arial" w:cs="Arial"/>
                <w:sz w:val="24"/>
              </w:rPr>
            </w:pPr>
          </w:p>
        </w:tc>
        <w:tc>
          <w:tcPr>
            <w:tcW w:w="546" w:type="dxa"/>
          </w:tcPr>
          <w:p w14:paraId="7FFAD2E2" w14:textId="77777777" w:rsidR="004E2A6A" w:rsidRPr="005E57D1" w:rsidRDefault="004E2A6A" w:rsidP="00DD70C7">
            <w:pPr>
              <w:spacing w:line="360" w:lineRule="auto"/>
              <w:rPr>
                <w:rFonts w:ascii="Arial" w:hAnsi="Arial" w:cs="Arial"/>
                <w:sz w:val="24"/>
              </w:rPr>
            </w:pPr>
          </w:p>
        </w:tc>
        <w:tc>
          <w:tcPr>
            <w:tcW w:w="546" w:type="dxa"/>
          </w:tcPr>
          <w:p w14:paraId="54792C80" w14:textId="77777777" w:rsidR="004E2A6A" w:rsidRPr="005E57D1" w:rsidRDefault="004E2A6A" w:rsidP="00DD70C7">
            <w:pPr>
              <w:spacing w:line="360" w:lineRule="auto"/>
              <w:rPr>
                <w:rFonts w:ascii="Arial" w:hAnsi="Arial" w:cs="Arial"/>
                <w:sz w:val="24"/>
              </w:rPr>
            </w:pPr>
          </w:p>
        </w:tc>
        <w:tc>
          <w:tcPr>
            <w:tcW w:w="546" w:type="dxa"/>
          </w:tcPr>
          <w:p w14:paraId="47AD02D7" w14:textId="77777777" w:rsidR="004E2A6A" w:rsidRPr="005E57D1" w:rsidRDefault="004E2A6A" w:rsidP="00DD70C7">
            <w:pPr>
              <w:spacing w:line="360" w:lineRule="auto"/>
              <w:rPr>
                <w:rFonts w:ascii="Arial" w:hAnsi="Arial" w:cs="Arial"/>
                <w:sz w:val="24"/>
              </w:rPr>
            </w:pPr>
          </w:p>
        </w:tc>
        <w:tc>
          <w:tcPr>
            <w:tcW w:w="546" w:type="dxa"/>
            <w:shd w:val="clear" w:color="auto" w:fill="FFFF00"/>
          </w:tcPr>
          <w:p w14:paraId="5352D1DD" w14:textId="77777777" w:rsidR="004E2A6A" w:rsidRPr="005E57D1" w:rsidRDefault="004E2A6A" w:rsidP="00DD70C7">
            <w:pPr>
              <w:spacing w:line="360" w:lineRule="auto"/>
              <w:rPr>
                <w:rFonts w:ascii="Arial" w:hAnsi="Arial" w:cs="Arial"/>
                <w:sz w:val="24"/>
              </w:rPr>
            </w:pPr>
          </w:p>
        </w:tc>
        <w:tc>
          <w:tcPr>
            <w:tcW w:w="546" w:type="dxa"/>
            <w:shd w:val="clear" w:color="auto" w:fill="FFFF00"/>
          </w:tcPr>
          <w:p w14:paraId="2B49EA5F" w14:textId="77777777" w:rsidR="004E2A6A" w:rsidRPr="005E57D1" w:rsidRDefault="004E2A6A" w:rsidP="00DD70C7">
            <w:pPr>
              <w:spacing w:line="360" w:lineRule="auto"/>
              <w:rPr>
                <w:rFonts w:ascii="Arial" w:hAnsi="Arial" w:cs="Arial"/>
                <w:sz w:val="24"/>
              </w:rPr>
            </w:pPr>
          </w:p>
        </w:tc>
        <w:tc>
          <w:tcPr>
            <w:tcW w:w="546" w:type="dxa"/>
          </w:tcPr>
          <w:p w14:paraId="4DB1053E" w14:textId="77777777" w:rsidR="004E2A6A" w:rsidRPr="005E57D1" w:rsidRDefault="004E2A6A" w:rsidP="00DD70C7">
            <w:pPr>
              <w:spacing w:line="360" w:lineRule="auto"/>
              <w:rPr>
                <w:rFonts w:ascii="Arial" w:hAnsi="Arial" w:cs="Arial"/>
                <w:sz w:val="24"/>
              </w:rPr>
            </w:pPr>
          </w:p>
        </w:tc>
        <w:tc>
          <w:tcPr>
            <w:tcW w:w="546" w:type="dxa"/>
          </w:tcPr>
          <w:p w14:paraId="1B230759" w14:textId="77777777" w:rsidR="004E2A6A" w:rsidRPr="005E57D1" w:rsidRDefault="004E2A6A" w:rsidP="00DD70C7">
            <w:pPr>
              <w:spacing w:line="360" w:lineRule="auto"/>
              <w:rPr>
                <w:rFonts w:ascii="Arial" w:hAnsi="Arial" w:cs="Arial"/>
                <w:sz w:val="24"/>
              </w:rPr>
            </w:pPr>
          </w:p>
        </w:tc>
        <w:tc>
          <w:tcPr>
            <w:tcW w:w="546" w:type="dxa"/>
          </w:tcPr>
          <w:p w14:paraId="29DDA36C" w14:textId="77777777" w:rsidR="004E2A6A" w:rsidRPr="005E57D1" w:rsidRDefault="004E2A6A" w:rsidP="00DD70C7">
            <w:pPr>
              <w:spacing w:line="360" w:lineRule="auto"/>
              <w:rPr>
                <w:rFonts w:ascii="Arial" w:hAnsi="Arial" w:cs="Arial"/>
                <w:sz w:val="24"/>
              </w:rPr>
            </w:pPr>
          </w:p>
        </w:tc>
        <w:tc>
          <w:tcPr>
            <w:tcW w:w="546" w:type="dxa"/>
          </w:tcPr>
          <w:p w14:paraId="36D321A7" w14:textId="77777777" w:rsidR="004E2A6A" w:rsidRPr="005E57D1" w:rsidRDefault="004E2A6A" w:rsidP="00DD70C7">
            <w:pPr>
              <w:spacing w:line="360" w:lineRule="auto"/>
              <w:rPr>
                <w:rFonts w:ascii="Arial" w:hAnsi="Arial" w:cs="Arial"/>
                <w:sz w:val="24"/>
              </w:rPr>
            </w:pPr>
          </w:p>
        </w:tc>
        <w:tc>
          <w:tcPr>
            <w:tcW w:w="220" w:type="dxa"/>
          </w:tcPr>
          <w:p w14:paraId="5CBEDF14" w14:textId="77777777" w:rsidR="004E2A6A" w:rsidRPr="005E57D1" w:rsidRDefault="004E2A6A" w:rsidP="00DD70C7">
            <w:pPr>
              <w:spacing w:line="360" w:lineRule="auto"/>
              <w:rPr>
                <w:rFonts w:ascii="Arial" w:hAnsi="Arial" w:cs="Arial"/>
                <w:sz w:val="24"/>
              </w:rPr>
            </w:pPr>
          </w:p>
        </w:tc>
        <w:tc>
          <w:tcPr>
            <w:tcW w:w="220" w:type="dxa"/>
          </w:tcPr>
          <w:p w14:paraId="2180F32F" w14:textId="77777777" w:rsidR="004E2A6A" w:rsidRPr="005E57D1" w:rsidRDefault="004E2A6A" w:rsidP="00DD70C7">
            <w:pPr>
              <w:spacing w:line="360" w:lineRule="auto"/>
              <w:rPr>
                <w:rFonts w:ascii="Arial" w:hAnsi="Arial" w:cs="Arial"/>
                <w:sz w:val="24"/>
              </w:rPr>
            </w:pPr>
          </w:p>
        </w:tc>
        <w:tc>
          <w:tcPr>
            <w:tcW w:w="220" w:type="dxa"/>
          </w:tcPr>
          <w:p w14:paraId="6AFE21A5" w14:textId="77777777" w:rsidR="004E2A6A" w:rsidRPr="005E57D1" w:rsidRDefault="004E2A6A" w:rsidP="00DD70C7">
            <w:pPr>
              <w:spacing w:line="360" w:lineRule="auto"/>
              <w:rPr>
                <w:rFonts w:ascii="Arial" w:hAnsi="Arial" w:cs="Arial"/>
                <w:sz w:val="24"/>
              </w:rPr>
            </w:pPr>
          </w:p>
        </w:tc>
        <w:tc>
          <w:tcPr>
            <w:tcW w:w="220" w:type="dxa"/>
          </w:tcPr>
          <w:p w14:paraId="325DB366" w14:textId="77777777" w:rsidR="004E2A6A" w:rsidRPr="005E57D1" w:rsidRDefault="004E2A6A" w:rsidP="00DD70C7">
            <w:pPr>
              <w:spacing w:line="360" w:lineRule="auto"/>
              <w:rPr>
                <w:rFonts w:ascii="Arial" w:hAnsi="Arial" w:cs="Arial"/>
                <w:sz w:val="24"/>
              </w:rPr>
            </w:pPr>
          </w:p>
        </w:tc>
      </w:tr>
      <w:tr w:rsidR="004E2A6A" w:rsidRPr="005E57D1" w14:paraId="0871D92F" w14:textId="77777777" w:rsidTr="00DD70C7">
        <w:tc>
          <w:tcPr>
            <w:tcW w:w="1055" w:type="dxa"/>
          </w:tcPr>
          <w:p w14:paraId="657CDB43"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Ancillary Space Setup               </w:t>
            </w:r>
          </w:p>
        </w:tc>
        <w:tc>
          <w:tcPr>
            <w:tcW w:w="545" w:type="dxa"/>
          </w:tcPr>
          <w:p w14:paraId="01F47714" w14:textId="77777777" w:rsidR="004E2A6A" w:rsidRPr="005E57D1" w:rsidRDefault="004E2A6A" w:rsidP="00DD70C7">
            <w:pPr>
              <w:spacing w:line="360" w:lineRule="auto"/>
              <w:rPr>
                <w:rFonts w:ascii="Arial" w:hAnsi="Arial" w:cs="Arial"/>
                <w:sz w:val="24"/>
              </w:rPr>
            </w:pPr>
          </w:p>
        </w:tc>
        <w:tc>
          <w:tcPr>
            <w:tcW w:w="545" w:type="dxa"/>
          </w:tcPr>
          <w:p w14:paraId="1A88F6A9" w14:textId="77777777" w:rsidR="004E2A6A" w:rsidRPr="005E57D1" w:rsidRDefault="004E2A6A" w:rsidP="00DD70C7">
            <w:pPr>
              <w:spacing w:line="360" w:lineRule="auto"/>
              <w:rPr>
                <w:rFonts w:ascii="Arial" w:hAnsi="Arial" w:cs="Arial"/>
                <w:sz w:val="24"/>
              </w:rPr>
            </w:pPr>
          </w:p>
        </w:tc>
        <w:tc>
          <w:tcPr>
            <w:tcW w:w="545" w:type="dxa"/>
          </w:tcPr>
          <w:p w14:paraId="136B7450" w14:textId="77777777" w:rsidR="004E2A6A" w:rsidRPr="005E57D1" w:rsidRDefault="004E2A6A" w:rsidP="00DD70C7">
            <w:pPr>
              <w:spacing w:line="360" w:lineRule="auto"/>
              <w:rPr>
                <w:rFonts w:ascii="Arial" w:hAnsi="Arial" w:cs="Arial"/>
                <w:sz w:val="24"/>
              </w:rPr>
            </w:pPr>
          </w:p>
        </w:tc>
        <w:tc>
          <w:tcPr>
            <w:tcW w:w="546" w:type="dxa"/>
          </w:tcPr>
          <w:p w14:paraId="1C59CD0C" w14:textId="77777777" w:rsidR="004E2A6A" w:rsidRPr="005E57D1" w:rsidRDefault="004E2A6A" w:rsidP="00DD70C7">
            <w:pPr>
              <w:spacing w:line="360" w:lineRule="auto"/>
              <w:rPr>
                <w:rFonts w:ascii="Arial" w:hAnsi="Arial" w:cs="Arial"/>
                <w:sz w:val="24"/>
              </w:rPr>
            </w:pPr>
          </w:p>
        </w:tc>
        <w:tc>
          <w:tcPr>
            <w:tcW w:w="546" w:type="dxa"/>
          </w:tcPr>
          <w:p w14:paraId="3C1C10BD" w14:textId="77777777" w:rsidR="004E2A6A" w:rsidRPr="005E57D1" w:rsidRDefault="004E2A6A" w:rsidP="00DD70C7">
            <w:pPr>
              <w:spacing w:line="360" w:lineRule="auto"/>
              <w:rPr>
                <w:rFonts w:ascii="Arial" w:hAnsi="Arial" w:cs="Arial"/>
                <w:sz w:val="24"/>
              </w:rPr>
            </w:pPr>
          </w:p>
        </w:tc>
        <w:tc>
          <w:tcPr>
            <w:tcW w:w="546" w:type="dxa"/>
          </w:tcPr>
          <w:p w14:paraId="1BBAF229" w14:textId="77777777" w:rsidR="004E2A6A" w:rsidRPr="005E57D1" w:rsidRDefault="004E2A6A" w:rsidP="00DD70C7">
            <w:pPr>
              <w:spacing w:line="360" w:lineRule="auto"/>
              <w:rPr>
                <w:rFonts w:ascii="Arial" w:hAnsi="Arial" w:cs="Arial"/>
                <w:sz w:val="24"/>
              </w:rPr>
            </w:pPr>
          </w:p>
        </w:tc>
        <w:tc>
          <w:tcPr>
            <w:tcW w:w="546" w:type="dxa"/>
          </w:tcPr>
          <w:p w14:paraId="6DE8DE04" w14:textId="77777777" w:rsidR="004E2A6A" w:rsidRPr="005E57D1" w:rsidRDefault="004E2A6A" w:rsidP="00DD70C7">
            <w:pPr>
              <w:spacing w:line="360" w:lineRule="auto"/>
              <w:rPr>
                <w:rFonts w:ascii="Arial" w:hAnsi="Arial" w:cs="Arial"/>
                <w:sz w:val="24"/>
              </w:rPr>
            </w:pPr>
          </w:p>
        </w:tc>
        <w:tc>
          <w:tcPr>
            <w:tcW w:w="546" w:type="dxa"/>
          </w:tcPr>
          <w:p w14:paraId="199A3877" w14:textId="77777777" w:rsidR="004E2A6A" w:rsidRPr="005E57D1" w:rsidRDefault="004E2A6A" w:rsidP="00DD70C7">
            <w:pPr>
              <w:spacing w:line="360" w:lineRule="auto"/>
              <w:rPr>
                <w:rFonts w:ascii="Arial" w:hAnsi="Arial" w:cs="Arial"/>
                <w:sz w:val="24"/>
              </w:rPr>
            </w:pPr>
          </w:p>
        </w:tc>
        <w:tc>
          <w:tcPr>
            <w:tcW w:w="546" w:type="dxa"/>
          </w:tcPr>
          <w:p w14:paraId="4C74EE31" w14:textId="77777777" w:rsidR="004E2A6A" w:rsidRPr="005E57D1" w:rsidRDefault="004E2A6A" w:rsidP="00DD70C7">
            <w:pPr>
              <w:spacing w:line="360" w:lineRule="auto"/>
              <w:rPr>
                <w:rFonts w:ascii="Arial" w:hAnsi="Arial" w:cs="Arial"/>
                <w:sz w:val="24"/>
              </w:rPr>
            </w:pPr>
          </w:p>
        </w:tc>
        <w:tc>
          <w:tcPr>
            <w:tcW w:w="546" w:type="dxa"/>
          </w:tcPr>
          <w:p w14:paraId="3CE2BA26" w14:textId="77777777" w:rsidR="004E2A6A" w:rsidRPr="005E57D1" w:rsidRDefault="004E2A6A" w:rsidP="00DD70C7">
            <w:pPr>
              <w:spacing w:line="360" w:lineRule="auto"/>
              <w:rPr>
                <w:rFonts w:ascii="Arial" w:hAnsi="Arial" w:cs="Arial"/>
                <w:sz w:val="24"/>
              </w:rPr>
            </w:pPr>
          </w:p>
        </w:tc>
        <w:tc>
          <w:tcPr>
            <w:tcW w:w="546" w:type="dxa"/>
            <w:shd w:val="clear" w:color="auto" w:fill="C45911" w:themeFill="accent2" w:themeFillShade="BF"/>
          </w:tcPr>
          <w:p w14:paraId="610C104E" w14:textId="77777777" w:rsidR="004E2A6A" w:rsidRPr="005E57D1" w:rsidRDefault="004E2A6A" w:rsidP="00DD70C7">
            <w:pPr>
              <w:spacing w:line="360" w:lineRule="auto"/>
              <w:rPr>
                <w:rFonts w:ascii="Arial" w:hAnsi="Arial" w:cs="Arial"/>
                <w:sz w:val="24"/>
              </w:rPr>
            </w:pPr>
          </w:p>
        </w:tc>
        <w:tc>
          <w:tcPr>
            <w:tcW w:w="546" w:type="dxa"/>
            <w:shd w:val="clear" w:color="auto" w:fill="C45911" w:themeFill="accent2" w:themeFillShade="BF"/>
          </w:tcPr>
          <w:p w14:paraId="26DA6BA3" w14:textId="77777777" w:rsidR="004E2A6A" w:rsidRPr="005E57D1" w:rsidRDefault="004E2A6A" w:rsidP="00DD70C7">
            <w:pPr>
              <w:spacing w:line="360" w:lineRule="auto"/>
              <w:rPr>
                <w:rFonts w:ascii="Arial" w:hAnsi="Arial" w:cs="Arial"/>
                <w:sz w:val="24"/>
              </w:rPr>
            </w:pPr>
          </w:p>
        </w:tc>
        <w:tc>
          <w:tcPr>
            <w:tcW w:w="546" w:type="dxa"/>
          </w:tcPr>
          <w:p w14:paraId="246003E3" w14:textId="77777777" w:rsidR="004E2A6A" w:rsidRPr="005E57D1" w:rsidRDefault="004E2A6A" w:rsidP="00DD70C7">
            <w:pPr>
              <w:spacing w:line="360" w:lineRule="auto"/>
              <w:rPr>
                <w:rFonts w:ascii="Arial" w:hAnsi="Arial" w:cs="Arial"/>
                <w:sz w:val="24"/>
              </w:rPr>
            </w:pPr>
          </w:p>
        </w:tc>
        <w:tc>
          <w:tcPr>
            <w:tcW w:w="546" w:type="dxa"/>
          </w:tcPr>
          <w:p w14:paraId="1281F3BC" w14:textId="77777777" w:rsidR="004E2A6A" w:rsidRPr="005E57D1" w:rsidRDefault="004E2A6A" w:rsidP="00DD70C7">
            <w:pPr>
              <w:spacing w:line="360" w:lineRule="auto"/>
              <w:rPr>
                <w:rFonts w:ascii="Arial" w:hAnsi="Arial" w:cs="Arial"/>
                <w:sz w:val="24"/>
              </w:rPr>
            </w:pPr>
          </w:p>
        </w:tc>
        <w:tc>
          <w:tcPr>
            <w:tcW w:w="220" w:type="dxa"/>
          </w:tcPr>
          <w:p w14:paraId="1E7025BA" w14:textId="77777777" w:rsidR="004E2A6A" w:rsidRPr="005E57D1" w:rsidRDefault="004E2A6A" w:rsidP="00DD70C7">
            <w:pPr>
              <w:spacing w:line="360" w:lineRule="auto"/>
              <w:rPr>
                <w:rFonts w:ascii="Arial" w:hAnsi="Arial" w:cs="Arial"/>
                <w:sz w:val="24"/>
              </w:rPr>
            </w:pPr>
          </w:p>
        </w:tc>
        <w:tc>
          <w:tcPr>
            <w:tcW w:w="220" w:type="dxa"/>
          </w:tcPr>
          <w:p w14:paraId="4F640D69" w14:textId="77777777" w:rsidR="004E2A6A" w:rsidRPr="005E57D1" w:rsidRDefault="004E2A6A" w:rsidP="00DD70C7">
            <w:pPr>
              <w:spacing w:line="360" w:lineRule="auto"/>
              <w:rPr>
                <w:rFonts w:ascii="Arial" w:hAnsi="Arial" w:cs="Arial"/>
                <w:sz w:val="24"/>
              </w:rPr>
            </w:pPr>
          </w:p>
        </w:tc>
        <w:tc>
          <w:tcPr>
            <w:tcW w:w="220" w:type="dxa"/>
          </w:tcPr>
          <w:p w14:paraId="4C6361DD" w14:textId="77777777" w:rsidR="004E2A6A" w:rsidRPr="005E57D1" w:rsidRDefault="004E2A6A" w:rsidP="00DD70C7">
            <w:pPr>
              <w:spacing w:line="360" w:lineRule="auto"/>
              <w:rPr>
                <w:rFonts w:ascii="Arial" w:hAnsi="Arial" w:cs="Arial"/>
                <w:sz w:val="24"/>
              </w:rPr>
            </w:pPr>
          </w:p>
        </w:tc>
        <w:tc>
          <w:tcPr>
            <w:tcW w:w="220" w:type="dxa"/>
          </w:tcPr>
          <w:p w14:paraId="1BAE4AA2" w14:textId="77777777" w:rsidR="004E2A6A" w:rsidRPr="005E57D1" w:rsidRDefault="004E2A6A" w:rsidP="00DD70C7">
            <w:pPr>
              <w:spacing w:line="360" w:lineRule="auto"/>
              <w:rPr>
                <w:rFonts w:ascii="Arial" w:hAnsi="Arial" w:cs="Arial"/>
                <w:sz w:val="24"/>
              </w:rPr>
            </w:pPr>
          </w:p>
        </w:tc>
      </w:tr>
      <w:tr w:rsidR="004E2A6A" w:rsidRPr="005E57D1" w14:paraId="5F89BA25" w14:textId="77777777" w:rsidTr="00DD70C7">
        <w:tc>
          <w:tcPr>
            <w:tcW w:w="1055" w:type="dxa"/>
          </w:tcPr>
          <w:p w14:paraId="12A5999F"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Quality Assurance and Testing       </w:t>
            </w:r>
          </w:p>
        </w:tc>
        <w:tc>
          <w:tcPr>
            <w:tcW w:w="545" w:type="dxa"/>
          </w:tcPr>
          <w:p w14:paraId="76032F6B" w14:textId="77777777" w:rsidR="004E2A6A" w:rsidRPr="005E57D1" w:rsidRDefault="004E2A6A" w:rsidP="00DD70C7">
            <w:pPr>
              <w:spacing w:line="360" w:lineRule="auto"/>
              <w:rPr>
                <w:rFonts w:ascii="Arial" w:hAnsi="Arial" w:cs="Arial"/>
                <w:sz w:val="24"/>
              </w:rPr>
            </w:pPr>
          </w:p>
        </w:tc>
        <w:tc>
          <w:tcPr>
            <w:tcW w:w="545" w:type="dxa"/>
          </w:tcPr>
          <w:p w14:paraId="733F00B9" w14:textId="77777777" w:rsidR="004E2A6A" w:rsidRPr="005E57D1" w:rsidRDefault="004E2A6A" w:rsidP="00DD70C7">
            <w:pPr>
              <w:spacing w:line="360" w:lineRule="auto"/>
              <w:rPr>
                <w:rFonts w:ascii="Arial" w:hAnsi="Arial" w:cs="Arial"/>
                <w:sz w:val="24"/>
              </w:rPr>
            </w:pPr>
          </w:p>
        </w:tc>
        <w:tc>
          <w:tcPr>
            <w:tcW w:w="545" w:type="dxa"/>
          </w:tcPr>
          <w:p w14:paraId="530BA5ED" w14:textId="77777777" w:rsidR="004E2A6A" w:rsidRPr="005E57D1" w:rsidRDefault="004E2A6A" w:rsidP="00DD70C7">
            <w:pPr>
              <w:spacing w:line="360" w:lineRule="auto"/>
              <w:rPr>
                <w:rFonts w:ascii="Arial" w:hAnsi="Arial" w:cs="Arial"/>
                <w:sz w:val="24"/>
              </w:rPr>
            </w:pPr>
          </w:p>
        </w:tc>
        <w:tc>
          <w:tcPr>
            <w:tcW w:w="546" w:type="dxa"/>
          </w:tcPr>
          <w:p w14:paraId="00E96485" w14:textId="77777777" w:rsidR="004E2A6A" w:rsidRPr="005E57D1" w:rsidRDefault="004E2A6A" w:rsidP="00DD70C7">
            <w:pPr>
              <w:spacing w:line="360" w:lineRule="auto"/>
              <w:rPr>
                <w:rFonts w:ascii="Arial" w:hAnsi="Arial" w:cs="Arial"/>
                <w:sz w:val="24"/>
              </w:rPr>
            </w:pPr>
          </w:p>
        </w:tc>
        <w:tc>
          <w:tcPr>
            <w:tcW w:w="546" w:type="dxa"/>
          </w:tcPr>
          <w:p w14:paraId="14C1F99E" w14:textId="77777777" w:rsidR="004E2A6A" w:rsidRPr="005E57D1" w:rsidRDefault="004E2A6A" w:rsidP="00DD70C7">
            <w:pPr>
              <w:spacing w:line="360" w:lineRule="auto"/>
              <w:rPr>
                <w:rFonts w:ascii="Arial" w:hAnsi="Arial" w:cs="Arial"/>
                <w:sz w:val="24"/>
              </w:rPr>
            </w:pPr>
          </w:p>
        </w:tc>
        <w:tc>
          <w:tcPr>
            <w:tcW w:w="546" w:type="dxa"/>
          </w:tcPr>
          <w:p w14:paraId="7091D7D2" w14:textId="77777777" w:rsidR="004E2A6A" w:rsidRPr="005E57D1" w:rsidRDefault="004E2A6A" w:rsidP="00DD70C7">
            <w:pPr>
              <w:spacing w:line="360" w:lineRule="auto"/>
              <w:rPr>
                <w:rFonts w:ascii="Arial" w:hAnsi="Arial" w:cs="Arial"/>
                <w:sz w:val="24"/>
              </w:rPr>
            </w:pPr>
          </w:p>
        </w:tc>
        <w:tc>
          <w:tcPr>
            <w:tcW w:w="546" w:type="dxa"/>
          </w:tcPr>
          <w:p w14:paraId="26118C30" w14:textId="77777777" w:rsidR="004E2A6A" w:rsidRPr="005E57D1" w:rsidRDefault="004E2A6A" w:rsidP="00DD70C7">
            <w:pPr>
              <w:spacing w:line="360" w:lineRule="auto"/>
              <w:rPr>
                <w:rFonts w:ascii="Arial" w:hAnsi="Arial" w:cs="Arial"/>
                <w:sz w:val="24"/>
              </w:rPr>
            </w:pPr>
          </w:p>
        </w:tc>
        <w:tc>
          <w:tcPr>
            <w:tcW w:w="546" w:type="dxa"/>
          </w:tcPr>
          <w:p w14:paraId="0A3BD718" w14:textId="77777777" w:rsidR="004E2A6A" w:rsidRPr="005E57D1" w:rsidRDefault="004E2A6A" w:rsidP="00DD70C7">
            <w:pPr>
              <w:spacing w:line="360" w:lineRule="auto"/>
              <w:rPr>
                <w:rFonts w:ascii="Arial" w:hAnsi="Arial" w:cs="Arial"/>
                <w:sz w:val="24"/>
              </w:rPr>
            </w:pPr>
          </w:p>
        </w:tc>
        <w:tc>
          <w:tcPr>
            <w:tcW w:w="546" w:type="dxa"/>
          </w:tcPr>
          <w:p w14:paraId="34B77C66" w14:textId="77777777" w:rsidR="004E2A6A" w:rsidRPr="005E57D1" w:rsidRDefault="004E2A6A" w:rsidP="00DD70C7">
            <w:pPr>
              <w:spacing w:line="360" w:lineRule="auto"/>
              <w:rPr>
                <w:rFonts w:ascii="Arial" w:hAnsi="Arial" w:cs="Arial"/>
                <w:sz w:val="24"/>
              </w:rPr>
            </w:pPr>
          </w:p>
        </w:tc>
        <w:tc>
          <w:tcPr>
            <w:tcW w:w="546" w:type="dxa"/>
          </w:tcPr>
          <w:p w14:paraId="7E2C363C" w14:textId="77777777" w:rsidR="004E2A6A" w:rsidRPr="005E57D1" w:rsidRDefault="004E2A6A" w:rsidP="00DD70C7">
            <w:pPr>
              <w:spacing w:line="360" w:lineRule="auto"/>
              <w:rPr>
                <w:rFonts w:ascii="Arial" w:hAnsi="Arial" w:cs="Arial"/>
                <w:sz w:val="24"/>
              </w:rPr>
            </w:pPr>
          </w:p>
        </w:tc>
        <w:tc>
          <w:tcPr>
            <w:tcW w:w="546" w:type="dxa"/>
          </w:tcPr>
          <w:p w14:paraId="01298C32" w14:textId="77777777" w:rsidR="004E2A6A" w:rsidRPr="005E57D1" w:rsidRDefault="004E2A6A" w:rsidP="00DD70C7">
            <w:pPr>
              <w:spacing w:line="360" w:lineRule="auto"/>
              <w:rPr>
                <w:rFonts w:ascii="Arial" w:hAnsi="Arial" w:cs="Arial"/>
                <w:sz w:val="24"/>
              </w:rPr>
            </w:pPr>
          </w:p>
        </w:tc>
        <w:tc>
          <w:tcPr>
            <w:tcW w:w="546" w:type="dxa"/>
          </w:tcPr>
          <w:p w14:paraId="31F3F8F6" w14:textId="77777777" w:rsidR="004E2A6A" w:rsidRPr="005E57D1" w:rsidRDefault="004E2A6A" w:rsidP="00DD70C7">
            <w:pPr>
              <w:spacing w:line="360" w:lineRule="auto"/>
              <w:rPr>
                <w:rFonts w:ascii="Arial" w:hAnsi="Arial" w:cs="Arial"/>
                <w:sz w:val="24"/>
              </w:rPr>
            </w:pPr>
          </w:p>
        </w:tc>
        <w:tc>
          <w:tcPr>
            <w:tcW w:w="546" w:type="dxa"/>
            <w:shd w:val="clear" w:color="auto" w:fill="BF8F00" w:themeFill="accent4" w:themeFillShade="BF"/>
          </w:tcPr>
          <w:p w14:paraId="77A2C1F1" w14:textId="77777777" w:rsidR="004E2A6A" w:rsidRPr="005E57D1" w:rsidRDefault="004E2A6A" w:rsidP="00DD70C7">
            <w:pPr>
              <w:spacing w:line="360" w:lineRule="auto"/>
              <w:rPr>
                <w:rFonts w:ascii="Arial" w:hAnsi="Arial" w:cs="Arial"/>
                <w:sz w:val="24"/>
              </w:rPr>
            </w:pPr>
          </w:p>
        </w:tc>
        <w:tc>
          <w:tcPr>
            <w:tcW w:w="546" w:type="dxa"/>
            <w:shd w:val="clear" w:color="auto" w:fill="BF8F00" w:themeFill="accent4" w:themeFillShade="BF"/>
          </w:tcPr>
          <w:p w14:paraId="39F73852" w14:textId="77777777" w:rsidR="004E2A6A" w:rsidRPr="005E57D1" w:rsidRDefault="004E2A6A" w:rsidP="00DD70C7">
            <w:pPr>
              <w:spacing w:line="360" w:lineRule="auto"/>
              <w:rPr>
                <w:rFonts w:ascii="Arial" w:hAnsi="Arial" w:cs="Arial"/>
                <w:sz w:val="24"/>
              </w:rPr>
            </w:pPr>
          </w:p>
        </w:tc>
        <w:tc>
          <w:tcPr>
            <w:tcW w:w="220" w:type="dxa"/>
          </w:tcPr>
          <w:p w14:paraId="5C386419" w14:textId="77777777" w:rsidR="004E2A6A" w:rsidRPr="005E57D1" w:rsidRDefault="004E2A6A" w:rsidP="00DD70C7">
            <w:pPr>
              <w:spacing w:line="360" w:lineRule="auto"/>
              <w:rPr>
                <w:rFonts w:ascii="Arial" w:hAnsi="Arial" w:cs="Arial"/>
                <w:sz w:val="24"/>
              </w:rPr>
            </w:pPr>
          </w:p>
        </w:tc>
        <w:tc>
          <w:tcPr>
            <w:tcW w:w="220" w:type="dxa"/>
          </w:tcPr>
          <w:p w14:paraId="7A6509C4" w14:textId="77777777" w:rsidR="004E2A6A" w:rsidRPr="005E57D1" w:rsidRDefault="004E2A6A" w:rsidP="00DD70C7">
            <w:pPr>
              <w:spacing w:line="360" w:lineRule="auto"/>
              <w:rPr>
                <w:rFonts w:ascii="Arial" w:hAnsi="Arial" w:cs="Arial"/>
                <w:sz w:val="24"/>
              </w:rPr>
            </w:pPr>
          </w:p>
        </w:tc>
        <w:tc>
          <w:tcPr>
            <w:tcW w:w="220" w:type="dxa"/>
          </w:tcPr>
          <w:p w14:paraId="1134999E" w14:textId="77777777" w:rsidR="004E2A6A" w:rsidRPr="005E57D1" w:rsidRDefault="004E2A6A" w:rsidP="00DD70C7">
            <w:pPr>
              <w:spacing w:line="360" w:lineRule="auto"/>
              <w:rPr>
                <w:rFonts w:ascii="Arial" w:hAnsi="Arial" w:cs="Arial"/>
                <w:sz w:val="24"/>
              </w:rPr>
            </w:pPr>
          </w:p>
        </w:tc>
        <w:tc>
          <w:tcPr>
            <w:tcW w:w="220" w:type="dxa"/>
          </w:tcPr>
          <w:p w14:paraId="29F60E27" w14:textId="77777777" w:rsidR="004E2A6A" w:rsidRPr="005E57D1" w:rsidRDefault="004E2A6A" w:rsidP="00DD70C7">
            <w:pPr>
              <w:spacing w:line="360" w:lineRule="auto"/>
              <w:rPr>
                <w:rFonts w:ascii="Arial" w:hAnsi="Arial" w:cs="Arial"/>
                <w:sz w:val="24"/>
              </w:rPr>
            </w:pPr>
          </w:p>
        </w:tc>
      </w:tr>
      <w:tr w:rsidR="004E2A6A" w:rsidRPr="005E57D1" w14:paraId="6D92B44B" w14:textId="77777777" w:rsidTr="00DD70C7">
        <w:tc>
          <w:tcPr>
            <w:tcW w:w="1055" w:type="dxa"/>
          </w:tcPr>
          <w:p w14:paraId="41B6FE53" w14:textId="77777777" w:rsidR="004E2A6A" w:rsidRPr="005E57D1" w:rsidRDefault="004E2A6A" w:rsidP="00DD70C7">
            <w:pPr>
              <w:spacing w:line="360" w:lineRule="auto"/>
              <w:rPr>
                <w:rFonts w:ascii="Arial" w:hAnsi="Arial" w:cs="Arial"/>
                <w:sz w:val="24"/>
              </w:rPr>
            </w:pPr>
            <w:r w:rsidRPr="005E57D1">
              <w:rPr>
                <w:rFonts w:ascii="Arial" w:hAnsi="Arial" w:cs="Arial"/>
                <w:sz w:val="24"/>
              </w:rPr>
              <w:t>Stakeh</w:t>
            </w:r>
            <w:r w:rsidRPr="005E57D1">
              <w:rPr>
                <w:rFonts w:ascii="Arial" w:hAnsi="Arial" w:cs="Arial"/>
                <w:sz w:val="24"/>
              </w:rPr>
              <w:lastRenderedPageBreak/>
              <w:t xml:space="preserve">older Engagement               </w:t>
            </w:r>
          </w:p>
        </w:tc>
        <w:tc>
          <w:tcPr>
            <w:tcW w:w="545" w:type="dxa"/>
            <w:shd w:val="clear" w:color="auto" w:fill="002060"/>
          </w:tcPr>
          <w:p w14:paraId="24478AAC" w14:textId="77777777" w:rsidR="004E2A6A" w:rsidRPr="005E57D1" w:rsidRDefault="004E2A6A" w:rsidP="00DD70C7">
            <w:pPr>
              <w:spacing w:line="360" w:lineRule="auto"/>
              <w:rPr>
                <w:rFonts w:ascii="Arial" w:hAnsi="Arial" w:cs="Arial"/>
                <w:sz w:val="24"/>
              </w:rPr>
            </w:pPr>
          </w:p>
        </w:tc>
        <w:tc>
          <w:tcPr>
            <w:tcW w:w="545" w:type="dxa"/>
            <w:shd w:val="clear" w:color="auto" w:fill="002060"/>
          </w:tcPr>
          <w:p w14:paraId="679FBE20" w14:textId="77777777" w:rsidR="004E2A6A" w:rsidRPr="005E57D1" w:rsidRDefault="004E2A6A" w:rsidP="00DD70C7">
            <w:pPr>
              <w:spacing w:line="360" w:lineRule="auto"/>
              <w:rPr>
                <w:rFonts w:ascii="Arial" w:hAnsi="Arial" w:cs="Arial"/>
                <w:sz w:val="24"/>
              </w:rPr>
            </w:pPr>
          </w:p>
        </w:tc>
        <w:tc>
          <w:tcPr>
            <w:tcW w:w="545" w:type="dxa"/>
            <w:shd w:val="clear" w:color="auto" w:fill="002060"/>
          </w:tcPr>
          <w:p w14:paraId="764DC310"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20413D2B"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01D453F2"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49A51CAB"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5E4996FA"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4831D0E8"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3A283730"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33D9FD49"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4CD6B2FC"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639D42BD"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23163AA8" w14:textId="77777777" w:rsidR="004E2A6A" w:rsidRPr="005E57D1" w:rsidRDefault="004E2A6A" w:rsidP="00DD70C7">
            <w:pPr>
              <w:spacing w:line="360" w:lineRule="auto"/>
              <w:rPr>
                <w:rFonts w:ascii="Arial" w:hAnsi="Arial" w:cs="Arial"/>
                <w:sz w:val="24"/>
              </w:rPr>
            </w:pPr>
          </w:p>
        </w:tc>
        <w:tc>
          <w:tcPr>
            <w:tcW w:w="546" w:type="dxa"/>
            <w:shd w:val="clear" w:color="auto" w:fill="002060"/>
          </w:tcPr>
          <w:p w14:paraId="26D50B63" w14:textId="77777777" w:rsidR="004E2A6A" w:rsidRPr="005E57D1" w:rsidRDefault="004E2A6A" w:rsidP="00DD70C7">
            <w:pPr>
              <w:spacing w:line="360" w:lineRule="auto"/>
              <w:rPr>
                <w:rFonts w:ascii="Arial" w:hAnsi="Arial" w:cs="Arial"/>
                <w:sz w:val="24"/>
              </w:rPr>
            </w:pPr>
          </w:p>
        </w:tc>
        <w:tc>
          <w:tcPr>
            <w:tcW w:w="220" w:type="dxa"/>
            <w:shd w:val="clear" w:color="auto" w:fill="002060"/>
          </w:tcPr>
          <w:p w14:paraId="56228BF6" w14:textId="77777777" w:rsidR="004E2A6A" w:rsidRPr="005E57D1" w:rsidRDefault="004E2A6A" w:rsidP="00DD70C7">
            <w:pPr>
              <w:spacing w:line="360" w:lineRule="auto"/>
              <w:rPr>
                <w:rFonts w:ascii="Arial" w:hAnsi="Arial" w:cs="Arial"/>
                <w:sz w:val="24"/>
              </w:rPr>
            </w:pPr>
          </w:p>
        </w:tc>
        <w:tc>
          <w:tcPr>
            <w:tcW w:w="220" w:type="dxa"/>
          </w:tcPr>
          <w:p w14:paraId="066042A6" w14:textId="77777777" w:rsidR="004E2A6A" w:rsidRPr="005E57D1" w:rsidRDefault="004E2A6A" w:rsidP="00DD70C7">
            <w:pPr>
              <w:spacing w:line="360" w:lineRule="auto"/>
              <w:rPr>
                <w:rFonts w:ascii="Arial" w:hAnsi="Arial" w:cs="Arial"/>
                <w:sz w:val="24"/>
              </w:rPr>
            </w:pPr>
          </w:p>
        </w:tc>
        <w:tc>
          <w:tcPr>
            <w:tcW w:w="220" w:type="dxa"/>
          </w:tcPr>
          <w:p w14:paraId="35E98B75" w14:textId="77777777" w:rsidR="004E2A6A" w:rsidRPr="005E57D1" w:rsidRDefault="004E2A6A" w:rsidP="00DD70C7">
            <w:pPr>
              <w:spacing w:line="360" w:lineRule="auto"/>
              <w:rPr>
                <w:rFonts w:ascii="Arial" w:hAnsi="Arial" w:cs="Arial"/>
                <w:sz w:val="24"/>
              </w:rPr>
            </w:pPr>
          </w:p>
        </w:tc>
        <w:tc>
          <w:tcPr>
            <w:tcW w:w="220" w:type="dxa"/>
          </w:tcPr>
          <w:p w14:paraId="5B97E756" w14:textId="77777777" w:rsidR="004E2A6A" w:rsidRPr="005E57D1" w:rsidRDefault="004E2A6A" w:rsidP="00DD70C7">
            <w:pPr>
              <w:spacing w:line="360" w:lineRule="auto"/>
              <w:rPr>
                <w:rFonts w:ascii="Arial" w:hAnsi="Arial" w:cs="Arial"/>
                <w:sz w:val="24"/>
              </w:rPr>
            </w:pPr>
          </w:p>
        </w:tc>
      </w:tr>
      <w:tr w:rsidR="004E2A6A" w:rsidRPr="005E57D1" w14:paraId="0410ED84" w14:textId="77777777" w:rsidTr="00DD70C7">
        <w:trPr>
          <w:trHeight w:val="1619"/>
        </w:trPr>
        <w:tc>
          <w:tcPr>
            <w:tcW w:w="1055" w:type="dxa"/>
          </w:tcPr>
          <w:p w14:paraId="301B8A39"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Risk Management and Mitigation      </w:t>
            </w:r>
          </w:p>
        </w:tc>
        <w:tc>
          <w:tcPr>
            <w:tcW w:w="545" w:type="dxa"/>
            <w:shd w:val="clear" w:color="auto" w:fill="FFE599" w:themeFill="accent4" w:themeFillTint="66"/>
          </w:tcPr>
          <w:p w14:paraId="2B92729E" w14:textId="77777777" w:rsidR="004E2A6A" w:rsidRPr="005E57D1" w:rsidRDefault="004E2A6A" w:rsidP="00DD70C7">
            <w:pPr>
              <w:spacing w:line="360" w:lineRule="auto"/>
              <w:rPr>
                <w:rFonts w:ascii="Arial" w:hAnsi="Arial" w:cs="Arial"/>
                <w:sz w:val="24"/>
              </w:rPr>
            </w:pPr>
          </w:p>
        </w:tc>
        <w:tc>
          <w:tcPr>
            <w:tcW w:w="545" w:type="dxa"/>
            <w:shd w:val="clear" w:color="auto" w:fill="FFE599" w:themeFill="accent4" w:themeFillTint="66"/>
          </w:tcPr>
          <w:p w14:paraId="2C43DCEF" w14:textId="77777777" w:rsidR="004E2A6A" w:rsidRPr="005E57D1" w:rsidRDefault="004E2A6A" w:rsidP="00DD70C7">
            <w:pPr>
              <w:spacing w:line="360" w:lineRule="auto"/>
              <w:rPr>
                <w:rFonts w:ascii="Arial" w:hAnsi="Arial" w:cs="Arial"/>
                <w:sz w:val="24"/>
              </w:rPr>
            </w:pPr>
          </w:p>
        </w:tc>
        <w:tc>
          <w:tcPr>
            <w:tcW w:w="545" w:type="dxa"/>
            <w:shd w:val="clear" w:color="auto" w:fill="FFE599" w:themeFill="accent4" w:themeFillTint="66"/>
          </w:tcPr>
          <w:p w14:paraId="427F85E1"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313FE666"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7B76B2D7"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13B7CF81"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0DA042D6"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5830BD58"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60DCBC3F"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0F2EB094"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0D38E2A1"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5A5AEB31"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6CFD932F" w14:textId="77777777" w:rsidR="004E2A6A" w:rsidRPr="005E57D1" w:rsidRDefault="004E2A6A" w:rsidP="00DD70C7">
            <w:pPr>
              <w:spacing w:line="360" w:lineRule="auto"/>
              <w:rPr>
                <w:rFonts w:ascii="Arial" w:hAnsi="Arial" w:cs="Arial"/>
                <w:sz w:val="24"/>
              </w:rPr>
            </w:pPr>
          </w:p>
        </w:tc>
        <w:tc>
          <w:tcPr>
            <w:tcW w:w="546" w:type="dxa"/>
            <w:shd w:val="clear" w:color="auto" w:fill="FFE599" w:themeFill="accent4" w:themeFillTint="66"/>
          </w:tcPr>
          <w:p w14:paraId="570470DA" w14:textId="77777777" w:rsidR="004E2A6A" w:rsidRPr="005E57D1" w:rsidRDefault="004E2A6A" w:rsidP="00DD70C7">
            <w:pPr>
              <w:spacing w:line="360" w:lineRule="auto"/>
              <w:rPr>
                <w:rFonts w:ascii="Arial" w:hAnsi="Arial" w:cs="Arial"/>
                <w:sz w:val="24"/>
              </w:rPr>
            </w:pPr>
          </w:p>
        </w:tc>
        <w:tc>
          <w:tcPr>
            <w:tcW w:w="220" w:type="dxa"/>
            <w:shd w:val="clear" w:color="auto" w:fill="FFE599" w:themeFill="accent4" w:themeFillTint="66"/>
          </w:tcPr>
          <w:p w14:paraId="606A41EC" w14:textId="77777777" w:rsidR="004E2A6A" w:rsidRPr="005E57D1" w:rsidRDefault="004E2A6A" w:rsidP="00DD70C7">
            <w:pPr>
              <w:spacing w:line="360" w:lineRule="auto"/>
              <w:rPr>
                <w:rFonts w:ascii="Arial" w:hAnsi="Arial" w:cs="Arial"/>
                <w:sz w:val="24"/>
              </w:rPr>
            </w:pPr>
          </w:p>
        </w:tc>
        <w:tc>
          <w:tcPr>
            <w:tcW w:w="220" w:type="dxa"/>
          </w:tcPr>
          <w:p w14:paraId="676FD5B2" w14:textId="77777777" w:rsidR="004E2A6A" w:rsidRPr="005E57D1" w:rsidRDefault="004E2A6A" w:rsidP="00DD70C7">
            <w:pPr>
              <w:spacing w:line="360" w:lineRule="auto"/>
              <w:rPr>
                <w:rFonts w:ascii="Arial" w:hAnsi="Arial" w:cs="Arial"/>
                <w:sz w:val="24"/>
              </w:rPr>
            </w:pPr>
          </w:p>
        </w:tc>
        <w:tc>
          <w:tcPr>
            <w:tcW w:w="220" w:type="dxa"/>
          </w:tcPr>
          <w:p w14:paraId="4865FB22" w14:textId="77777777" w:rsidR="004E2A6A" w:rsidRPr="005E57D1" w:rsidRDefault="004E2A6A" w:rsidP="00DD70C7">
            <w:pPr>
              <w:spacing w:line="360" w:lineRule="auto"/>
              <w:rPr>
                <w:rFonts w:ascii="Arial" w:hAnsi="Arial" w:cs="Arial"/>
                <w:sz w:val="24"/>
              </w:rPr>
            </w:pPr>
          </w:p>
        </w:tc>
        <w:tc>
          <w:tcPr>
            <w:tcW w:w="220" w:type="dxa"/>
          </w:tcPr>
          <w:p w14:paraId="0B602FA8" w14:textId="77777777" w:rsidR="004E2A6A" w:rsidRPr="005E57D1" w:rsidRDefault="004E2A6A" w:rsidP="00DD70C7">
            <w:pPr>
              <w:spacing w:line="360" w:lineRule="auto"/>
              <w:rPr>
                <w:rFonts w:ascii="Arial" w:hAnsi="Arial" w:cs="Arial"/>
                <w:sz w:val="24"/>
              </w:rPr>
            </w:pPr>
          </w:p>
        </w:tc>
      </w:tr>
      <w:tr w:rsidR="004E2A6A" w:rsidRPr="005E57D1" w14:paraId="1694304D" w14:textId="77777777" w:rsidTr="00DD70C7">
        <w:tc>
          <w:tcPr>
            <w:tcW w:w="1055" w:type="dxa"/>
          </w:tcPr>
          <w:p w14:paraId="18749E3F" w14:textId="77777777" w:rsidR="004E2A6A" w:rsidRPr="005E57D1" w:rsidRDefault="004E2A6A" w:rsidP="00DD70C7">
            <w:pPr>
              <w:spacing w:line="360" w:lineRule="auto"/>
              <w:rPr>
                <w:rFonts w:ascii="Arial" w:hAnsi="Arial" w:cs="Arial"/>
                <w:sz w:val="24"/>
              </w:rPr>
            </w:pPr>
            <w:r w:rsidRPr="005E57D1">
              <w:rPr>
                <w:rFonts w:ascii="Arial" w:hAnsi="Arial" w:cs="Arial"/>
                <w:sz w:val="24"/>
              </w:rPr>
              <w:t xml:space="preserve">Budget Monitoring                   </w:t>
            </w:r>
          </w:p>
        </w:tc>
        <w:tc>
          <w:tcPr>
            <w:tcW w:w="545" w:type="dxa"/>
            <w:shd w:val="clear" w:color="auto" w:fill="92D050"/>
          </w:tcPr>
          <w:p w14:paraId="4CE7A0B1" w14:textId="77777777" w:rsidR="004E2A6A" w:rsidRPr="005E57D1" w:rsidRDefault="004E2A6A" w:rsidP="00DD70C7">
            <w:pPr>
              <w:spacing w:line="360" w:lineRule="auto"/>
              <w:rPr>
                <w:rFonts w:ascii="Arial" w:hAnsi="Arial" w:cs="Arial"/>
                <w:sz w:val="24"/>
              </w:rPr>
            </w:pPr>
          </w:p>
        </w:tc>
        <w:tc>
          <w:tcPr>
            <w:tcW w:w="545" w:type="dxa"/>
            <w:shd w:val="clear" w:color="auto" w:fill="92D050"/>
          </w:tcPr>
          <w:p w14:paraId="6D0C7CEA" w14:textId="77777777" w:rsidR="004E2A6A" w:rsidRPr="005E57D1" w:rsidRDefault="004E2A6A" w:rsidP="00DD70C7">
            <w:pPr>
              <w:spacing w:line="360" w:lineRule="auto"/>
              <w:rPr>
                <w:rFonts w:ascii="Arial" w:hAnsi="Arial" w:cs="Arial"/>
                <w:sz w:val="24"/>
              </w:rPr>
            </w:pPr>
          </w:p>
        </w:tc>
        <w:tc>
          <w:tcPr>
            <w:tcW w:w="545" w:type="dxa"/>
            <w:shd w:val="clear" w:color="auto" w:fill="92D050"/>
          </w:tcPr>
          <w:p w14:paraId="13211C50"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7847F3EA"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7B654374"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76D9A542"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16A5D961"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73911036"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1F27EDBE"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59D84AE5"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59BE07DC"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6A406680"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43A925B3" w14:textId="77777777" w:rsidR="004E2A6A" w:rsidRPr="005E57D1" w:rsidRDefault="004E2A6A" w:rsidP="00DD70C7">
            <w:pPr>
              <w:spacing w:line="360" w:lineRule="auto"/>
              <w:rPr>
                <w:rFonts w:ascii="Arial" w:hAnsi="Arial" w:cs="Arial"/>
                <w:sz w:val="24"/>
              </w:rPr>
            </w:pPr>
          </w:p>
        </w:tc>
        <w:tc>
          <w:tcPr>
            <w:tcW w:w="546" w:type="dxa"/>
            <w:shd w:val="clear" w:color="auto" w:fill="92D050"/>
          </w:tcPr>
          <w:p w14:paraId="4B181EC4" w14:textId="77777777" w:rsidR="004E2A6A" w:rsidRPr="005E57D1" w:rsidRDefault="004E2A6A" w:rsidP="00DD70C7">
            <w:pPr>
              <w:spacing w:line="360" w:lineRule="auto"/>
              <w:rPr>
                <w:rFonts w:ascii="Arial" w:hAnsi="Arial" w:cs="Arial"/>
                <w:sz w:val="24"/>
              </w:rPr>
            </w:pPr>
          </w:p>
        </w:tc>
        <w:tc>
          <w:tcPr>
            <w:tcW w:w="220" w:type="dxa"/>
            <w:shd w:val="clear" w:color="auto" w:fill="92D050"/>
          </w:tcPr>
          <w:p w14:paraId="77611DC4" w14:textId="77777777" w:rsidR="004E2A6A" w:rsidRPr="005E57D1" w:rsidRDefault="004E2A6A" w:rsidP="00DD70C7">
            <w:pPr>
              <w:spacing w:line="360" w:lineRule="auto"/>
              <w:rPr>
                <w:rFonts w:ascii="Arial" w:hAnsi="Arial" w:cs="Arial"/>
                <w:sz w:val="24"/>
              </w:rPr>
            </w:pPr>
          </w:p>
        </w:tc>
        <w:tc>
          <w:tcPr>
            <w:tcW w:w="220" w:type="dxa"/>
          </w:tcPr>
          <w:p w14:paraId="63BFDCDD" w14:textId="77777777" w:rsidR="004E2A6A" w:rsidRPr="005E57D1" w:rsidRDefault="004E2A6A" w:rsidP="00DD70C7">
            <w:pPr>
              <w:spacing w:line="360" w:lineRule="auto"/>
              <w:rPr>
                <w:rFonts w:ascii="Arial" w:hAnsi="Arial" w:cs="Arial"/>
                <w:sz w:val="24"/>
              </w:rPr>
            </w:pPr>
          </w:p>
        </w:tc>
        <w:tc>
          <w:tcPr>
            <w:tcW w:w="220" w:type="dxa"/>
          </w:tcPr>
          <w:p w14:paraId="52890372" w14:textId="77777777" w:rsidR="004E2A6A" w:rsidRPr="005E57D1" w:rsidRDefault="004E2A6A" w:rsidP="00DD70C7">
            <w:pPr>
              <w:spacing w:line="360" w:lineRule="auto"/>
              <w:rPr>
                <w:rFonts w:ascii="Arial" w:hAnsi="Arial" w:cs="Arial"/>
                <w:sz w:val="24"/>
              </w:rPr>
            </w:pPr>
          </w:p>
        </w:tc>
        <w:tc>
          <w:tcPr>
            <w:tcW w:w="220" w:type="dxa"/>
          </w:tcPr>
          <w:p w14:paraId="6D55FB3C" w14:textId="77777777" w:rsidR="004E2A6A" w:rsidRPr="005E57D1" w:rsidRDefault="004E2A6A" w:rsidP="00DD70C7">
            <w:pPr>
              <w:spacing w:line="360" w:lineRule="auto"/>
              <w:rPr>
                <w:rFonts w:ascii="Arial" w:hAnsi="Arial" w:cs="Arial"/>
                <w:sz w:val="24"/>
              </w:rPr>
            </w:pPr>
          </w:p>
        </w:tc>
      </w:tr>
    </w:tbl>
    <w:p w14:paraId="4E0DA50E" w14:textId="77777777" w:rsidR="004E2A6A" w:rsidRPr="005E57D1" w:rsidRDefault="004E2A6A" w:rsidP="004E2A6A">
      <w:pPr>
        <w:spacing w:line="360" w:lineRule="auto"/>
        <w:rPr>
          <w:rFonts w:ascii="Arial" w:hAnsi="Arial" w:cs="Arial"/>
          <w:sz w:val="24"/>
        </w:rPr>
      </w:pPr>
    </w:p>
    <w:p w14:paraId="7C81F4EE"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project's start date was in 2018, and it is expected to reach completion by 2024. Interestingly, the structure will be made of steel, glass, and wood. It will have a 200-meter rooftop running track, a 25-meter swimming pool, and a sports center, among other amenities. Six hundred fifty thousand square feet, or more than one million square feet, of the KGX1 skyscraper, will be occupied by Google.</w:t>
      </w:r>
    </w:p>
    <w:p w14:paraId="209E4F6A" w14:textId="77777777" w:rsidR="004E2A6A" w:rsidRPr="005E57D1" w:rsidRDefault="004E2A6A" w:rsidP="004E2A6A">
      <w:pPr>
        <w:spacing w:line="360" w:lineRule="auto"/>
        <w:rPr>
          <w:rFonts w:ascii="Arial" w:hAnsi="Arial" w:cs="Arial"/>
          <w:sz w:val="24"/>
        </w:rPr>
      </w:pPr>
      <w:r w:rsidRPr="005E57D1">
        <w:rPr>
          <w:rFonts w:ascii="Arial" w:hAnsi="Arial" w:cs="Arial"/>
          <w:sz w:val="24"/>
        </w:rPr>
        <w:t>For the project to proceed by the updated timeframe and allow for flexibility and adaptability to unforeseen obstacles or disruptions, effective management, and ongoing timeline monitoring are essential.</w:t>
      </w:r>
    </w:p>
    <w:p w14:paraId="74596035"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Quality Assessment</w:t>
      </w:r>
    </w:p>
    <w:p w14:paraId="23CCD521"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King's Cross KGX1 project is dedicated to attaining superior standards, with a focus on environmental sustainability and outstanding design. The principal objective is to achieve LEED 'Gold' and BREEAM 'Excellent' environmental certifications, with the hope of achieving 'Outstanding' and 'Platinum' levels, accordingly. Quality control procedures, which are essential to this project, consist of:</w:t>
      </w:r>
    </w:p>
    <w:p w14:paraId="041920D8" w14:textId="77777777" w:rsidR="004E2A6A" w:rsidRPr="005E57D1" w:rsidRDefault="004E2A6A" w:rsidP="004E2A6A">
      <w:pPr>
        <w:widowControl/>
        <w:numPr>
          <w:ilvl w:val="0"/>
          <w:numId w:val="1"/>
        </w:numPr>
        <w:spacing w:after="200" w:line="360" w:lineRule="auto"/>
        <w:rPr>
          <w:rFonts w:ascii="Arial" w:hAnsi="Arial" w:cs="Arial"/>
          <w:sz w:val="24"/>
        </w:rPr>
      </w:pPr>
      <w:r w:rsidRPr="005E57D1">
        <w:rPr>
          <w:rFonts w:ascii="Arial" w:hAnsi="Arial" w:cs="Arial"/>
          <w:b/>
          <w:bCs/>
          <w:sz w:val="24"/>
        </w:rPr>
        <w:t>Environmental Sustainability:</w:t>
      </w:r>
      <w:r w:rsidRPr="005E57D1">
        <w:rPr>
          <w:rFonts w:ascii="Arial" w:hAnsi="Arial" w:cs="Arial"/>
          <w:sz w:val="24"/>
        </w:rPr>
        <w:t xml:space="preserve"> The project is committed to minimizing its carbon impact through the use of eco-friendly materials and design ideas. The building seeks to be environmentally conscious by implementing sustainable techniques, </w:t>
      </w:r>
      <w:r w:rsidRPr="005E57D1">
        <w:rPr>
          <w:rFonts w:ascii="Arial" w:hAnsi="Arial" w:cs="Arial"/>
          <w:sz w:val="24"/>
        </w:rPr>
        <w:lastRenderedPageBreak/>
        <w:t>such as energy-efficient technologies and responsible material procurement (Pinto, 2020).</w:t>
      </w:r>
    </w:p>
    <w:p w14:paraId="530DA761" w14:textId="77777777" w:rsidR="004E2A6A" w:rsidRPr="005E57D1" w:rsidRDefault="004E2A6A" w:rsidP="004E2A6A">
      <w:pPr>
        <w:widowControl/>
        <w:numPr>
          <w:ilvl w:val="0"/>
          <w:numId w:val="1"/>
        </w:numPr>
        <w:spacing w:after="200" w:line="360" w:lineRule="auto"/>
        <w:rPr>
          <w:rFonts w:ascii="Arial" w:hAnsi="Arial" w:cs="Arial"/>
          <w:sz w:val="24"/>
        </w:rPr>
      </w:pPr>
      <w:r w:rsidRPr="005E57D1">
        <w:rPr>
          <w:rFonts w:ascii="Arial" w:hAnsi="Arial" w:cs="Arial"/>
          <w:b/>
          <w:bCs/>
          <w:sz w:val="24"/>
        </w:rPr>
        <w:t>Architectural Excellence:</w:t>
      </w:r>
      <w:r w:rsidRPr="005E57D1">
        <w:rPr>
          <w:rFonts w:ascii="Arial" w:hAnsi="Arial" w:cs="Arial"/>
          <w:sz w:val="24"/>
        </w:rPr>
        <w:t xml:space="preserve"> The innovative design by renowned architects BIG and Heatherwick Studio reflects Google's commitment to creativity and aesthetic appeal. The building's distinctive wedge-shaped structure, known as "Platform G," aligns with Google's aspiration for architectural distinction (Adelfio et al., 2021).</w:t>
      </w:r>
    </w:p>
    <w:p w14:paraId="4DDB14D2" w14:textId="77777777" w:rsidR="004E2A6A" w:rsidRPr="005E57D1" w:rsidRDefault="004E2A6A" w:rsidP="004E2A6A">
      <w:pPr>
        <w:widowControl/>
        <w:numPr>
          <w:ilvl w:val="0"/>
          <w:numId w:val="1"/>
        </w:numPr>
        <w:spacing w:after="200" w:line="360" w:lineRule="auto"/>
        <w:rPr>
          <w:rFonts w:ascii="Arial" w:hAnsi="Arial" w:cs="Arial"/>
          <w:sz w:val="24"/>
        </w:rPr>
      </w:pPr>
      <w:r w:rsidRPr="005E57D1">
        <w:rPr>
          <w:rFonts w:ascii="Arial" w:hAnsi="Arial" w:cs="Arial"/>
          <w:b/>
          <w:bCs/>
          <w:sz w:val="24"/>
        </w:rPr>
        <w:t>Amenities and Comfort:</w:t>
      </w:r>
      <w:r w:rsidRPr="005E57D1">
        <w:rPr>
          <w:rFonts w:ascii="Arial" w:hAnsi="Arial" w:cs="Arial"/>
          <w:sz w:val="24"/>
        </w:rPr>
        <w:t xml:space="preserve"> The KGX1 building is designed to provide state-of-the-art facilities and amenities to create an inspiring and comfortable work environment for Google employees. Features like a 25-meter swimming pool, a 200-meter rooftop running trail, and a sports hall with panoramic views across London contribute to an exceptional workspace (Bishop and Williams, 2019).</w:t>
      </w:r>
    </w:p>
    <w:p w14:paraId="68BA9B4C" w14:textId="77777777" w:rsidR="004E2A6A" w:rsidRPr="005E57D1" w:rsidRDefault="004E2A6A" w:rsidP="004E2A6A">
      <w:pPr>
        <w:spacing w:line="360" w:lineRule="auto"/>
        <w:rPr>
          <w:rFonts w:ascii="Arial" w:hAnsi="Arial" w:cs="Arial"/>
          <w:sz w:val="24"/>
        </w:rPr>
      </w:pPr>
      <w:r w:rsidRPr="005E57D1">
        <w:rPr>
          <w:rFonts w:ascii="Arial" w:hAnsi="Arial" w:cs="Arial"/>
          <w:sz w:val="24"/>
        </w:rPr>
        <w:t>Maintaining these high-quality standards throughout the project is vital to achieving the targeted environmental certifications and ensuring that the workplace aligns with Google's core values. (Dorst, 2019)</w:t>
      </w:r>
    </w:p>
    <w:p w14:paraId="59E498BC" w14:textId="77777777" w:rsidR="004E2A6A" w:rsidRPr="005E57D1" w:rsidRDefault="004E2A6A" w:rsidP="004E2A6A">
      <w:pPr>
        <w:spacing w:line="360" w:lineRule="auto"/>
        <w:rPr>
          <w:rFonts w:ascii="Arial" w:hAnsi="Arial" w:cs="Arial"/>
          <w:sz w:val="24"/>
        </w:rPr>
      </w:pPr>
      <w:r w:rsidRPr="005E57D1">
        <w:rPr>
          <w:rFonts w:ascii="Arial" w:hAnsi="Arial" w:cs="Arial"/>
          <w:sz w:val="24"/>
        </w:rPr>
        <w:t>It's worth noting that the King's Cross station transformation project, which shares the same vicinity, has been a recipient of multiple awards, underlining the commitment to excellence and community integration in this dynamic area. The new Google building, known as KGX1, is set to further enhance the prestige of King's Cross and contribute to its reputation as a hub of architectural and environmental innovation. Construction is currently underway, with an expected completion date of 2024, marking a significant milestone in Google's presence in King's Cross (Gachie, 2019).</w:t>
      </w:r>
    </w:p>
    <w:p w14:paraId="31C4543E"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Stakeholder Analysis</w:t>
      </w:r>
    </w:p>
    <w:p w14:paraId="53E0903C" w14:textId="77777777" w:rsidR="004E2A6A" w:rsidRPr="005E57D1" w:rsidRDefault="004E2A6A" w:rsidP="004E2A6A">
      <w:pPr>
        <w:spacing w:line="360" w:lineRule="auto"/>
        <w:rPr>
          <w:rFonts w:ascii="Arial" w:hAnsi="Arial" w:cs="Arial"/>
          <w:sz w:val="24"/>
        </w:rPr>
      </w:pPr>
      <w:r w:rsidRPr="005E57D1">
        <w:rPr>
          <w:rFonts w:ascii="Arial" w:hAnsi="Arial" w:cs="Arial"/>
          <w:sz w:val="24"/>
        </w:rPr>
        <w:t>A wide range of stakeholders are involved with the KGX1 project at King's Cross, and each has unique expectations, roles, and interests that are essential to the project's success. Stakeholder management done right is not only important but also difficult, requiring careful planning in terms of engagement and communication tactics. The key stakeholders are as follows:</w:t>
      </w:r>
    </w:p>
    <w:p w14:paraId="690A3319" w14:textId="77777777" w:rsidR="004E2A6A" w:rsidRPr="005E57D1" w:rsidRDefault="004E2A6A" w:rsidP="004E2A6A">
      <w:pPr>
        <w:widowControl/>
        <w:numPr>
          <w:ilvl w:val="0"/>
          <w:numId w:val="2"/>
        </w:numPr>
        <w:spacing w:after="200" w:line="360" w:lineRule="auto"/>
        <w:rPr>
          <w:rFonts w:ascii="Arial" w:hAnsi="Arial" w:cs="Arial"/>
          <w:sz w:val="24"/>
        </w:rPr>
      </w:pPr>
      <w:r w:rsidRPr="005E57D1">
        <w:rPr>
          <w:rFonts w:ascii="Arial" w:hAnsi="Arial" w:cs="Arial"/>
          <w:b/>
          <w:bCs/>
          <w:sz w:val="24"/>
        </w:rPr>
        <w:t>Google:</w:t>
      </w:r>
      <w:r w:rsidRPr="005E57D1">
        <w:rPr>
          <w:rFonts w:ascii="Arial" w:hAnsi="Arial" w:cs="Arial"/>
          <w:sz w:val="24"/>
        </w:rPr>
        <w:t xml:space="preserve"> As the project owner, Google's primary objective is to ensure the timely and cost-effective completion of KGX1. The company's vested interest lies in </w:t>
      </w:r>
      <w:r w:rsidRPr="005E57D1">
        <w:rPr>
          <w:rFonts w:ascii="Arial" w:hAnsi="Arial" w:cs="Arial"/>
          <w:sz w:val="24"/>
        </w:rPr>
        <w:lastRenderedPageBreak/>
        <w:t xml:space="preserve">providing its employees with a modern and sustainable workspace that embodies its innovative and environmental values (Lock, 2020). </w:t>
      </w:r>
    </w:p>
    <w:p w14:paraId="4757361A" w14:textId="77777777" w:rsidR="004E2A6A" w:rsidRPr="005E57D1" w:rsidRDefault="004E2A6A" w:rsidP="004E2A6A">
      <w:pPr>
        <w:widowControl/>
        <w:numPr>
          <w:ilvl w:val="0"/>
          <w:numId w:val="2"/>
        </w:numPr>
        <w:spacing w:after="200" w:line="360" w:lineRule="auto"/>
        <w:rPr>
          <w:rFonts w:ascii="Arial" w:hAnsi="Arial" w:cs="Arial"/>
          <w:sz w:val="24"/>
        </w:rPr>
      </w:pPr>
      <w:r w:rsidRPr="005E57D1">
        <w:rPr>
          <w:rFonts w:ascii="Arial" w:hAnsi="Arial" w:cs="Arial"/>
          <w:b/>
          <w:bCs/>
          <w:sz w:val="24"/>
        </w:rPr>
        <w:t>Local Community:</w:t>
      </w:r>
      <w:r w:rsidRPr="005E57D1">
        <w:rPr>
          <w:rFonts w:ascii="Arial" w:hAnsi="Arial" w:cs="Arial"/>
          <w:sz w:val="24"/>
        </w:rPr>
        <w:t xml:space="preserve"> The project has the potential to significantly impact the local community in King's Cross. Google's aim is to actively engage with the community to ensure that the project not only meets regulatory requirements but also brings tangible benefits to the area and its residents. This can encompass job opportunities, enhanced infrastructure, and a more vibrant local economy (Nicholas and Steyn, 2020).</w:t>
      </w:r>
    </w:p>
    <w:p w14:paraId="77C34C1F" w14:textId="77777777" w:rsidR="004E2A6A" w:rsidRPr="005E57D1" w:rsidRDefault="004E2A6A" w:rsidP="004E2A6A">
      <w:pPr>
        <w:widowControl/>
        <w:numPr>
          <w:ilvl w:val="0"/>
          <w:numId w:val="2"/>
        </w:numPr>
        <w:spacing w:after="200" w:line="360" w:lineRule="auto"/>
        <w:rPr>
          <w:rFonts w:ascii="Arial" w:hAnsi="Arial" w:cs="Arial"/>
          <w:sz w:val="24"/>
        </w:rPr>
      </w:pPr>
      <w:r w:rsidRPr="005E57D1">
        <w:rPr>
          <w:rFonts w:ascii="Arial" w:hAnsi="Arial" w:cs="Arial"/>
          <w:b/>
          <w:bCs/>
          <w:sz w:val="24"/>
        </w:rPr>
        <w:t>Government Agencies:</w:t>
      </w:r>
      <w:r w:rsidRPr="005E57D1">
        <w:rPr>
          <w:rFonts w:ascii="Arial" w:hAnsi="Arial" w:cs="Arial"/>
          <w:sz w:val="24"/>
        </w:rPr>
        <w:t xml:space="preserve"> Local government agencies play a pivotal role in regulatory oversight, permitting, and compliance. Collaborative efforts with these agencies are essential to navigate the regulatory landscape effectively (Pinto, 2020).</w:t>
      </w:r>
    </w:p>
    <w:p w14:paraId="1A4C48CF" w14:textId="77777777" w:rsidR="004E2A6A" w:rsidRPr="005E57D1" w:rsidRDefault="004E2A6A" w:rsidP="004E2A6A">
      <w:pPr>
        <w:widowControl/>
        <w:numPr>
          <w:ilvl w:val="0"/>
          <w:numId w:val="2"/>
        </w:numPr>
        <w:spacing w:after="200" w:line="360" w:lineRule="auto"/>
        <w:rPr>
          <w:rFonts w:ascii="Arial" w:hAnsi="Arial" w:cs="Arial"/>
          <w:sz w:val="24"/>
        </w:rPr>
      </w:pPr>
      <w:r w:rsidRPr="005E57D1">
        <w:rPr>
          <w:rFonts w:ascii="Arial" w:hAnsi="Arial" w:cs="Arial"/>
          <w:b/>
          <w:bCs/>
          <w:sz w:val="24"/>
        </w:rPr>
        <w:t>Contractors and Suppliers:</w:t>
      </w:r>
      <w:r w:rsidRPr="005E57D1">
        <w:rPr>
          <w:rFonts w:ascii="Arial" w:hAnsi="Arial" w:cs="Arial"/>
          <w:sz w:val="24"/>
        </w:rPr>
        <w:t xml:space="preserve"> The construction companies and suppliers are critical stakeholders responsible for bringing the project to fruition. Effective collaboration with them is indispensable to meet project deadlines, maintain quality standards, and manage costs efficiently (Reiff and Schlegel, 2022).</w:t>
      </w:r>
    </w:p>
    <w:p w14:paraId="7B91F74D" w14:textId="77777777" w:rsidR="004E2A6A" w:rsidRPr="005E57D1" w:rsidRDefault="004E2A6A" w:rsidP="004E2A6A">
      <w:pPr>
        <w:widowControl/>
        <w:numPr>
          <w:ilvl w:val="0"/>
          <w:numId w:val="2"/>
        </w:numPr>
        <w:spacing w:after="200" w:line="360" w:lineRule="auto"/>
        <w:rPr>
          <w:rFonts w:ascii="Arial" w:hAnsi="Arial" w:cs="Arial"/>
          <w:sz w:val="24"/>
        </w:rPr>
      </w:pPr>
      <w:r w:rsidRPr="005E57D1">
        <w:rPr>
          <w:rFonts w:ascii="Arial" w:hAnsi="Arial" w:cs="Arial"/>
          <w:b/>
          <w:bCs/>
          <w:sz w:val="24"/>
        </w:rPr>
        <w:t>Employees:</w:t>
      </w:r>
      <w:r w:rsidRPr="005E57D1">
        <w:rPr>
          <w:rFonts w:ascii="Arial" w:hAnsi="Arial" w:cs="Arial"/>
          <w:sz w:val="24"/>
        </w:rPr>
        <w:t xml:space="preserve"> Google's employees who will inhabit the new headquarters are significant stakeholders, given that the building's design, amenities, and working conditions directly impact their daily lives. Their input and feedback are invaluable in ensuring a comfortable and inspiring workspace (Velupillai et al., 2019).</w:t>
      </w:r>
    </w:p>
    <w:p w14:paraId="29C93777" w14:textId="77777777" w:rsidR="004E2A6A" w:rsidRPr="005E57D1" w:rsidRDefault="004E2A6A" w:rsidP="004E2A6A">
      <w:pPr>
        <w:spacing w:line="360" w:lineRule="auto"/>
        <w:rPr>
          <w:rFonts w:ascii="Arial" w:hAnsi="Arial" w:cs="Arial"/>
          <w:sz w:val="24"/>
        </w:rPr>
      </w:pPr>
      <w:r w:rsidRPr="005E57D1">
        <w:rPr>
          <w:rFonts w:ascii="Arial" w:hAnsi="Arial" w:cs="Arial"/>
          <w:sz w:val="24"/>
        </w:rPr>
        <w:t xml:space="preserve">Engaging and communicating with these stakeholders is fundamental. Google's aspiration to create a workspace that seamlessly integrates with the local community is a testament to its commitment to fostering a positive and harmonious relationship with its surroundings (Winch et al., 2022). </w:t>
      </w:r>
    </w:p>
    <w:p w14:paraId="276198B0" w14:textId="77777777" w:rsidR="004E2A6A" w:rsidRPr="005E57D1" w:rsidRDefault="004E2A6A" w:rsidP="004E2A6A">
      <w:pPr>
        <w:spacing w:line="360" w:lineRule="auto"/>
        <w:rPr>
          <w:rFonts w:ascii="Arial" w:hAnsi="Arial" w:cs="Arial"/>
          <w:sz w:val="24"/>
        </w:rPr>
      </w:pPr>
      <w:r w:rsidRPr="005E57D1">
        <w:rPr>
          <w:rFonts w:ascii="Arial" w:hAnsi="Arial" w:cs="Arial"/>
          <w:sz w:val="24"/>
        </w:rPr>
        <w:t xml:space="preserve">The KGX1 project's location within the vibrant and dynamic King's Cross area, its architectural innovation, and the connection it establishes with the local community, epitomize Google's dedication to corporate excellence and community integration. In this context, the Camden Council's grant of planning permission underscores the collaborative effort required for a project of this magnitude. It is only through effective </w:t>
      </w:r>
      <w:r w:rsidRPr="005E57D1">
        <w:rPr>
          <w:rFonts w:ascii="Arial" w:hAnsi="Arial" w:cs="Arial"/>
          <w:sz w:val="24"/>
        </w:rPr>
        <w:lastRenderedPageBreak/>
        <w:t>stakeholder management that Google can achieve its vision for KGX1 while contributing positively to the King's Cross community (Zerjav et al., 2021).</w:t>
      </w:r>
    </w:p>
    <w:p w14:paraId="662B6436"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Risk Assessment</w:t>
      </w:r>
    </w:p>
    <w:p w14:paraId="29B06860"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KGX1 project faces several risk factors that need to be identified, assessed, and mitigated to ensure its successful completion. A comprehensive risk assessment considers the likelihood and potential impact of each risk factor and proposes effective mitigation strategies.</w:t>
      </w:r>
    </w:p>
    <w:p w14:paraId="6FA0EEE8"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Risk Factors</w:t>
      </w:r>
    </w:p>
    <w:p w14:paraId="0BFA37CA"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Risk Assessment Matrix</w:t>
      </w:r>
    </w:p>
    <w:tbl>
      <w:tblPr>
        <w:tblStyle w:val="TableGrid"/>
        <w:tblW w:w="0" w:type="auto"/>
        <w:tblLook w:val="04A0" w:firstRow="1" w:lastRow="0" w:firstColumn="1" w:lastColumn="0" w:noHBand="0" w:noVBand="1"/>
      </w:tblPr>
      <w:tblGrid>
        <w:gridCol w:w="2345"/>
        <w:gridCol w:w="2340"/>
        <w:gridCol w:w="2316"/>
        <w:gridCol w:w="2349"/>
      </w:tblGrid>
      <w:tr w:rsidR="004E2A6A" w:rsidRPr="005E57D1" w14:paraId="4B7E988A" w14:textId="77777777" w:rsidTr="00DD70C7">
        <w:tc>
          <w:tcPr>
            <w:tcW w:w="2394" w:type="dxa"/>
            <w:vAlign w:val="bottom"/>
          </w:tcPr>
          <w:p w14:paraId="193AFD74"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Risk Factor</w:t>
            </w:r>
          </w:p>
        </w:tc>
        <w:tc>
          <w:tcPr>
            <w:tcW w:w="2394" w:type="dxa"/>
            <w:vAlign w:val="bottom"/>
          </w:tcPr>
          <w:p w14:paraId="071A000B"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Likelihood (1-5)</w:t>
            </w:r>
          </w:p>
        </w:tc>
        <w:tc>
          <w:tcPr>
            <w:tcW w:w="2394" w:type="dxa"/>
            <w:vAlign w:val="bottom"/>
          </w:tcPr>
          <w:p w14:paraId="0B80629E"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Impact (1-5)</w:t>
            </w:r>
          </w:p>
        </w:tc>
        <w:tc>
          <w:tcPr>
            <w:tcW w:w="2394" w:type="dxa"/>
            <w:vAlign w:val="bottom"/>
          </w:tcPr>
          <w:p w14:paraId="5753F8DA" w14:textId="77777777" w:rsidR="004E2A6A" w:rsidRPr="005E57D1" w:rsidRDefault="004E2A6A" w:rsidP="00DD70C7">
            <w:pPr>
              <w:spacing w:line="360" w:lineRule="auto"/>
              <w:rPr>
                <w:rFonts w:ascii="Arial" w:hAnsi="Arial" w:cs="Arial"/>
                <w:b/>
                <w:sz w:val="24"/>
              </w:rPr>
            </w:pPr>
            <w:r w:rsidRPr="005E57D1">
              <w:rPr>
                <w:rFonts w:ascii="Arial" w:hAnsi="Arial" w:cs="Arial"/>
                <w:b/>
                <w:sz w:val="24"/>
              </w:rPr>
              <w:t>Mitigation Strategy</w:t>
            </w:r>
          </w:p>
        </w:tc>
      </w:tr>
      <w:tr w:rsidR="004E2A6A" w:rsidRPr="005E57D1" w14:paraId="4A0C43F3" w14:textId="77777777" w:rsidTr="00DD70C7">
        <w:tc>
          <w:tcPr>
            <w:tcW w:w="2394" w:type="dxa"/>
            <w:vAlign w:val="bottom"/>
          </w:tcPr>
          <w:p w14:paraId="52AEBBB3" w14:textId="77777777" w:rsidR="004E2A6A" w:rsidRPr="005E57D1" w:rsidRDefault="004E2A6A" w:rsidP="00DD70C7">
            <w:pPr>
              <w:spacing w:line="360" w:lineRule="auto"/>
              <w:rPr>
                <w:rFonts w:ascii="Arial" w:hAnsi="Arial" w:cs="Arial"/>
                <w:sz w:val="24"/>
              </w:rPr>
            </w:pPr>
            <w:r w:rsidRPr="005E57D1">
              <w:rPr>
                <w:rFonts w:ascii="Arial" w:hAnsi="Arial" w:cs="Arial"/>
                <w:sz w:val="24"/>
              </w:rPr>
              <w:t>Fragmented land ownership</w:t>
            </w:r>
          </w:p>
        </w:tc>
        <w:tc>
          <w:tcPr>
            <w:tcW w:w="2394" w:type="dxa"/>
            <w:vAlign w:val="bottom"/>
          </w:tcPr>
          <w:p w14:paraId="1463AC81" w14:textId="77777777" w:rsidR="004E2A6A" w:rsidRPr="005E57D1" w:rsidRDefault="004E2A6A" w:rsidP="00DD70C7">
            <w:pPr>
              <w:spacing w:line="360" w:lineRule="auto"/>
              <w:rPr>
                <w:rFonts w:ascii="Arial" w:hAnsi="Arial" w:cs="Arial"/>
                <w:sz w:val="24"/>
              </w:rPr>
            </w:pPr>
            <w:r w:rsidRPr="005E57D1">
              <w:rPr>
                <w:rFonts w:ascii="Arial" w:hAnsi="Arial" w:cs="Arial"/>
                <w:sz w:val="24"/>
              </w:rPr>
              <w:t>4</w:t>
            </w:r>
          </w:p>
        </w:tc>
        <w:tc>
          <w:tcPr>
            <w:tcW w:w="2394" w:type="dxa"/>
            <w:vAlign w:val="bottom"/>
          </w:tcPr>
          <w:p w14:paraId="4EDD889C" w14:textId="77777777" w:rsidR="004E2A6A" w:rsidRPr="005E57D1" w:rsidRDefault="004E2A6A" w:rsidP="00DD70C7">
            <w:pPr>
              <w:spacing w:line="360" w:lineRule="auto"/>
              <w:rPr>
                <w:rFonts w:ascii="Arial" w:hAnsi="Arial" w:cs="Arial"/>
                <w:sz w:val="24"/>
              </w:rPr>
            </w:pPr>
            <w:r w:rsidRPr="005E57D1">
              <w:rPr>
                <w:rFonts w:ascii="Arial" w:hAnsi="Arial" w:cs="Arial"/>
                <w:sz w:val="24"/>
              </w:rPr>
              <w:t>4</w:t>
            </w:r>
          </w:p>
        </w:tc>
        <w:tc>
          <w:tcPr>
            <w:tcW w:w="2394" w:type="dxa"/>
            <w:vAlign w:val="bottom"/>
          </w:tcPr>
          <w:p w14:paraId="23CEA7E8" w14:textId="77777777" w:rsidR="004E2A6A" w:rsidRPr="005E57D1" w:rsidRDefault="004E2A6A" w:rsidP="00DD70C7">
            <w:pPr>
              <w:spacing w:line="360" w:lineRule="auto"/>
              <w:rPr>
                <w:rFonts w:ascii="Arial" w:hAnsi="Arial" w:cs="Arial"/>
                <w:sz w:val="24"/>
              </w:rPr>
            </w:pPr>
            <w:r w:rsidRPr="005E57D1">
              <w:rPr>
                <w:rFonts w:ascii="Arial" w:hAnsi="Arial" w:cs="Arial"/>
                <w:sz w:val="24"/>
              </w:rPr>
              <w:t>Collaborate with landowners for unified development</w:t>
            </w:r>
          </w:p>
        </w:tc>
      </w:tr>
      <w:tr w:rsidR="004E2A6A" w:rsidRPr="005E57D1" w14:paraId="7EF34207" w14:textId="77777777" w:rsidTr="00DD70C7">
        <w:tc>
          <w:tcPr>
            <w:tcW w:w="2394" w:type="dxa"/>
            <w:vAlign w:val="bottom"/>
          </w:tcPr>
          <w:p w14:paraId="5397A4DB" w14:textId="77777777" w:rsidR="004E2A6A" w:rsidRPr="005E57D1" w:rsidRDefault="004E2A6A" w:rsidP="00DD70C7">
            <w:pPr>
              <w:spacing w:line="360" w:lineRule="auto"/>
              <w:rPr>
                <w:rFonts w:ascii="Arial" w:hAnsi="Arial" w:cs="Arial"/>
                <w:sz w:val="24"/>
              </w:rPr>
            </w:pPr>
            <w:r w:rsidRPr="005E57D1">
              <w:rPr>
                <w:rFonts w:ascii="Arial" w:hAnsi="Arial" w:cs="Arial"/>
                <w:sz w:val="24"/>
              </w:rPr>
              <w:t>Preference for short-term returns</w:t>
            </w:r>
          </w:p>
        </w:tc>
        <w:tc>
          <w:tcPr>
            <w:tcW w:w="2394" w:type="dxa"/>
            <w:vAlign w:val="bottom"/>
          </w:tcPr>
          <w:p w14:paraId="7B9C4EC1" w14:textId="77777777" w:rsidR="004E2A6A" w:rsidRPr="005E57D1" w:rsidRDefault="004E2A6A" w:rsidP="00DD70C7">
            <w:pPr>
              <w:spacing w:line="360" w:lineRule="auto"/>
              <w:rPr>
                <w:rFonts w:ascii="Arial" w:hAnsi="Arial" w:cs="Arial"/>
                <w:sz w:val="24"/>
              </w:rPr>
            </w:pPr>
            <w:r w:rsidRPr="005E57D1">
              <w:rPr>
                <w:rFonts w:ascii="Arial" w:hAnsi="Arial" w:cs="Arial"/>
                <w:sz w:val="24"/>
              </w:rPr>
              <w:t>3</w:t>
            </w:r>
          </w:p>
        </w:tc>
        <w:tc>
          <w:tcPr>
            <w:tcW w:w="2394" w:type="dxa"/>
            <w:vAlign w:val="bottom"/>
          </w:tcPr>
          <w:p w14:paraId="36864337" w14:textId="77777777" w:rsidR="004E2A6A" w:rsidRPr="005E57D1" w:rsidRDefault="004E2A6A" w:rsidP="00DD70C7">
            <w:pPr>
              <w:spacing w:line="360" w:lineRule="auto"/>
              <w:rPr>
                <w:rFonts w:ascii="Arial" w:hAnsi="Arial" w:cs="Arial"/>
                <w:sz w:val="24"/>
              </w:rPr>
            </w:pPr>
            <w:r w:rsidRPr="005E57D1">
              <w:rPr>
                <w:rFonts w:ascii="Arial" w:hAnsi="Arial" w:cs="Arial"/>
                <w:sz w:val="24"/>
              </w:rPr>
              <w:t>4</w:t>
            </w:r>
          </w:p>
        </w:tc>
        <w:tc>
          <w:tcPr>
            <w:tcW w:w="2394" w:type="dxa"/>
            <w:vAlign w:val="bottom"/>
          </w:tcPr>
          <w:p w14:paraId="57CD6D9F" w14:textId="77777777" w:rsidR="004E2A6A" w:rsidRPr="005E57D1" w:rsidRDefault="004E2A6A" w:rsidP="00DD70C7">
            <w:pPr>
              <w:spacing w:line="360" w:lineRule="auto"/>
              <w:rPr>
                <w:rFonts w:ascii="Arial" w:hAnsi="Arial" w:cs="Arial"/>
                <w:sz w:val="24"/>
              </w:rPr>
            </w:pPr>
            <w:r w:rsidRPr="005E57D1">
              <w:rPr>
                <w:rFonts w:ascii="Arial" w:hAnsi="Arial" w:cs="Arial"/>
                <w:sz w:val="24"/>
              </w:rPr>
              <w:t>Develop long-term value propositions</w:t>
            </w:r>
          </w:p>
        </w:tc>
      </w:tr>
      <w:tr w:rsidR="004E2A6A" w:rsidRPr="005E57D1" w14:paraId="6607C88F" w14:textId="77777777" w:rsidTr="00DD70C7">
        <w:tc>
          <w:tcPr>
            <w:tcW w:w="2394" w:type="dxa"/>
            <w:vAlign w:val="bottom"/>
          </w:tcPr>
          <w:p w14:paraId="5538FB81" w14:textId="77777777" w:rsidR="004E2A6A" w:rsidRPr="005E57D1" w:rsidRDefault="004E2A6A" w:rsidP="00DD70C7">
            <w:pPr>
              <w:spacing w:line="360" w:lineRule="auto"/>
              <w:rPr>
                <w:rFonts w:ascii="Arial" w:hAnsi="Arial" w:cs="Arial"/>
                <w:sz w:val="24"/>
              </w:rPr>
            </w:pPr>
            <w:r w:rsidRPr="005E57D1">
              <w:rPr>
                <w:rFonts w:ascii="Arial" w:hAnsi="Arial" w:cs="Arial"/>
                <w:sz w:val="24"/>
              </w:rPr>
              <w:t>Sub-optimal space usage</w:t>
            </w:r>
          </w:p>
        </w:tc>
        <w:tc>
          <w:tcPr>
            <w:tcW w:w="2394" w:type="dxa"/>
            <w:vAlign w:val="bottom"/>
          </w:tcPr>
          <w:p w14:paraId="06157289" w14:textId="77777777" w:rsidR="004E2A6A" w:rsidRPr="005E57D1" w:rsidRDefault="004E2A6A" w:rsidP="00DD70C7">
            <w:pPr>
              <w:spacing w:line="360" w:lineRule="auto"/>
              <w:rPr>
                <w:rFonts w:ascii="Arial" w:hAnsi="Arial" w:cs="Arial"/>
                <w:sz w:val="24"/>
              </w:rPr>
            </w:pPr>
            <w:r w:rsidRPr="005E57D1">
              <w:rPr>
                <w:rFonts w:ascii="Arial" w:hAnsi="Arial" w:cs="Arial"/>
                <w:sz w:val="24"/>
              </w:rPr>
              <w:t>3</w:t>
            </w:r>
          </w:p>
        </w:tc>
        <w:tc>
          <w:tcPr>
            <w:tcW w:w="2394" w:type="dxa"/>
            <w:vAlign w:val="bottom"/>
          </w:tcPr>
          <w:p w14:paraId="7FD7B01B" w14:textId="77777777" w:rsidR="004E2A6A" w:rsidRPr="005E57D1" w:rsidRDefault="004E2A6A" w:rsidP="00DD70C7">
            <w:pPr>
              <w:spacing w:line="360" w:lineRule="auto"/>
              <w:rPr>
                <w:rFonts w:ascii="Arial" w:hAnsi="Arial" w:cs="Arial"/>
                <w:sz w:val="24"/>
              </w:rPr>
            </w:pPr>
            <w:r w:rsidRPr="005E57D1">
              <w:rPr>
                <w:rFonts w:ascii="Arial" w:hAnsi="Arial" w:cs="Arial"/>
                <w:sz w:val="24"/>
              </w:rPr>
              <w:t>3</w:t>
            </w:r>
          </w:p>
        </w:tc>
        <w:tc>
          <w:tcPr>
            <w:tcW w:w="2394" w:type="dxa"/>
            <w:vAlign w:val="bottom"/>
          </w:tcPr>
          <w:p w14:paraId="108C00CF" w14:textId="77777777" w:rsidR="004E2A6A" w:rsidRPr="005E57D1" w:rsidRDefault="004E2A6A" w:rsidP="00DD70C7">
            <w:pPr>
              <w:spacing w:line="360" w:lineRule="auto"/>
              <w:rPr>
                <w:rFonts w:ascii="Arial" w:hAnsi="Arial" w:cs="Arial"/>
                <w:sz w:val="24"/>
              </w:rPr>
            </w:pPr>
            <w:r w:rsidRPr="005E57D1">
              <w:rPr>
                <w:rFonts w:ascii="Arial" w:hAnsi="Arial" w:cs="Arial"/>
                <w:sz w:val="24"/>
              </w:rPr>
              <w:t>Optimize floor plans for efficiency</w:t>
            </w:r>
          </w:p>
        </w:tc>
      </w:tr>
      <w:tr w:rsidR="004E2A6A" w:rsidRPr="005E57D1" w14:paraId="65666154" w14:textId="77777777" w:rsidTr="00DD70C7">
        <w:tc>
          <w:tcPr>
            <w:tcW w:w="2394" w:type="dxa"/>
            <w:vAlign w:val="bottom"/>
          </w:tcPr>
          <w:p w14:paraId="53A5FB1A" w14:textId="77777777" w:rsidR="004E2A6A" w:rsidRPr="005E57D1" w:rsidRDefault="004E2A6A" w:rsidP="00DD70C7">
            <w:pPr>
              <w:spacing w:line="360" w:lineRule="auto"/>
              <w:rPr>
                <w:rFonts w:ascii="Arial" w:hAnsi="Arial" w:cs="Arial"/>
                <w:sz w:val="24"/>
              </w:rPr>
            </w:pPr>
            <w:r w:rsidRPr="005E57D1">
              <w:rPr>
                <w:rFonts w:ascii="Arial" w:hAnsi="Arial" w:cs="Arial"/>
                <w:sz w:val="24"/>
              </w:rPr>
              <w:t>Urban blight</w:t>
            </w:r>
          </w:p>
        </w:tc>
        <w:tc>
          <w:tcPr>
            <w:tcW w:w="2394" w:type="dxa"/>
            <w:vAlign w:val="bottom"/>
          </w:tcPr>
          <w:p w14:paraId="219EF687" w14:textId="77777777" w:rsidR="004E2A6A" w:rsidRPr="005E57D1" w:rsidRDefault="004E2A6A" w:rsidP="00DD70C7">
            <w:pPr>
              <w:spacing w:line="360" w:lineRule="auto"/>
              <w:rPr>
                <w:rFonts w:ascii="Arial" w:hAnsi="Arial" w:cs="Arial"/>
                <w:sz w:val="24"/>
              </w:rPr>
            </w:pPr>
            <w:r w:rsidRPr="005E57D1">
              <w:rPr>
                <w:rFonts w:ascii="Arial" w:hAnsi="Arial" w:cs="Arial"/>
                <w:sz w:val="24"/>
              </w:rPr>
              <w:t>2</w:t>
            </w:r>
          </w:p>
        </w:tc>
        <w:tc>
          <w:tcPr>
            <w:tcW w:w="2394" w:type="dxa"/>
            <w:vAlign w:val="bottom"/>
          </w:tcPr>
          <w:p w14:paraId="6A6469F7" w14:textId="77777777" w:rsidR="004E2A6A" w:rsidRPr="005E57D1" w:rsidRDefault="004E2A6A" w:rsidP="00DD70C7">
            <w:pPr>
              <w:spacing w:line="360" w:lineRule="auto"/>
              <w:rPr>
                <w:rFonts w:ascii="Arial" w:hAnsi="Arial" w:cs="Arial"/>
                <w:sz w:val="24"/>
              </w:rPr>
            </w:pPr>
            <w:r w:rsidRPr="005E57D1">
              <w:rPr>
                <w:rFonts w:ascii="Arial" w:hAnsi="Arial" w:cs="Arial"/>
                <w:sz w:val="24"/>
              </w:rPr>
              <w:t>4</w:t>
            </w:r>
          </w:p>
        </w:tc>
        <w:tc>
          <w:tcPr>
            <w:tcW w:w="2394" w:type="dxa"/>
            <w:vAlign w:val="bottom"/>
          </w:tcPr>
          <w:p w14:paraId="2942092A" w14:textId="77777777" w:rsidR="004E2A6A" w:rsidRPr="005E57D1" w:rsidRDefault="004E2A6A" w:rsidP="00DD70C7">
            <w:pPr>
              <w:spacing w:line="360" w:lineRule="auto"/>
              <w:rPr>
                <w:rFonts w:ascii="Arial" w:hAnsi="Arial" w:cs="Arial"/>
                <w:sz w:val="24"/>
              </w:rPr>
            </w:pPr>
            <w:r w:rsidRPr="005E57D1">
              <w:rPr>
                <w:rFonts w:ascii="Arial" w:hAnsi="Arial" w:cs="Arial"/>
                <w:sz w:val="24"/>
              </w:rPr>
              <w:t>Invest in community development and revitalization</w:t>
            </w:r>
          </w:p>
        </w:tc>
      </w:tr>
      <w:tr w:rsidR="004E2A6A" w:rsidRPr="005E57D1" w14:paraId="5257F63F" w14:textId="77777777" w:rsidTr="00DD70C7">
        <w:tc>
          <w:tcPr>
            <w:tcW w:w="2394" w:type="dxa"/>
            <w:vAlign w:val="bottom"/>
          </w:tcPr>
          <w:p w14:paraId="23B0C1E3" w14:textId="77777777" w:rsidR="004E2A6A" w:rsidRPr="005E57D1" w:rsidRDefault="004E2A6A" w:rsidP="00DD70C7">
            <w:pPr>
              <w:spacing w:line="360" w:lineRule="auto"/>
              <w:rPr>
                <w:rFonts w:ascii="Arial" w:hAnsi="Arial" w:cs="Arial"/>
                <w:sz w:val="24"/>
              </w:rPr>
            </w:pPr>
            <w:r w:rsidRPr="005E57D1">
              <w:rPr>
                <w:rFonts w:ascii="Arial" w:hAnsi="Arial" w:cs="Arial"/>
                <w:sz w:val="24"/>
              </w:rPr>
              <w:t>Pandemic-related delays</w:t>
            </w:r>
          </w:p>
        </w:tc>
        <w:tc>
          <w:tcPr>
            <w:tcW w:w="2394" w:type="dxa"/>
            <w:vAlign w:val="bottom"/>
          </w:tcPr>
          <w:p w14:paraId="4F0AEA4B" w14:textId="77777777" w:rsidR="004E2A6A" w:rsidRPr="005E57D1" w:rsidRDefault="004E2A6A" w:rsidP="00DD70C7">
            <w:pPr>
              <w:spacing w:line="360" w:lineRule="auto"/>
              <w:rPr>
                <w:rFonts w:ascii="Arial" w:hAnsi="Arial" w:cs="Arial"/>
                <w:sz w:val="24"/>
              </w:rPr>
            </w:pPr>
            <w:r w:rsidRPr="005E57D1">
              <w:rPr>
                <w:rFonts w:ascii="Arial" w:hAnsi="Arial" w:cs="Arial"/>
                <w:sz w:val="24"/>
              </w:rPr>
              <w:t>4</w:t>
            </w:r>
          </w:p>
        </w:tc>
        <w:tc>
          <w:tcPr>
            <w:tcW w:w="2394" w:type="dxa"/>
            <w:vAlign w:val="bottom"/>
          </w:tcPr>
          <w:p w14:paraId="70CB2E5D" w14:textId="77777777" w:rsidR="004E2A6A" w:rsidRPr="005E57D1" w:rsidRDefault="004E2A6A" w:rsidP="00DD70C7">
            <w:pPr>
              <w:spacing w:line="360" w:lineRule="auto"/>
              <w:rPr>
                <w:rFonts w:ascii="Arial" w:hAnsi="Arial" w:cs="Arial"/>
                <w:sz w:val="24"/>
              </w:rPr>
            </w:pPr>
            <w:r w:rsidRPr="005E57D1">
              <w:rPr>
                <w:rFonts w:ascii="Arial" w:hAnsi="Arial" w:cs="Arial"/>
                <w:sz w:val="24"/>
              </w:rPr>
              <w:t>5</w:t>
            </w:r>
          </w:p>
        </w:tc>
        <w:tc>
          <w:tcPr>
            <w:tcW w:w="2394" w:type="dxa"/>
            <w:vAlign w:val="bottom"/>
          </w:tcPr>
          <w:p w14:paraId="3DBE8DF0" w14:textId="77777777" w:rsidR="004E2A6A" w:rsidRPr="005E57D1" w:rsidRDefault="004E2A6A" w:rsidP="00DD70C7">
            <w:pPr>
              <w:spacing w:line="360" w:lineRule="auto"/>
              <w:rPr>
                <w:rFonts w:ascii="Arial" w:hAnsi="Arial" w:cs="Arial"/>
                <w:sz w:val="24"/>
              </w:rPr>
            </w:pPr>
            <w:r w:rsidRPr="005E57D1">
              <w:rPr>
                <w:rFonts w:ascii="Arial" w:hAnsi="Arial" w:cs="Arial"/>
                <w:sz w:val="24"/>
              </w:rPr>
              <w:t>Develop contingency plans and flexible timelines</w:t>
            </w:r>
          </w:p>
        </w:tc>
      </w:tr>
    </w:tbl>
    <w:p w14:paraId="138EA25C" w14:textId="77777777" w:rsidR="004E2A6A" w:rsidRPr="005E57D1" w:rsidRDefault="004E2A6A" w:rsidP="004E2A6A">
      <w:pPr>
        <w:spacing w:line="360" w:lineRule="auto"/>
        <w:rPr>
          <w:rFonts w:ascii="Arial" w:hAnsi="Arial" w:cs="Arial"/>
          <w:sz w:val="24"/>
        </w:rPr>
      </w:pPr>
    </w:p>
    <w:p w14:paraId="61F7643C" w14:textId="77777777" w:rsidR="004E2A6A" w:rsidRPr="005E57D1" w:rsidRDefault="004E2A6A" w:rsidP="004E2A6A">
      <w:pPr>
        <w:spacing w:line="360" w:lineRule="auto"/>
        <w:rPr>
          <w:rFonts w:ascii="Arial" w:hAnsi="Arial" w:cs="Arial"/>
          <w:sz w:val="24"/>
        </w:rPr>
      </w:pPr>
      <w:r w:rsidRPr="005E57D1">
        <w:rPr>
          <w:rFonts w:ascii="Arial" w:hAnsi="Arial" w:cs="Arial"/>
          <w:b/>
          <w:bCs/>
          <w:sz w:val="24"/>
        </w:rPr>
        <w:t>Explanation</w:t>
      </w:r>
    </w:p>
    <w:p w14:paraId="6ACD3034" w14:textId="77777777" w:rsidR="004E2A6A" w:rsidRPr="005E57D1" w:rsidRDefault="004E2A6A" w:rsidP="004E2A6A">
      <w:pPr>
        <w:widowControl/>
        <w:numPr>
          <w:ilvl w:val="0"/>
          <w:numId w:val="3"/>
        </w:numPr>
        <w:spacing w:after="200" w:line="360" w:lineRule="auto"/>
        <w:rPr>
          <w:rFonts w:ascii="Arial" w:hAnsi="Arial" w:cs="Arial"/>
          <w:sz w:val="24"/>
        </w:rPr>
      </w:pPr>
      <w:r w:rsidRPr="005E57D1">
        <w:rPr>
          <w:rFonts w:ascii="Arial" w:hAnsi="Arial" w:cs="Arial"/>
          <w:b/>
          <w:bCs/>
          <w:sz w:val="24"/>
        </w:rPr>
        <w:t>Fragmented Land Ownership (Likelihood: High, Impact: High):</w:t>
      </w:r>
      <w:r w:rsidRPr="005E57D1">
        <w:rPr>
          <w:rFonts w:ascii="Arial" w:hAnsi="Arial" w:cs="Arial"/>
          <w:sz w:val="24"/>
        </w:rPr>
        <w:t xml:space="preserve"> The likelihood of fragmented land ownership is high, and its impact on the project's success would be significant. This risk stems from different landowners having varying development plans, potentially causing delays and conflicts. To mitigate this risk, </w:t>
      </w:r>
      <w:r w:rsidRPr="005E57D1">
        <w:rPr>
          <w:rFonts w:ascii="Arial" w:hAnsi="Arial" w:cs="Arial"/>
          <w:sz w:val="24"/>
        </w:rPr>
        <w:lastRenderedPageBreak/>
        <w:t>the strategy is to collaborate closely with landowners, working towards a unified development approach. By coordinating efforts, the project can overcome land ownership challenges (Winch et al., 2022).</w:t>
      </w:r>
    </w:p>
    <w:p w14:paraId="5CBF35FF" w14:textId="77777777" w:rsidR="004E2A6A" w:rsidRPr="005E57D1" w:rsidRDefault="004E2A6A" w:rsidP="004E2A6A">
      <w:pPr>
        <w:widowControl/>
        <w:numPr>
          <w:ilvl w:val="0"/>
          <w:numId w:val="3"/>
        </w:numPr>
        <w:spacing w:after="200" w:line="360" w:lineRule="auto"/>
        <w:rPr>
          <w:rFonts w:ascii="Arial" w:hAnsi="Arial" w:cs="Arial"/>
          <w:sz w:val="24"/>
        </w:rPr>
      </w:pPr>
      <w:r w:rsidRPr="005E57D1">
        <w:rPr>
          <w:rFonts w:ascii="Arial" w:hAnsi="Arial" w:cs="Arial"/>
          <w:b/>
          <w:bCs/>
          <w:sz w:val="24"/>
        </w:rPr>
        <w:t>Preference for Short-term Returns (Likelihood: Moderate, Impact: High):</w:t>
      </w:r>
      <w:r w:rsidRPr="005E57D1">
        <w:rPr>
          <w:rFonts w:ascii="Arial" w:hAnsi="Arial" w:cs="Arial"/>
          <w:sz w:val="24"/>
        </w:rPr>
        <w:t xml:space="preserve"> While the likelihood of stakeholders favoring short-term returns is moderate, the impact on the project's long-term objectives could be high. The mitigation strategy here is to develop and communicate compelling long-term value propositions. By demonstrating the enduring benefits and value the project offers, stakeholders are more likely to commit to its success (Pinto, 2020).</w:t>
      </w:r>
    </w:p>
    <w:p w14:paraId="2E876243" w14:textId="77777777" w:rsidR="004E2A6A" w:rsidRPr="005E57D1" w:rsidRDefault="004E2A6A" w:rsidP="004E2A6A">
      <w:pPr>
        <w:widowControl/>
        <w:numPr>
          <w:ilvl w:val="0"/>
          <w:numId w:val="3"/>
        </w:numPr>
        <w:spacing w:after="200" w:line="360" w:lineRule="auto"/>
        <w:rPr>
          <w:rFonts w:ascii="Arial" w:hAnsi="Arial" w:cs="Arial"/>
          <w:sz w:val="24"/>
        </w:rPr>
      </w:pPr>
      <w:r w:rsidRPr="005E57D1">
        <w:rPr>
          <w:rFonts w:ascii="Arial" w:hAnsi="Arial" w:cs="Arial"/>
          <w:b/>
          <w:bCs/>
          <w:sz w:val="24"/>
        </w:rPr>
        <w:t>Sub-optimal Space Usage (Likelihood: Moderate, Impact: Moderate):</w:t>
      </w:r>
      <w:r w:rsidRPr="005E57D1">
        <w:rPr>
          <w:rFonts w:ascii="Arial" w:hAnsi="Arial" w:cs="Arial"/>
          <w:sz w:val="24"/>
        </w:rPr>
        <w:t xml:space="preserve"> This risk factor's likelihood and impact are both moderate. It is associated with the efficient use of space, affecting resource allocation and project efficiency. The mitigation strategy suggests optimizing floor plans and space usage to maximize efficiency, ensuring that resources are used effectively (Lock, 2020).</w:t>
      </w:r>
    </w:p>
    <w:p w14:paraId="1AD16A07" w14:textId="77777777" w:rsidR="004E2A6A" w:rsidRPr="005E57D1" w:rsidRDefault="004E2A6A" w:rsidP="004E2A6A">
      <w:pPr>
        <w:widowControl/>
        <w:numPr>
          <w:ilvl w:val="0"/>
          <w:numId w:val="3"/>
        </w:numPr>
        <w:spacing w:after="200" w:line="360" w:lineRule="auto"/>
        <w:rPr>
          <w:rFonts w:ascii="Arial" w:hAnsi="Arial" w:cs="Arial"/>
          <w:sz w:val="24"/>
        </w:rPr>
      </w:pPr>
      <w:r w:rsidRPr="005E57D1">
        <w:rPr>
          <w:rFonts w:ascii="Arial" w:hAnsi="Arial" w:cs="Arial"/>
          <w:b/>
          <w:bCs/>
          <w:sz w:val="24"/>
        </w:rPr>
        <w:t>Urban Blight (Likelihood: Low, Impact: High):</w:t>
      </w:r>
      <w:r w:rsidRPr="005E57D1">
        <w:rPr>
          <w:rFonts w:ascii="Arial" w:hAnsi="Arial" w:cs="Arial"/>
          <w:sz w:val="24"/>
        </w:rPr>
        <w:t xml:space="preserve"> While the likelihood of urban blight is low, the impact it can have on the project's reputation and the local community is high. Investing in community development and revitalization initiatives is essential to reducing this risk. Positive community ties can be fostered by this proactive approach, which can mitigate any negative effects on the surrounding environment (Gachie, 2019).</w:t>
      </w:r>
    </w:p>
    <w:p w14:paraId="6EDD3F2B" w14:textId="77777777" w:rsidR="004E2A6A" w:rsidRPr="005E57D1" w:rsidRDefault="004E2A6A" w:rsidP="004E2A6A">
      <w:pPr>
        <w:widowControl/>
        <w:numPr>
          <w:ilvl w:val="0"/>
          <w:numId w:val="3"/>
        </w:numPr>
        <w:spacing w:after="200" w:line="360" w:lineRule="auto"/>
        <w:rPr>
          <w:rFonts w:ascii="Arial" w:hAnsi="Arial" w:cs="Arial"/>
          <w:sz w:val="24"/>
        </w:rPr>
      </w:pPr>
      <w:r w:rsidRPr="005E57D1">
        <w:rPr>
          <w:rFonts w:ascii="Arial" w:hAnsi="Arial" w:cs="Arial"/>
          <w:b/>
          <w:bCs/>
          <w:sz w:val="24"/>
        </w:rPr>
        <w:t>Pandemic-related Delays (Likelihood: High, Impact: Very High):</w:t>
      </w:r>
      <w:r w:rsidRPr="005E57D1">
        <w:rPr>
          <w:rFonts w:ascii="Arial" w:hAnsi="Arial" w:cs="Arial"/>
          <w:sz w:val="24"/>
        </w:rPr>
        <w:t xml:space="preserve"> There is a strong chance that pandemic-related delays will occur, which might have a significant effect on project budgets and schedules. The creation of backup plans and flexible schedules is part of the mitigation approach. Thanks to these precautions, the project can adjust to unanticipated circumstances like pandemics without suffering significant setbacks (Bishop and Williams, 2019).</w:t>
      </w:r>
    </w:p>
    <w:p w14:paraId="38CD5067" w14:textId="77777777" w:rsidR="004E2A6A" w:rsidRPr="005E57D1" w:rsidRDefault="004E2A6A" w:rsidP="004E2A6A">
      <w:pPr>
        <w:spacing w:line="360" w:lineRule="auto"/>
        <w:rPr>
          <w:rFonts w:ascii="Arial" w:hAnsi="Arial" w:cs="Arial"/>
          <w:sz w:val="24"/>
        </w:rPr>
      </w:pPr>
      <w:r w:rsidRPr="005E57D1">
        <w:rPr>
          <w:rFonts w:ascii="Arial" w:hAnsi="Arial" w:cs="Arial"/>
          <w:sz w:val="24"/>
        </w:rPr>
        <w:t xml:space="preserve">An organized method of risk management is provided by the risk assessment matrix, which quantifies and classifies each risk element according to its likelihood and possible impact. Assuring proactive risk management throughout the KGX1 project, mitigation </w:t>
      </w:r>
      <w:r w:rsidRPr="005E57D1">
        <w:rPr>
          <w:rFonts w:ascii="Arial" w:hAnsi="Arial" w:cs="Arial"/>
          <w:sz w:val="24"/>
        </w:rPr>
        <w:lastRenderedPageBreak/>
        <w:t>techniques are customized to address the unique problems presented by each risk element (Adelfio et al., 2021).</w:t>
      </w:r>
    </w:p>
    <w:p w14:paraId="37925BF5" w14:textId="77777777" w:rsidR="004E2A6A" w:rsidRPr="005E57D1" w:rsidRDefault="004E2A6A" w:rsidP="004E2A6A">
      <w:pPr>
        <w:pStyle w:val="Heading1"/>
        <w:spacing w:line="360" w:lineRule="auto"/>
        <w:jc w:val="both"/>
        <w:rPr>
          <w:rFonts w:ascii="Arial" w:hAnsi="Arial" w:cs="Arial"/>
          <w:color w:val="auto"/>
          <w:sz w:val="24"/>
          <w:szCs w:val="24"/>
        </w:rPr>
      </w:pPr>
      <w:bookmarkStart w:id="2" w:name="_Toc150336987"/>
      <w:r w:rsidRPr="005E57D1">
        <w:rPr>
          <w:rFonts w:ascii="Arial" w:hAnsi="Arial" w:cs="Arial"/>
          <w:color w:val="auto"/>
          <w:sz w:val="24"/>
          <w:szCs w:val="24"/>
        </w:rPr>
        <w:t>Conclusion</w:t>
      </w:r>
      <w:bookmarkEnd w:id="2"/>
    </w:p>
    <w:p w14:paraId="04DE85FF" w14:textId="77777777" w:rsidR="004E2A6A" w:rsidRPr="005E57D1" w:rsidRDefault="004E2A6A" w:rsidP="004E2A6A">
      <w:pPr>
        <w:spacing w:line="360" w:lineRule="auto"/>
        <w:rPr>
          <w:rFonts w:ascii="Arial" w:hAnsi="Arial" w:cs="Arial"/>
          <w:sz w:val="24"/>
        </w:rPr>
      </w:pPr>
      <w:r w:rsidRPr="005E57D1">
        <w:rPr>
          <w:rFonts w:ascii="Arial" w:hAnsi="Arial" w:cs="Arial"/>
          <w:sz w:val="24"/>
        </w:rPr>
        <w:t>With a budget surpassing £1 billion, Google's KGX1 project at King's Cross, London, represents a big undertaking. The project's scope includes developing a state-of-the-art office building, using environmentally friendly design concepts, and interacting with the neighbourhood. Even though the COVID-19 epidemic has affected the timeframe, it is crucial to continue using a flexible and adaptable approach to project management.</w:t>
      </w:r>
    </w:p>
    <w:p w14:paraId="67C73FC2" w14:textId="77777777" w:rsidR="004E2A6A" w:rsidRPr="005E57D1" w:rsidRDefault="004E2A6A" w:rsidP="004E2A6A">
      <w:pPr>
        <w:spacing w:line="360" w:lineRule="auto"/>
        <w:rPr>
          <w:rFonts w:ascii="Arial" w:hAnsi="Arial" w:cs="Arial"/>
          <w:sz w:val="24"/>
        </w:rPr>
      </w:pPr>
      <w:r w:rsidRPr="005E57D1">
        <w:rPr>
          <w:rFonts w:ascii="Arial" w:hAnsi="Arial" w:cs="Arial"/>
          <w:sz w:val="24"/>
        </w:rPr>
        <w:t>To ensure the project's success, a significant emphasis on risk mitigation, stakeholder engagement, budget management, and high standards will be necessary. Google's dedication to innovation and sustainability is in line with the KGX1 project. By successfully addressing these fundamental components, the project will enable Google to provide its workers with a dynamic and sustainable work environment while also fostering the expansion of King's Cross' knowledge-based economy.</w:t>
      </w:r>
    </w:p>
    <w:p w14:paraId="61E5D130" w14:textId="77777777" w:rsidR="004E2A6A" w:rsidRPr="005E57D1" w:rsidRDefault="004E2A6A" w:rsidP="004E2A6A">
      <w:pPr>
        <w:spacing w:line="360" w:lineRule="auto"/>
        <w:rPr>
          <w:rFonts w:ascii="Arial" w:hAnsi="Arial" w:cs="Arial"/>
          <w:sz w:val="24"/>
        </w:rPr>
      </w:pPr>
      <w:r w:rsidRPr="005E57D1">
        <w:rPr>
          <w:rFonts w:ascii="Arial" w:hAnsi="Arial" w:cs="Arial"/>
          <w:sz w:val="24"/>
        </w:rPr>
        <w:t>The project's completion in 2024 will be a major turning point in Google's growth, and it will also serve as a reminder of how crucial efficient project planning and execution are to meeting challenging organizational goals.</w:t>
      </w:r>
    </w:p>
    <w:p w14:paraId="7D58249E" w14:textId="77777777" w:rsidR="004D46FA" w:rsidRDefault="004D46FA" w:rsidP="004D46FA">
      <w:pPr>
        <w:spacing w:line="360" w:lineRule="auto"/>
        <w:rPr>
          <w:rFonts w:ascii="Arial" w:hAnsi="Arial" w:cs="Arial"/>
          <w:sz w:val="24"/>
        </w:rPr>
      </w:pPr>
      <w:bookmarkStart w:id="3" w:name="_Toc150336988"/>
    </w:p>
    <w:p w14:paraId="421820D4" w14:textId="77777777" w:rsidR="004D46FA" w:rsidRDefault="004D46FA" w:rsidP="004D46FA">
      <w:pPr>
        <w:spacing w:line="360" w:lineRule="auto"/>
        <w:rPr>
          <w:rFonts w:ascii="Arial" w:hAnsi="Arial" w:cs="Arial"/>
          <w:sz w:val="24"/>
        </w:rPr>
      </w:pPr>
    </w:p>
    <w:p w14:paraId="2CE9DA6F" w14:textId="77777777" w:rsidR="004D46FA" w:rsidRDefault="004D46FA" w:rsidP="004D46FA">
      <w:pPr>
        <w:spacing w:line="360" w:lineRule="auto"/>
        <w:rPr>
          <w:rFonts w:ascii="Arial" w:hAnsi="Arial" w:cs="Arial"/>
          <w:sz w:val="24"/>
        </w:rPr>
      </w:pPr>
    </w:p>
    <w:p w14:paraId="6094E2E8" w14:textId="77777777" w:rsidR="004D46FA" w:rsidRDefault="004D46FA" w:rsidP="004D46FA">
      <w:pPr>
        <w:spacing w:line="360" w:lineRule="auto"/>
        <w:rPr>
          <w:rFonts w:ascii="Arial" w:hAnsi="Arial" w:cs="Arial"/>
          <w:sz w:val="24"/>
        </w:rPr>
      </w:pPr>
    </w:p>
    <w:p w14:paraId="6F683731" w14:textId="77777777" w:rsidR="004D46FA" w:rsidRDefault="004D46FA" w:rsidP="004D46FA">
      <w:pPr>
        <w:spacing w:line="360" w:lineRule="auto"/>
        <w:rPr>
          <w:rFonts w:ascii="Arial" w:hAnsi="Arial" w:cs="Arial"/>
          <w:sz w:val="24"/>
        </w:rPr>
      </w:pPr>
    </w:p>
    <w:p w14:paraId="67261399" w14:textId="77777777" w:rsidR="004D46FA" w:rsidRDefault="004D46FA" w:rsidP="004D46FA">
      <w:pPr>
        <w:spacing w:line="360" w:lineRule="auto"/>
        <w:rPr>
          <w:rFonts w:ascii="Arial" w:hAnsi="Arial" w:cs="Arial"/>
          <w:sz w:val="24"/>
        </w:rPr>
      </w:pPr>
    </w:p>
    <w:p w14:paraId="0CF6D262" w14:textId="77777777" w:rsidR="004D46FA" w:rsidRDefault="004D46FA" w:rsidP="004D46FA">
      <w:pPr>
        <w:spacing w:line="360" w:lineRule="auto"/>
        <w:rPr>
          <w:rFonts w:ascii="Arial" w:hAnsi="Arial" w:cs="Arial"/>
          <w:sz w:val="24"/>
        </w:rPr>
      </w:pPr>
    </w:p>
    <w:p w14:paraId="1AD9FACF" w14:textId="77777777" w:rsidR="004D46FA" w:rsidRDefault="004D46FA" w:rsidP="004D46FA">
      <w:pPr>
        <w:spacing w:line="360" w:lineRule="auto"/>
        <w:rPr>
          <w:rFonts w:ascii="Arial" w:hAnsi="Arial" w:cs="Arial"/>
          <w:sz w:val="24"/>
        </w:rPr>
      </w:pPr>
    </w:p>
    <w:p w14:paraId="027CC497" w14:textId="77777777" w:rsidR="004D46FA" w:rsidRDefault="004D46FA" w:rsidP="004D46FA">
      <w:pPr>
        <w:spacing w:line="360" w:lineRule="auto"/>
        <w:rPr>
          <w:rFonts w:ascii="Arial" w:hAnsi="Arial" w:cs="Arial"/>
          <w:sz w:val="24"/>
        </w:rPr>
      </w:pPr>
    </w:p>
    <w:p w14:paraId="00D4C4C8" w14:textId="77777777" w:rsidR="004D46FA" w:rsidRDefault="004D46FA" w:rsidP="004D46FA">
      <w:pPr>
        <w:spacing w:line="360" w:lineRule="auto"/>
        <w:rPr>
          <w:rFonts w:ascii="Arial" w:hAnsi="Arial" w:cs="Arial"/>
          <w:sz w:val="24"/>
        </w:rPr>
      </w:pPr>
    </w:p>
    <w:p w14:paraId="492EF345" w14:textId="77777777" w:rsidR="004D46FA" w:rsidRDefault="004D46FA" w:rsidP="004D46FA">
      <w:pPr>
        <w:spacing w:line="360" w:lineRule="auto"/>
        <w:rPr>
          <w:rFonts w:ascii="Arial" w:hAnsi="Arial" w:cs="Arial"/>
          <w:sz w:val="24"/>
        </w:rPr>
      </w:pPr>
    </w:p>
    <w:p w14:paraId="51198447" w14:textId="77777777" w:rsidR="004D46FA" w:rsidRDefault="004D46FA" w:rsidP="004D46FA">
      <w:pPr>
        <w:spacing w:line="360" w:lineRule="auto"/>
        <w:rPr>
          <w:rFonts w:ascii="Arial" w:hAnsi="Arial" w:cs="Arial"/>
          <w:sz w:val="24"/>
        </w:rPr>
      </w:pPr>
    </w:p>
    <w:p w14:paraId="715E8700" w14:textId="77777777" w:rsidR="004D46FA" w:rsidRDefault="004D46FA" w:rsidP="004D46FA">
      <w:pPr>
        <w:spacing w:line="360" w:lineRule="auto"/>
        <w:rPr>
          <w:rFonts w:ascii="Arial" w:hAnsi="Arial" w:cs="Arial"/>
          <w:sz w:val="24"/>
        </w:rPr>
      </w:pPr>
    </w:p>
    <w:p w14:paraId="64A277BC" w14:textId="5AF48350" w:rsidR="004E2A6A" w:rsidRDefault="004E2A6A" w:rsidP="004F7873">
      <w:pPr>
        <w:spacing w:line="360" w:lineRule="auto"/>
        <w:ind w:left="720" w:hanging="720"/>
        <w:jc w:val="center"/>
        <w:rPr>
          <w:rFonts w:ascii="Arial" w:hAnsi="Arial" w:cs="Arial"/>
          <w:sz w:val="24"/>
        </w:rPr>
      </w:pPr>
      <w:r w:rsidRPr="005E57D1">
        <w:rPr>
          <w:rFonts w:ascii="Arial" w:hAnsi="Arial" w:cs="Arial"/>
          <w:sz w:val="24"/>
        </w:rPr>
        <w:lastRenderedPageBreak/>
        <w:t>References</w:t>
      </w:r>
      <w:bookmarkEnd w:id="3"/>
    </w:p>
    <w:p w14:paraId="6319E704" w14:textId="77777777" w:rsidR="00FC3E01" w:rsidRPr="00FC3E01" w:rsidRDefault="00FC3E01" w:rsidP="004F7873">
      <w:pPr>
        <w:ind w:left="720" w:hanging="720"/>
        <w:rPr>
          <w:lang w:val="en-GB" w:eastAsia="en-US"/>
        </w:rPr>
      </w:pPr>
    </w:p>
    <w:p w14:paraId="47D86540" w14:textId="0D7F668E"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Adelfio, M., Hamiduddin, I. and Miedema, E., 2021. London’s King’s Cross redevelopment: a compact, resource efficient and ‘liveable’global city model for an era of climate emergency?. Urban Research &amp; Practice, 14(2), pp.180-200. </w:t>
      </w:r>
      <w:r w:rsidR="00FC3E01">
        <w:rPr>
          <w:rFonts w:ascii="Arial" w:hAnsi="Arial" w:cs="Arial"/>
          <w:sz w:val="24"/>
        </w:rPr>
        <w:t xml:space="preserve">Available at: </w:t>
      </w:r>
      <w:hyperlink r:id="rId6" w:history="1">
        <w:r w:rsidR="00FC3E01" w:rsidRPr="007926FA">
          <w:rPr>
            <w:rStyle w:val="Hyperlink"/>
            <w:rFonts w:ascii="Arial" w:hAnsi="Arial" w:cs="Arial"/>
            <w:sz w:val="24"/>
          </w:rPr>
          <w:t>https://www.tandfonline.com/doi/full/10.1080/17535069.2019.1710860</w:t>
        </w:r>
      </w:hyperlink>
      <w:r w:rsidR="00FC3E01">
        <w:rPr>
          <w:rFonts w:ascii="Arial" w:hAnsi="Arial" w:cs="Arial"/>
          <w:sz w:val="24"/>
        </w:rPr>
        <w:t>. (Accessed on: 19/11/2023).</w:t>
      </w:r>
    </w:p>
    <w:p w14:paraId="53B12F0D" w14:textId="5EB16F75"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Bishop, P. and Williams, L., 2019. Planning, Politics and City-Making: A Case Study of King's Cross. Routledge.</w:t>
      </w:r>
      <w:r w:rsidR="00FC3E01">
        <w:rPr>
          <w:rFonts w:ascii="Arial" w:hAnsi="Arial" w:cs="Arial"/>
          <w:sz w:val="24"/>
        </w:rPr>
        <w:t xml:space="preserve"> </w:t>
      </w:r>
      <w:r w:rsidR="00AE22B9">
        <w:rPr>
          <w:rFonts w:ascii="Arial" w:hAnsi="Arial" w:cs="Arial"/>
          <w:sz w:val="24"/>
        </w:rPr>
        <w:t xml:space="preserve">Available at: </w:t>
      </w:r>
      <w:hyperlink r:id="rId7" w:history="1">
        <w:r w:rsidR="00AE22B9" w:rsidRPr="007926FA">
          <w:rPr>
            <w:rStyle w:val="Hyperlink"/>
            <w:rFonts w:ascii="Arial" w:hAnsi="Arial" w:cs="Arial"/>
            <w:sz w:val="24"/>
          </w:rPr>
          <w:t>https://books.google.co.uk/books?hl=bg&amp;lr=&amp;id=16elDwAAQBAJ&amp;oi=fnd&amp;pg=PP13&amp;dq=Bishop,+P.+and+Williams,+L.,+2019.+Planning,+Politics+and+City-Making:+A+Case+Study+of+King%27s+Cross.+Routledge.+&amp;ots=2vr469z7Zp&amp;sig=WoVGRjMada05G7eFGILbTpcKUrs&amp;redir_esc=y#v=onepage&amp;q&amp;f=false</w:t>
        </w:r>
      </w:hyperlink>
      <w:r w:rsidR="00AE22B9">
        <w:rPr>
          <w:rFonts w:ascii="Arial" w:hAnsi="Arial" w:cs="Arial"/>
          <w:sz w:val="24"/>
        </w:rPr>
        <w:t xml:space="preserve">. </w:t>
      </w:r>
      <w:r w:rsidR="00AE22B9">
        <w:rPr>
          <w:rFonts w:ascii="Arial" w:hAnsi="Arial" w:cs="Arial"/>
          <w:sz w:val="24"/>
        </w:rPr>
        <w:t>(Accessed on: 19/11/2023).</w:t>
      </w:r>
    </w:p>
    <w:p w14:paraId="4F66E7A7" w14:textId="1999F8B0"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Dorst, K., 2019. Co-evolution and emergence in design. Design Studies, 65, pp.60-77. </w:t>
      </w:r>
      <w:r w:rsidR="00AE22B9">
        <w:rPr>
          <w:rFonts w:ascii="Arial" w:hAnsi="Arial" w:cs="Arial"/>
          <w:sz w:val="24"/>
        </w:rPr>
        <w:t xml:space="preserve">Available at: </w:t>
      </w:r>
      <w:hyperlink r:id="rId8" w:history="1">
        <w:r w:rsidR="00AE22B9" w:rsidRPr="007926FA">
          <w:rPr>
            <w:rStyle w:val="Hyperlink"/>
            <w:rFonts w:ascii="Arial" w:hAnsi="Arial" w:cs="Arial"/>
            <w:sz w:val="24"/>
          </w:rPr>
          <w:t>https://www.sciencedirect.com/science/article/abs/pii/S0142694X19300614</w:t>
        </w:r>
      </w:hyperlink>
      <w:r w:rsidR="00AE22B9">
        <w:rPr>
          <w:rFonts w:ascii="Arial" w:hAnsi="Arial" w:cs="Arial"/>
          <w:sz w:val="24"/>
        </w:rPr>
        <w:t xml:space="preserve">. </w:t>
      </w:r>
      <w:r w:rsidR="00AE22B9">
        <w:rPr>
          <w:rFonts w:ascii="Arial" w:hAnsi="Arial" w:cs="Arial"/>
          <w:sz w:val="24"/>
        </w:rPr>
        <w:t>(Accessed on: 19/11/2023).</w:t>
      </w:r>
    </w:p>
    <w:p w14:paraId="39D1DB05" w14:textId="102088D2"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Gachie, W., 2019. Project sustainability management: risks, </w:t>
      </w:r>
      <w:proofErr w:type="gramStart"/>
      <w:r w:rsidRPr="005E57D1">
        <w:rPr>
          <w:rFonts w:ascii="Arial" w:hAnsi="Arial" w:cs="Arial"/>
          <w:sz w:val="24"/>
        </w:rPr>
        <w:t>problems</w:t>
      </w:r>
      <w:proofErr w:type="gramEnd"/>
      <w:r w:rsidRPr="005E57D1">
        <w:rPr>
          <w:rFonts w:ascii="Arial" w:hAnsi="Arial" w:cs="Arial"/>
          <w:sz w:val="24"/>
        </w:rPr>
        <w:t xml:space="preserve"> and perspective. Problems and perspectives in management, (17, Iss. 1), pp.313-325. </w:t>
      </w:r>
      <w:r w:rsidR="004D46FA">
        <w:rPr>
          <w:rFonts w:ascii="Arial" w:hAnsi="Arial" w:cs="Arial"/>
          <w:sz w:val="24"/>
        </w:rPr>
        <w:t>Available at:</w:t>
      </w:r>
      <w:r w:rsidR="004D46FA">
        <w:rPr>
          <w:rFonts w:ascii="Arial" w:hAnsi="Arial" w:cs="Arial"/>
          <w:sz w:val="24"/>
        </w:rPr>
        <w:t xml:space="preserve"> </w:t>
      </w:r>
      <w:hyperlink r:id="rId9" w:history="1">
        <w:r w:rsidR="004F7873" w:rsidRPr="007926FA">
          <w:rPr>
            <w:rStyle w:val="Hyperlink"/>
            <w:rFonts w:ascii="Arial" w:hAnsi="Arial" w:cs="Arial"/>
            <w:sz w:val="24"/>
          </w:rPr>
          <w:t>http://www.irbis-nbuv.gov.ua/cgi-bin/irbis_nbuv/cgiirbis_64.exe?C21COM=2&amp;I21DBN=UJRN&amp;P21DBN=UJRN&amp;IMAGE_FILE_DOWNLOAD=1&amp;Image_file_name=PDF/prperman_2019_17_1_29.pdf</w:t>
        </w:r>
      </w:hyperlink>
      <w:r w:rsidR="004F7873">
        <w:rPr>
          <w:rFonts w:ascii="Arial" w:hAnsi="Arial" w:cs="Arial"/>
          <w:sz w:val="24"/>
        </w:rPr>
        <w:t xml:space="preserve">. </w:t>
      </w:r>
      <w:r w:rsidR="004D46FA">
        <w:rPr>
          <w:rFonts w:ascii="Arial" w:hAnsi="Arial" w:cs="Arial"/>
          <w:sz w:val="24"/>
        </w:rPr>
        <w:t>(Accessed on: 19/11/2023).</w:t>
      </w:r>
    </w:p>
    <w:p w14:paraId="42CC1121" w14:textId="5769D576"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Lock, D., 2020. Project management. Routledge. </w:t>
      </w:r>
      <w:r w:rsidR="004D46FA">
        <w:rPr>
          <w:rFonts w:ascii="Arial" w:hAnsi="Arial" w:cs="Arial"/>
          <w:sz w:val="24"/>
        </w:rPr>
        <w:t xml:space="preserve">Available at: </w:t>
      </w:r>
      <w:hyperlink r:id="rId10" w:history="1">
        <w:r w:rsidR="004D46FA" w:rsidRPr="007926FA">
          <w:rPr>
            <w:rStyle w:val="Hyperlink"/>
            <w:rFonts w:ascii="Arial" w:hAnsi="Arial" w:cs="Arial"/>
            <w:sz w:val="24"/>
          </w:rPr>
          <w:t>https://books.google.co.uk/books?hl=bg&amp;lr=&amp;id=pFsPEAAAQBAJ&amp;oi=fnd&amp;pg=PP1&amp;dq=Lock,+D.,+2020.+Project+management.+Routledge.&amp;ots=GTqDTNBZBY&amp;sig=bzIn-zkpHU3ovp0TDh42eoDgKJY&amp;redir_esc=y#v=onepage&amp;q=Lock%2C%20D.%2C%202020.%20Project%20management.%20Routledge.&amp;f=false</w:t>
        </w:r>
      </w:hyperlink>
      <w:r w:rsidR="004D46FA">
        <w:rPr>
          <w:rFonts w:ascii="Arial" w:hAnsi="Arial" w:cs="Arial"/>
          <w:sz w:val="24"/>
        </w:rPr>
        <w:t xml:space="preserve">. </w:t>
      </w:r>
      <w:r w:rsidR="004D46FA">
        <w:rPr>
          <w:rFonts w:ascii="Arial" w:hAnsi="Arial" w:cs="Arial"/>
          <w:sz w:val="24"/>
        </w:rPr>
        <w:t>(Accessed on: 19/11/2023).</w:t>
      </w:r>
    </w:p>
    <w:p w14:paraId="29B9EF50" w14:textId="4B4A1DDD"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lastRenderedPageBreak/>
        <w:t xml:space="preserve">Nicholas, J.M. and Steyn, H., 2020. Project management for engineering, </w:t>
      </w:r>
      <w:proofErr w:type="gramStart"/>
      <w:r w:rsidRPr="005E57D1">
        <w:rPr>
          <w:rFonts w:ascii="Arial" w:hAnsi="Arial" w:cs="Arial"/>
          <w:sz w:val="24"/>
        </w:rPr>
        <w:t>business</w:t>
      </w:r>
      <w:proofErr w:type="gramEnd"/>
      <w:r w:rsidRPr="005E57D1">
        <w:rPr>
          <w:rFonts w:ascii="Arial" w:hAnsi="Arial" w:cs="Arial"/>
          <w:sz w:val="24"/>
        </w:rPr>
        <w:t xml:space="preserve"> and technology. Routledge. </w:t>
      </w:r>
      <w:r w:rsidR="00AE22B9">
        <w:rPr>
          <w:rFonts w:ascii="Arial" w:hAnsi="Arial" w:cs="Arial"/>
          <w:sz w:val="24"/>
        </w:rPr>
        <w:t xml:space="preserve">Available at: </w:t>
      </w:r>
      <w:hyperlink r:id="rId11" w:history="1">
        <w:r w:rsidR="00AE22B9" w:rsidRPr="007926FA">
          <w:rPr>
            <w:rStyle w:val="Hyperlink"/>
            <w:rFonts w:ascii="Arial" w:hAnsi="Arial" w:cs="Arial"/>
            <w:sz w:val="24"/>
          </w:rPr>
          <w:t>https://www.taylorfrancis.com/books/mono/10.4324/9780429297588/project-management-engineering-business-technology-john-nicholas-herman-steyn</w:t>
        </w:r>
      </w:hyperlink>
      <w:r w:rsidR="00AE22B9">
        <w:rPr>
          <w:rFonts w:ascii="Arial" w:hAnsi="Arial" w:cs="Arial"/>
          <w:sz w:val="24"/>
        </w:rPr>
        <w:t xml:space="preserve">. </w:t>
      </w:r>
      <w:r w:rsidR="00AE22B9">
        <w:rPr>
          <w:rFonts w:ascii="Arial" w:hAnsi="Arial" w:cs="Arial"/>
          <w:sz w:val="24"/>
        </w:rPr>
        <w:t>(Accessed on: 19/11/2023).</w:t>
      </w:r>
    </w:p>
    <w:p w14:paraId="5D1E9F1C" w14:textId="26A28455"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Pinto, J.K., 2020. Project management: achieving competitive advantage. Pearson.</w:t>
      </w:r>
      <w:r w:rsidR="00AE22B9">
        <w:rPr>
          <w:rFonts w:ascii="Arial" w:hAnsi="Arial" w:cs="Arial"/>
          <w:sz w:val="24"/>
        </w:rPr>
        <w:t xml:space="preserve"> </w:t>
      </w:r>
      <w:r w:rsidR="004D46FA">
        <w:rPr>
          <w:rFonts w:ascii="Arial" w:hAnsi="Arial" w:cs="Arial"/>
          <w:sz w:val="24"/>
        </w:rPr>
        <w:t xml:space="preserve">Available at: </w:t>
      </w:r>
      <w:hyperlink r:id="rId12" w:history="1">
        <w:r w:rsidR="004D46FA" w:rsidRPr="007926FA">
          <w:rPr>
            <w:rStyle w:val="Hyperlink"/>
            <w:rFonts w:ascii="Arial" w:hAnsi="Arial" w:cs="Arial"/>
            <w:sz w:val="24"/>
          </w:rPr>
          <w:t>https://thuvienso.hoasen.edu.vn/handle/123456789/12634</w:t>
        </w:r>
      </w:hyperlink>
      <w:r w:rsidR="004D46FA">
        <w:rPr>
          <w:rFonts w:ascii="Arial" w:hAnsi="Arial" w:cs="Arial"/>
          <w:sz w:val="24"/>
        </w:rPr>
        <w:t xml:space="preserve">. </w:t>
      </w:r>
      <w:r w:rsidR="004D46FA">
        <w:rPr>
          <w:rFonts w:ascii="Arial" w:hAnsi="Arial" w:cs="Arial"/>
          <w:sz w:val="24"/>
        </w:rPr>
        <w:t>(Accessed on: 19/11/2023).</w:t>
      </w:r>
    </w:p>
    <w:p w14:paraId="79BD6AAA" w14:textId="73557FF2" w:rsidR="004D46F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Reiff, J. and Schlegel, D., 2022. Hybrid project management–a systematic literature review. International journal of information systems and project management, 10(2), pp.45-63. </w:t>
      </w:r>
      <w:r w:rsidR="004D46FA">
        <w:rPr>
          <w:rFonts w:ascii="Arial" w:hAnsi="Arial" w:cs="Arial"/>
          <w:sz w:val="24"/>
        </w:rPr>
        <w:t xml:space="preserve">Available at: </w:t>
      </w:r>
      <w:hyperlink r:id="rId13" w:history="1">
        <w:r w:rsidR="004D46FA" w:rsidRPr="007926FA">
          <w:rPr>
            <w:rStyle w:val="Hyperlink"/>
            <w:rFonts w:ascii="Arial" w:hAnsi="Arial" w:cs="Arial"/>
            <w:sz w:val="24"/>
          </w:rPr>
          <w:t>https://revistas.uminho.pt/index.php/ijispm/article/view/4084</w:t>
        </w:r>
      </w:hyperlink>
      <w:r w:rsidR="004D46FA">
        <w:rPr>
          <w:rFonts w:ascii="Arial" w:hAnsi="Arial" w:cs="Arial"/>
          <w:sz w:val="24"/>
        </w:rPr>
        <w:t xml:space="preserve">. </w:t>
      </w:r>
      <w:r w:rsidR="004D46FA" w:rsidRPr="004D46FA">
        <w:rPr>
          <w:rFonts w:ascii="Arial" w:hAnsi="Arial" w:cs="Arial"/>
          <w:sz w:val="24"/>
        </w:rPr>
        <w:t xml:space="preserve"> </w:t>
      </w:r>
      <w:r w:rsidR="004D46FA">
        <w:rPr>
          <w:rFonts w:ascii="Arial" w:hAnsi="Arial" w:cs="Arial"/>
          <w:sz w:val="24"/>
        </w:rPr>
        <w:t>Accessed on: 19/11/2023).</w:t>
      </w:r>
    </w:p>
    <w:p w14:paraId="7ACAE736" w14:textId="72B1FDFB" w:rsidR="004E2A6A" w:rsidRPr="005E57D1" w:rsidRDefault="004E2A6A" w:rsidP="004F7873">
      <w:pPr>
        <w:spacing w:line="360" w:lineRule="auto"/>
        <w:ind w:left="720" w:hanging="720"/>
        <w:jc w:val="left"/>
        <w:rPr>
          <w:rFonts w:ascii="Arial" w:hAnsi="Arial" w:cs="Arial"/>
          <w:sz w:val="24"/>
        </w:rPr>
      </w:pPr>
    </w:p>
    <w:p w14:paraId="5514EDFD" w14:textId="6AEF7993"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Velupillai, S., Hadlaczky, G., Baca-Garcia, E., Gorrell, G.M., Werbeloff, N., Nguyen, D., Patel, R., Leightley, D., Downs, J., Hotopf, M. and Dutta, R., 2019. Risk assessment tools and data-driven approaches for predicting and preventing suicidal behavior. Frontiers in psychiatry, 10, p.36. </w:t>
      </w:r>
      <w:r w:rsidR="004D46FA">
        <w:rPr>
          <w:rFonts w:ascii="Arial" w:hAnsi="Arial" w:cs="Arial"/>
          <w:sz w:val="24"/>
        </w:rPr>
        <w:t xml:space="preserve">Available at: </w:t>
      </w:r>
      <w:hyperlink r:id="rId14" w:history="1">
        <w:r w:rsidR="004D46FA" w:rsidRPr="007926FA">
          <w:rPr>
            <w:rStyle w:val="Hyperlink"/>
            <w:rFonts w:ascii="Arial" w:hAnsi="Arial" w:cs="Arial"/>
            <w:sz w:val="24"/>
          </w:rPr>
          <w:t>https://www.frontiersin.org/articles/10.3389/fpsyt.2019.00036/full</w:t>
        </w:r>
      </w:hyperlink>
      <w:r w:rsidR="004D46FA">
        <w:rPr>
          <w:rFonts w:ascii="Arial" w:hAnsi="Arial" w:cs="Arial"/>
          <w:sz w:val="24"/>
        </w:rPr>
        <w:t xml:space="preserve">. </w:t>
      </w:r>
      <w:r w:rsidR="004D46FA">
        <w:rPr>
          <w:rFonts w:ascii="Arial" w:hAnsi="Arial" w:cs="Arial"/>
          <w:sz w:val="24"/>
        </w:rPr>
        <w:t>(Accessed on: 19/11/2023).</w:t>
      </w:r>
    </w:p>
    <w:p w14:paraId="1EFAE7FE" w14:textId="17CD197C"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Winch, G.M., Maytorena-Sanchez, E. and Sergeeva, N., 2022. Strategic project organizing. Oxford University Press. </w:t>
      </w:r>
      <w:r w:rsidR="004D46FA">
        <w:rPr>
          <w:rFonts w:ascii="Arial" w:hAnsi="Arial" w:cs="Arial"/>
          <w:sz w:val="24"/>
        </w:rPr>
        <w:t xml:space="preserve">Available at: </w:t>
      </w:r>
      <w:hyperlink r:id="rId15" w:history="1">
        <w:r w:rsidR="004D46FA" w:rsidRPr="007926FA">
          <w:rPr>
            <w:rStyle w:val="Hyperlink"/>
            <w:rFonts w:ascii="Arial" w:hAnsi="Arial" w:cs="Arial"/>
            <w:sz w:val="24"/>
          </w:rPr>
          <w:t>https://books.google.co.uk/books?hl=bg&amp;lr=&amp;id=GaJaEAAAQBAJ&amp;oi=fnd&amp;pg=PP1&amp;dq=Winch,+G.M.,+Maytorena-Sanchez,+E.+and+Sergeeva,+N.,+2022.+Strategic+project+organizing.+Oxford+University+Press.&amp;ots=hfJBxhyPgC&amp;sig=RFZwzuUaqybjwqVbGbD8ZPoHeFk&amp;redir_esc=y#v=onepage&amp;q=Winch%2C%20G.M.%2C%20Maytorena-Sanchez%2C%20E.%20and%20Sergeeva%2C%20N.%2C%202022.%20Strategic%20project%20organizing.%20Oxford%20University%20Press.&amp;f=false</w:t>
        </w:r>
      </w:hyperlink>
      <w:r w:rsidR="004D46FA">
        <w:rPr>
          <w:rFonts w:ascii="Arial" w:hAnsi="Arial" w:cs="Arial"/>
          <w:sz w:val="24"/>
        </w:rPr>
        <w:t xml:space="preserve">. </w:t>
      </w:r>
      <w:r w:rsidR="004D46FA">
        <w:rPr>
          <w:rFonts w:ascii="Arial" w:hAnsi="Arial" w:cs="Arial"/>
          <w:sz w:val="24"/>
        </w:rPr>
        <w:t>(Accessed on: 19/11/2023).</w:t>
      </w:r>
    </w:p>
    <w:p w14:paraId="1AA2B007" w14:textId="4DC8F3FC"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 xml:space="preserve">Zerjav, V., McArthur, J. and Edkins, A., 2021. The multiplicity of value in the front-end of </w:t>
      </w:r>
      <w:r w:rsidRPr="005E57D1">
        <w:rPr>
          <w:rFonts w:ascii="Arial" w:hAnsi="Arial" w:cs="Arial"/>
          <w:sz w:val="24"/>
        </w:rPr>
        <w:lastRenderedPageBreak/>
        <w:t xml:space="preserve">projects: The case of London transportation infrastructure. International Journal of Project Management, 39(5), pp.507-519. </w:t>
      </w:r>
      <w:r w:rsidR="004D46FA">
        <w:rPr>
          <w:rFonts w:ascii="Arial" w:hAnsi="Arial" w:cs="Arial"/>
          <w:sz w:val="24"/>
        </w:rPr>
        <w:t>Available at: (Accessed on: 19/11/2023).</w:t>
      </w:r>
    </w:p>
    <w:p w14:paraId="6E47AB39" w14:textId="43A0BD96" w:rsidR="004E2A6A" w:rsidRPr="005E57D1" w:rsidRDefault="004E2A6A" w:rsidP="004F7873">
      <w:pPr>
        <w:spacing w:line="360" w:lineRule="auto"/>
        <w:ind w:left="720" w:hanging="720"/>
        <w:jc w:val="left"/>
        <w:rPr>
          <w:rFonts w:ascii="Arial" w:hAnsi="Arial" w:cs="Arial"/>
          <w:sz w:val="24"/>
        </w:rPr>
      </w:pPr>
      <w:r w:rsidRPr="005E57D1">
        <w:rPr>
          <w:rFonts w:ascii="Arial" w:hAnsi="Arial" w:cs="Arial"/>
          <w:sz w:val="24"/>
        </w:rPr>
        <w:t>Zhang, Y., Marshall, S. and Manley, E., 2019. Network criticality and the node-place-design model: Classifying metro station areas in Greater London. Journal of transport geography, 79, p.102485.</w:t>
      </w:r>
      <w:r w:rsidR="004D46FA">
        <w:rPr>
          <w:rFonts w:ascii="Arial" w:hAnsi="Arial" w:cs="Arial"/>
          <w:sz w:val="24"/>
        </w:rPr>
        <w:t xml:space="preserve"> </w:t>
      </w:r>
      <w:r w:rsidR="004D46FA">
        <w:rPr>
          <w:rFonts w:ascii="Arial" w:hAnsi="Arial" w:cs="Arial"/>
          <w:sz w:val="24"/>
        </w:rPr>
        <w:t xml:space="preserve">Available at: </w:t>
      </w:r>
      <w:hyperlink r:id="rId16" w:history="1">
        <w:r w:rsidR="004D46FA" w:rsidRPr="007926FA">
          <w:rPr>
            <w:rStyle w:val="Hyperlink"/>
            <w:rFonts w:ascii="Arial" w:hAnsi="Arial" w:cs="Arial"/>
            <w:sz w:val="24"/>
          </w:rPr>
          <w:t>https://www.sciencedirect.com/science/article/pii/S0263786321000296</w:t>
        </w:r>
      </w:hyperlink>
      <w:r w:rsidR="004D46FA">
        <w:rPr>
          <w:rFonts w:ascii="Arial" w:hAnsi="Arial" w:cs="Arial"/>
          <w:sz w:val="24"/>
        </w:rPr>
        <w:t xml:space="preserve">. </w:t>
      </w:r>
      <w:r w:rsidR="004D46FA">
        <w:rPr>
          <w:rFonts w:ascii="Arial" w:hAnsi="Arial" w:cs="Arial"/>
          <w:sz w:val="24"/>
        </w:rPr>
        <w:t>(Accessed on: 19/11/2023).</w:t>
      </w:r>
    </w:p>
    <w:sectPr w:rsidR="004E2A6A" w:rsidRPr="005E57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32D66"/>
    <w:multiLevelType w:val="multilevel"/>
    <w:tmpl w:val="B1D00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23496A"/>
    <w:multiLevelType w:val="multilevel"/>
    <w:tmpl w:val="6D12A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6B3A52"/>
    <w:multiLevelType w:val="multilevel"/>
    <w:tmpl w:val="3A346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0646885">
    <w:abstractNumId w:val="0"/>
  </w:num>
  <w:num w:numId="2" w16cid:durableId="1246304220">
    <w:abstractNumId w:val="1"/>
  </w:num>
  <w:num w:numId="3" w16cid:durableId="1246651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675"/>
    <w:rsid w:val="000F59A5"/>
    <w:rsid w:val="001735FF"/>
    <w:rsid w:val="001D28C5"/>
    <w:rsid w:val="00423675"/>
    <w:rsid w:val="004D46FA"/>
    <w:rsid w:val="004E2A6A"/>
    <w:rsid w:val="004F7873"/>
    <w:rsid w:val="005E57D1"/>
    <w:rsid w:val="00787D0E"/>
    <w:rsid w:val="00992655"/>
    <w:rsid w:val="00AE22B9"/>
    <w:rsid w:val="00C06826"/>
    <w:rsid w:val="00EE3F7F"/>
    <w:rsid w:val="00FC3E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1DE1"/>
  <w15:chartTrackingRefBased/>
  <w15:docId w15:val="{285AC9CD-A2F4-459A-BB79-156F42C31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A6A"/>
    <w:pPr>
      <w:widowControl w:val="0"/>
      <w:spacing w:after="0" w:line="240" w:lineRule="auto"/>
      <w:jc w:val="both"/>
    </w:pPr>
    <w:rPr>
      <w:rFonts w:ascii="Calibri" w:eastAsia="SimSun" w:hAnsi="Calibri" w:cs="Times New Roman"/>
      <w:sz w:val="21"/>
      <w:szCs w:val="24"/>
      <w:lang w:eastAsia="zh-CN"/>
      <w14:ligatures w14:val="none"/>
    </w:rPr>
  </w:style>
  <w:style w:type="paragraph" w:styleId="Heading1">
    <w:name w:val="heading 1"/>
    <w:basedOn w:val="Normal"/>
    <w:next w:val="Normal"/>
    <w:link w:val="Heading1Char"/>
    <w:uiPriority w:val="9"/>
    <w:qFormat/>
    <w:rsid w:val="004E2A6A"/>
    <w:pPr>
      <w:keepNext/>
      <w:keepLines/>
      <w:widowControl/>
      <w:spacing w:before="480" w:line="276" w:lineRule="auto"/>
      <w:jc w:val="left"/>
      <w:outlineLvl w:val="0"/>
    </w:pPr>
    <w:rPr>
      <w:rFonts w:asciiTheme="majorHAnsi" w:eastAsiaTheme="majorEastAsia" w:hAnsiTheme="majorHAnsi" w:cstheme="majorBidi"/>
      <w:b/>
      <w:bCs/>
      <w:color w:val="2F5496" w:themeColor="accent1" w:themeShade="BF"/>
      <w:kern w:val="0"/>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2A6A"/>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customStyle="1" w:styleId="Heading1Char">
    <w:name w:val="Heading 1 Char"/>
    <w:basedOn w:val="DefaultParagraphFont"/>
    <w:link w:val="Heading1"/>
    <w:uiPriority w:val="9"/>
    <w:rsid w:val="004E2A6A"/>
    <w:rPr>
      <w:rFonts w:asciiTheme="majorHAnsi" w:eastAsiaTheme="majorEastAsia" w:hAnsiTheme="majorHAnsi" w:cstheme="majorBidi"/>
      <w:b/>
      <w:bCs/>
      <w:color w:val="2F5496" w:themeColor="accent1" w:themeShade="BF"/>
      <w:kern w:val="0"/>
      <w:sz w:val="28"/>
      <w:szCs w:val="28"/>
      <w:lang w:val="en-GB"/>
      <w14:ligatures w14:val="none"/>
    </w:rPr>
  </w:style>
  <w:style w:type="table" w:styleId="TableGrid">
    <w:name w:val="Table Grid"/>
    <w:basedOn w:val="TableNormal"/>
    <w:uiPriority w:val="59"/>
    <w:rsid w:val="004E2A6A"/>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E2A6A"/>
    <w:pPr>
      <w:outlineLvl w:val="9"/>
    </w:pPr>
    <w:rPr>
      <w:lang w:val="en-US"/>
    </w:rPr>
  </w:style>
  <w:style w:type="paragraph" w:styleId="TOC1">
    <w:name w:val="toc 1"/>
    <w:basedOn w:val="Normal"/>
    <w:next w:val="Normal"/>
    <w:autoRedefine/>
    <w:uiPriority w:val="39"/>
    <w:unhideWhenUsed/>
    <w:rsid w:val="004E2A6A"/>
    <w:pPr>
      <w:widowControl/>
      <w:spacing w:after="100" w:line="276" w:lineRule="auto"/>
      <w:jc w:val="left"/>
    </w:pPr>
    <w:rPr>
      <w:rFonts w:asciiTheme="minorHAnsi" w:eastAsiaTheme="minorHAnsi" w:hAnsiTheme="minorHAnsi" w:cstheme="minorBidi"/>
      <w:kern w:val="0"/>
      <w:sz w:val="22"/>
      <w:szCs w:val="22"/>
      <w:lang w:val="en-GB" w:eastAsia="en-US"/>
    </w:rPr>
  </w:style>
  <w:style w:type="character" w:styleId="Hyperlink">
    <w:name w:val="Hyperlink"/>
    <w:basedOn w:val="DefaultParagraphFont"/>
    <w:uiPriority w:val="99"/>
    <w:unhideWhenUsed/>
    <w:rsid w:val="004E2A6A"/>
    <w:rPr>
      <w:color w:val="0563C1" w:themeColor="hyperlink"/>
      <w:u w:val="single"/>
    </w:rPr>
  </w:style>
  <w:style w:type="character" w:styleId="UnresolvedMention">
    <w:name w:val="Unresolved Mention"/>
    <w:basedOn w:val="DefaultParagraphFont"/>
    <w:uiPriority w:val="99"/>
    <w:semiHidden/>
    <w:unhideWhenUsed/>
    <w:rsid w:val="00FC3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42694X19300614" TargetMode="External"/><Relationship Id="rId13" Type="http://schemas.openxmlformats.org/officeDocument/2006/relationships/hyperlink" Target="https://revistas.uminho.pt/index.php/ijispm/article/view/408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hl=bg&amp;lr=&amp;id=16elDwAAQBAJ&amp;oi=fnd&amp;pg=PP13&amp;dq=Bishop,+P.+and+Williams,+L.,+2019.+Planning,+Politics+and+City-Making:+A+Case+Study+of+King%27s+Cross.+Routledge.+&amp;ots=2vr469z7Zp&amp;sig=WoVGRjMada05G7eFGILbTpcKUrs&amp;redir_esc=y#v=onepage&amp;q&amp;f=false" TargetMode="External"/><Relationship Id="rId12" Type="http://schemas.openxmlformats.org/officeDocument/2006/relationships/hyperlink" Target="https://thuvienso.hoasen.edu.vn/handle/123456789/1263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0263786321000296" TargetMode="External"/><Relationship Id="rId1" Type="http://schemas.openxmlformats.org/officeDocument/2006/relationships/numbering" Target="numbering.xml"/><Relationship Id="rId6" Type="http://schemas.openxmlformats.org/officeDocument/2006/relationships/hyperlink" Target="https://www.tandfonline.com/doi/full/10.1080/17535069.2019.1710860" TargetMode="External"/><Relationship Id="rId11" Type="http://schemas.openxmlformats.org/officeDocument/2006/relationships/hyperlink" Target="https://www.taylorfrancis.com/books/mono/10.4324/9780429297588/project-management-engineering-business-technology-john-nicholas-herman-steyn" TargetMode="External"/><Relationship Id="rId5" Type="http://schemas.openxmlformats.org/officeDocument/2006/relationships/image" Target="media/image1.jpeg"/><Relationship Id="rId15" Type="http://schemas.openxmlformats.org/officeDocument/2006/relationships/hyperlink" Target="https://books.google.co.uk/books?hl=bg&amp;lr=&amp;id=GaJaEAAAQBAJ&amp;oi=fnd&amp;pg=PP1&amp;dq=Winch,+G.M.,+Maytorena-Sanchez,+E.+and+Sergeeva,+N.,+2022.+Strategic+project+organizing.+Oxford+University+Press.&amp;ots=hfJBxhyPgC&amp;sig=RFZwzuUaqybjwqVbGbD8ZPoHeFk&amp;redir_esc=y#v=onepage&amp;q=Winch%2C%20G.M.%2C%20Maytorena-Sanchez%2C%20E.%20and%20Sergeeva%2C%20N.%2C%202022.%20Strategic%20project%20organizing.%20Oxford%20University%20Press.&amp;f=false" TargetMode="External"/><Relationship Id="rId10" Type="http://schemas.openxmlformats.org/officeDocument/2006/relationships/hyperlink" Target="https://books.google.co.uk/books?hl=bg&amp;lr=&amp;id=pFsPEAAAQBAJ&amp;oi=fnd&amp;pg=PP1&amp;dq=Lock,+D.,+2020.+Project+management.+Routledge.&amp;ots=GTqDTNBZBY&amp;sig=bzIn-zkpHU3ovp0TDh42eoDgKJY&amp;redir_esc=y#v=onepage&amp;q=Lock%2C%20D.%2C%202020.%20Project%20management.%20Routledge.&amp;f=false" TargetMode="External"/><Relationship Id="rId4" Type="http://schemas.openxmlformats.org/officeDocument/2006/relationships/webSettings" Target="webSettings.xml"/><Relationship Id="rId9" Type="http://schemas.openxmlformats.org/officeDocument/2006/relationships/hyperlink" Target="http://www.irbis-nbuv.gov.ua/cgi-bin/irbis_nbuv/cgiirbis_64.exe?C21COM=2&amp;I21DBN=UJRN&amp;P21DBN=UJRN&amp;IMAGE_FILE_DOWNLOAD=1&amp;Image_file_name=PDF/prperman_2019_17_1_29.pdf" TargetMode="External"/><Relationship Id="rId14" Type="http://schemas.openxmlformats.org/officeDocument/2006/relationships/hyperlink" Target="https://www.frontiersin.org/articles/10.3389/fpsyt.2019.00036/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TotalTime>
  <Pages>14</Pages>
  <Words>3364</Words>
  <Characters>19181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8</cp:revision>
  <dcterms:created xsi:type="dcterms:W3CDTF">2023-11-11T10:15:00Z</dcterms:created>
  <dcterms:modified xsi:type="dcterms:W3CDTF">2023-11-20T10:27:00Z</dcterms:modified>
</cp:coreProperties>
</file>