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47C1D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41549">
              <w:rPr>
                <w:rFonts w:ascii="Times New Roman" w:hAnsi="Times New Roman" w:cs="Times New Roman"/>
                <w:b/>
                <w:color w:val="auto"/>
                <w:sz w:val="48"/>
              </w:rPr>
              <w:t>Roy David Oldfield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14AF004" w14:textId="77777777" w:rsidR="00F41549"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41549">
              <w:rPr>
                <w:rFonts w:ascii="Times New Roman" w:hAnsi="Times New Roman" w:cs="Times New Roman"/>
                <w:b/>
                <w:color w:val="auto"/>
                <w:sz w:val="48"/>
              </w:rPr>
              <w:t xml:space="preserve"> </w:t>
            </w:r>
          </w:p>
          <w:p w14:paraId="3A6EAAC7" w14:textId="0B178B62" w:rsidR="009C337F" w:rsidRDefault="00F4154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Work: </w:t>
            </w:r>
            <w:hyperlink r:id="rId11" w:history="1">
              <w:r w:rsidRPr="00F13919">
                <w:rPr>
                  <w:rStyle w:val="Hyperlink"/>
                  <w:rFonts w:ascii="Times New Roman" w:hAnsi="Times New Roman" w:cs="Times New Roman"/>
                  <w:b/>
                  <w:sz w:val="48"/>
                </w:rPr>
                <w:t>roy.david.oldfield@flintshire.gov.uk</w:t>
              </w:r>
            </w:hyperlink>
          </w:p>
          <w:p w14:paraId="2B65C98F" w14:textId="3A5D2718" w:rsidR="00F41549" w:rsidRDefault="00F4154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Personal: </w:t>
            </w:r>
            <w:hyperlink r:id="rId12" w:history="1">
              <w:r w:rsidRPr="00F13919">
                <w:rPr>
                  <w:rStyle w:val="Hyperlink"/>
                  <w:rFonts w:ascii="Times New Roman" w:hAnsi="Times New Roman" w:cs="Times New Roman"/>
                  <w:b/>
                  <w:sz w:val="48"/>
                </w:rPr>
                <w:t>roldfield@sky.com</w:t>
              </w:r>
            </w:hyperlink>
          </w:p>
          <w:p w14:paraId="3CB5A264" w14:textId="77777777" w:rsidR="00F41549" w:rsidRDefault="00F41549" w:rsidP="005D3F07">
            <w:pPr>
              <w:overflowPunct/>
              <w:autoSpaceDE/>
              <w:autoSpaceDN/>
              <w:adjustRightInd/>
              <w:ind w:right="-957"/>
              <w:textAlignment w:val="auto"/>
              <w:rPr>
                <w:rFonts w:ascii="Times New Roman" w:hAnsi="Times New Roman" w:cs="Times New Roman"/>
                <w:b/>
                <w:color w:val="auto"/>
                <w:sz w:val="48"/>
              </w:rPr>
            </w:pPr>
          </w:p>
          <w:p w14:paraId="7C1C8EE1" w14:textId="77777777" w:rsidR="00F4154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41549">
              <w:rPr>
                <w:rFonts w:ascii="Times New Roman" w:hAnsi="Times New Roman" w:cs="Times New Roman"/>
                <w:b/>
                <w:color w:val="auto"/>
                <w:sz w:val="48"/>
              </w:rPr>
              <w:t xml:space="preserve"> </w:t>
            </w:r>
          </w:p>
          <w:p w14:paraId="0DE696B2" w14:textId="44E40EE7" w:rsidR="00F927A1" w:rsidRPr="005D3F07" w:rsidRDefault="00F4154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2317884</w:t>
            </w:r>
          </w:p>
          <w:p w14:paraId="60C648A1" w14:textId="77777777" w:rsidR="00F41549" w:rsidRDefault="00F41549" w:rsidP="005D3F07">
            <w:pPr>
              <w:overflowPunct/>
              <w:autoSpaceDE/>
              <w:autoSpaceDN/>
              <w:adjustRightInd/>
              <w:ind w:right="-957"/>
              <w:textAlignment w:val="auto"/>
              <w:rPr>
                <w:rFonts w:ascii="Times New Roman" w:hAnsi="Times New Roman" w:cs="Times New Roman"/>
                <w:b/>
                <w:color w:val="auto"/>
                <w:sz w:val="48"/>
              </w:rPr>
            </w:pPr>
          </w:p>
          <w:p w14:paraId="5F84129B" w14:textId="6EA23B3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DFD6A18" w14:textId="0AFA158A" w:rsidR="00F22AC5" w:rsidRPr="00527BB7" w:rsidRDefault="00337FEF" w:rsidP="00527BB7">
      <w:pPr>
        <w:ind w:left="3600" w:firstLine="720"/>
        <w:rPr>
          <w:b/>
          <w:sz w:val="24"/>
          <w:szCs w:val="24"/>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064396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F41549">
        <w:rPr>
          <w:sz w:val="24"/>
          <w:szCs w:val="24"/>
        </w:rPr>
        <w:t>07/05/2024</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619B47A" w14:textId="77777777" w:rsidR="003971D5" w:rsidRDefault="003971D5" w:rsidP="00D3203C">
            <w:pPr>
              <w:jc w:val="both"/>
              <w:rPr>
                <w:i/>
                <w:sz w:val="24"/>
                <w:szCs w:val="24"/>
              </w:rPr>
            </w:pPr>
          </w:p>
          <w:p w14:paraId="16AFE116" w14:textId="77777777" w:rsidR="003971D5" w:rsidRPr="003971D5" w:rsidRDefault="003971D5" w:rsidP="003971D5">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3971D5">
              <w:rPr>
                <w:rFonts w:asciiTheme="minorHAnsi" w:eastAsiaTheme="minorHAnsi" w:hAnsiTheme="minorHAnsi" w:cstheme="minorBidi"/>
                <w:color w:val="auto"/>
                <w:kern w:val="2"/>
                <w:sz w:val="22"/>
                <w:szCs w:val="22"/>
                <w:lang w:eastAsia="en-US"/>
                <w14:ligatures w14:val="standardContextual"/>
              </w:rPr>
              <w:t xml:space="preserve">The objective for the observation is to work in-partnership with the service user (who shall be referred to as 1 for the purposes of anonymity) and gather important information relating to her needs and circumstances. This information will then form a social care assessment which is pertinent information in coordinating appropriate care and support in an informed way. I will work in collaboration with 1 to produce a care and support plan that highlights what outcomes she wants to achieve and feels she needs to actualise them. </w:t>
            </w:r>
          </w:p>
          <w:p w14:paraId="745AB439" w14:textId="77777777" w:rsidR="003971D5" w:rsidRPr="003971D5" w:rsidRDefault="003971D5" w:rsidP="003971D5">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3971D5">
              <w:rPr>
                <w:rFonts w:asciiTheme="minorHAnsi" w:eastAsiaTheme="minorHAnsi" w:hAnsiTheme="minorHAnsi" w:cstheme="minorBidi"/>
                <w:color w:val="auto"/>
                <w:kern w:val="2"/>
                <w:sz w:val="22"/>
                <w:szCs w:val="22"/>
                <w:lang w:eastAsia="en-US"/>
                <w14:ligatures w14:val="standardContextual"/>
              </w:rPr>
              <w:t xml:space="preserve">1 is a resident of a local authority in Wales in which I am employed, and I will be working within the principles of the Social Services and Well-being (Wales) Act 2014. I have explained the purpose of my visit and 1 has given explicit consent for the observation to take place, achieved via the telephone three weeks prior and confirmed again 2 days before the meeting. 1 reported that written clarification was not required when I inquired. I explained that all information would be secure and </w:t>
            </w:r>
            <w:proofErr w:type="gramStart"/>
            <w:r w:rsidRPr="003971D5">
              <w:rPr>
                <w:rFonts w:asciiTheme="minorHAnsi" w:eastAsiaTheme="minorHAnsi" w:hAnsiTheme="minorHAnsi" w:cstheme="minorBidi"/>
                <w:color w:val="auto"/>
                <w:kern w:val="2"/>
                <w:sz w:val="22"/>
                <w:szCs w:val="22"/>
                <w:lang w:eastAsia="en-US"/>
                <w14:ligatures w14:val="standardContextual"/>
              </w:rPr>
              <w:t>confidential</w:t>
            </w:r>
            <w:proofErr w:type="gramEnd"/>
            <w:r w:rsidRPr="003971D5">
              <w:rPr>
                <w:rFonts w:asciiTheme="minorHAnsi" w:eastAsiaTheme="minorHAnsi" w:hAnsiTheme="minorHAnsi" w:cstheme="minorBidi"/>
                <w:color w:val="auto"/>
                <w:kern w:val="2"/>
                <w:sz w:val="22"/>
                <w:szCs w:val="22"/>
                <w:lang w:eastAsia="en-US"/>
                <w14:ligatures w14:val="standardContextual"/>
              </w:rPr>
              <w:t xml:space="preserve"> and that relevant information given may be passed onto other professionals with the purpose of meeting her outcomes. The Adams model was considered relating to ‘information ownership’ and only passing information relating to needs and outcomes (Adams, 1999).</w:t>
            </w:r>
          </w:p>
          <w:p w14:paraId="56C0E77E" w14:textId="77777777" w:rsidR="003971D5" w:rsidRPr="003971D5" w:rsidRDefault="003971D5" w:rsidP="003971D5">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3971D5">
              <w:rPr>
                <w:rFonts w:asciiTheme="minorHAnsi" w:eastAsiaTheme="minorHAnsi" w:hAnsiTheme="minorHAnsi" w:cstheme="minorBidi"/>
                <w:color w:val="auto"/>
                <w:kern w:val="2"/>
                <w:sz w:val="22"/>
                <w:szCs w:val="22"/>
                <w:lang w:eastAsia="en-US"/>
                <w14:ligatures w14:val="standardContextual"/>
              </w:rPr>
              <w:t>1 is originally from a very rural Welsh location and although is not a Welsh speaker, I have considered how this may be important in her identity, sense of self and possibly guide her decision-making. 1 now lives in a more industrial part of Wales which has a diverse linguistic profile and multifarious cultural milieu. This may also have become part of how she defines her personal and social identity and contributes to her current interests, self-image and self-esteem (Bowen, 2011). I have considered how the intervention may impact on 1 including use of appropriate language, building trust, establishing my responsibilities and duties and working with her in a person-centred way that maximises her strengths and respects her wishes (</w:t>
            </w:r>
            <w:proofErr w:type="spellStart"/>
            <w:r w:rsidRPr="003971D5">
              <w:rPr>
                <w:rFonts w:asciiTheme="minorHAnsi" w:eastAsiaTheme="minorHAnsi" w:hAnsiTheme="minorHAnsi" w:cstheme="minorBidi"/>
                <w:color w:val="auto"/>
                <w:kern w:val="2"/>
                <w:sz w:val="22"/>
                <w:szCs w:val="22"/>
                <w:lang w:eastAsia="en-US"/>
                <w14:ligatures w14:val="standardContextual"/>
              </w:rPr>
              <w:t>CoPP</w:t>
            </w:r>
            <w:proofErr w:type="spellEnd"/>
            <w:r w:rsidRPr="003971D5">
              <w:rPr>
                <w:rFonts w:asciiTheme="minorHAnsi" w:eastAsiaTheme="minorHAnsi" w:hAnsiTheme="minorHAnsi" w:cstheme="minorBidi"/>
                <w:color w:val="auto"/>
                <w:kern w:val="2"/>
                <w:sz w:val="22"/>
                <w:szCs w:val="22"/>
                <w:lang w:eastAsia="en-US"/>
                <w14:ligatures w14:val="standardContextual"/>
              </w:rPr>
              <w:t xml:space="preserve">, 2017). </w:t>
            </w:r>
          </w:p>
          <w:p w14:paraId="417D9F1F" w14:textId="77777777" w:rsidR="003971D5" w:rsidRPr="003971D5" w:rsidRDefault="003971D5" w:rsidP="003971D5">
            <w:pPr>
              <w:overflowPunct/>
              <w:autoSpaceDE/>
              <w:autoSpaceDN/>
              <w:adjustRightInd/>
              <w:spacing w:after="160" w:line="256" w:lineRule="auto"/>
              <w:textAlignment w:val="auto"/>
              <w:rPr>
                <w:rFonts w:asciiTheme="minorHAnsi" w:eastAsiaTheme="minorHAnsi" w:hAnsiTheme="minorHAnsi" w:cstheme="minorBidi"/>
                <w:color w:val="auto"/>
                <w:kern w:val="2"/>
                <w:sz w:val="22"/>
                <w:szCs w:val="22"/>
                <w:lang w:eastAsia="en-US"/>
                <w14:ligatures w14:val="standardContextual"/>
              </w:rPr>
            </w:pPr>
            <w:r w:rsidRPr="003971D5">
              <w:rPr>
                <w:rFonts w:asciiTheme="minorHAnsi" w:eastAsiaTheme="minorHAnsi" w:hAnsiTheme="minorHAnsi" w:cstheme="minorBidi"/>
                <w:color w:val="auto"/>
                <w:kern w:val="2"/>
                <w:sz w:val="22"/>
                <w:szCs w:val="22"/>
                <w:lang w:eastAsia="en-US"/>
                <w14:ligatures w14:val="standardContextual"/>
              </w:rPr>
              <w:t>Word count 334</w:t>
            </w:r>
          </w:p>
          <w:p w14:paraId="649A8367" w14:textId="77777777" w:rsidR="003971D5" w:rsidRPr="003971D5" w:rsidRDefault="003971D5" w:rsidP="00D3203C">
            <w:pPr>
              <w:jc w:val="both"/>
              <w:rPr>
                <w:iCs/>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Default="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77B640E1" w14:textId="77777777" w:rsidR="00862445" w:rsidRDefault="00862445">
            <w:pPr>
              <w:jc w:val="both"/>
              <w:rPr>
                <w:b/>
                <w:bCs/>
                <w:i/>
                <w:iCs/>
                <w:sz w:val="24"/>
                <w:szCs w:val="24"/>
              </w:rPr>
            </w:pPr>
          </w:p>
          <w:p w14:paraId="22134735" w14:textId="77777777" w:rsidR="00862445" w:rsidRPr="00862445" w:rsidRDefault="00862445" w:rsidP="0086244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862445">
              <w:rPr>
                <w:rFonts w:asciiTheme="minorHAnsi" w:eastAsiaTheme="minorHAnsi" w:hAnsiTheme="minorHAnsi" w:cstheme="minorBidi"/>
                <w:color w:val="auto"/>
                <w:kern w:val="2"/>
                <w:sz w:val="22"/>
                <w:szCs w:val="22"/>
                <w:lang w:eastAsia="en-US"/>
                <w14:ligatures w14:val="standardContextual"/>
              </w:rPr>
              <w:t xml:space="preserve">For the purposes of anonymity and data protection, I shall be referring to the service user concerned during the observation as 1 (Data Protection Act 2018). The purpose of intervention was to work in-partnership with 1 to co-produce a care and support plan which embraces the principles of the Social Services and Well-being (Wales) Act 2014 (SSWB(W)A, 2014). These were </w:t>
            </w:r>
            <w:proofErr w:type="gramStart"/>
            <w:r w:rsidRPr="00862445">
              <w:rPr>
                <w:rFonts w:asciiTheme="minorHAnsi" w:eastAsiaTheme="minorHAnsi" w:hAnsiTheme="minorHAnsi" w:cstheme="minorBidi"/>
                <w:color w:val="auto"/>
                <w:kern w:val="2"/>
                <w:sz w:val="22"/>
                <w:szCs w:val="22"/>
                <w:lang w:eastAsia="en-US"/>
                <w14:ligatures w14:val="standardContextual"/>
              </w:rPr>
              <w:t>namely;</w:t>
            </w:r>
            <w:proofErr w:type="gramEnd"/>
            <w:r w:rsidRPr="00862445">
              <w:rPr>
                <w:rFonts w:asciiTheme="minorHAnsi" w:eastAsiaTheme="minorHAnsi" w:hAnsiTheme="minorHAnsi" w:cstheme="minorBidi"/>
                <w:color w:val="auto"/>
                <w:kern w:val="2"/>
                <w:sz w:val="22"/>
                <w:szCs w:val="22"/>
                <w:lang w:eastAsia="en-US"/>
                <w14:ligatures w14:val="standardContextual"/>
              </w:rPr>
              <w:t xml:space="preserve"> investigating what care and support 1 felt she needed to enhance her well-being, promote her voice and control, working collaboratively with her to identify solution-focussed outcomes and working preventatively so that she can maintain her well-being and develop more independence (De Shazer, 1985), (SSW(W)A, 2014). To deconstruct my experience, I drew on Kolb’s reflective cycle to analyse my own reactions and responses and use my ‘sense of self’ in acknowledging my personal feelings, beliefs, traits, life experiences and cultural identity whilst striving for authenticity and a non-judgmental approach when working collaboratively with her (</w:t>
            </w:r>
            <w:proofErr w:type="spellStart"/>
            <w:r w:rsidRPr="00862445">
              <w:rPr>
                <w:rFonts w:asciiTheme="minorHAnsi" w:eastAsiaTheme="minorHAnsi" w:hAnsiTheme="minorHAnsi" w:cstheme="minorBidi"/>
                <w:color w:val="auto"/>
                <w:kern w:val="2"/>
                <w:sz w:val="22"/>
                <w:szCs w:val="22"/>
                <w:lang w:eastAsia="en-US"/>
                <w14:ligatures w14:val="standardContextual"/>
              </w:rPr>
              <w:t>Dewane</w:t>
            </w:r>
            <w:proofErr w:type="spellEnd"/>
            <w:r w:rsidRPr="00862445">
              <w:rPr>
                <w:rFonts w:asciiTheme="minorHAnsi" w:eastAsiaTheme="minorHAnsi" w:hAnsiTheme="minorHAnsi" w:cstheme="minorBidi"/>
                <w:color w:val="auto"/>
                <w:kern w:val="2"/>
                <w:sz w:val="22"/>
                <w:szCs w:val="22"/>
                <w:lang w:eastAsia="en-US"/>
                <w14:ligatures w14:val="standardContextual"/>
              </w:rPr>
              <w:t>, 2006). This was perhaps felt most keenly whilst co-producing a social care assessment with 1 as she would draw on her ‘biography’ and current health needs which were both emotive and informative. I explained the importance of gathering information that can be shared with other stakeholders that have a vested interest in the promotion of her health and well-being such as health colleagues, occupational therapists and housing departments. I explained how a holistic view from varying professional perspectives can maximise her desired outcomes and minimise risk in the context of developing her strengths and opportunities and whilst this offers ‘professional expertise’, recognising that she is the key expert in her own life (</w:t>
            </w:r>
            <w:proofErr w:type="spellStart"/>
            <w:r w:rsidRPr="00862445">
              <w:rPr>
                <w:rFonts w:asciiTheme="minorHAnsi" w:eastAsiaTheme="minorHAnsi" w:hAnsiTheme="minorHAnsi" w:cstheme="minorBidi"/>
                <w:color w:val="auto"/>
                <w:kern w:val="2"/>
                <w:sz w:val="22"/>
                <w:szCs w:val="22"/>
                <w:lang w:eastAsia="en-US"/>
                <w14:ligatures w14:val="standardContextual"/>
              </w:rPr>
              <w:t>Saleebey</w:t>
            </w:r>
            <w:proofErr w:type="spellEnd"/>
            <w:r w:rsidRPr="00862445">
              <w:rPr>
                <w:rFonts w:asciiTheme="minorHAnsi" w:eastAsiaTheme="minorHAnsi" w:hAnsiTheme="minorHAnsi" w:cstheme="minorBidi"/>
                <w:color w:val="auto"/>
                <w:kern w:val="2"/>
                <w:sz w:val="22"/>
                <w:szCs w:val="22"/>
                <w:lang w:eastAsia="en-US"/>
                <w14:ligatures w14:val="standardContextual"/>
              </w:rPr>
              <w:t xml:space="preserve">, 1996). </w:t>
            </w:r>
          </w:p>
          <w:p w14:paraId="589F878E" w14:textId="77777777" w:rsidR="00862445" w:rsidRPr="00862445" w:rsidRDefault="00862445" w:rsidP="0086244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862445">
              <w:rPr>
                <w:rFonts w:asciiTheme="minorHAnsi" w:eastAsiaTheme="minorHAnsi" w:hAnsiTheme="minorHAnsi" w:cstheme="minorBidi"/>
                <w:color w:val="auto"/>
                <w:kern w:val="2"/>
                <w:sz w:val="22"/>
                <w:szCs w:val="22"/>
                <w:lang w:eastAsia="en-US"/>
                <w14:ligatures w14:val="standardContextual"/>
              </w:rPr>
              <w:t>I coordinated a meeting with all involved and showed up at the agreed time as this ‘symbolic communication’ shows ‘care, competence and concern’ from the outset before any verbal communication had started (Lishman, 1994). I explained the reasons for a ‘mentor’ to be present to observe my interactions and gaining her consent and understanding, I considered with some prescience the particular ‘model of assessment’ that I felt might be useful to make her feel comfortable and confident to answer what is important to her and work together to find solutions to achieve her outcomes (Code of Professional Practice for Social Care, 2017), (</w:t>
            </w:r>
            <w:proofErr w:type="spellStart"/>
            <w:r w:rsidRPr="00862445">
              <w:rPr>
                <w:rFonts w:asciiTheme="minorHAnsi" w:eastAsiaTheme="minorHAnsi" w:hAnsiTheme="minorHAnsi" w:cstheme="minorBidi"/>
                <w:color w:val="auto"/>
                <w:kern w:val="2"/>
                <w:sz w:val="22"/>
                <w:szCs w:val="22"/>
                <w:lang w:eastAsia="en-US"/>
                <w14:ligatures w14:val="standardContextual"/>
              </w:rPr>
              <w:t>CoPP</w:t>
            </w:r>
            <w:proofErr w:type="spellEnd"/>
            <w:r w:rsidRPr="00862445">
              <w:rPr>
                <w:rFonts w:asciiTheme="minorHAnsi" w:eastAsiaTheme="minorHAnsi" w:hAnsiTheme="minorHAnsi" w:cstheme="minorBidi"/>
                <w:color w:val="auto"/>
                <w:kern w:val="2"/>
                <w:sz w:val="22"/>
                <w:szCs w:val="22"/>
                <w:lang w:eastAsia="en-US"/>
                <w14:ligatures w14:val="standardContextual"/>
              </w:rPr>
              <w:t>, 2017). This was the ‘questioning model’ as I felt through initial conversation and given what appeared to be her reserved disposition over the phone that I might need to guide the direction of assessment through appropriate questions. I was aware that this model means that I need keen self-awareness so that the process was not bias towards my own agenda and became too procedural or oppressive. During assessment however, it became clear that my initial thoughts about approach needed quickly reframing as she was very conversational, and an ‘exchange’ began to take place that felt naturally co-productive. I used the techniques of reflection, summarising and paraphrasing to ensure I was correctly interpreting the important details she was conveying (</w:t>
            </w:r>
            <w:proofErr w:type="spellStart"/>
            <w:r w:rsidRPr="00862445">
              <w:rPr>
                <w:rFonts w:asciiTheme="minorHAnsi" w:eastAsiaTheme="minorHAnsi" w:hAnsiTheme="minorHAnsi" w:cstheme="minorBidi"/>
                <w:color w:val="auto"/>
                <w:kern w:val="2"/>
                <w:sz w:val="22"/>
                <w:szCs w:val="22"/>
                <w:lang w:eastAsia="en-US"/>
                <w14:ligatures w14:val="standardContextual"/>
              </w:rPr>
              <w:t>Smale</w:t>
            </w:r>
            <w:proofErr w:type="spellEnd"/>
            <w:r w:rsidRPr="00862445">
              <w:rPr>
                <w:rFonts w:asciiTheme="minorHAnsi" w:eastAsiaTheme="minorHAnsi" w:hAnsiTheme="minorHAnsi" w:cstheme="minorBidi"/>
                <w:color w:val="auto"/>
                <w:kern w:val="2"/>
                <w:sz w:val="22"/>
                <w:szCs w:val="22"/>
                <w:lang w:eastAsia="en-US"/>
                <w14:ligatures w14:val="standardContextual"/>
              </w:rPr>
              <w:t xml:space="preserve">, G, et al., 1993). I did find this difficult at times because salient questions were missed about how we could work together to mobilise her goals and I had to re-direct the conversation several times to ensure I had a grasp as to how this could be achieved.  </w:t>
            </w:r>
          </w:p>
          <w:p w14:paraId="7B20417A" w14:textId="77777777" w:rsidR="00862445" w:rsidRPr="00862445" w:rsidRDefault="00862445" w:rsidP="0086244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862445">
              <w:rPr>
                <w:rFonts w:asciiTheme="minorHAnsi" w:eastAsiaTheme="minorHAnsi" w:hAnsiTheme="minorHAnsi" w:cstheme="minorBidi"/>
                <w:color w:val="auto"/>
                <w:kern w:val="2"/>
                <w:sz w:val="22"/>
                <w:szCs w:val="22"/>
                <w:lang w:eastAsia="en-US"/>
                <w14:ligatures w14:val="standardContextual"/>
              </w:rPr>
              <w:lastRenderedPageBreak/>
              <w:t xml:space="preserve">The communication skills I used during the assessment were to work with 1 in a person-centred way by placing her at the centre of the assessment and asking questions such as ‘what’s important to you?’, ‘What needs to improve?’ and ‘What’s working well?’. I focussed on her desired outcomes whilst valuing her views, preferences, beliefs and wishes with unconditional positive regard and empathetic understanding and used ‘biographical’ and ‘narrative’ approaches to assist with this, allowing her to externalise her experiences (Rogers, 1961). Using these theoretical approaches, I was aware how the ‘exchange’ model linked very closely to understanding the breadth and depth of 1’s life course, allowing her the time and space to explain her experiences and not to reduce them to fit a procedural exercise but rather to gain important insights into her current sense of self-image and self-esteem (Giddens, 1991). Communication was verbal and non-verbal with the latter allowing me to develop my observational skills in drawing conclusions from 1’s demeanour and mannerisms whilst being aware of my own. This was particularly evident when 1 was discussing emotive aspects of her upbringing where her countenance would change. I recognised the ‘dimensions of power’ between practitioner and service user and strived to promote ‘power to’ 1 by highlighting her existing strengths and abilities based on information she was providing and relevant observations I was making during assessment. I made several suggestions about how she could use a ‘transformative power’ that already existed within her and use a ‘relational power’ I possess as a social worker responsibly by understanding 1 as a unique individual with inherent knowledge and skills (Smith, 2010). I considered any factors that may oppress her and restrict her access to resources and opportunities. This was a difficult balancing act as, if I transferred 1 all the commodity of power, this would leave me disempowered to operationalise her outcomes and make informed, defensible suggestions about alternative views to meet her needs and wishes (Fook, 2002).  </w:t>
            </w:r>
          </w:p>
          <w:p w14:paraId="1F7CDEEE" w14:textId="77777777" w:rsidR="00862445" w:rsidRPr="00862445" w:rsidRDefault="00862445" w:rsidP="0086244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862445">
              <w:rPr>
                <w:rFonts w:asciiTheme="minorHAnsi" w:eastAsiaTheme="minorHAnsi" w:hAnsiTheme="minorHAnsi" w:cstheme="minorBidi"/>
                <w:color w:val="auto"/>
                <w:kern w:val="2"/>
                <w:sz w:val="22"/>
                <w:szCs w:val="22"/>
                <w:lang w:eastAsia="en-US"/>
                <w14:ligatures w14:val="standardContextual"/>
              </w:rPr>
              <w:t xml:space="preserve">We discussed solution-focussed outcomes such as a suggestion to join her local library that I had researched as I was aware of their provision in sourcing interest groups (De Shazer, 1985). I was conscious of the language I applied to create equality through the words I used and definitions I chose. This was essential in building a rapport, establishing trust and facilitating 1’s confidence to speak openly about her current wishes and aspirations in addition to her ‘life story’, especially as this was her first encounter with a social worker. Language was of paramount importance in the ethical interests of anti-oppressive practice within the context of working in Wales and I have a keen awareness, not only as Welsh speaker myself but more broadly, of promoting equal opportunities for interventions to be performed in the language of 1’s choice and what will maximise her power to co-produce positive results with greater confidence, voice and control. This is underpinned in legislation under the Welsh Language (Wales) Measure, 2001. This extends to respecting the unique position of her Welsh identity and how I should formulate strategies for creating an egalitarian approach that encompasses the cultural, legal, political and organisational structures of Wales whilst challenging any dominant groups that have the potential to oppress 1 and deny her inclusion. We discussed the ’Active Offer-More than just words’ which explained that we should provide a service in Welsh without 1 asking for it (Welsh Government, 2017). This encompasses her cultural, social, psychological and spiritual dimensions whilst valuing her preferences, affiliations and relationships and I would only respectfully challenge these if she or others are at risk, or I can offer alternative views for her to consider (BASW, 2021). </w:t>
            </w:r>
          </w:p>
          <w:p w14:paraId="148122CF" w14:textId="77777777" w:rsidR="00862445" w:rsidRDefault="00862445" w:rsidP="00862445">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862445">
              <w:rPr>
                <w:rFonts w:asciiTheme="minorHAnsi" w:eastAsiaTheme="minorHAnsi" w:hAnsiTheme="minorHAnsi" w:cstheme="minorBidi"/>
                <w:color w:val="auto"/>
                <w:kern w:val="2"/>
                <w:sz w:val="22"/>
                <w:szCs w:val="22"/>
                <w:lang w:eastAsia="en-US"/>
                <w14:ligatures w14:val="standardContextual"/>
              </w:rPr>
              <w:t xml:space="preserve">Due to what felt at times to be a ‘natural conversational style’ between us, although useful in building rapport, I felt I may have misinterpreted or missed some important points regarding the actions I needed to take forward that she wished to convey amongst the myriad of stories she was revealing. I used the theories of Vygotsky to understand 1’s developmental stages from her early childhood and adolescence, growing up in a Welsh speaking rural community in Wales where she was the only non-Welsh speaker in her family and how she explained that familial and communal ‘othering’ had taken place due to this. It made me consider how </w:t>
            </w:r>
            <w:r w:rsidRPr="00862445">
              <w:rPr>
                <w:rFonts w:asciiTheme="minorHAnsi" w:eastAsiaTheme="minorHAnsi" w:hAnsiTheme="minorHAnsi" w:cstheme="minorBidi"/>
                <w:color w:val="auto"/>
                <w:kern w:val="2"/>
                <w:sz w:val="22"/>
                <w:szCs w:val="22"/>
                <w:lang w:eastAsia="en-US"/>
                <w14:ligatures w14:val="standardContextual"/>
              </w:rPr>
              <w:lastRenderedPageBreak/>
              <w:t xml:space="preserve">much human development is shaped by language such as memory, emotions, reasoning, personality and social construction (Vygotsky, L et al., 1986). Understanding the ‘microsystem’ in which 1 grew up and the ‘chronosystem’ which she explained had featured many significant transitional events in her life, I was aware of the impact my intervention may have for her and this understanding ensured I was speaking to her in a way that was discernible and anti-oppressive (Bronfenbrenner, 1994). There was one ethical dilemma during the assessment in which 1 spoke about negative experiences of a different racial group and alluding to still holding discriminatory views relating to this group. I was holding on to the social work values of respecting her views and opinions in addition to upholding and promoting her physical, psychological, emotional and spiritual integrity and well-being whilst also maintaining a sense of social justice and equality. Once again, appropriate use of language was important and I sensitively offered an alternative viewpoint which she appeared to acknowledge, if not fully internalise (BASW, 2021).  </w:t>
            </w:r>
          </w:p>
          <w:p w14:paraId="7FA55146" w14:textId="5AC4FA5A" w:rsidR="00862445" w:rsidRPr="00862445" w:rsidRDefault="00862445" w:rsidP="00862445">
            <w:pPr>
              <w:overflowPunct/>
              <w:autoSpaceDE/>
              <w:autoSpaceDN/>
              <w:adjustRightInd/>
              <w:spacing w:after="160" w:line="259" w:lineRule="auto"/>
              <w:textAlignment w:val="auto"/>
              <w:rPr>
                <w:rFonts w:asciiTheme="minorHAnsi" w:eastAsiaTheme="minorHAnsi" w:hAnsiTheme="minorHAnsi" w:cstheme="minorHAnsi"/>
                <w:color w:val="auto"/>
                <w:kern w:val="2"/>
                <w:sz w:val="22"/>
                <w:szCs w:val="22"/>
                <w:lang w:eastAsia="en-US"/>
                <w14:ligatures w14:val="standardContextual"/>
              </w:rPr>
            </w:pPr>
            <w:r w:rsidRPr="00862445">
              <w:rPr>
                <w:rFonts w:asciiTheme="minorHAnsi" w:eastAsiaTheme="minorHAnsi" w:hAnsiTheme="minorHAnsi" w:cstheme="minorHAnsi"/>
                <w:color w:val="auto"/>
                <w:kern w:val="2"/>
                <w:sz w:val="22"/>
                <w:szCs w:val="22"/>
                <w:lang w:eastAsia="en-US"/>
                <w14:ligatures w14:val="standardContextual"/>
              </w:rPr>
              <w:t>Word count 1431</w:t>
            </w:r>
          </w:p>
          <w:p w14:paraId="2A348B65" w14:textId="77777777" w:rsidR="0062363B" w:rsidRDefault="0062363B" w:rsidP="00243DB0">
            <w:pPr>
              <w:jc w:val="both"/>
              <w:rPr>
                <w:i/>
                <w:sz w:val="24"/>
                <w:szCs w:val="24"/>
              </w:rPr>
            </w:pPr>
          </w:p>
          <w:p w14:paraId="2759BED2" w14:textId="423945B8"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lastRenderedPageBreak/>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CD1DA9A" w:rsidR="00CA3593" w:rsidRPr="008B28E7" w:rsidRDefault="002E6619" w:rsidP="00FF7EBB">
            <w:pPr>
              <w:jc w:val="both"/>
              <w:rPr>
                <w:sz w:val="24"/>
                <w:szCs w:val="24"/>
              </w:rPr>
            </w:pPr>
            <w:r w:rsidRPr="00180ACF">
              <w:rPr>
                <w:sz w:val="24"/>
                <w:szCs w:val="24"/>
              </w:rPr>
              <w:t>“Yes, and he gave me the chance to choose a time worked for me, this meant I could take my medication at a time that suited me”</w:t>
            </w:r>
            <w:r>
              <w:rPr>
                <w:sz w:val="24"/>
                <w:szCs w:val="24"/>
              </w:rPr>
              <w: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19B26576" w14:textId="77777777" w:rsidR="002E6619" w:rsidRPr="002E6619" w:rsidRDefault="002E6619" w:rsidP="002E6619">
            <w:pPr>
              <w:jc w:val="both"/>
              <w:rPr>
                <w:sz w:val="24"/>
                <w:szCs w:val="24"/>
              </w:rPr>
            </w:pPr>
            <w:r w:rsidRPr="002E6619">
              <w:rPr>
                <w:sz w:val="24"/>
                <w:szCs w:val="24"/>
              </w:rPr>
              <w:t xml:space="preserve">“We spoke about this beforehand on the phone, I knew that you were going to be coming and the reason why. I am happy to have been able to help and hope you saw all you needed to”. </w:t>
            </w:r>
          </w:p>
          <w:p w14:paraId="0F0363A9" w14:textId="6BEB118B" w:rsidR="00CA3593" w:rsidRPr="008B28E7" w:rsidRDefault="002E6619" w:rsidP="002E6619">
            <w:pPr>
              <w:jc w:val="both"/>
              <w:rPr>
                <w:sz w:val="24"/>
                <w:szCs w:val="24"/>
              </w:rPr>
            </w:pPr>
            <w:r w:rsidRPr="002E6619">
              <w:rPr>
                <w:sz w:val="24"/>
                <w:szCs w:val="24"/>
              </w:rPr>
              <w:t>“He was excellent”.</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C16E724" w:rsidR="00CA3593" w:rsidRPr="008B28E7" w:rsidRDefault="00385824" w:rsidP="00FF7EBB">
            <w:pPr>
              <w:jc w:val="both"/>
              <w:rPr>
                <w:sz w:val="24"/>
                <w:szCs w:val="24"/>
              </w:rPr>
            </w:pPr>
            <w:r w:rsidRPr="00180ACF">
              <w:rPr>
                <w:sz w:val="24"/>
                <w:szCs w:val="24"/>
              </w:rPr>
              <w:t>“</w:t>
            </w:r>
            <w:r>
              <w:rPr>
                <w:sz w:val="24"/>
                <w:szCs w:val="24"/>
              </w:rPr>
              <w:t>V</w:t>
            </w:r>
            <w:r w:rsidRPr="00180ACF">
              <w:rPr>
                <w:sz w:val="24"/>
                <w:szCs w:val="24"/>
              </w:rPr>
              <w:t xml:space="preserve">ery clear, I am good at reading </w:t>
            </w:r>
            <w:proofErr w:type="gramStart"/>
            <w:r w:rsidRPr="00180ACF">
              <w:rPr>
                <w:sz w:val="24"/>
                <w:szCs w:val="24"/>
              </w:rPr>
              <w:t>people</w:t>
            </w:r>
            <w:proofErr w:type="gramEnd"/>
            <w:r w:rsidRPr="00180ACF">
              <w:rPr>
                <w:sz w:val="24"/>
                <w:szCs w:val="24"/>
              </w:rPr>
              <w:t xml:space="preserve"> and I could tell he had my best interest at heart</w:t>
            </w:r>
            <w:r>
              <w:rPr>
                <w:sz w:val="24"/>
                <w:szCs w:val="24"/>
              </w:rPr>
              <w:t>.</w:t>
            </w:r>
            <w:r w:rsidRPr="00180ACF">
              <w:rPr>
                <w:sz w:val="24"/>
                <w:szCs w:val="24"/>
              </w:rPr>
              <w:t xml:space="preserve"> I could tell he really cared”</w:t>
            </w:r>
            <w:r>
              <w:rPr>
                <w:sz w:val="24"/>
                <w:szCs w:val="24"/>
              </w:rPr>
              <w: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9982F69" w:rsidR="00CA3593" w:rsidRPr="008B28E7" w:rsidRDefault="00465ED7" w:rsidP="00FF7EBB">
            <w:pPr>
              <w:jc w:val="both"/>
              <w:rPr>
                <w:sz w:val="24"/>
                <w:szCs w:val="24"/>
              </w:rPr>
            </w:pPr>
            <w:r w:rsidRPr="00180ACF">
              <w:rPr>
                <w:sz w:val="24"/>
                <w:szCs w:val="24"/>
              </w:rPr>
              <w:t>“</w:t>
            </w:r>
            <w:r>
              <w:rPr>
                <w:sz w:val="24"/>
                <w:szCs w:val="24"/>
              </w:rPr>
              <w:t>H</w:t>
            </w:r>
            <w:r w:rsidRPr="00180ACF">
              <w:rPr>
                <w:sz w:val="24"/>
                <w:szCs w:val="24"/>
              </w:rPr>
              <w:t>e seemed to know a lot already, all the important stuff, he also gave me chance to correct any of this and say what I wanted to say”</w:t>
            </w:r>
            <w:r>
              <w:rPr>
                <w:sz w:val="24"/>
                <w:szCs w:val="24"/>
              </w:rPr>
              <w: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6C53CB7E" w:rsidR="00CA3593" w:rsidRPr="008B28E7" w:rsidRDefault="00A450DA" w:rsidP="00FF7EBB">
            <w:pPr>
              <w:jc w:val="both"/>
              <w:rPr>
                <w:sz w:val="24"/>
                <w:szCs w:val="24"/>
              </w:rPr>
            </w:pPr>
            <w:r w:rsidRPr="00180ACF">
              <w:rPr>
                <w:sz w:val="24"/>
                <w:szCs w:val="24"/>
              </w:rPr>
              <w:t>“</w:t>
            </w:r>
            <w:r>
              <w:rPr>
                <w:sz w:val="24"/>
                <w:szCs w:val="24"/>
              </w:rPr>
              <w:t>Y</w:t>
            </w:r>
            <w:r w:rsidRPr="00180ACF">
              <w:rPr>
                <w:sz w:val="24"/>
                <w:szCs w:val="24"/>
              </w:rPr>
              <w:t>es</w:t>
            </w:r>
            <w:r>
              <w:rPr>
                <w:sz w:val="24"/>
                <w:szCs w:val="24"/>
              </w:rPr>
              <w:t>,</w:t>
            </w:r>
            <w:r w:rsidRPr="00180ACF">
              <w:rPr>
                <w:sz w:val="24"/>
                <w:szCs w:val="24"/>
              </w:rPr>
              <w:t xml:space="preserve"> he listened </w:t>
            </w:r>
            <w:proofErr w:type="spellStart"/>
            <w:r w:rsidRPr="00180ACF">
              <w:rPr>
                <w:sz w:val="24"/>
                <w:szCs w:val="24"/>
              </w:rPr>
              <w:t>listened</w:t>
            </w:r>
            <w:proofErr w:type="spellEnd"/>
            <w:r w:rsidRPr="00180ACF">
              <w:rPr>
                <w:sz w:val="24"/>
                <w:szCs w:val="24"/>
              </w:rPr>
              <w:t>, not just listened. I know I can talk a lot so was happy that I could say what I wanted to and felt that he really listened”</w:t>
            </w:r>
            <w:r>
              <w:rPr>
                <w:sz w:val="24"/>
                <w:szCs w:val="24"/>
              </w:rPr>
              <w: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9DA55A0" w:rsidR="00A12F22" w:rsidRPr="008B28E7" w:rsidRDefault="00627AE3" w:rsidP="00FF7EBB">
            <w:pPr>
              <w:jc w:val="both"/>
              <w:rPr>
                <w:sz w:val="24"/>
                <w:szCs w:val="24"/>
              </w:rPr>
            </w:pPr>
            <w:r w:rsidRPr="00180ACF">
              <w:rPr>
                <w:sz w:val="24"/>
                <w:szCs w:val="24"/>
              </w:rPr>
              <w:t>“Yes, he was very respectful and spoke in a way that worked for me, he asked me if I would like to have the meeting in Welsh. I don’t speak Welsh,</w:t>
            </w:r>
            <w:r>
              <w:rPr>
                <w:sz w:val="24"/>
                <w:szCs w:val="24"/>
              </w:rPr>
              <w:t xml:space="preserve"> </w:t>
            </w:r>
            <w:r w:rsidRPr="00180ACF">
              <w:rPr>
                <w:sz w:val="24"/>
                <w:szCs w:val="24"/>
              </w:rPr>
              <w:t xml:space="preserve">but I understand this is important for some people, so I thought that was </w:t>
            </w:r>
            <w:proofErr w:type="gramStart"/>
            <w:r w:rsidRPr="00180ACF">
              <w:rPr>
                <w:sz w:val="24"/>
                <w:szCs w:val="24"/>
              </w:rPr>
              <w:t>really good</w:t>
            </w:r>
            <w:proofErr w:type="gramEnd"/>
            <w:r w:rsidRPr="00180ACF">
              <w:rPr>
                <w:sz w:val="24"/>
                <w:szCs w:val="24"/>
              </w:rPr>
              <w:t>”</w:t>
            </w:r>
            <w:r>
              <w:rPr>
                <w:sz w:val="24"/>
                <w:szCs w:val="24"/>
              </w:rPr>
              <w:t>.</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3758EBDE" w14:textId="77777777" w:rsidR="00627AE3" w:rsidRPr="00627AE3" w:rsidRDefault="00627AE3" w:rsidP="00627AE3">
            <w:pPr>
              <w:jc w:val="both"/>
              <w:rPr>
                <w:sz w:val="24"/>
                <w:szCs w:val="24"/>
              </w:rPr>
            </w:pPr>
            <w:r w:rsidRPr="00627AE3">
              <w:rPr>
                <w:sz w:val="24"/>
                <w:szCs w:val="24"/>
              </w:rPr>
              <w:t xml:space="preserve">“I don’t judge people before I meet them, at this first meeting, he met all my expectations. I can pick up on people and their character, he is </w:t>
            </w:r>
            <w:proofErr w:type="gramStart"/>
            <w:r w:rsidRPr="00627AE3">
              <w:rPr>
                <w:sz w:val="24"/>
                <w:szCs w:val="24"/>
              </w:rPr>
              <w:t>definitely someone</w:t>
            </w:r>
            <w:proofErr w:type="gramEnd"/>
            <w:r w:rsidRPr="00627AE3">
              <w:rPr>
                <w:sz w:val="24"/>
                <w:szCs w:val="24"/>
              </w:rPr>
              <w:t xml:space="preserve"> who cares about me and my best interests”.</w:t>
            </w:r>
          </w:p>
          <w:p w14:paraId="0EEC1DE2" w14:textId="695D6595" w:rsidR="00D0503D" w:rsidRPr="008B28E7" w:rsidRDefault="00627AE3" w:rsidP="00627AE3">
            <w:pPr>
              <w:jc w:val="both"/>
              <w:rPr>
                <w:sz w:val="24"/>
                <w:szCs w:val="24"/>
              </w:rPr>
            </w:pPr>
            <w:r w:rsidRPr="00627AE3">
              <w:rPr>
                <w:sz w:val="24"/>
                <w:szCs w:val="24"/>
              </w:rPr>
              <w:t>“I was a bit anxious at first, but he helped me to stay calm, he really was excellent”.</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F7774EA" w:rsidR="00D0503D" w:rsidRPr="008B28E7" w:rsidRDefault="00116E58" w:rsidP="00D0503D">
            <w:pPr>
              <w:jc w:val="both"/>
              <w:rPr>
                <w:sz w:val="24"/>
                <w:szCs w:val="24"/>
              </w:rPr>
            </w:pPr>
            <w:r w:rsidRPr="00180ACF">
              <w:rPr>
                <w:sz w:val="24"/>
                <w:szCs w:val="24"/>
              </w:rPr>
              <w:t>“</w:t>
            </w:r>
            <w:r>
              <w:rPr>
                <w:sz w:val="24"/>
                <w:szCs w:val="24"/>
              </w:rPr>
              <w:t>H</w:t>
            </w:r>
            <w:r w:rsidRPr="00180ACF">
              <w:rPr>
                <w:sz w:val="24"/>
                <w:szCs w:val="24"/>
              </w:rPr>
              <w:t>e was spot on, I could tell that he wasn’t judging me, I could see where his eyes were looking, I didn’t tidy up before he came, a bit embarrassing really, but he made me feel really comfortable and didn’t judge me or my property”</w:t>
            </w:r>
            <w:r>
              <w:rPr>
                <w:sz w:val="24"/>
                <w:szCs w:val="24"/>
              </w:rPr>
              <w:t>.</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E58"/>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61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824"/>
    <w:rsid w:val="00390074"/>
    <w:rsid w:val="00392F73"/>
    <w:rsid w:val="00393600"/>
    <w:rsid w:val="003971D5"/>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5ED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7BB7"/>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363B"/>
    <w:rsid w:val="00627AE3"/>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2445"/>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0DA"/>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54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415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oldfield@sky.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oy.david.oldfield@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2904</Words>
  <Characters>15189</Characters>
  <Application>Microsoft Office Word</Application>
  <DocSecurity>0</DocSecurity>
  <Lines>126</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Roy Oldfield</cp:lastModifiedBy>
  <cp:revision>15</cp:revision>
  <cp:lastPrinted>2020-02-11T19:20:00Z</cp:lastPrinted>
  <dcterms:created xsi:type="dcterms:W3CDTF">2022-09-29T11:34:00Z</dcterms:created>
  <dcterms:modified xsi:type="dcterms:W3CDTF">2024-10-05T21:09:00Z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