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B7C4A" w14:textId="77777777" w:rsidR="000A0B34" w:rsidRDefault="000A0B34">
      <w:pPr>
        <w:rPr>
          <w:rFonts w:ascii="Arial" w:hAnsi="Arial" w:cs="Arial"/>
        </w:rPr>
      </w:pPr>
    </w:p>
    <w:p w14:paraId="1EBFAC8D" w14:textId="77777777" w:rsidR="000A0B34" w:rsidRDefault="000A0B34" w:rsidP="000A0B34">
      <w:pPr>
        <w:spacing w:before="100" w:beforeAutospacing="1" w:after="100" w:afterAutospacing="1" w:line="240" w:lineRule="auto"/>
        <w:outlineLvl w:val="0"/>
        <w:rPr>
          <w:rFonts w:ascii="Arial" w:eastAsia="Times New Roman" w:hAnsi="Arial" w:cs="Arial"/>
          <w:b/>
          <w:bCs/>
          <w:kern w:val="36"/>
          <w:sz w:val="24"/>
          <w:szCs w:val="24"/>
          <w:lang w:eastAsia="en-GB"/>
          <w14:ligatures w14:val="none"/>
        </w:rPr>
      </w:pPr>
    </w:p>
    <w:p w14:paraId="3A4B5C3D" w14:textId="77777777" w:rsidR="000A0B34" w:rsidRPr="005F64DD" w:rsidRDefault="000A0B34" w:rsidP="000A0B34">
      <w:pPr>
        <w:jc w:val="center"/>
        <w:rPr>
          <w:rFonts w:ascii="Arial" w:hAnsi="Arial" w:cs="Arial"/>
          <w:b/>
          <w:bCs/>
          <w:sz w:val="24"/>
          <w:szCs w:val="24"/>
        </w:rPr>
      </w:pPr>
      <w:r w:rsidRPr="005F64DD">
        <w:rPr>
          <w:rFonts w:ascii="Arial" w:hAnsi="Arial" w:cs="Arial"/>
          <w:b/>
          <w:bCs/>
          <w:sz w:val="24"/>
          <w:szCs w:val="24"/>
        </w:rPr>
        <w:t>Student Name: Sabina Kauser</w:t>
      </w:r>
    </w:p>
    <w:p w14:paraId="781E60C8" w14:textId="77777777" w:rsidR="000A0B34" w:rsidRPr="005F64DD" w:rsidRDefault="000A0B34" w:rsidP="000A0B34">
      <w:pPr>
        <w:jc w:val="center"/>
        <w:rPr>
          <w:rFonts w:ascii="Arial" w:hAnsi="Arial" w:cs="Arial"/>
          <w:b/>
          <w:bCs/>
          <w:sz w:val="24"/>
          <w:szCs w:val="24"/>
        </w:rPr>
      </w:pPr>
      <w:r w:rsidRPr="005F64DD">
        <w:rPr>
          <w:rFonts w:ascii="Arial" w:hAnsi="Arial" w:cs="Arial"/>
          <w:b/>
          <w:bCs/>
          <w:sz w:val="24"/>
          <w:szCs w:val="24"/>
        </w:rPr>
        <w:t>Student Number: 2212416</w:t>
      </w:r>
    </w:p>
    <w:p w14:paraId="4073C394" w14:textId="77777777" w:rsidR="000A0B34" w:rsidRPr="005F64DD" w:rsidRDefault="000A0B34" w:rsidP="000A0B34">
      <w:pPr>
        <w:jc w:val="center"/>
        <w:rPr>
          <w:rFonts w:ascii="Arial" w:hAnsi="Arial" w:cs="Arial"/>
          <w:b/>
          <w:bCs/>
          <w:sz w:val="24"/>
          <w:szCs w:val="24"/>
        </w:rPr>
      </w:pPr>
      <w:r w:rsidRPr="005F64DD">
        <w:rPr>
          <w:rFonts w:ascii="Arial" w:hAnsi="Arial" w:cs="Arial"/>
          <w:b/>
          <w:bCs/>
          <w:sz w:val="24"/>
          <w:szCs w:val="24"/>
        </w:rPr>
        <w:t xml:space="preserve">Lecturer Name: </w:t>
      </w:r>
      <w:r>
        <w:rPr>
          <w:rFonts w:ascii="Arial" w:hAnsi="Arial" w:cs="Arial"/>
          <w:b/>
          <w:bCs/>
          <w:sz w:val="24"/>
          <w:szCs w:val="24"/>
        </w:rPr>
        <w:t>Chloe Harries</w:t>
      </w:r>
    </w:p>
    <w:p w14:paraId="3422E666" w14:textId="77777777" w:rsidR="000A0B34" w:rsidRPr="005F64DD" w:rsidRDefault="000A0B34" w:rsidP="000A0B34">
      <w:pPr>
        <w:jc w:val="center"/>
        <w:rPr>
          <w:rFonts w:ascii="Arial" w:hAnsi="Arial" w:cs="Arial"/>
          <w:b/>
          <w:bCs/>
          <w:sz w:val="24"/>
          <w:szCs w:val="24"/>
        </w:rPr>
      </w:pPr>
      <w:r w:rsidRPr="005F64DD">
        <w:rPr>
          <w:rFonts w:ascii="Arial" w:hAnsi="Arial" w:cs="Arial"/>
          <w:b/>
          <w:bCs/>
          <w:sz w:val="24"/>
          <w:szCs w:val="24"/>
        </w:rPr>
        <w:t>Module Code: BMHP</w:t>
      </w:r>
      <w:r>
        <w:rPr>
          <w:rFonts w:ascii="Arial" w:hAnsi="Arial" w:cs="Arial"/>
          <w:b/>
          <w:bCs/>
          <w:sz w:val="24"/>
          <w:szCs w:val="24"/>
        </w:rPr>
        <w:t>6020</w:t>
      </w:r>
      <w:r w:rsidRPr="005F64DD">
        <w:rPr>
          <w:rFonts w:ascii="Arial" w:hAnsi="Arial" w:cs="Arial"/>
          <w:b/>
          <w:bCs/>
          <w:sz w:val="24"/>
          <w:szCs w:val="24"/>
        </w:rPr>
        <w:t>_BIRM</w:t>
      </w:r>
    </w:p>
    <w:p w14:paraId="39EDA488" w14:textId="77777777" w:rsidR="000A0B34" w:rsidRPr="005F64DD" w:rsidRDefault="000A0B34" w:rsidP="000A0B34">
      <w:pPr>
        <w:jc w:val="center"/>
        <w:rPr>
          <w:rFonts w:ascii="Arial" w:hAnsi="Arial" w:cs="Arial"/>
          <w:b/>
          <w:bCs/>
          <w:sz w:val="24"/>
          <w:szCs w:val="24"/>
        </w:rPr>
      </w:pPr>
      <w:r w:rsidRPr="005F64DD">
        <w:rPr>
          <w:rFonts w:ascii="Arial" w:hAnsi="Arial" w:cs="Arial"/>
          <w:b/>
          <w:bCs/>
          <w:sz w:val="24"/>
          <w:szCs w:val="24"/>
        </w:rPr>
        <w:t xml:space="preserve">Changemakers: </w:t>
      </w:r>
      <w:r>
        <w:rPr>
          <w:rFonts w:ascii="Arial" w:hAnsi="Arial" w:cs="Arial"/>
          <w:b/>
          <w:bCs/>
          <w:sz w:val="24"/>
          <w:szCs w:val="24"/>
        </w:rPr>
        <w:t>Independent Project</w:t>
      </w:r>
    </w:p>
    <w:p w14:paraId="592AB574" w14:textId="77777777" w:rsidR="000A0B34" w:rsidRPr="000A0B34" w:rsidRDefault="000A0B34" w:rsidP="000A0B34">
      <w:pPr>
        <w:jc w:val="center"/>
        <w:rPr>
          <w:rFonts w:ascii="Arial" w:hAnsi="Arial" w:cs="Arial"/>
          <w:b/>
          <w:bCs/>
          <w:sz w:val="24"/>
          <w:szCs w:val="24"/>
        </w:rPr>
      </w:pPr>
    </w:p>
    <w:p w14:paraId="7188FE70" w14:textId="06977CB1" w:rsidR="00306DC5" w:rsidRDefault="000A0B34" w:rsidP="000A0B34">
      <w:pPr>
        <w:jc w:val="center"/>
        <w:rPr>
          <w:rFonts w:ascii="Arial" w:hAnsi="Arial" w:cs="Arial"/>
          <w:b/>
          <w:bCs/>
          <w:sz w:val="24"/>
          <w:szCs w:val="24"/>
        </w:rPr>
      </w:pPr>
      <w:r w:rsidRPr="000A0B34">
        <w:rPr>
          <w:rFonts w:ascii="Arial" w:hAnsi="Arial" w:cs="Arial"/>
          <w:b/>
          <w:bCs/>
          <w:sz w:val="24"/>
          <w:szCs w:val="24"/>
        </w:rPr>
        <w:t>Element 2</w:t>
      </w:r>
      <w:r w:rsidR="00E54C22">
        <w:rPr>
          <w:rFonts w:ascii="Arial" w:hAnsi="Arial" w:cs="Arial"/>
          <w:b/>
          <w:bCs/>
          <w:sz w:val="24"/>
          <w:szCs w:val="24"/>
        </w:rPr>
        <w:t>&amp;3</w:t>
      </w:r>
    </w:p>
    <w:p w14:paraId="27980AFD" w14:textId="77777777" w:rsidR="000A0B34" w:rsidRDefault="000A0B34" w:rsidP="000A0B34">
      <w:pPr>
        <w:jc w:val="center"/>
        <w:rPr>
          <w:rFonts w:ascii="Arial" w:hAnsi="Arial" w:cs="Arial"/>
          <w:b/>
          <w:bCs/>
          <w:sz w:val="24"/>
          <w:szCs w:val="24"/>
        </w:rPr>
      </w:pPr>
    </w:p>
    <w:p w14:paraId="5128EA1A" w14:textId="77777777" w:rsidR="000A0B34" w:rsidRDefault="000A0B34" w:rsidP="000A0B34">
      <w:pPr>
        <w:jc w:val="center"/>
        <w:rPr>
          <w:rFonts w:ascii="Arial" w:hAnsi="Arial" w:cs="Arial"/>
          <w:b/>
          <w:bCs/>
          <w:sz w:val="24"/>
          <w:szCs w:val="24"/>
        </w:rPr>
      </w:pPr>
    </w:p>
    <w:p w14:paraId="729F25B6" w14:textId="77777777" w:rsidR="000A0B34" w:rsidRDefault="000A0B34" w:rsidP="000A0B34">
      <w:pPr>
        <w:jc w:val="center"/>
        <w:rPr>
          <w:rFonts w:ascii="Arial" w:hAnsi="Arial" w:cs="Arial"/>
          <w:b/>
          <w:bCs/>
          <w:sz w:val="24"/>
          <w:szCs w:val="24"/>
        </w:rPr>
      </w:pPr>
    </w:p>
    <w:p w14:paraId="0A63C220" w14:textId="77777777" w:rsidR="000A0B34" w:rsidRDefault="000A0B34" w:rsidP="000A0B34">
      <w:pPr>
        <w:jc w:val="center"/>
        <w:rPr>
          <w:rFonts w:ascii="Arial" w:hAnsi="Arial" w:cs="Arial"/>
          <w:b/>
          <w:bCs/>
          <w:sz w:val="24"/>
          <w:szCs w:val="24"/>
        </w:rPr>
      </w:pPr>
    </w:p>
    <w:p w14:paraId="1551D1F1" w14:textId="77777777" w:rsidR="000A0B34" w:rsidRDefault="000A0B34" w:rsidP="000A0B34">
      <w:pPr>
        <w:jc w:val="center"/>
        <w:rPr>
          <w:rFonts w:ascii="Arial" w:hAnsi="Arial" w:cs="Arial"/>
          <w:b/>
          <w:bCs/>
          <w:sz w:val="24"/>
          <w:szCs w:val="24"/>
        </w:rPr>
      </w:pPr>
    </w:p>
    <w:p w14:paraId="4D544FFC" w14:textId="77777777" w:rsidR="000A0B34" w:rsidRDefault="000A0B34" w:rsidP="000A0B34">
      <w:pPr>
        <w:jc w:val="center"/>
        <w:rPr>
          <w:rFonts w:ascii="Arial" w:hAnsi="Arial" w:cs="Arial"/>
          <w:b/>
          <w:bCs/>
          <w:sz w:val="24"/>
          <w:szCs w:val="24"/>
        </w:rPr>
      </w:pPr>
    </w:p>
    <w:p w14:paraId="64F8C727" w14:textId="77777777" w:rsidR="000A0B34" w:rsidRDefault="000A0B34" w:rsidP="000A0B34">
      <w:pPr>
        <w:jc w:val="center"/>
        <w:rPr>
          <w:rFonts w:ascii="Arial" w:hAnsi="Arial" w:cs="Arial"/>
          <w:b/>
          <w:bCs/>
          <w:sz w:val="24"/>
          <w:szCs w:val="24"/>
        </w:rPr>
      </w:pPr>
    </w:p>
    <w:p w14:paraId="27908D34" w14:textId="77777777" w:rsidR="000A0B34" w:rsidRDefault="000A0B34" w:rsidP="000A0B34">
      <w:pPr>
        <w:jc w:val="center"/>
        <w:rPr>
          <w:rFonts w:ascii="Arial" w:hAnsi="Arial" w:cs="Arial"/>
          <w:b/>
          <w:bCs/>
          <w:sz w:val="24"/>
          <w:szCs w:val="24"/>
        </w:rPr>
      </w:pPr>
    </w:p>
    <w:p w14:paraId="7B92B7E1" w14:textId="77777777" w:rsidR="000A0B34" w:rsidRDefault="000A0B34" w:rsidP="000A0B34">
      <w:pPr>
        <w:jc w:val="center"/>
        <w:rPr>
          <w:rFonts w:ascii="Arial" w:hAnsi="Arial" w:cs="Arial"/>
          <w:b/>
          <w:bCs/>
          <w:sz w:val="24"/>
          <w:szCs w:val="24"/>
        </w:rPr>
      </w:pPr>
    </w:p>
    <w:p w14:paraId="4C830392" w14:textId="77777777" w:rsidR="000A0B34" w:rsidRDefault="000A0B34" w:rsidP="000A0B34">
      <w:pPr>
        <w:jc w:val="center"/>
        <w:rPr>
          <w:rFonts w:ascii="Arial" w:hAnsi="Arial" w:cs="Arial"/>
          <w:b/>
          <w:bCs/>
          <w:sz w:val="24"/>
          <w:szCs w:val="24"/>
        </w:rPr>
      </w:pPr>
    </w:p>
    <w:p w14:paraId="28318E44" w14:textId="77777777" w:rsidR="000A0B34" w:rsidRDefault="000A0B34" w:rsidP="000A0B34">
      <w:pPr>
        <w:jc w:val="center"/>
        <w:rPr>
          <w:rFonts w:ascii="Arial" w:hAnsi="Arial" w:cs="Arial"/>
          <w:b/>
          <w:bCs/>
          <w:sz w:val="24"/>
          <w:szCs w:val="24"/>
        </w:rPr>
      </w:pPr>
    </w:p>
    <w:p w14:paraId="703FD9C4" w14:textId="3A9383DE" w:rsidR="000A0B34" w:rsidRDefault="000A0B34" w:rsidP="000A0B34">
      <w:pPr>
        <w:jc w:val="center"/>
        <w:rPr>
          <w:rFonts w:ascii="Arial" w:hAnsi="Arial" w:cs="Arial"/>
          <w:b/>
          <w:bCs/>
          <w:sz w:val="24"/>
          <w:szCs w:val="24"/>
        </w:rPr>
      </w:pPr>
    </w:p>
    <w:p w14:paraId="6F13F58F" w14:textId="5713FB09" w:rsidR="000A0B34" w:rsidRDefault="000A0B34" w:rsidP="000A0B34">
      <w:pPr>
        <w:jc w:val="center"/>
        <w:rPr>
          <w:rFonts w:ascii="Arial" w:hAnsi="Arial" w:cs="Arial"/>
          <w:b/>
          <w:bCs/>
          <w:sz w:val="24"/>
          <w:szCs w:val="24"/>
        </w:rPr>
      </w:pPr>
    </w:p>
    <w:p w14:paraId="4E4A35F3" w14:textId="22304420" w:rsidR="000A0B34" w:rsidRDefault="000A0B34" w:rsidP="000A0B34">
      <w:pPr>
        <w:jc w:val="center"/>
        <w:rPr>
          <w:rFonts w:ascii="Arial" w:hAnsi="Arial" w:cs="Arial"/>
          <w:b/>
          <w:bCs/>
          <w:sz w:val="24"/>
          <w:szCs w:val="24"/>
        </w:rPr>
      </w:pPr>
    </w:p>
    <w:p w14:paraId="18F21BE2" w14:textId="77777777" w:rsidR="000A0B34" w:rsidRDefault="000A0B34" w:rsidP="000A0B34">
      <w:pPr>
        <w:jc w:val="center"/>
        <w:rPr>
          <w:rFonts w:ascii="Arial" w:hAnsi="Arial" w:cs="Arial"/>
          <w:b/>
          <w:bCs/>
          <w:sz w:val="24"/>
          <w:szCs w:val="24"/>
        </w:rPr>
      </w:pPr>
    </w:p>
    <w:p w14:paraId="5F1B0E1B" w14:textId="77777777" w:rsidR="000A0B34" w:rsidRDefault="000A0B34" w:rsidP="000A0B34">
      <w:pPr>
        <w:jc w:val="center"/>
        <w:rPr>
          <w:rFonts w:ascii="Arial" w:hAnsi="Arial" w:cs="Arial"/>
          <w:b/>
          <w:bCs/>
          <w:sz w:val="24"/>
          <w:szCs w:val="24"/>
        </w:rPr>
      </w:pPr>
    </w:p>
    <w:p w14:paraId="0D44B9AA" w14:textId="77777777" w:rsidR="000A0B34" w:rsidRDefault="000A0B34" w:rsidP="000A0B34">
      <w:pPr>
        <w:jc w:val="center"/>
        <w:rPr>
          <w:rFonts w:ascii="Arial" w:hAnsi="Arial" w:cs="Arial"/>
          <w:b/>
          <w:bCs/>
          <w:sz w:val="24"/>
          <w:szCs w:val="24"/>
        </w:rPr>
      </w:pPr>
    </w:p>
    <w:p w14:paraId="5315137C" w14:textId="77777777" w:rsidR="000A0B34" w:rsidRDefault="000A0B34" w:rsidP="000A0B34">
      <w:pPr>
        <w:jc w:val="center"/>
        <w:rPr>
          <w:rFonts w:ascii="Arial" w:hAnsi="Arial" w:cs="Arial"/>
          <w:b/>
          <w:bCs/>
          <w:sz w:val="24"/>
          <w:szCs w:val="24"/>
        </w:rPr>
      </w:pPr>
    </w:p>
    <w:p w14:paraId="15EE493F" w14:textId="77777777" w:rsidR="000A0B34" w:rsidRDefault="000A0B34" w:rsidP="000A0B34">
      <w:pPr>
        <w:jc w:val="center"/>
        <w:rPr>
          <w:rFonts w:ascii="Arial" w:hAnsi="Arial" w:cs="Arial"/>
          <w:b/>
          <w:bCs/>
          <w:sz w:val="24"/>
          <w:szCs w:val="24"/>
        </w:rPr>
      </w:pPr>
    </w:p>
    <w:p w14:paraId="56A264A5" w14:textId="77777777" w:rsidR="000A0B34" w:rsidRDefault="000A0B34" w:rsidP="000A0B34">
      <w:pPr>
        <w:jc w:val="center"/>
        <w:rPr>
          <w:rFonts w:ascii="Arial" w:hAnsi="Arial" w:cs="Arial"/>
          <w:b/>
          <w:bCs/>
          <w:sz w:val="24"/>
          <w:szCs w:val="24"/>
        </w:rPr>
      </w:pPr>
    </w:p>
    <w:p w14:paraId="13C09542" w14:textId="77777777" w:rsidR="000A0B34" w:rsidRDefault="000A0B34" w:rsidP="000A0B34">
      <w:pPr>
        <w:jc w:val="center"/>
        <w:rPr>
          <w:rFonts w:ascii="Arial" w:hAnsi="Arial" w:cs="Arial"/>
          <w:b/>
          <w:bCs/>
          <w:sz w:val="24"/>
          <w:szCs w:val="24"/>
        </w:rPr>
      </w:pPr>
    </w:p>
    <w:p w14:paraId="29F2B4CB" w14:textId="428E7024" w:rsidR="000A0B34" w:rsidRDefault="000A0B34" w:rsidP="000A0B34">
      <w:pPr>
        <w:jc w:val="center"/>
        <w:rPr>
          <w:rFonts w:ascii="Arial" w:hAnsi="Arial" w:cs="Arial"/>
          <w:b/>
          <w:bCs/>
          <w:sz w:val="24"/>
          <w:szCs w:val="24"/>
        </w:rPr>
      </w:pPr>
      <w:r w:rsidRPr="000A0B34">
        <w:rPr>
          <w:rFonts w:ascii="Arial" w:hAnsi="Arial" w:cs="Arial"/>
          <w:b/>
          <w:bCs/>
          <w:noProof/>
          <w:sz w:val="24"/>
          <w:szCs w:val="24"/>
        </w:rPr>
        <w:lastRenderedPageBreak/>
        <w:drawing>
          <wp:anchor distT="0" distB="0" distL="114300" distR="114300" simplePos="0" relativeHeight="251658240" behindDoc="0" locked="0" layoutInCell="1" allowOverlap="1" wp14:anchorId="5D8DE27C" wp14:editId="6D70E805">
            <wp:simplePos x="0" y="0"/>
            <wp:positionH relativeFrom="margin">
              <wp:align>center</wp:align>
            </wp:positionH>
            <wp:positionV relativeFrom="paragraph">
              <wp:posOffset>-10795</wp:posOffset>
            </wp:positionV>
            <wp:extent cx="6659880" cy="8900160"/>
            <wp:effectExtent l="0" t="0" r="7620" b="0"/>
            <wp:wrapNone/>
            <wp:docPr id="666622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22649" name=""/>
                    <pic:cNvPicPr/>
                  </pic:nvPicPr>
                  <pic:blipFill>
                    <a:blip r:embed="rId5">
                      <a:extLst>
                        <a:ext uri="{28A0092B-C50C-407E-A947-70E740481C1C}">
                          <a14:useLocalDpi xmlns:a14="http://schemas.microsoft.com/office/drawing/2010/main" val="0"/>
                        </a:ext>
                      </a:extLst>
                    </a:blip>
                    <a:stretch>
                      <a:fillRect/>
                    </a:stretch>
                  </pic:blipFill>
                  <pic:spPr>
                    <a:xfrm>
                      <a:off x="0" y="0"/>
                      <a:ext cx="6659880" cy="8900160"/>
                    </a:xfrm>
                    <a:prstGeom prst="rect">
                      <a:avLst/>
                    </a:prstGeom>
                  </pic:spPr>
                </pic:pic>
              </a:graphicData>
            </a:graphic>
            <wp14:sizeRelH relativeFrom="margin">
              <wp14:pctWidth>0</wp14:pctWidth>
            </wp14:sizeRelH>
            <wp14:sizeRelV relativeFrom="margin">
              <wp14:pctHeight>0</wp14:pctHeight>
            </wp14:sizeRelV>
          </wp:anchor>
        </w:drawing>
      </w:r>
    </w:p>
    <w:p w14:paraId="4FC939F5" w14:textId="52859A98" w:rsidR="000A0B34" w:rsidRDefault="000A0B34" w:rsidP="000A0B34">
      <w:pPr>
        <w:jc w:val="center"/>
        <w:rPr>
          <w:rFonts w:ascii="Arial" w:hAnsi="Arial" w:cs="Arial"/>
          <w:b/>
          <w:bCs/>
          <w:sz w:val="24"/>
          <w:szCs w:val="24"/>
        </w:rPr>
      </w:pPr>
    </w:p>
    <w:p w14:paraId="14506DBF" w14:textId="66C94191" w:rsidR="000A0B34" w:rsidRDefault="000A0B34" w:rsidP="000A0B34">
      <w:pPr>
        <w:jc w:val="center"/>
        <w:rPr>
          <w:rFonts w:ascii="Arial" w:hAnsi="Arial" w:cs="Arial"/>
          <w:b/>
          <w:bCs/>
          <w:sz w:val="24"/>
          <w:szCs w:val="24"/>
        </w:rPr>
      </w:pPr>
    </w:p>
    <w:p w14:paraId="4143573C" w14:textId="416F11B3" w:rsidR="000A0B34" w:rsidRDefault="000A0B34" w:rsidP="000A0B34">
      <w:pPr>
        <w:jc w:val="center"/>
        <w:rPr>
          <w:rFonts w:ascii="Arial" w:hAnsi="Arial" w:cs="Arial"/>
          <w:b/>
          <w:bCs/>
          <w:sz w:val="24"/>
          <w:szCs w:val="24"/>
        </w:rPr>
      </w:pPr>
    </w:p>
    <w:p w14:paraId="0D5531AF" w14:textId="58548DA1" w:rsidR="000A0B34" w:rsidRDefault="000A0B34" w:rsidP="000A0B34">
      <w:pPr>
        <w:jc w:val="center"/>
        <w:rPr>
          <w:rFonts w:ascii="Arial" w:hAnsi="Arial" w:cs="Arial"/>
          <w:b/>
          <w:bCs/>
          <w:sz w:val="24"/>
          <w:szCs w:val="24"/>
        </w:rPr>
      </w:pPr>
    </w:p>
    <w:p w14:paraId="2D2082FF" w14:textId="3416195A" w:rsidR="000A0B34" w:rsidRDefault="000A0B34" w:rsidP="000A0B34">
      <w:pPr>
        <w:jc w:val="center"/>
        <w:rPr>
          <w:rFonts w:ascii="Arial" w:hAnsi="Arial" w:cs="Arial"/>
          <w:b/>
          <w:bCs/>
          <w:sz w:val="24"/>
          <w:szCs w:val="24"/>
        </w:rPr>
      </w:pPr>
    </w:p>
    <w:p w14:paraId="7CD40444" w14:textId="56F63A19" w:rsidR="000F0BD0" w:rsidRDefault="000F0BD0" w:rsidP="000A0B34">
      <w:pPr>
        <w:rPr>
          <w:rFonts w:ascii="Arial" w:hAnsi="Arial" w:cs="Arial"/>
          <w:b/>
          <w:bCs/>
          <w:sz w:val="24"/>
          <w:szCs w:val="24"/>
        </w:rPr>
      </w:pPr>
    </w:p>
    <w:p w14:paraId="3F1FBE7A" w14:textId="77777777" w:rsidR="000F0BD0" w:rsidRDefault="000F0BD0">
      <w:pPr>
        <w:rPr>
          <w:rFonts w:ascii="Arial" w:hAnsi="Arial" w:cs="Arial"/>
          <w:b/>
          <w:bCs/>
          <w:sz w:val="24"/>
          <w:szCs w:val="24"/>
        </w:rPr>
      </w:pPr>
      <w:r>
        <w:rPr>
          <w:rFonts w:ascii="Arial" w:hAnsi="Arial" w:cs="Arial"/>
          <w:b/>
          <w:bCs/>
          <w:sz w:val="24"/>
          <w:szCs w:val="24"/>
        </w:rPr>
        <w:br w:type="page"/>
      </w:r>
    </w:p>
    <w:p w14:paraId="74A2835C" w14:textId="77777777" w:rsidR="000F0BD0" w:rsidRPr="007E0090" w:rsidRDefault="000F0BD0" w:rsidP="000F0BD0">
      <w:pPr>
        <w:rPr>
          <w:rFonts w:ascii="Arial" w:hAnsi="Arial" w:cs="Arial"/>
          <w:b/>
          <w:bCs/>
        </w:rPr>
      </w:pPr>
      <w:r w:rsidRPr="007E0090">
        <w:rPr>
          <w:rFonts w:ascii="Arial" w:hAnsi="Arial" w:cs="Arial"/>
          <w:b/>
          <w:bCs/>
        </w:rPr>
        <w:lastRenderedPageBreak/>
        <w:t>Chapter 3: Methodology</w:t>
      </w:r>
    </w:p>
    <w:p w14:paraId="4EEF4482" w14:textId="20F1E77E" w:rsidR="000F0BD0" w:rsidRPr="007E0090" w:rsidRDefault="000F0BD0" w:rsidP="000F0BD0">
      <w:pPr>
        <w:rPr>
          <w:rFonts w:ascii="Arial" w:hAnsi="Arial" w:cs="Arial"/>
        </w:rPr>
      </w:pPr>
      <w:r w:rsidRPr="007E0090">
        <w:rPr>
          <w:rFonts w:ascii="Arial" w:hAnsi="Arial" w:cs="Arial"/>
        </w:rPr>
        <w:t>3.1 Introduction</w:t>
      </w:r>
    </w:p>
    <w:p w14:paraId="4C240B63" w14:textId="77777777" w:rsidR="000F0BD0" w:rsidRPr="007E0090" w:rsidRDefault="000F0BD0" w:rsidP="000F0BD0">
      <w:pPr>
        <w:rPr>
          <w:rFonts w:ascii="Arial" w:hAnsi="Arial" w:cs="Arial"/>
        </w:rPr>
      </w:pPr>
      <w:r w:rsidRPr="007E0090">
        <w:rPr>
          <w:rFonts w:ascii="Arial" w:hAnsi="Arial" w:cs="Arial"/>
        </w:rPr>
        <w:t xml:space="preserve">This chapter explains the research methodology used to investigate mental health support for young people in the United Kingdom. It outlines the research approach, research design, search strategy, inclusion and exclusion criteria, data analysis method, ethical considerations, and the limitations of the study. The methodology was carefully selected to ensure the research was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4"/>
        <w:gridCol w:w="929"/>
        <w:gridCol w:w="1017"/>
      </w:tblGrid>
      <w:tr w:rsidR="000F0BD0" w:rsidRPr="007E0090" w14:paraId="597FA104" w14:textId="77777777" w:rsidTr="00A80604">
        <w:trPr>
          <w:tblHeader/>
          <w:tblCellSpacing w:w="15" w:type="dxa"/>
        </w:trPr>
        <w:tc>
          <w:tcPr>
            <w:tcW w:w="0" w:type="auto"/>
            <w:vAlign w:val="center"/>
            <w:hideMark/>
          </w:tcPr>
          <w:p w14:paraId="1DD5BED7" w14:textId="77777777" w:rsidR="000F0BD0" w:rsidRPr="007E0090" w:rsidRDefault="000F0BD0" w:rsidP="00A80604">
            <w:pPr>
              <w:rPr>
                <w:rFonts w:ascii="Arial" w:hAnsi="Arial" w:cs="Arial"/>
              </w:rPr>
            </w:pPr>
            <w:r w:rsidRPr="007E0090">
              <w:rPr>
                <w:rFonts w:ascii="Arial" w:hAnsi="Arial" w:cs="Arial"/>
              </w:rPr>
              <w:t>Criteria</w:t>
            </w:r>
          </w:p>
        </w:tc>
        <w:tc>
          <w:tcPr>
            <w:tcW w:w="0" w:type="auto"/>
            <w:vAlign w:val="center"/>
            <w:hideMark/>
          </w:tcPr>
          <w:p w14:paraId="2C070AD5" w14:textId="77777777" w:rsidR="000F0BD0" w:rsidRPr="007E0090" w:rsidRDefault="000F0BD0" w:rsidP="00A80604">
            <w:pPr>
              <w:rPr>
                <w:rFonts w:ascii="Arial" w:hAnsi="Arial" w:cs="Arial"/>
              </w:rPr>
            </w:pPr>
            <w:r w:rsidRPr="007E0090">
              <w:rPr>
                <w:rFonts w:ascii="Arial" w:hAnsi="Arial" w:cs="Arial"/>
              </w:rPr>
              <w:t>Inclusion</w:t>
            </w:r>
          </w:p>
        </w:tc>
        <w:tc>
          <w:tcPr>
            <w:tcW w:w="0" w:type="auto"/>
            <w:vAlign w:val="center"/>
            <w:hideMark/>
          </w:tcPr>
          <w:p w14:paraId="25376738" w14:textId="77777777" w:rsidR="000F0BD0" w:rsidRPr="007E0090" w:rsidRDefault="000F0BD0" w:rsidP="00A80604">
            <w:pPr>
              <w:rPr>
                <w:rFonts w:ascii="Arial" w:hAnsi="Arial" w:cs="Arial"/>
              </w:rPr>
            </w:pPr>
            <w:r w:rsidRPr="007E0090">
              <w:rPr>
                <w:rFonts w:ascii="Arial" w:hAnsi="Arial" w:cs="Arial"/>
              </w:rPr>
              <w:t>Exclusion</w:t>
            </w:r>
          </w:p>
        </w:tc>
      </w:tr>
    </w:tbl>
    <w:p w14:paraId="1050EFD9" w14:textId="77777777" w:rsidR="000F0BD0" w:rsidRPr="007E0090" w:rsidRDefault="000F0BD0" w:rsidP="000F0BD0">
      <w:pPr>
        <w:rPr>
          <w:rFonts w:ascii="Arial" w:hAnsi="Arial" w:cs="Arial"/>
          <w:vanish/>
        </w:rPr>
      </w:pPr>
    </w:p>
    <w:tbl>
      <w:tblPr>
        <w:tblStyle w:val="TableGrid"/>
        <w:tblW w:w="0" w:type="auto"/>
        <w:tblLook w:val="04A0" w:firstRow="1" w:lastRow="0" w:firstColumn="1" w:lastColumn="0" w:noHBand="0" w:noVBand="1"/>
      </w:tblPr>
      <w:tblGrid>
        <w:gridCol w:w="9016"/>
      </w:tblGrid>
      <w:tr w:rsidR="000F0BD0" w:rsidRPr="007E0090" w14:paraId="3F71EEA5" w14:textId="77777777" w:rsidTr="00A80604">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3691"/>
              <w:gridCol w:w="3994"/>
            </w:tblGrid>
            <w:tr w:rsidR="000F0BD0" w:rsidRPr="007E0090" w14:paraId="12319CB8" w14:textId="77777777" w:rsidTr="00A80604">
              <w:trPr>
                <w:tblCellSpacing w:w="15" w:type="dxa"/>
              </w:trPr>
              <w:tc>
                <w:tcPr>
                  <w:tcW w:w="0" w:type="auto"/>
                  <w:vAlign w:val="center"/>
                  <w:hideMark/>
                </w:tcPr>
                <w:p w14:paraId="0C0DFFB3" w14:textId="77777777" w:rsidR="000F0BD0" w:rsidRPr="007E0090" w:rsidRDefault="000F0BD0" w:rsidP="00A80604">
                  <w:pPr>
                    <w:rPr>
                      <w:rFonts w:ascii="Arial" w:hAnsi="Arial" w:cs="Arial"/>
                    </w:rPr>
                  </w:pPr>
                  <w:r w:rsidRPr="007E0090">
                    <w:rPr>
                      <w:rFonts w:ascii="Arial" w:hAnsi="Arial" w:cs="Arial"/>
                    </w:rPr>
                    <w:t>Population</w:t>
                  </w:r>
                </w:p>
              </w:tc>
              <w:tc>
                <w:tcPr>
                  <w:tcW w:w="0" w:type="auto"/>
                  <w:vAlign w:val="center"/>
                  <w:hideMark/>
                </w:tcPr>
                <w:p w14:paraId="10171B6B" w14:textId="77777777" w:rsidR="000F0BD0" w:rsidRPr="007E0090" w:rsidRDefault="000F0BD0" w:rsidP="00A80604">
                  <w:pPr>
                    <w:rPr>
                      <w:rFonts w:ascii="Arial" w:hAnsi="Arial" w:cs="Arial"/>
                    </w:rPr>
                  </w:pPr>
                  <w:r w:rsidRPr="007E0090">
                    <w:rPr>
                      <w:rFonts w:ascii="Arial" w:hAnsi="Arial" w:cs="Arial"/>
                    </w:rPr>
                    <w:t>Young people aged approximately 10–19 years</w:t>
                  </w:r>
                </w:p>
              </w:tc>
              <w:tc>
                <w:tcPr>
                  <w:tcW w:w="0" w:type="auto"/>
                  <w:vAlign w:val="center"/>
                  <w:hideMark/>
                </w:tcPr>
                <w:p w14:paraId="6183A3D9" w14:textId="77777777" w:rsidR="000F0BD0" w:rsidRPr="007E0090" w:rsidRDefault="000F0BD0" w:rsidP="00A80604">
                  <w:pPr>
                    <w:rPr>
                      <w:rFonts w:ascii="Arial" w:hAnsi="Arial" w:cs="Arial"/>
                    </w:rPr>
                  </w:pPr>
                  <w:r w:rsidRPr="007E0090">
                    <w:rPr>
                      <w:rFonts w:ascii="Arial" w:hAnsi="Arial" w:cs="Arial"/>
                    </w:rPr>
                    <w:t>Adults over 19 years unless included for comparison</w:t>
                  </w:r>
                </w:p>
              </w:tc>
            </w:tr>
          </w:tbl>
          <w:p w14:paraId="1455ED01" w14:textId="77777777" w:rsidR="000F0BD0" w:rsidRPr="007E0090" w:rsidRDefault="000F0BD0" w:rsidP="00A80604">
            <w:pPr>
              <w:rPr>
                <w:rFonts w:ascii="Arial" w:hAnsi="Arial" w:cs="Arial"/>
                <w:vanish/>
              </w:rPr>
            </w:pPr>
          </w:p>
        </w:tc>
      </w:tr>
      <w:tr w:rsidR="000F0BD0" w:rsidRPr="007E0090" w14:paraId="046B6699" w14:textId="77777777" w:rsidTr="00A80604">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7"/>
              <w:gridCol w:w="3052"/>
              <w:gridCol w:w="4841"/>
            </w:tblGrid>
            <w:tr w:rsidR="000F0BD0" w:rsidRPr="007E0090" w14:paraId="4040F490" w14:textId="77777777" w:rsidTr="00A80604">
              <w:trPr>
                <w:tblCellSpacing w:w="15" w:type="dxa"/>
              </w:trPr>
              <w:tc>
                <w:tcPr>
                  <w:tcW w:w="0" w:type="auto"/>
                  <w:vAlign w:val="center"/>
                  <w:hideMark/>
                </w:tcPr>
                <w:p w14:paraId="10DCFB06" w14:textId="77777777" w:rsidR="000F0BD0" w:rsidRPr="007E0090" w:rsidRDefault="000F0BD0" w:rsidP="00A80604">
                  <w:pPr>
                    <w:rPr>
                      <w:rFonts w:ascii="Arial" w:hAnsi="Arial" w:cs="Arial"/>
                    </w:rPr>
                  </w:pPr>
                  <w:r w:rsidRPr="007E0090">
                    <w:rPr>
                      <w:rFonts w:ascii="Arial" w:hAnsi="Arial" w:cs="Arial"/>
                    </w:rPr>
                    <w:t>Location</w:t>
                  </w:r>
                </w:p>
              </w:tc>
              <w:tc>
                <w:tcPr>
                  <w:tcW w:w="0" w:type="auto"/>
                  <w:vAlign w:val="center"/>
                  <w:hideMark/>
                </w:tcPr>
                <w:p w14:paraId="0896C8CF" w14:textId="77777777" w:rsidR="000F0BD0" w:rsidRPr="007E0090" w:rsidRDefault="000F0BD0" w:rsidP="00A80604">
                  <w:pPr>
                    <w:rPr>
                      <w:rFonts w:ascii="Arial" w:hAnsi="Arial" w:cs="Arial"/>
                    </w:rPr>
                  </w:pPr>
                  <w:r w:rsidRPr="007E0090">
                    <w:rPr>
                      <w:rFonts w:ascii="Arial" w:hAnsi="Arial" w:cs="Arial"/>
                    </w:rPr>
                    <w:t>Studies conducted in the United Kingdom</w:t>
                  </w:r>
                </w:p>
              </w:tc>
              <w:tc>
                <w:tcPr>
                  <w:tcW w:w="0" w:type="auto"/>
                  <w:vAlign w:val="center"/>
                  <w:hideMark/>
                </w:tcPr>
                <w:p w14:paraId="1BA26672" w14:textId="77777777" w:rsidR="000F0BD0" w:rsidRPr="007E0090" w:rsidRDefault="000F0BD0" w:rsidP="00A80604">
                  <w:pPr>
                    <w:rPr>
                      <w:rFonts w:ascii="Arial" w:hAnsi="Arial" w:cs="Arial"/>
                    </w:rPr>
                  </w:pPr>
                  <w:r w:rsidRPr="007E0090">
                    <w:rPr>
                      <w:rFonts w:ascii="Arial" w:hAnsi="Arial" w:cs="Arial"/>
                    </w:rPr>
                    <w:t>Studies conducted outside the UK unless internationally recognised</w:t>
                  </w:r>
                </w:p>
              </w:tc>
            </w:tr>
          </w:tbl>
          <w:p w14:paraId="16F3074A" w14:textId="77777777" w:rsidR="000F0BD0" w:rsidRPr="007E0090" w:rsidRDefault="000F0BD0" w:rsidP="00A80604">
            <w:pPr>
              <w:rPr>
                <w:rFonts w:ascii="Arial" w:hAnsi="Arial" w:cs="Arial"/>
                <w:vanish/>
              </w:rPr>
            </w:pPr>
          </w:p>
        </w:tc>
      </w:tr>
      <w:tr w:rsidR="000F0BD0" w:rsidRPr="007E0090" w14:paraId="0D19C1C2" w14:textId="77777777" w:rsidTr="00A80604">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7"/>
              <w:gridCol w:w="4406"/>
              <w:gridCol w:w="3047"/>
            </w:tblGrid>
            <w:tr w:rsidR="000F0BD0" w:rsidRPr="007E0090" w14:paraId="594E81AD" w14:textId="77777777" w:rsidTr="00A80604">
              <w:trPr>
                <w:tblCellSpacing w:w="15" w:type="dxa"/>
              </w:trPr>
              <w:tc>
                <w:tcPr>
                  <w:tcW w:w="0" w:type="auto"/>
                  <w:vAlign w:val="center"/>
                  <w:hideMark/>
                </w:tcPr>
                <w:p w14:paraId="274B9E5A" w14:textId="77777777" w:rsidR="000F0BD0" w:rsidRPr="007E0090" w:rsidRDefault="000F0BD0" w:rsidP="00A80604">
                  <w:pPr>
                    <w:rPr>
                      <w:rFonts w:ascii="Arial" w:hAnsi="Arial" w:cs="Arial"/>
                    </w:rPr>
                  </w:pPr>
                  <w:r w:rsidRPr="007E0090">
                    <w:rPr>
                      <w:rFonts w:ascii="Arial" w:hAnsi="Arial" w:cs="Arial"/>
                    </w:rPr>
                    <w:t>Publication Type</w:t>
                  </w:r>
                </w:p>
              </w:tc>
              <w:tc>
                <w:tcPr>
                  <w:tcW w:w="0" w:type="auto"/>
                  <w:vAlign w:val="center"/>
                  <w:hideMark/>
                </w:tcPr>
                <w:p w14:paraId="1B06A0F7" w14:textId="77777777" w:rsidR="000F0BD0" w:rsidRPr="007E0090" w:rsidRDefault="000F0BD0" w:rsidP="00A80604">
                  <w:pPr>
                    <w:rPr>
                      <w:rFonts w:ascii="Arial" w:hAnsi="Arial" w:cs="Arial"/>
                    </w:rPr>
                  </w:pPr>
                  <w:r w:rsidRPr="007E0090">
                    <w:rPr>
                      <w:rFonts w:ascii="Arial" w:hAnsi="Arial" w:cs="Arial"/>
                    </w:rPr>
                    <w:t>Peer-reviewed journal articles, NHS publications, government reports and recognised charity reports</w:t>
                  </w:r>
                </w:p>
              </w:tc>
              <w:tc>
                <w:tcPr>
                  <w:tcW w:w="0" w:type="auto"/>
                  <w:vAlign w:val="center"/>
                  <w:hideMark/>
                </w:tcPr>
                <w:p w14:paraId="6859D508" w14:textId="77777777" w:rsidR="000F0BD0" w:rsidRPr="007E0090" w:rsidRDefault="000F0BD0" w:rsidP="00A80604">
                  <w:pPr>
                    <w:rPr>
                      <w:rFonts w:ascii="Arial" w:hAnsi="Arial" w:cs="Arial"/>
                    </w:rPr>
                  </w:pPr>
                  <w:r w:rsidRPr="007E0090">
                    <w:rPr>
                      <w:rFonts w:ascii="Arial" w:hAnsi="Arial" w:cs="Arial"/>
                    </w:rPr>
                    <w:t>Opinion articles, blogs, newspapers and unpublished research</w:t>
                  </w:r>
                </w:p>
              </w:tc>
            </w:tr>
          </w:tbl>
          <w:p w14:paraId="33D1A7A9" w14:textId="77777777" w:rsidR="000F0BD0" w:rsidRPr="007E0090" w:rsidRDefault="000F0BD0" w:rsidP="00A80604">
            <w:pPr>
              <w:rPr>
                <w:rFonts w:ascii="Arial" w:hAnsi="Arial" w:cs="Arial"/>
                <w:vanish/>
              </w:rPr>
            </w:pPr>
          </w:p>
        </w:tc>
      </w:tr>
      <w:tr w:rsidR="000F0BD0" w:rsidRPr="007E0090" w14:paraId="5DE797A3" w14:textId="77777777" w:rsidTr="00A80604">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4"/>
              <w:gridCol w:w="782"/>
              <w:gridCol w:w="2497"/>
            </w:tblGrid>
            <w:tr w:rsidR="000F0BD0" w:rsidRPr="007E0090" w14:paraId="397198FC" w14:textId="77777777" w:rsidTr="00A80604">
              <w:trPr>
                <w:tblCellSpacing w:w="15" w:type="dxa"/>
              </w:trPr>
              <w:tc>
                <w:tcPr>
                  <w:tcW w:w="0" w:type="auto"/>
                  <w:vAlign w:val="center"/>
                  <w:hideMark/>
                </w:tcPr>
                <w:p w14:paraId="302AEE45" w14:textId="77777777" w:rsidR="000F0BD0" w:rsidRPr="007E0090" w:rsidRDefault="000F0BD0" w:rsidP="00A80604">
                  <w:pPr>
                    <w:rPr>
                      <w:rFonts w:ascii="Arial" w:hAnsi="Arial" w:cs="Arial"/>
                    </w:rPr>
                  </w:pPr>
                  <w:r w:rsidRPr="007E0090">
                    <w:rPr>
                      <w:rFonts w:ascii="Arial" w:hAnsi="Arial" w:cs="Arial"/>
                    </w:rPr>
                    <w:t>Language</w:t>
                  </w:r>
                </w:p>
              </w:tc>
              <w:tc>
                <w:tcPr>
                  <w:tcW w:w="0" w:type="auto"/>
                  <w:vAlign w:val="center"/>
                  <w:hideMark/>
                </w:tcPr>
                <w:p w14:paraId="7A0388C8" w14:textId="77777777" w:rsidR="000F0BD0" w:rsidRPr="007E0090" w:rsidRDefault="000F0BD0" w:rsidP="00A80604">
                  <w:pPr>
                    <w:rPr>
                      <w:rFonts w:ascii="Arial" w:hAnsi="Arial" w:cs="Arial"/>
                    </w:rPr>
                  </w:pPr>
                  <w:r w:rsidRPr="007E0090">
                    <w:rPr>
                      <w:rFonts w:ascii="Arial" w:hAnsi="Arial" w:cs="Arial"/>
                    </w:rPr>
                    <w:t>English</w:t>
                  </w:r>
                </w:p>
              </w:tc>
              <w:tc>
                <w:tcPr>
                  <w:tcW w:w="0" w:type="auto"/>
                  <w:vAlign w:val="center"/>
                  <w:hideMark/>
                </w:tcPr>
                <w:p w14:paraId="74A357F0" w14:textId="77777777" w:rsidR="000F0BD0" w:rsidRPr="007E0090" w:rsidRDefault="000F0BD0" w:rsidP="00A80604">
                  <w:pPr>
                    <w:rPr>
                      <w:rFonts w:ascii="Arial" w:hAnsi="Arial" w:cs="Arial"/>
                    </w:rPr>
                  </w:pPr>
                  <w:r w:rsidRPr="007E0090">
                    <w:rPr>
                      <w:rFonts w:ascii="Arial" w:hAnsi="Arial" w:cs="Arial"/>
                    </w:rPr>
                    <w:t>Non-English publications</w:t>
                  </w:r>
                </w:p>
              </w:tc>
            </w:tr>
          </w:tbl>
          <w:p w14:paraId="5606CCB1" w14:textId="77777777" w:rsidR="000F0BD0" w:rsidRPr="007E0090" w:rsidRDefault="000F0BD0" w:rsidP="00A80604">
            <w:pPr>
              <w:rPr>
                <w:rFonts w:ascii="Arial" w:hAnsi="Arial" w:cs="Arial"/>
                <w:vanish/>
              </w:rPr>
            </w:pPr>
          </w:p>
        </w:tc>
      </w:tr>
      <w:tr w:rsidR="000F0BD0" w:rsidRPr="007E0090" w14:paraId="0DBEE073" w14:textId="77777777" w:rsidTr="00A80604">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5"/>
              <w:gridCol w:w="1112"/>
              <w:gridCol w:w="6063"/>
            </w:tblGrid>
            <w:tr w:rsidR="000F0BD0" w:rsidRPr="007E0090" w14:paraId="6457E482" w14:textId="77777777" w:rsidTr="00A80604">
              <w:trPr>
                <w:tblCellSpacing w:w="15" w:type="dxa"/>
              </w:trPr>
              <w:tc>
                <w:tcPr>
                  <w:tcW w:w="0" w:type="auto"/>
                  <w:vAlign w:val="center"/>
                  <w:hideMark/>
                </w:tcPr>
                <w:p w14:paraId="18B1334A" w14:textId="77777777" w:rsidR="000F0BD0" w:rsidRPr="007E0090" w:rsidRDefault="000F0BD0" w:rsidP="00A80604">
                  <w:pPr>
                    <w:rPr>
                      <w:rFonts w:ascii="Arial" w:hAnsi="Arial" w:cs="Arial"/>
                    </w:rPr>
                  </w:pPr>
                  <w:r w:rsidRPr="007E0090">
                    <w:rPr>
                      <w:rFonts w:ascii="Arial" w:hAnsi="Arial" w:cs="Arial"/>
                    </w:rPr>
                    <w:t>Publication Date</w:t>
                  </w:r>
                </w:p>
              </w:tc>
              <w:tc>
                <w:tcPr>
                  <w:tcW w:w="0" w:type="auto"/>
                  <w:vAlign w:val="center"/>
                  <w:hideMark/>
                </w:tcPr>
                <w:p w14:paraId="61096703" w14:textId="77777777" w:rsidR="000F0BD0" w:rsidRPr="007E0090" w:rsidRDefault="000F0BD0" w:rsidP="00A80604">
                  <w:pPr>
                    <w:rPr>
                      <w:rFonts w:ascii="Arial" w:hAnsi="Arial" w:cs="Arial"/>
                    </w:rPr>
                  </w:pPr>
                  <w:r w:rsidRPr="007E0090">
                    <w:rPr>
                      <w:rFonts w:ascii="Arial" w:hAnsi="Arial" w:cs="Arial"/>
                    </w:rPr>
                    <w:t>2013–2024</w:t>
                  </w:r>
                </w:p>
              </w:tc>
              <w:tc>
                <w:tcPr>
                  <w:tcW w:w="0" w:type="auto"/>
                  <w:vAlign w:val="center"/>
                  <w:hideMark/>
                </w:tcPr>
                <w:p w14:paraId="40C1C2B8" w14:textId="77777777" w:rsidR="000F0BD0" w:rsidRPr="007E0090" w:rsidRDefault="000F0BD0" w:rsidP="00A80604">
                  <w:pPr>
                    <w:rPr>
                      <w:rFonts w:ascii="Arial" w:hAnsi="Arial" w:cs="Arial"/>
                    </w:rPr>
                  </w:pPr>
                  <w:r w:rsidRPr="007E0090">
                    <w:rPr>
                      <w:rFonts w:ascii="Arial" w:hAnsi="Arial" w:cs="Arial"/>
                    </w:rPr>
                    <w:t>Studies published before 2013 unless considered seminal literature</w:t>
                  </w:r>
                </w:p>
              </w:tc>
            </w:tr>
          </w:tbl>
          <w:p w14:paraId="1AE63D00" w14:textId="77777777" w:rsidR="000F0BD0" w:rsidRPr="007E0090" w:rsidRDefault="000F0BD0" w:rsidP="00A80604">
            <w:pPr>
              <w:rPr>
                <w:rFonts w:ascii="Arial" w:hAnsi="Arial" w:cs="Arial"/>
              </w:rPr>
            </w:pPr>
          </w:p>
        </w:tc>
      </w:tr>
    </w:tbl>
    <w:p w14:paraId="6EB55F23" w14:textId="77777777" w:rsidR="000F0BD0" w:rsidRPr="007E0090" w:rsidRDefault="000F0BD0" w:rsidP="000F0BD0">
      <w:pPr>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9"/>
        <w:gridCol w:w="5041"/>
        <w:gridCol w:w="3396"/>
      </w:tblGrid>
      <w:tr w:rsidR="000F0BD0" w:rsidRPr="007E0090" w14:paraId="6F9C57C5" w14:textId="77777777" w:rsidTr="00A80604">
        <w:trPr>
          <w:tblCellSpacing w:w="15" w:type="dxa"/>
        </w:trPr>
        <w:tc>
          <w:tcPr>
            <w:tcW w:w="0" w:type="auto"/>
            <w:vAlign w:val="center"/>
            <w:hideMark/>
          </w:tcPr>
          <w:p w14:paraId="3F0FA6DE" w14:textId="77777777" w:rsidR="000F0BD0" w:rsidRPr="007E0090" w:rsidRDefault="000F0BD0" w:rsidP="00A80604">
            <w:pPr>
              <w:rPr>
                <w:rFonts w:ascii="Arial" w:hAnsi="Arial" w:cs="Arial"/>
              </w:rPr>
            </w:pPr>
            <w:r w:rsidRPr="007E0090">
              <w:rPr>
                <w:rFonts w:ascii="Arial" w:hAnsi="Arial" w:cs="Arial"/>
              </w:rPr>
              <w:t>Topic</w:t>
            </w:r>
          </w:p>
        </w:tc>
        <w:tc>
          <w:tcPr>
            <w:tcW w:w="0" w:type="auto"/>
            <w:vAlign w:val="center"/>
            <w:hideMark/>
          </w:tcPr>
          <w:p w14:paraId="568174E1" w14:textId="77777777" w:rsidR="000F0BD0" w:rsidRPr="007E0090" w:rsidRDefault="000F0BD0" w:rsidP="00A80604">
            <w:pPr>
              <w:rPr>
                <w:rFonts w:ascii="Arial" w:hAnsi="Arial" w:cs="Arial"/>
              </w:rPr>
            </w:pPr>
            <w:r w:rsidRPr="007E0090">
              <w:rPr>
                <w:rFonts w:ascii="Arial" w:hAnsi="Arial" w:cs="Arial"/>
              </w:rPr>
              <w:t>Youth mental health, anxiety, depression, self-harm, CAMHS, school mental health and early intervention</w:t>
            </w:r>
          </w:p>
        </w:tc>
        <w:tc>
          <w:tcPr>
            <w:tcW w:w="0" w:type="auto"/>
            <w:vAlign w:val="center"/>
            <w:hideMark/>
          </w:tcPr>
          <w:p w14:paraId="3F6DBA99" w14:textId="77777777" w:rsidR="000F0BD0" w:rsidRPr="007E0090" w:rsidRDefault="000F0BD0" w:rsidP="00A80604">
            <w:pPr>
              <w:rPr>
                <w:rFonts w:ascii="Arial" w:hAnsi="Arial" w:cs="Arial"/>
              </w:rPr>
            </w:pPr>
            <w:r w:rsidRPr="007E0090">
              <w:rPr>
                <w:rFonts w:ascii="Arial" w:hAnsi="Arial" w:cs="Arial"/>
              </w:rPr>
              <w:t>Studies unrelated to adolescent mental health or support services</w:t>
            </w:r>
          </w:p>
        </w:tc>
      </w:tr>
    </w:tbl>
    <w:p w14:paraId="5BE018C0" w14:textId="6A2E1B5B" w:rsidR="000F0BD0" w:rsidRPr="007E0090" w:rsidRDefault="00E54C22" w:rsidP="000F0BD0">
      <w:pPr>
        <w:rPr>
          <w:rFonts w:ascii="Arial" w:hAnsi="Arial" w:cs="Arial"/>
        </w:rPr>
      </w:pPr>
      <w:r w:rsidRPr="007E0090">
        <w:rPr>
          <w:rFonts w:ascii="Arial" w:hAnsi="Arial" w:cs="Arial"/>
        </w:rPr>
        <w:t>, reliable</w:t>
      </w:r>
      <w:r w:rsidR="000F0BD0" w:rsidRPr="007E0090">
        <w:rPr>
          <w:rFonts w:ascii="Arial" w:hAnsi="Arial" w:cs="Arial"/>
        </w:rPr>
        <w:t xml:space="preserve"> and appropriate for answering the research aim and objectives.</w:t>
      </w:r>
    </w:p>
    <w:p w14:paraId="3F226514" w14:textId="77777777" w:rsidR="000F0BD0" w:rsidRPr="007E0090" w:rsidRDefault="000F0BD0" w:rsidP="000F0BD0">
      <w:pPr>
        <w:rPr>
          <w:rFonts w:ascii="Arial" w:hAnsi="Arial" w:cs="Arial"/>
        </w:rPr>
      </w:pPr>
    </w:p>
    <w:p w14:paraId="258C7640" w14:textId="77777777" w:rsidR="000F0BD0" w:rsidRPr="007E0090" w:rsidRDefault="000F0BD0" w:rsidP="000F0BD0">
      <w:pPr>
        <w:rPr>
          <w:rFonts w:ascii="Arial" w:hAnsi="Arial" w:cs="Arial"/>
        </w:rPr>
      </w:pPr>
      <w:r w:rsidRPr="007E0090">
        <w:rPr>
          <w:rFonts w:ascii="Arial" w:hAnsi="Arial" w:cs="Arial"/>
        </w:rPr>
        <w:t>3.2 Research Approach and Design</w:t>
      </w:r>
    </w:p>
    <w:p w14:paraId="18A141C1" w14:textId="77777777" w:rsidR="000F0BD0" w:rsidRPr="007E0090" w:rsidRDefault="000F0BD0" w:rsidP="000F0BD0">
      <w:pPr>
        <w:rPr>
          <w:rFonts w:ascii="Arial" w:hAnsi="Arial" w:cs="Arial"/>
        </w:rPr>
      </w:pPr>
      <w:r w:rsidRPr="007E0090">
        <w:rPr>
          <w:rFonts w:ascii="Arial" w:hAnsi="Arial" w:cs="Arial"/>
        </w:rPr>
        <w:t>This study adopted a qualitative secondary research design. Secondary research involves collecting and analysing existing information rather than gathering new data directly from participants (Bowen, 2009). This approach was considered appropriate because the study aimed to examine existing evidence on mental health support for young people rather than investigate personal experiences through interviews or questionnaires.</w:t>
      </w:r>
    </w:p>
    <w:p w14:paraId="7D644E0B" w14:textId="77777777" w:rsidR="000F0BD0" w:rsidRPr="007E0090" w:rsidRDefault="000F0BD0" w:rsidP="000F0BD0">
      <w:pPr>
        <w:rPr>
          <w:rFonts w:ascii="Arial" w:hAnsi="Arial" w:cs="Arial"/>
        </w:rPr>
      </w:pPr>
      <w:r w:rsidRPr="007E0090">
        <w:rPr>
          <w:rFonts w:ascii="Arial" w:hAnsi="Arial" w:cs="Arial"/>
        </w:rPr>
        <w:t>A qualitative approach was chosen because it allows for a detailed exploration of published research, government reports and policy documents. Unlike quantitative research, which focuses mainly on statistical analysis, qualitative research enables a deeper understanding of the factors influencing young people's mental health and the effectiveness of support services (Greenhalgh, 2019). This approach also allows findings from different studies to be compared and interpreted to identify common themes and evidence gaps.</w:t>
      </w:r>
    </w:p>
    <w:p w14:paraId="3B8072CF" w14:textId="1CA0FB90" w:rsidR="000F0BD0" w:rsidRPr="007E0090" w:rsidRDefault="000F0BD0" w:rsidP="000F0BD0">
      <w:pPr>
        <w:rPr>
          <w:rFonts w:ascii="Arial" w:hAnsi="Arial" w:cs="Arial"/>
        </w:rPr>
      </w:pPr>
      <w:r w:rsidRPr="007E0090">
        <w:rPr>
          <w:rFonts w:ascii="Arial" w:hAnsi="Arial" w:cs="Arial"/>
        </w:rPr>
        <w:t xml:space="preserve">Secondary research was particularly suitable because it provided access to a wide range of reliable information from peer-reviewed journals, NHS publications, government reports and recognised mental health organisations such as </w:t>
      </w:r>
      <w:proofErr w:type="spellStart"/>
      <w:r w:rsidRPr="007E0090">
        <w:rPr>
          <w:rFonts w:ascii="Arial" w:hAnsi="Arial" w:cs="Arial"/>
        </w:rPr>
        <w:t>YoungMinds</w:t>
      </w:r>
      <w:proofErr w:type="spellEnd"/>
      <w:r w:rsidRPr="007E0090">
        <w:rPr>
          <w:rFonts w:ascii="Arial" w:hAnsi="Arial" w:cs="Arial"/>
        </w:rPr>
        <w:t xml:space="preserve"> and Mind. It also avoided the ethical challenges of collecting primary data from children and young people, who are </w:t>
      </w:r>
      <w:r w:rsidRPr="007E0090">
        <w:rPr>
          <w:rFonts w:ascii="Arial" w:hAnsi="Arial" w:cs="Arial"/>
        </w:rPr>
        <w:lastRenderedPageBreak/>
        <w:t>considered a vulnerable population.</w:t>
      </w:r>
      <w:r w:rsidRPr="000F0BD0">
        <w:rPr>
          <w:rFonts w:ascii="Arial" w:hAnsi="Arial" w:cs="Arial"/>
        </w:rPr>
        <w:t xml:space="preserve"> </w:t>
      </w:r>
      <w:r w:rsidRPr="007E0090">
        <w:rPr>
          <w:rFonts w:ascii="Arial" w:hAnsi="Arial" w:cs="Arial"/>
        </w:rPr>
        <w:t>Although secondary research offers many advantages, it also has limitations. The researcher has no control over how the original studies were conducted, and differences in research methods or sample characteristics may affect comparisons between studies. To reduce these limitations, only credible and up-to-date sources were included within the review.</w:t>
      </w:r>
    </w:p>
    <w:p w14:paraId="49C14A50" w14:textId="77777777" w:rsidR="000F0BD0" w:rsidRPr="007E0090" w:rsidRDefault="000F0BD0" w:rsidP="000F0BD0">
      <w:pPr>
        <w:rPr>
          <w:rFonts w:ascii="Arial" w:hAnsi="Arial" w:cs="Arial"/>
        </w:rPr>
      </w:pPr>
      <w:r w:rsidRPr="007E0090">
        <w:rPr>
          <w:rFonts w:ascii="Arial" w:hAnsi="Arial" w:cs="Arial"/>
        </w:rPr>
        <w:t>3.3 Search Strategy</w:t>
      </w:r>
    </w:p>
    <w:p w14:paraId="174CCB1D" w14:textId="77777777" w:rsidR="000F0BD0" w:rsidRPr="007E0090" w:rsidRDefault="000F0BD0" w:rsidP="000F0BD0">
      <w:pPr>
        <w:rPr>
          <w:rFonts w:ascii="Arial" w:hAnsi="Arial" w:cs="Arial"/>
        </w:rPr>
      </w:pPr>
      <w:r w:rsidRPr="007E0090">
        <w:rPr>
          <w:rFonts w:ascii="Arial" w:hAnsi="Arial" w:cs="Arial"/>
        </w:rPr>
        <w:t>A structured literature search was undertaken to identify relevant studies and policy documents relating to mental health support for young people in the United Kingdom. Electronic databases including PubMed, Scopus, PsycINFO, Web of Science and Google Scholar were searched because they contain peer-reviewed literature within healthcare, psychology and social sciences.</w:t>
      </w:r>
    </w:p>
    <w:p w14:paraId="7818C829" w14:textId="69DD3913" w:rsidR="000F0BD0" w:rsidRPr="007E0090" w:rsidRDefault="000F0BD0" w:rsidP="000F0BD0">
      <w:pPr>
        <w:rPr>
          <w:rFonts w:ascii="Arial" w:hAnsi="Arial" w:cs="Arial"/>
        </w:rPr>
      </w:pPr>
      <w:r w:rsidRPr="007E0090">
        <w:rPr>
          <w:rFonts w:ascii="Arial" w:hAnsi="Arial" w:cs="Arial"/>
        </w:rPr>
        <w:t xml:space="preserve">Grey literature was also included to ensure the research reflected current UK policy and practice. This included publications from NHS England, NHS Digital, the Department of Health and Social Care, </w:t>
      </w:r>
      <w:r w:rsidR="00E54C22" w:rsidRPr="007E0090">
        <w:rPr>
          <w:rFonts w:ascii="Arial" w:hAnsi="Arial" w:cs="Arial"/>
        </w:rPr>
        <w:t>Young Minds</w:t>
      </w:r>
      <w:r w:rsidRPr="007E0090">
        <w:rPr>
          <w:rFonts w:ascii="Arial" w:hAnsi="Arial" w:cs="Arial"/>
        </w:rPr>
        <w:t>, Mind and the Children's Commissioner for England.</w:t>
      </w:r>
    </w:p>
    <w:p w14:paraId="69C3C8AD" w14:textId="77777777" w:rsidR="000F0BD0" w:rsidRPr="007E0090" w:rsidRDefault="000F0BD0" w:rsidP="000F0BD0">
      <w:pPr>
        <w:rPr>
          <w:rFonts w:ascii="Arial" w:hAnsi="Arial" w:cs="Arial"/>
        </w:rPr>
      </w:pPr>
      <w:r w:rsidRPr="007E0090">
        <w:rPr>
          <w:rFonts w:ascii="Arial" w:hAnsi="Arial" w:cs="Arial"/>
        </w:rPr>
        <w:t>The following keywords and Boolean operators were used:</w:t>
      </w:r>
    </w:p>
    <w:p w14:paraId="16F67163" w14:textId="77777777" w:rsidR="000F0BD0" w:rsidRPr="007E0090" w:rsidRDefault="000F0BD0" w:rsidP="000F0BD0">
      <w:pPr>
        <w:numPr>
          <w:ilvl w:val="0"/>
          <w:numId w:val="2"/>
        </w:numPr>
        <w:rPr>
          <w:rFonts w:ascii="Arial" w:hAnsi="Arial" w:cs="Arial"/>
        </w:rPr>
      </w:pPr>
      <w:r w:rsidRPr="007E0090">
        <w:rPr>
          <w:rFonts w:ascii="Arial" w:hAnsi="Arial" w:cs="Arial"/>
        </w:rPr>
        <w:t>"Young people" OR "adolescents"</w:t>
      </w:r>
    </w:p>
    <w:p w14:paraId="0768A2F5" w14:textId="77777777" w:rsidR="000F0BD0" w:rsidRPr="007E0090" w:rsidRDefault="000F0BD0" w:rsidP="000F0BD0">
      <w:pPr>
        <w:numPr>
          <w:ilvl w:val="0"/>
          <w:numId w:val="2"/>
        </w:numPr>
        <w:rPr>
          <w:rFonts w:ascii="Arial" w:hAnsi="Arial" w:cs="Arial"/>
        </w:rPr>
      </w:pPr>
      <w:r w:rsidRPr="007E0090">
        <w:rPr>
          <w:rFonts w:ascii="Arial" w:hAnsi="Arial" w:cs="Arial"/>
        </w:rPr>
        <w:t>"Mental health" OR "mental wellbeing"</w:t>
      </w:r>
    </w:p>
    <w:p w14:paraId="54404920" w14:textId="77777777" w:rsidR="000F0BD0" w:rsidRPr="007E0090" w:rsidRDefault="000F0BD0" w:rsidP="000F0BD0">
      <w:pPr>
        <w:numPr>
          <w:ilvl w:val="0"/>
          <w:numId w:val="2"/>
        </w:numPr>
        <w:rPr>
          <w:rFonts w:ascii="Arial" w:hAnsi="Arial" w:cs="Arial"/>
        </w:rPr>
      </w:pPr>
      <w:r w:rsidRPr="007E0090">
        <w:rPr>
          <w:rFonts w:ascii="Arial" w:hAnsi="Arial" w:cs="Arial"/>
        </w:rPr>
        <w:t>"Anxiety" OR "depression" OR "self-harm"</w:t>
      </w:r>
    </w:p>
    <w:p w14:paraId="41422C56" w14:textId="77777777" w:rsidR="000F0BD0" w:rsidRPr="007E0090" w:rsidRDefault="000F0BD0" w:rsidP="000F0BD0">
      <w:pPr>
        <w:numPr>
          <w:ilvl w:val="0"/>
          <w:numId w:val="2"/>
        </w:numPr>
        <w:rPr>
          <w:rFonts w:ascii="Arial" w:hAnsi="Arial" w:cs="Arial"/>
        </w:rPr>
      </w:pPr>
      <w:r w:rsidRPr="007E0090">
        <w:rPr>
          <w:rFonts w:ascii="Arial" w:hAnsi="Arial" w:cs="Arial"/>
        </w:rPr>
        <w:t>"Mental health services" OR "CAMHS"</w:t>
      </w:r>
    </w:p>
    <w:p w14:paraId="22ABC5AC" w14:textId="77777777" w:rsidR="000F0BD0" w:rsidRPr="007E0090" w:rsidRDefault="000F0BD0" w:rsidP="000F0BD0">
      <w:pPr>
        <w:numPr>
          <w:ilvl w:val="0"/>
          <w:numId w:val="2"/>
        </w:numPr>
        <w:rPr>
          <w:rFonts w:ascii="Arial" w:hAnsi="Arial" w:cs="Arial"/>
        </w:rPr>
      </w:pPr>
      <w:r w:rsidRPr="007E0090">
        <w:rPr>
          <w:rFonts w:ascii="Arial" w:hAnsi="Arial" w:cs="Arial"/>
        </w:rPr>
        <w:t>"School counselling"</w:t>
      </w:r>
    </w:p>
    <w:p w14:paraId="32CB1693" w14:textId="77777777" w:rsidR="000F0BD0" w:rsidRPr="007E0090" w:rsidRDefault="000F0BD0" w:rsidP="000F0BD0">
      <w:pPr>
        <w:numPr>
          <w:ilvl w:val="0"/>
          <w:numId w:val="2"/>
        </w:numPr>
        <w:rPr>
          <w:rFonts w:ascii="Arial" w:hAnsi="Arial" w:cs="Arial"/>
        </w:rPr>
      </w:pPr>
      <w:r w:rsidRPr="007E0090">
        <w:rPr>
          <w:rFonts w:ascii="Arial" w:hAnsi="Arial" w:cs="Arial"/>
        </w:rPr>
        <w:t>"United Kingdom" OR "UK"</w:t>
      </w:r>
    </w:p>
    <w:p w14:paraId="342DDCFF" w14:textId="77777777" w:rsidR="000F0BD0" w:rsidRPr="007E0090" w:rsidRDefault="000F0BD0" w:rsidP="000F0BD0">
      <w:pPr>
        <w:rPr>
          <w:rFonts w:ascii="Arial" w:hAnsi="Arial" w:cs="Arial"/>
        </w:rPr>
      </w:pPr>
      <w:r w:rsidRPr="007E0090">
        <w:rPr>
          <w:rFonts w:ascii="Arial" w:hAnsi="Arial" w:cs="Arial"/>
        </w:rPr>
        <w:t>The search was limited to English-language publications published between 2013 and 2024 to ensure that the findings reflected recent evidence, policies and service developments. Reference lists of key articles were also examined to identify additional relevant studies.</w:t>
      </w:r>
    </w:p>
    <w:p w14:paraId="5E83E313" w14:textId="77777777" w:rsidR="000F0BD0" w:rsidRPr="007E0090" w:rsidRDefault="000F0BD0" w:rsidP="000F0BD0">
      <w:pPr>
        <w:rPr>
          <w:rFonts w:ascii="Arial" w:hAnsi="Arial" w:cs="Arial"/>
        </w:rPr>
      </w:pPr>
      <w:r w:rsidRPr="007E0090">
        <w:rPr>
          <w:rFonts w:ascii="Arial" w:hAnsi="Arial" w:cs="Arial"/>
        </w:rPr>
        <w:t>3.4 Inclusion and Exclusion Criteria</w:t>
      </w:r>
    </w:p>
    <w:p w14:paraId="04AB31D6" w14:textId="77777777" w:rsidR="000F0BD0" w:rsidRPr="007E0090" w:rsidRDefault="000F0BD0" w:rsidP="000F0BD0">
      <w:pPr>
        <w:rPr>
          <w:rFonts w:ascii="Arial" w:hAnsi="Arial" w:cs="Arial"/>
        </w:rPr>
      </w:pPr>
      <w:r w:rsidRPr="007E0090">
        <w:rPr>
          <w:rFonts w:ascii="Arial" w:hAnsi="Arial" w:cs="Arial"/>
        </w:rPr>
        <w:t>To improve the quality and relevance of the literature review, predefined inclusion and exclusion criteria were established.</w:t>
      </w:r>
    </w:p>
    <w:p w14:paraId="36A3A1BB" w14:textId="77777777" w:rsidR="000F0BD0" w:rsidRPr="007E0090" w:rsidRDefault="000F0BD0" w:rsidP="000F0BD0">
      <w:pPr>
        <w:rPr>
          <w:rFonts w:ascii="Arial" w:hAnsi="Arial" w:cs="Arial"/>
        </w:rPr>
      </w:pPr>
      <w:r w:rsidRPr="007E0090">
        <w:rPr>
          <w:rFonts w:ascii="Arial" w:hAnsi="Arial" w:cs="Arial"/>
        </w:rPr>
        <w:t>Inclusion criteria</w:t>
      </w:r>
    </w:p>
    <w:p w14:paraId="3E80453F" w14:textId="77777777" w:rsidR="000F0BD0" w:rsidRPr="007E0090" w:rsidRDefault="000F0BD0" w:rsidP="000F0BD0">
      <w:pPr>
        <w:numPr>
          <w:ilvl w:val="0"/>
          <w:numId w:val="3"/>
        </w:numPr>
        <w:rPr>
          <w:rFonts w:ascii="Arial" w:hAnsi="Arial" w:cs="Arial"/>
        </w:rPr>
      </w:pPr>
      <w:r w:rsidRPr="007E0090">
        <w:rPr>
          <w:rFonts w:ascii="Arial" w:hAnsi="Arial" w:cs="Arial"/>
        </w:rPr>
        <w:t>Studies focusing on young people aged approximately 10–19 years.</w:t>
      </w:r>
    </w:p>
    <w:p w14:paraId="59ED5235" w14:textId="77777777" w:rsidR="000F0BD0" w:rsidRPr="007E0090" w:rsidRDefault="000F0BD0" w:rsidP="000F0BD0">
      <w:pPr>
        <w:numPr>
          <w:ilvl w:val="0"/>
          <w:numId w:val="3"/>
        </w:numPr>
        <w:rPr>
          <w:rFonts w:ascii="Arial" w:hAnsi="Arial" w:cs="Arial"/>
        </w:rPr>
      </w:pPr>
      <w:r w:rsidRPr="007E0090">
        <w:rPr>
          <w:rFonts w:ascii="Arial" w:hAnsi="Arial" w:cs="Arial"/>
        </w:rPr>
        <w:t>Research undertaken within the United Kingdom.</w:t>
      </w:r>
    </w:p>
    <w:p w14:paraId="0077B0AC" w14:textId="77777777" w:rsidR="000F0BD0" w:rsidRPr="007E0090" w:rsidRDefault="000F0BD0" w:rsidP="000F0BD0">
      <w:pPr>
        <w:numPr>
          <w:ilvl w:val="0"/>
          <w:numId w:val="3"/>
        </w:numPr>
        <w:rPr>
          <w:rFonts w:ascii="Arial" w:hAnsi="Arial" w:cs="Arial"/>
        </w:rPr>
      </w:pPr>
      <w:r w:rsidRPr="007E0090">
        <w:rPr>
          <w:rFonts w:ascii="Arial" w:hAnsi="Arial" w:cs="Arial"/>
        </w:rPr>
        <w:t>Peer-reviewed journal articles.</w:t>
      </w:r>
    </w:p>
    <w:p w14:paraId="0AC15BCD" w14:textId="77777777" w:rsidR="000F0BD0" w:rsidRPr="007E0090" w:rsidRDefault="000F0BD0" w:rsidP="000F0BD0">
      <w:pPr>
        <w:numPr>
          <w:ilvl w:val="0"/>
          <w:numId w:val="3"/>
        </w:numPr>
        <w:rPr>
          <w:rFonts w:ascii="Arial" w:hAnsi="Arial" w:cs="Arial"/>
        </w:rPr>
      </w:pPr>
      <w:r w:rsidRPr="007E0090">
        <w:rPr>
          <w:rFonts w:ascii="Arial" w:hAnsi="Arial" w:cs="Arial"/>
        </w:rPr>
        <w:t>Government reports and NHS publications.</w:t>
      </w:r>
    </w:p>
    <w:p w14:paraId="36EB8C7C" w14:textId="77777777" w:rsidR="000F0BD0" w:rsidRPr="007E0090" w:rsidRDefault="000F0BD0" w:rsidP="000F0BD0">
      <w:pPr>
        <w:numPr>
          <w:ilvl w:val="0"/>
          <w:numId w:val="3"/>
        </w:numPr>
        <w:rPr>
          <w:rFonts w:ascii="Arial" w:hAnsi="Arial" w:cs="Arial"/>
        </w:rPr>
      </w:pPr>
      <w:r w:rsidRPr="007E0090">
        <w:rPr>
          <w:rFonts w:ascii="Arial" w:hAnsi="Arial" w:cs="Arial"/>
        </w:rPr>
        <w:t>Publications from recognised mental health charities.</w:t>
      </w:r>
    </w:p>
    <w:p w14:paraId="05793B31" w14:textId="77777777" w:rsidR="000F0BD0" w:rsidRPr="007E0090" w:rsidRDefault="000F0BD0" w:rsidP="000F0BD0">
      <w:pPr>
        <w:numPr>
          <w:ilvl w:val="0"/>
          <w:numId w:val="3"/>
        </w:numPr>
        <w:rPr>
          <w:rFonts w:ascii="Arial" w:hAnsi="Arial" w:cs="Arial"/>
        </w:rPr>
      </w:pPr>
      <w:r w:rsidRPr="007E0090">
        <w:rPr>
          <w:rFonts w:ascii="Arial" w:hAnsi="Arial" w:cs="Arial"/>
        </w:rPr>
        <w:t>Studies examining anxiety, depression, self-harm or mental health support services.</w:t>
      </w:r>
    </w:p>
    <w:p w14:paraId="16E08332" w14:textId="77777777" w:rsidR="000F0BD0" w:rsidRPr="007E0090" w:rsidRDefault="000F0BD0" w:rsidP="000F0BD0">
      <w:pPr>
        <w:numPr>
          <w:ilvl w:val="0"/>
          <w:numId w:val="3"/>
        </w:numPr>
        <w:rPr>
          <w:rFonts w:ascii="Arial" w:hAnsi="Arial" w:cs="Arial"/>
        </w:rPr>
      </w:pPr>
      <w:r w:rsidRPr="007E0090">
        <w:rPr>
          <w:rFonts w:ascii="Arial" w:hAnsi="Arial" w:cs="Arial"/>
        </w:rPr>
        <w:t>English-language publications published between 2013 and 2024.</w:t>
      </w:r>
    </w:p>
    <w:p w14:paraId="3E15D813" w14:textId="77777777" w:rsidR="000F0BD0" w:rsidRPr="007E0090" w:rsidRDefault="000F0BD0" w:rsidP="000F0BD0">
      <w:pPr>
        <w:rPr>
          <w:rFonts w:ascii="Arial" w:hAnsi="Arial" w:cs="Arial"/>
        </w:rPr>
      </w:pPr>
      <w:r w:rsidRPr="007E0090">
        <w:rPr>
          <w:rFonts w:ascii="Arial" w:hAnsi="Arial" w:cs="Arial"/>
        </w:rPr>
        <w:t>Exclusion criteria</w:t>
      </w:r>
    </w:p>
    <w:p w14:paraId="670F329B" w14:textId="6F8EA705" w:rsidR="000F0BD0" w:rsidRPr="007E0090" w:rsidRDefault="000F0BD0" w:rsidP="000F0BD0">
      <w:pPr>
        <w:numPr>
          <w:ilvl w:val="0"/>
          <w:numId w:val="1"/>
        </w:numPr>
        <w:rPr>
          <w:rFonts w:ascii="Arial" w:hAnsi="Arial" w:cs="Arial"/>
        </w:rPr>
      </w:pPr>
      <w:r w:rsidRPr="007E0090">
        <w:rPr>
          <w:rFonts w:ascii="Arial" w:hAnsi="Arial" w:cs="Arial"/>
        </w:rPr>
        <w:t>Studies focusing primarily</w:t>
      </w:r>
      <w:r w:rsidR="00E54C22">
        <w:rPr>
          <w:rFonts w:ascii="Arial" w:hAnsi="Arial" w:cs="Arial"/>
        </w:rPr>
        <w:t xml:space="preserve"> on young people and adults</w:t>
      </w:r>
      <w:r w:rsidRPr="007E0090">
        <w:rPr>
          <w:rFonts w:ascii="Arial" w:hAnsi="Arial" w:cs="Arial"/>
        </w:rPr>
        <w:t>.</w:t>
      </w:r>
    </w:p>
    <w:p w14:paraId="0C130066" w14:textId="4D155F1E" w:rsidR="000F0BD0" w:rsidRPr="007E0090" w:rsidRDefault="000F0BD0" w:rsidP="000F0BD0">
      <w:pPr>
        <w:rPr>
          <w:rFonts w:ascii="Arial" w:hAnsi="Arial" w:cs="Arial"/>
        </w:rPr>
      </w:pPr>
    </w:p>
    <w:p w14:paraId="260664DC" w14:textId="77777777" w:rsidR="000F0BD0" w:rsidRPr="007E0090" w:rsidRDefault="000F0BD0" w:rsidP="000F0BD0">
      <w:pPr>
        <w:numPr>
          <w:ilvl w:val="0"/>
          <w:numId w:val="1"/>
        </w:numPr>
        <w:rPr>
          <w:rFonts w:ascii="Arial" w:hAnsi="Arial" w:cs="Arial"/>
        </w:rPr>
      </w:pPr>
      <w:r w:rsidRPr="007E0090">
        <w:rPr>
          <w:rFonts w:ascii="Arial" w:hAnsi="Arial" w:cs="Arial"/>
        </w:rPr>
        <w:t>Research conducted outside the UK unless widely recognised internationally.</w:t>
      </w:r>
    </w:p>
    <w:p w14:paraId="5E580E4F" w14:textId="77777777" w:rsidR="000F0BD0" w:rsidRPr="007E0090" w:rsidRDefault="000F0BD0" w:rsidP="000F0BD0">
      <w:pPr>
        <w:numPr>
          <w:ilvl w:val="0"/>
          <w:numId w:val="1"/>
        </w:numPr>
        <w:rPr>
          <w:rFonts w:ascii="Arial" w:hAnsi="Arial" w:cs="Arial"/>
        </w:rPr>
      </w:pPr>
      <w:r w:rsidRPr="007E0090">
        <w:rPr>
          <w:rFonts w:ascii="Arial" w:hAnsi="Arial" w:cs="Arial"/>
        </w:rPr>
        <w:t>Opinion articles without supporting evidence.</w:t>
      </w:r>
    </w:p>
    <w:p w14:paraId="7329C3FD" w14:textId="77777777" w:rsidR="000F0BD0" w:rsidRPr="007E0090" w:rsidRDefault="000F0BD0" w:rsidP="000F0BD0">
      <w:pPr>
        <w:numPr>
          <w:ilvl w:val="0"/>
          <w:numId w:val="1"/>
        </w:numPr>
        <w:rPr>
          <w:rFonts w:ascii="Arial" w:hAnsi="Arial" w:cs="Arial"/>
        </w:rPr>
      </w:pPr>
      <w:r w:rsidRPr="007E0090">
        <w:rPr>
          <w:rFonts w:ascii="Arial" w:hAnsi="Arial" w:cs="Arial"/>
        </w:rPr>
        <w:t>Publications lacking clear methodology or credibility.</w:t>
      </w:r>
    </w:p>
    <w:p w14:paraId="2450B234" w14:textId="77777777" w:rsidR="000F0BD0" w:rsidRPr="007E0090" w:rsidRDefault="000F0BD0" w:rsidP="000F0BD0">
      <w:pPr>
        <w:numPr>
          <w:ilvl w:val="0"/>
          <w:numId w:val="1"/>
        </w:numPr>
        <w:rPr>
          <w:rFonts w:ascii="Arial" w:hAnsi="Arial" w:cs="Arial"/>
        </w:rPr>
      </w:pPr>
      <w:r w:rsidRPr="007E0090">
        <w:rPr>
          <w:rFonts w:ascii="Arial" w:hAnsi="Arial" w:cs="Arial"/>
        </w:rPr>
        <w:t>Duplicate studies.</w:t>
      </w:r>
    </w:p>
    <w:p w14:paraId="3B4120E0" w14:textId="77777777" w:rsidR="000F0BD0" w:rsidRPr="007E0090" w:rsidRDefault="000F0BD0" w:rsidP="000F0BD0">
      <w:pPr>
        <w:rPr>
          <w:rFonts w:ascii="Arial" w:hAnsi="Arial" w:cs="Arial"/>
        </w:rPr>
      </w:pPr>
      <w:r w:rsidRPr="007E0090">
        <w:rPr>
          <w:rFonts w:ascii="Arial" w:hAnsi="Arial" w:cs="Arial"/>
        </w:rPr>
        <w:t>3.5 Data Analysis</w:t>
      </w:r>
    </w:p>
    <w:p w14:paraId="4C9708D1" w14:textId="77777777" w:rsidR="000F0BD0" w:rsidRPr="007E0090" w:rsidRDefault="000F0BD0" w:rsidP="000F0BD0">
      <w:pPr>
        <w:rPr>
          <w:rFonts w:ascii="Arial" w:hAnsi="Arial" w:cs="Arial"/>
        </w:rPr>
      </w:pPr>
      <w:r w:rsidRPr="007E0090">
        <w:rPr>
          <w:rFonts w:ascii="Arial" w:hAnsi="Arial" w:cs="Arial"/>
        </w:rPr>
        <w:t>The selected literature was analysed using thematic analysis, which is widely used in qualitative research to identify recurring patterns and themes across multiple sources (Thomas and Harden, 2008).</w:t>
      </w:r>
    </w:p>
    <w:p w14:paraId="593A12CA" w14:textId="77777777" w:rsidR="000F0BD0" w:rsidRPr="007E0090" w:rsidRDefault="000F0BD0" w:rsidP="000F0BD0">
      <w:pPr>
        <w:rPr>
          <w:rFonts w:ascii="Arial" w:hAnsi="Arial" w:cs="Arial"/>
        </w:rPr>
      </w:pPr>
      <w:r w:rsidRPr="007E0090">
        <w:rPr>
          <w:rFonts w:ascii="Arial" w:hAnsi="Arial" w:cs="Arial"/>
        </w:rPr>
        <w:t>After reviewing the selected literature, the findings were organised into several key themes:</w:t>
      </w:r>
    </w:p>
    <w:p w14:paraId="23EFB98F" w14:textId="77777777" w:rsidR="000F0BD0" w:rsidRPr="007E0090" w:rsidRDefault="000F0BD0" w:rsidP="000F0BD0">
      <w:pPr>
        <w:numPr>
          <w:ilvl w:val="0"/>
          <w:numId w:val="4"/>
        </w:numPr>
        <w:rPr>
          <w:rFonts w:ascii="Arial" w:hAnsi="Arial" w:cs="Arial"/>
        </w:rPr>
      </w:pPr>
      <w:r w:rsidRPr="007E0090">
        <w:rPr>
          <w:rFonts w:ascii="Arial" w:hAnsi="Arial" w:cs="Arial"/>
        </w:rPr>
        <w:t>Common mental health conditions.</w:t>
      </w:r>
    </w:p>
    <w:p w14:paraId="3EAE6530" w14:textId="77777777" w:rsidR="000F0BD0" w:rsidRPr="007E0090" w:rsidRDefault="000F0BD0" w:rsidP="000F0BD0">
      <w:pPr>
        <w:numPr>
          <w:ilvl w:val="0"/>
          <w:numId w:val="4"/>
        </w:numPr>
        <w:rPr>
          <w:rFonts w:ascii="Arial" w:hAnsi="Arial" w:cs="Arial"/>
        </w:rPr>
      </w:pPr>
      <w:r w:rsidRPr="007E0090">
        <w:rPr>
          <w:rFonts w:ascii="Arial" w:hAnsi="Arial" w:cs="Arial"/>
        </w:rPr>
        <w:t>Factors contributing to poor mental health.</w:t>
      </w:r>
    </w:p>
    <w:p w14:paraId="436CABCB" w14:textId="77777777" w:rsidR="000F0BD0" w:rsidRPr="007E0090" w:rsidRDefault="000F0BD0" w:rsidP="000F0BD0">
      <w:pPr>
        <w:numPr>
          <w:ilvl w:val="0"/>
          <w:numId w:val="4"/>
        </w:numPr>
        <w:rPr>
          <w:rFonts w:ascii="Arial" w:hAnsi="Arial" w:cs="Arial"/>
        </w:rPr>
      </w:pPr>
      <w:r w:rsidRPr="007E0090">
        <w:rPr>
          <w:rFonts w:ascii="Arial" w:hAnsi="Arial" w:cs="Arial"/>
        </w:rPr>
        <w:t>The impact of mental health on young people's wellbeing.</w:t>
      </w:r>
    </w:p>
    <w:p w14:paraId="3B075DEB" w14:textId="77777777" w:rsidR="000F0BD0" w:rsidRPr="007E0090" w:rsidRDefault="000F0BD0" w:rsidP="000F0BD0">
      <w:pPr>
        <w:numPr>
          <w:ilvl w:val="0"/>
          <w:numId w:val="4"/>
        </w:numPr>
        <w:rPr>
          <w:rFonts w:ascii="Arial" w:hAnsi="Arial" w:cs="Arial"/>
        </w:rPr>
      </w:pPr>
      <w:r w:rsidRPr="007E0090">
        <w:rPr>
          <w:rFonts w:ascii="Arial" w:hAnsi="Arial" w:cs="Arial"/>
        </w:rPr>
        <w:t>Current UK mental health support services.</w:t>
      </w:r>
    </w:p>
    <w:p w14:paraId="24AACBAD" w14:textId="77777777" w:rsidR="000F0BD0" w:rsidRPr="007E0090" w:rsidRDefault="000F0BD0" w:rsidP="000F0BD0">
      <w:pPr>
        <w:numPr>
          <w:ilvl w:val="0"/>
          <w:numId w:val="4"/>
        </w:numPr>
        <w:rPr>
          <w:rFonts w:ascii="Arial" w:hAnsi="Arial" w:cs="Arial"/>
        </w:rPr>
      </w:pPr>
      <w:r w:rsidRPr="007E0090">
        <w:rPr>
          <w:rFonts w:ascii="Arial" w:hAnsi="Arial" w:cs="Arial"/>
        </w:rPr>
        <w:t>Barriers to accessing support.</w:t>
      </w:r>
    </w:p>
    <w:p w14:paraId="47547461" w14:textId="77777777" w:rsidR="000F0BD0" w:rsidRPr="007E0090" w:rsidRDefault="000F0BD0" w:rsidP="000F0BD0">
      <w:pPr>
        <w:numPr>
          <w:ilvl w:val="0"/>
          <w:numId w:val="4"/>
        </w:numPr>
        <w:rPr>
          <w:rFonts w:ascii="Arial" w:hAnsi="Arial" w:cs="Arial"/>
        </w:rPr>
      </w:pPr>
      <w:r w:rsidRPr="007E0090">
        <w:rPr>
          <w:rFonts w:ascii="Arial" w:hAnsi="Arial" w:cs="Arial"/>
        </w:rPr>
        <w:t>Recommendations for improving mental health services.</w:t>
      </w:r>
    </w:p>
    <w:p w14:paraId="0E01807D" w14:textId="77777777" w:rsidR="000F0BD0" w:rsidRPr="007E0090" w:rsidRDefault="000F0BD0" w:rsidP="000F0BD0">
      <w:pPr>
        <w:rPr>
          <w:rFonts w:ascii="Arial" w:hAnsi="Arial" w:cs="Arial"/>
        </w:rPr>
      </w:pPr>
      <w:r w:rsidRPr="007E0090">
        <w:rPr>
          <w:rFonts w:ascii="Arial" w:hAnsi="Arial" w:cs="Arial"/>
        </w:rPr>
        <w:t>Using thematic analysis enabled similarities and differences between studies to be identified while supporting a critical evaluation of the existing evidence.</w:t>
      </w:r>
    </w:p>
    <w:p w14:paraId="6AAAE751" w14:textId="77777777" w:rsidR="000F0BD0" w:rsidRPr="007E0090" w:rsidRDefault="000F0BD0" w:rsidP="000F0BD0">
      <w:pPr>
        <w:rPr>
          <w:rFonts w:ascii="Arial" w:hAnsi="Arial" w:cs="Arial"/>
        </w:rPr>
      </w:pPr>
      <w:r w:rsidRPr="007E0090">
        <w:rPr>
          <w:rFonts w:ascii="Arial" w:hAnsi="Arial" w:cs="Arial"/>
        </w:rPr>
        <w:t>3.6 Ethical Considerations</w:t>
      </w:r>
    </w:p>
    <w:p w14:paraId="3978F933" w14:textId="77777777" w:rsidR="000F0BD0" w:rsidRPr="007E0090" w:rsidRDefault="000F0BD0" w:rsidP="000F0BD0">
      <w:pPr>
        <w:rPr>
          <w:rFonts w:ascii="Arial" w:hAnsi="Arial" w:cs="Arial"/>
        </w:rPr>
      </w:pPr>
      <w:r w:rsidRPr="007E0090">
        <w:rPr>
          <w:rFonts w:ascii="Arial" w:hAnsi="Arial" w:cs="Arial"/>
        </w:rPr>
        <w:t>Although this study did not involve direct contact with participants, ethical principles remained important throughout the research process.</w:t>
      </w:r>
    </w:p>
    <w:p w14:paraId="70FCED25" w14:textId="77777777" w:rsidR="000F0BD0" w:rsidRPr="007E0090" w:rsidRDefault="000F0BD0" w:rsidP="000F0BD0">
      <w:pPr>
        <w:rPr>
          <w:rFonts w:ascii="Arial" w:hAnsi="Arial" w:cs="Arial"/>
        </w:rPr>
      </w:pPr>
      <w:r w:rsidRPr="007E0090">
        <w:rPr>
          <w:rFonts w:ascii="Arial" w:hAnsi="Arial" w:cs="Arial"/>
        </w:rPr>
        <w:t>Only credible and trustworthy sources were used, including peer-reviewed journal articles and official publications from NHS organisations, government departments and recognised charities. All information was paraphrased appropriately and referenced using the Harvard referencing system to avoid plagiarism and acknowledge the work of original authors.</w:t>
      </w:r>
    </w:p>
    <w:p w14:paraId="3222998E" w14:textId="77777777" w:rsidR="000F0BD0" w:rsidRPr="007E0090" w:rsidRDefault="000F0BD0" w:rsidP="000F0BD0">
      <w:pPr>
        <w:rPr>
          <w:rFonts w:ascii="Arial" w:hAnsi="Arial" w:cs="Arial"/>
        </w:rPr>
      </w:pPr>
      <w:r w:rsidRPr="007E0090">
        <w:rPr>
          <w:rFonts w:ascii="Arial" w:hAnsi="Arial" w:cs="Arial"/>
        </w:rPr>
        <w:t>No confidential or personal information was collected because all data were obtained from publicly available sources. Consequently, formal ethical approval was not required. Nevertheless, the research was conducted honestly, objectively and in accordance with accepted academic standards.</w:t>
      </w:r>
    </w:p>
    <w:p w14:paraId="7469B2D3" w14:textId="77777777" w:rsidR="000F0BD0" w:rsidRPr="007E0090" w:rsidRDefault="000F0BD0" w:rsidP="000F0BD0">
      <w:pPr>
        <w:rPr>
          <w:rFonts w:ascii="Arial" w:hAnsi="Arial" w:cs="Arial"/>
        </w:rPr>
      </w:pPr>
      <w:r w:rsidRPr="007E0090">
        <w:rPr>
          <w:rFonts w:ascii="Arial" w:hAnsi="Arial" w:cs="Arial"/>
        </w:rPr>
        <w:t>3.7 Reliability and Limitations</w:t>
      </w:r>
    </w:p>
    <w:p w14:paraId="15FE4B7B" w14:textId="77777777" w:rsidR="000F0BD0" w:rsidRPr="007E0090" w:rsidRDefault="000F0BD0" w:rsidP="000F0BD0">
      <w:pPr>
        <w:rPr>
          <w:rFonts w:ascii="Arial" w:hAnsi="Arial" w:cs="Arial"/>
        </w:rPr>
      </w:pPr>
      <w:r w:rsidRPr="007E0090">
        <w:rPr>
          <w:rFonts w:ascii="Arial" w:hAnsi="Arial" w:cs="Arial"/>
        </w:rPr>
        <w:t>Using evidence from multiple high-quality sources increased the reliability of the findings by allowing information to be compared across different studies and organisations. Including peer-reviewed research alongside government reports also strengthened the credibility of the evidence.</w:t>
      </w:r>
    </w:p>
    <w:p w14:paraId="57A266DA" w14:textId="77777777" w:rsidR="000F0BD0" w:rsidRPr="007E0090" w:rsidRDefault="000F0BD0" w:rsidP="000F0BD0">
      <w:pPr>
        <w:rPr>
          <w:rFonts w:ascii="Arial" w:hAnsi="Arial" w:cs="Arial"/>
        </w:rPr>
      </w:pPr>
      <w:r w:rsidRPr="007E0090">
        <w:rPr>
          <w:rFonts w:ascii="Arial" w:hAnsi="Arial" w:cs="Arial"/>
        </w:rPr>
        <w:t xml:space="preserve">However, several limitations should be acknowledged. Secondary research depends on previously published information, meaning the researcher cannot verify how the original data were collected. Some studies also used different research methods and participant groups, making direct comparison more difficult. Furthermore, rapidly changing mental health </w:t>
      </w:r>
      <w:r w:rsidRPr="007E0090">
        <w:rPr>
          <w:rFonts w:ascii="Arial" w:hAnsi="Arial" w:cs="Arial"/>
        </w:rPr>
        <w:lastRenderedPageBreak/>
        <w:t>policies and service developments mean that newer evidence may become available after completion of this dissertation.</w:t>
      </w:r>
    </w:p>
    <w:p w14:paraId="0C50A9BE" w14:textId="77777777" w:rsidR="000F0BD0" w:rsidRPr="007E0090" w:rsidRDefault="000F0BD0" w:rsidP="000F0BD0">
      <w:pPr>
        <w:rPr>
          <w:rFonts w:ascii="Arial" w:hAnsi="Arial" w:cs="Arial"/>
        </w:rPr>
      </w:pPr>
      <w:r w:rsidRPr="007E0090">
        <w:rPr>
          <w:rFonts w:ascii="Arial" w:hAnsi="Arial" w:cs="Arial"/>
        </w:rPr>
        <w:t>Despite these limitations, the systematic search strategy, predefined selection criteria and use of recognised sources helped ensure that the findings presented in this dissertation are reliable and relevant.</w:t>
      </w:r>
    </w:p>
    <w:p w14:paraId="6E80EC3B"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54C22">
        <w:rPr>
          <w:rFonts w:ascii="Times New Roman" w:eastAsia="Times New Roman" w:hAnsi="Times New Roman" w:cs="Times New Roman"/>
          <w:kern w:val="0"/>
          <w:sz w:val="24"/>
          <w:szCs w:val="24"/>
          <w:lang w:eastAsia="en-GB"/>
          <w14:ligatures w14:val="none"/>
        </w:rPr>
        <w:t>.</w:t>
      </w:r>
    </w:p>
    <w:p w14:paraId="34964FFF"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23829F4"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B90E5D9"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16FF3E0"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6E0CE88"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7319C29"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C2AC83F"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BB3644B"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5D35B0B"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302F7C1"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C32340D"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B2D1FF6"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162BA2D"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36B4C3E"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0803F03"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2F384F9"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722709A"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8477568"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D0C6BCB"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1630800"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D64A415" w14:textId="77777777" w:rsidR="00E54C22" w:rsidRDefault="00E54C22" w:rsidP="00E54C2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8EC0CDA" w14:textId="77777777" w:rsidR="00E54C22" w:rsidRDefault="00E54C22" w:rsidP="00E54C22">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r w:rsidRPr="00E54C22">
        <w:rPr>
          <w:rFonts w:ascii="Times New Roman" w:eastAsia="Times New Roman" w:hAnsi="Times New Roman" w:cs="Times New Roman"/>
          <w:b/>
          <w:bCs/>
          <w:kern w:val="0"/>
          <w:sz w:val="27"/>
          <w:szCs w:val="27"/>
          <w:lang w:eastAsia="en-GB"/>
          <w14:ligatures w14:val="none"/>
        </w:rPr>
        <w:lastRenderedPageBreak/>
        <w:t xml:space="preserve">References </w:t>
      </w:r>
    </w:p>
    <w:p w14:paraId="16147BCC" w14:textId="77777777" w:rsidR="00E54C22" w:rsidRDefault="00E54C22" w:rsidP="00E54C22">
      <w:pPr>
        <w:rPr>
          <w:rFonts w:ascii="Arial" w:hAnsi="Arial" w:cs="Arial"/>
        </w:rPr>
      </w:pPr>
    </w:p>
    <w:p w14:paraId="51C9DC49" w14:textId="1422CCB8" w:rsidR="00E54C22" w:rsidRPr="007E0090" w:rsidRDefault="00E54C22" w:rsidP="00E54C22">
      <w:pPr>
        <w:rPr>
          <w:rFonts w:ascii="Arial" w:hAnsi="Arial" w:cs="Arial"/>
        </w:rPr>
      </w:pPr>
      <w:r w:rsidRPr="007E0090">
        <w:rPr>
          <w:rFonts w:ascii="Arial" w:hAnsi="Arial" w:cs="Arial"/>
        </w:rPr>
        <w:t xml:space="preserve">Mars, B., Heron, J., Klonsky, E.D., Moran, P., O'Connor, R.C., Tilling, K., Wilkinson, P. and Gunnell, D. (2019) ‘Predictors of future self-harm among adolescents’, </w:t>
      </w:r>
      <w:r w:rsidRPr="007E0090">
        <w:rPr>
          <w:rFonts w:ascii="Arial" w:hAnsi="Arial" w:cs="Arial"/>
          <w:i/>
          <w:iCs/>
        </w:rPr>
        <w:t>The Lancet Psychiatry</w:t>
      </w:r>
      <w:r w:rsidRPr="007E0090">
        <w:rPr>
          <w:rFonts w:ascii="Arial" w:hAnsi="Arial" w:cs="Arial"/>
        </w:rPr>
        <w:t>, 6(7), pp.573–581.</w:t>
      </w:r>
    </w:p>
    <w:p w14:paraId="4814C857" w14:textId="77777777" w:rsidR="00E54C22" w:rsidRPr="007E0090" w:rsidRDefault="00E54C22" w:rsidP="00E54C22">
      <w:pPr>
        <w:rPr>
          <w:rFonts w:ascii="Arial" w:hAnsi="Arial" w:cs="Arial"/>
        </w:rPr>
      </w:pPr>
      <w:r w:rsidRPr="007E0090">
        <w:rPr>
          <w:rFonts w:ascii="Arial" w:hAnsi="Arial" w:cs="Arial"/>
        </w:rPr>
        <w:t xml:space="preserve">Mental Health Foundation (2022) </w:t>
      </w:r>
      <w:r w:rsidRPr="007E0090">
        <w:rPr>
          <w:rFonts w:ascii="Arial" w:hAnsi="Arial" w:cs="Arial"/>
          <w:i/>
          <w:iCs/>
        </w:rPr>
        <w:t>Children and Young People's Mental Health</w:t>
      </w:r>
      <w:r w:rsidRPr="007E0090">
        <w:rPr>
          <w:rFonts w:ascii="Arial" w:hAnsi="Arial" w:cs="Arial"/>
        </w:rPr>
        <w:t>. London: Mental Health Foundation.</w:t>
      </w:r>
    </w:p>
    <w:p w14:paraId="60569A0E" w14:textId="77777777" w:rsidR="00E54C22" w:rsidRPr="007E0090" w:rsidRDefault="00E54C22" w:rsidP="00E54C22">
      <w:pPr>
        <w:rPr>
          <w:rFonts w:ascii="Arial" w:hAnsi="Arial" w:cs="Arial"/>
        </w:rPr>
      </w:pPr>
      <w:r w:rsidRPr="007E0090">
        <w:rPr>
          <w:rFonts w:ascii="Arial" w:hAnsi="Arial" w:cs="Arial"/>
        </w:rPr>
        <w:t xml:space="preserve">Mind (2023) </w:t>
      </w:r>
      <w:r w:rsidRPr="007E0090">
        <w:rPr>
          <w:rFonts w:ascii="Arial" w:hAnsi="Arial" w:cs="Arial"/>
          <w:i/>
          <w:iCs/>
        </w:rPr>
        <w:t>Children and Young People's Mental Health</w:t>
      </w:r>
      <w:r w:rsidRPr="007E0090">
        <w:rPr>
          <w:rFonts w:ascii="Arial" w:hAnsi="Arial" w:cs="Arial"/>
        </w:rPr>
        <w:t>. London: Mind.</w:t>
      </w:r>
    </w:p>
    <w:p w14:paraId="7560ECDD" w14:textId="77777777" w:rsidR="00E54C22" w:rsidRPr="007E0090" w:rsidRDefault="00E54C22" w:rsidP="00E54C22">
      <w:pPr>
        <w:rPr>
          <w:rFonts w:ascii="Arial" w:hAnsi="Arial" w:cs="Arial"/>
        </w:rPr>
      </w:pPr>
      <w:r w:rsidRPr="007E0090">
        <w:rPr>
          <w:rFonts w:ascii="Arial" w:hAnsi="Arial" w:cs="Arial"/>
        </w:rPr>
        <w:t xml:space="preserve">NHS Digital (2023) </w:t>
      </w:r>
      <w:r w:rsidRPr="007E0090">
        <w:rPr>
          <w:rFonts w:ascii="Arial" w:hAnsi="Arial" w:cs="Arial"/>
          <w:i/>
          <w:iCs/>
        </w:rPr>
        <w:t>Mental Health of Children and Young People in England 2023</w:t>
      </w:r>
      <w:r w:rsidRPr="007E0090">
        <w:rPr>
          <w:rFonts w:ascii="Arial" w:hAnsi="Arial" w:cs="Arial"/>
        </w:rPr>
        <w:t>. Leeds: NHS Digital.</w:t>
      </w:r>
    </w:p>
    <w:p w14:paraId="226BDC10" w14:textId="77777777" w:rsidR="00E54C22" w:rsidRPr="007E0090" w:rsidRDefault="00E54C22" w:rsidP="00E54C22">
      <w:pPr>
        <w:rPr>
          <w:rFonts w:ascii="Arial" w:hAnsi="Arial" w:cs="Arial"/>
        </w:rPr>
      </w:pPr>
      <w:r w:rsidRPr="007E0090">
        <w:rPr>
          <w:rFonts w:ascii="Arial" w:hAnsi="Arial" w:cs="Arial"/>
        </w:rPr>
        <w:t xml:space="preserve">NHS England (2019) </w:t>
      </w:r>
      <w:r w:rsidRPr="007E0090">
        <w:rPr>
          <w:rFonts w:ascii="Arial" w:hAnsi="Arial" w:cs="Arial"/>
          <w:i/>
          <w:iCs/>
        </w:rPr>
        <w:t>The NHS Long Term Plan</w:t>
      </w:r>
      <w:r w:rsidRPr="007E0090">
        <w:rPr>
          <w:rFonts w:ascii="Arial" w:hAnsi="Arial" w:cs="Arial"/>
        </w:rPr>
        <w:t>. London: NHS England.</w:t>
      </w:r>
    </w:p>
    <w:p w14:paraId="1EE61C5E" w14:textId="77777777" w:rsidR="00E54C22" w:rsidRPr="007E0090" w:rsidRDefault="00E54C22" w:rsidP="00E54C22">
      <w:pPr>
        <w:rPr>
          <w:rFonts w:ascii="Arial" w:hAnsi="Arial" w:cs="Arial"/>
        </w:rPr>
      </w:pPr>
      <w:r w:rsidRPr="007E0090">
        <w:rPr>
          <w:rFonts w:ascii="Arial" w:hAnsi="Arial" w:cs="Arial"/>
        </w:rPr>
        <w:t xml:space="preserve">NHS England (2023) </w:t>
      </w:r>
      <w:r w:rsidRPr="007E0090">
        <w:rPr>
          <w:rFonts w:ascii="Arial" w:hAnsi="Arial" w:cs="Arial"/>
          <w:i/>
          <w:iCs/>
        </w:rPr>
        <w:t>Children and Young People's Mental Health Services</w:t>
      </w:r>
      <w:r w:rsidRPr="007E0090">
        <w:rPr>
          <w:rFonts w:ascii="Arial" w:hAnsi="Arial" w:cs="Arial"/>
        </w:rPr>
        <w:t>. London: NHS England.</w:t>
      </w:r>
    </w:p>
    <w:p w14:paraId="7CDB11B8" w14:textId="77777777" w:rsidR="00E54C22" w:rsidRPr="007E0090" w:rsidRDefault="00E54C22" w:rsidP="00E54C22">
      <w:pPr>
        <w:rPr>
          <w:rFonts w:ascii="Arial" w:hAnsi="Arial" w:cs="Arial"/>
        </w:rPr>
      </w:pPr>
      <w:r w:rsidRPr="007E0090">
        <w:rPr>
          <w:rFonts w:ascii="Arial" w:hAnsi="Arial" w:cs="Arial"/>
        </w:rPr>
        <w:t xml:space="preserve">Office for National Statistics (2023) </w:t>
      </w:r>
      <w:r w:rsidRPr="007E0090">
        <w:rPr>
          <w:rFonts w:ascii="Arial" w:hAnsi="Arial" w:cs="Arial"/>
          <w:i/>
          <w:iCs/>
        </w:rPr>
        <w:t>Exploring the UK's Digital Divide</w:t>
      </w:r>
      <w:r w:rsidRPr="007E0090">
        <w:rPr>
          <w:rFonts w:ascii="Arial" w:hAnsi="Arial" w:cs="Arial"/>
        </w:rPr>
        <w:t>. Newport: Office for National Statistics.</w:t>
      </w:r>
    </w:p>
    <w:p w14:paraId="7B43BC4C" w14:textId="77777777" w:rsidR="00E54C22" w:rsidRPr="007E0090" w:rsidRDefault="00E54C22" w:rsidP="00E54C22">
      <w:pPr>
        <w:rPr>
          <w:rFonts w:ascii="Arial" w:hAnsi="Arial" w:cs="Arial"/>
        </w:rPr>
      </w:pPr>
      <w:r w:rsidRPr="007E0090">
        <w:rPr>
          <w:rFonts w:ascii="Arial" w:hAnsi="Arial" w:cs="Arial"/>
        </w:rPr>
        <w:t xml:space="preserve">Odgers, C.L. and Jensen, M.R. (2020) ‘Annual Research Review: Adolescent mental health in the digital age’, </w:t>
      </w:r>
      <w:r w:rsidRPr="007E0090">
        <w:rPr>
          <w:rFonts w:ascii="Arial" w:hAnsi="Arial" w:cs="Arial"/>
          <w:i/>
          <w:iCs/>
        </w:rPr>
        <w:t>Journal of Child Psychology and Psychiatry</w:t>
      </w:r>
      <w:r w:rsidRPr="007E0090">
        <w:rPr>
          <w:rFonts w:ascii="Arial" w:hAnsi="Arial" w:cs="Arial"/>
        </w:rPr>
        <w:t>, 61(3), pp.336–348.</w:t>
      </w:r>
    </w:p>
    <w:p w14:paraId="709BA492" w14:textId="77777777" w:rsidR="00E54C22" w:rsidRPr="007E0090" w:rsidRDefault="00E54C22" w:rsidP="00E54C22">
      <w:pPr>
        <w:rPr>
          <w:rFonts w:ascii="Arial" w:hAnsi="Arial" w:cs="Arial"/>
        </w:rPr>
      </w:pPr>
      <w:r w:rsidRPr="007E0090">
        <w:rPr>
          <w:rFonts w:ascii="Arial" w:hAnsi="Arial" w:cs="Arial"/>
        </w:rPr>
        <w:t xml:space="preserve">Patel, V., Flisher, A.J., Hetrick, S. and McGorry, P. (2007) ‘Mental health of young people: A global public-health challenge’, </w:t>
      </w:r>
      <w:r w:rsidRPr="007E0090">
        <w:rPr>
          <w:rFonts w:ascii="Arial" w:hAnsi="Arial" w:cs="Arial"/>
          <w:i/>
          <w:iCs/>
        </w:rPr>
        <w:t>The Lancet</w:t>
      </w:r>
      <w:r w:rsidRPr="007E0090">
        <w:rPr>
          <w:rFonts w:ascii="Arial" w:hAnsi="Arial" w:cs="Arial"/>
        </w:rPr>
        <w:t>, 369(9569), pp.1302–1313.</w:t>
      </w:r>
    </w:p>
    <w:p w14:paraId="1E0563B6" w14:textId="77777777" w:rsidR="00E54C22" w:rsidRPr="007E0090" w:rsidRDefault="00E54C22" w:rsidP="00E54C22">
      <w:pPr>
        <w:rPr>
          <w:rFonts w:ascii="Arial" w:hAnsi="Arial" w:cs="Arial"/>
        </w:rPr>
      </w:pPr>
      <w:r w:rsidRPr="007E0090">
        <w:rPr>
          <w:rFonts w:ascii="Arial" w:hAnsi="Arial" w:cs="Arial"/>
        </w:rPr>
        <w:t xml:space="preserve">Reiss, F. (2013) ‘Socioeconomic inequalities and mental health problems in children and adolescents: A systematic review’, </w:t>
      </w:r>
      <w:r w:rsidRPr="007E0090">
        <w:rPr>
          <w:rFonts w:ascii="Arial" w:hAnsi="Arial" w:cs="Arial"/>
          <w:i/>
          <w:iCs/>
        </w:rPr>
        <w:t>Social Science &amp; Medicine</w:t>
      </w:r>
      <w:r w:rsidRPr="007E0090">
        <w:rPr>
          <w:rFonts w:ascii="Arial" w:hAnsi="Arial" w:cs="Arial"/>
        </w:rPr>
        <w:t>, 90, pp.24–31.</w:t>
      </w:r>
    </w:p>
    <w:p w14:paraId="4FCEFB88" w14:textId="77777777" w:rsidR="00E54C22" w:rsidRPr="007E0090" w:rsidRDefault="00E54C22" w:rsidP="00E54C22">
      <w:pPr>
        <w:rPr>
          <w:rFonts w:ascii="Arial" w:hAnsi="Arial" w:cs="Arial"/>
        </w:rPr>
      </w:pPr>
      <w:r w:rsidRPr="007E0090">
        <w:rPr>
          <w:rFonts w:ascii="Arial" w:hAnsi="Arial" w:cs="Arial"/>
        </w:rPr>
        <w:t xml:space="preserve">Singh, S.P., Paul, M., Ford, T., Kramer, T. and Weaver, T. (2010) ‘Transition from child to adult mental health services: The challenge of continuity of care’, </w:t>
      </w:r>
      <w:r w:rsidRPr="007E0090">
        <w:rPr>
          <w:rFonts w:ascii="Arial" w:hAnsi="Arial" w:cs="Arial"/>
          <w:i/>
          <w:iCs/>
        </w:rPr>
        <w:t>British Journal of Psychiatry</w:t>
      </w:r>
      <w:r w:rsidRPr="007E0090">
        <w:rPr>
          <w:rFonts w:ascii="Arial" w:hAnsi="Arial" w:cs="Arial"/>
        </w:rPr>
        <w:t>, 197(4), pp.305–312.</w:t>
      </w:r>
    </w:p>
    <w:p w14:paraId="52947602" w14:textId="77777777" w:rsidR="00E54C22" w:rsidRPr="007E0090" w:rsidRDefault="00E54C22" w:rsidP="00E54C22">
      <w:pPr>
        <w:rPr>
          <w:rFonts w:ascii="Arial" w:hAnsi="Arial" w:cs="Arial"/>
        </w:rPr>
      </w:pPr>
      <w:r w:rsidRPr="007E0090">
        <w:rPr>
          <w:rFonts w:ascii="Arial" w:hAnsi="Arial" w:cs="Arial"/>
        </w:rPr>
        <w:t xml:space="preserve">Thomas, J. and Harden, A. (2008) ‘Methods for the thematic synthesis of qualitative research in systematic reviews’, </w:t>
      </w:r>
      <w:r w:rsidRPr="007E0090">
        <w:rPr>
          <w:rFonts w:ascii="Arial" w:hAnsi="Arial" w:cs="Arial"/>
          <w:i/>
          <w:iCs/>
        </w:rPr>
        <w:t>BMC Medical Research Methodology</w:t>
      </w:r>
      <w:r w:rsidRPr="007E0090">
        <w:rPr>
          <w:rFonts w:ascii="Arial" w:hAnsi="Arial" w:cs="Arial"/>
        </w:rPr>
        <w:t>, 8, 45.</w:t>
      </w:r>
    </w:p>
    <w:p w14:paraId="24801042" w14:textId="77777777" w:rsidR="00E54C22" w:rsidRPr="007E0090" w:rsidRDefault="00E54C22" w:rsidP="00E54C22">
      <w:pPr>
        <w:rPr>
          <w:rFonts w:ascii="Arial" w:hAnsi="Arial" w:cs="Arial"/>
        </w:rPr>
      </w:pPr>
      <w:r w:rsidRPr="007E0090">
        <w:rPr>
          <w:rFonts w:ascii="Arial" w:hAnsi="Arial" w:cs="Arial"/>
        </w:rPr>
        <w:t xml:space="preserve">Twenge, J.M. and Campbell, W.K. (2018) ‘Associations between screen time and lower psychological well-being among children and adolescents’, </w:t>
      </w:r>
      <w:r w:rsidRPr="007E0090">
        <w:rPr>
          <w:rFonts w:ascii="Arial" w:hAnsi="Arial" w:cs="Arial"/>
          <w:i/>
          <w:iCs/>
        </w:rPr>
        <w:t>Preventive Medicine Reports</w:t>
      </w:r>
      <w:r w:rsidRPr="007E0090">
        <w:rPr>
          <w:rFonts w:ascii="Arial" w:hAnsi="Arial" w:cs="Arial"/>
        </w:rPr>
        <w:t>, 12, pp.271–283.</w:t>
      </w:r>
    </w:p>
    <w:p w14:paraId="5FFC6C2C" w14:textId="77777777" w:rsidR="00E54C22" w:rsidRPr="007E0090" w:rsidRDefault="00E54C22" w:rsidP="00E54C22">
      <w:pPr>
        <w:rPr>
          <w:rFonts w:ascii="Arial" w:hAnsi="Arial" w:cs="Arial"/>
        </w:rPr>
      </w:pPr>
      <w:r w:rsidRPr="007E0090">
        <w:rPr>
          <w:rFonts w:ascii="Arial" w:hAnsi="Arial" w:cs="Arial"/>
        </w:rPr>
        <w:t xml:space="preserve">World Health Organization (2022) </w:t>
      </w:r>
      <w:r w:rsidRPr="007E0090">
        <w:rPr>
          <w:rFonts w:ascii="Arial" w:hAnsi="Arial" w:cs="Arial"/>
          <w:i/>
          <w:iCs/>
        </w:rPr>
        <w:t>World Mental Health Report: Transforming Mental Health for All</w:t>
      </w:r>
      <w:r w:rsidRPr="007E0090">
        <w:rPr>
          <w:rFonts w:ascii="Arial" w:hAnsi="Arial" w:cs="Arial"/>
        </w:rPr>
        <w:t>. Geneva: World Health Organization.</w:t>
      </w:r>
    </w:p>
    <w:p w14:paraId="71CEB6AA" w14:textId="77777777" w:rsidR="00E54C22" w:rsidRPr="007E0090" w:rsidRDefault="00E54C22" w:rsidP="00E54C22">
      <w:pPr>
        <w:rPr>
          <w:rFonts w:ascii="Arial" w:hAnsi="Arial" w:cs="Arial"/>
        </w:rPr>
      </w:pPr>
      <w:proofErr w:type="spellStart"/>
      <w:r w:rsidRPr="007E0090">
        <w:rPr>
          <w:rFonts w:ascii="Arial" w:hAnsi="Arial" w:cs="Arial"/>
        </w:rPr>
        <w:t>YoungMinds</w:t>
      </w:r>
      <w:proofErr w:type="spellEnd"/>
      <w:r w:rsidRPr="007E0090">
        <w:rPr>
          <w:rFonts w:ascii="Arial" w:hAnsi="Arial" w:cs="Arial"/>
        </w:rPr>
        <w:t xml:space="preserve"> (2023) </w:t>
      </w:r>
      <w:r w:rsidRPr="007E0090">
        <w:rPr>
          <w:rFonts w:ascii="Arial" w:hAnsi="Arial" w:cs="Arial"/>
          <w:i/>
          <w:iCs/>
        </w:rPr>
        <w:t>Young People's Mental Health</w:t>
      </w:r>
      <w:r w:rsidRPr="007E0090">
        <w:rPr>
          <w:rFonts w:ascii="Arial" w:hAnsi="Arial" w:cs="Arial"/>
        </w:rPr>
        <w:t xml:space="preserve">. London: </w:t>
      </w:r>
      <w:proofErr w:type="spellStart"/>
      <w:r w:rsidRPr="007E0090">
        <w:rPr>
          <w:rFonts w:ascii="Arial" w:hAnsi="Arial" w:cs="Arial"/>
        </w:rPr>
        <w:t>YoungMinds</w:t>
      </w:r>
      <w:proofErr w:type="spellEnd"/>
      <w:r w:rsidRPr="007E0090">
        <w:rPr>
          <w:rFonts w:ascii="Arial" w:hAnsi="Arial" w:cs="Arial"/>
        </w:rPr>
        <w:t>.</w:t>
      </w:r>
    </w:p>
    <w:p w14:paraId="22427A11" w14:textId="77777777" w:rsidR="00E54C22" w:rsidRPr="007E0090" w:rsidRDefault="00E54C22" w:rsidP="00E54C22">
      <w:pPr>
        <w:rPr>
          <w:rFonts w:ascii="Arial" w:hAnsi="Arial" w:cs="Arial"/>
        </w:rPr>
      </w:pPr>
      <w:r w:rsidRPr="007E0090">
        <w:rPr>
          <w:rFonts w:ascii="Arial" w:hAnsi="Arial" w:cs="Arial"/>
        </w:rPr>
        <w:t xml:space="preserve">Department of Health and Social Care (2019) </w:t>
      </w:r>
      <w:r w:rsidRPr="007E0090">
        <w:rPr>
          <w:rFonts w:ascii="Arial" w:hAnsi="Arial" w:cs="Arial"/>
          <w:i/>
          <w:iCs/>
        </w:rPr>
        <w:t>NHS Long Term Plan</w:t>
      </w:r>
      <w:r w:rsidRPr="007E0090">
        <w:rPr>
          <w:rFonts w:ascii="Arial" w:hAnsi="Arial" w:cs="Arial"/>
        </w:rPr>
        <w:t xml:space="preserve">. </w:t>
      </w:r>
    </w:p>
    <w:p w14:paraId="6B519DA3" w14:textId="77777777" w:rsidR="00E54C22" w:rsidRPr="007E0090" w:rsidRDefault="00E54C22" w:rsidP="00E54C22">
      <w:pPr>
        <w:rPr>
          <w:rFonts w:ascii="Arial" w:hAnsi="Arial" w:cs="Arial"/>
        </w:rPr>
      </w:pPr>
      <w:r w:rsidRPr="007E0090">
        <w:rPr>
          <w:rFonts w:ascii="Arial" w:hAnsi="Arial" w:cs="Arial"/>
        </w:rPr>
        <w:t xml:space="preserve">National Institute for Health and Care Excellence (NICE) (2013) </w:t>
      </w:r>
      <w:r w:rsidRPr="007E0090">
        <w:rPr>
          <w:rFonts w:ascii="Arial" w:hAnsi="Arial" w:cs="Arial"/>
          <w:i/>
          <w:iCs/>
        </w:rPr>
        <w:t>Social and Emotional Wellbeing for Children and Young People (QS31)</w:t>
      </w:r>
      <w:r w:rsidRPr="007E0090">
        <w:rPr>
          <w:rFonts w:ascii="Arial" w:hAnsi="Arial" w:cs="Arial"/>
        </w:rPr>
        <w:t xml:space="preserve">. </w:t>
      </w:r>
    </w:p>
    <w:p w14:paraId="351970A6" w14:textId="77777777" w:rsidR="00E54C22" w:rsidRPr="007E0090" w:rsidRDefault="00E54C22" w:rsidP="00E54C22">
      <w:pPr>
        <w:rPr>
          <w:rFonts w:ascii="Arial" w:hAnsi="Arial" w:cs="Arial"/>
        </w:rPr>
      </w:pPr>
      <w:r w:rsidRPr="007E0090">
        <w:rPr>
          <w:rFonts w:ascii="Arial" w:hAnsi="Arial" w:cs="Arial"/>
        </w:rPr>
        <w:t xml:space="preserve">National Institute for Health and Care Excellence (NICE) (2022) </w:t>
      </w:r>
      <w:r w:rsidRPr="007E0090">
        <w:rPr>
          <w:rFonts w:ascii="Arial" w:hAnsi="Arial" w:cs="Arial"/>
          <w:i/>
          <w:iCs/>
        </w:rPr>
        <w:t>Depression in Children and Young People: Identification and Management (NG134)</w:t>
      </w:r>
      <w:r w:rsidRPr="007E0090">
        <w:rPr>
          <w:rFonts w:ascii="Arial" w:hAnsi="Arial" w:cs="Arial"/>
        </w:rPr>
        <w:t xml:space="preserve">. </w:t>
      </w:r>
    </w:p>
    <w:p w14:paraId="2C0362A7" w14:textId="77777777" w:rsidR="00E54C22" w:rsidRPr="00B44B59" w:rsidRDefault="00E54C22" w:rsidP="00E54C22">
      <w:pPr>
        <w:rPr>
          <w:rFonts w:ascii="Arial" w:hAnsi="Arial" w:cs="Arial"/>
        </w:rPr>
      </w:pPr>
      <w:r w:rsidRPr="00B44B59">
        <w:rPr>
          <w:rFonts w:ascii="Arial" w:hAnsi="Arial" w:cs="Arial"/>
        </w:rPr>
        <w:lastRenderedPageBreak/>
        <w:t xml:space="preserve">National Institute for Health and Care Excellence (NICE) (2019) </w:t>
      </w:r>
      <w:r w:rsidRPr="00B44B59">
        <w:rPr>
          <w:rFonts w:ascii="Arial" w:hAnsi="Arial" w:cs="Arial"/>
          <w:i/>
          <w:iCs/>
        </w:rPr>
        <w:t>Depression in Children and Young People: Identification and Management (updated guideline)</w:t>
      </w:r>
      <w:r w:rsidRPr="00B44B59">
        <w:rPr>
          <w:rFonts w:ascii="Arial" w:hAnsi="Arial" w:cs="Arial"/>
        </w:rPr>
        <w:t>.</w:t>
      </w:r>
    </w:p>
    <w:p w14:paraId="76B91502" w14:textId="77777777" w:rsidR="00E54C22" w:rsidRPr="00B44B59" w:rsidRDefault="00E54C22" w:rsidP="00E54C22">
      <w:pPr>
        <w:spacing w:before="100" w:beforeAutospacing="1" w:after="100" w:afterAutospacing="1" w:line="240" w:lineRule="auto"/>
        <w:rPr>
          <w:rFonts w:ascii="Arial" w:eastAsia="Times New Roman" w:hAnsi="Arial" w:cs="Arial"/>
          <w:kern w:val="0"/>
          <w:lang w:eastAsia="en-GB"/>
          <w14:ligatures w14:val="none"/>
        </w:rPr>
      </w:pPr>
    </w:p>
    <w:p w14:paraId="5C69F129" w14:textId="77777777" w:rsidR="00E54C22" w:rsidRPr="00B44B59" w:rsidRDefault="00E54C22" w:rsidP="00E54C22">
      <w:pPr>
        <w:spacing w:before="100" w:beforeAutospacing="1" w:after="100" w:afterAutospacing="1" w:line="240" w:lineRule="auto"/>
        <w:rPr>
          <w:rFonts w:ascii="Arial" w:eastAsia="Times New Roman" w:hAnsi="Arial" w:cs="Arial"/>
          <w:kern w:val="0"/>
          <w:lang w:eastAsia="en-GB"/>
          <w14:ligatures w14:val="none"/>
        </w:rPr>
      </w:pPr>
      <w:r w:rsidRPr="00B44B59">
        <w:rPr>
          <w:rFonts w:ascii="Arial" w:eastAsia="Times New Roman" w:hAnsi="Arial" w:cs="Arial"/>
          <w:kern w:val="0"/>
          <w:lang w:eastAsia="en-GB"/>
          <w14:ligatures w14:val="none"/>
        </w:rPr>
        <w:t xml:space="preserve">Bowen, G.A. (2009) ‘Document analysis as a qualitative research method’, </w:t>
      </w:r>
      <w:r w:rsidRPr="00B44B59">
        <w:rPr>
          <w:rFonts w:ascii="Arial" w:eastAsia="Times New Roman" w:hAnsi="Arial" w:cs="Arial"/>
          <w:i/>
          <w:iCs/>
          <w:kern w:val="0"/>
          <w:lang w:eastAsia="en-GB"/>
          <w14:ligatures w14:val="none"/>
        </w:rPr>
        <w:t>Qualitative Research Journal</w:t>
      </w:r>
      <w:r w:rsidRPr="00B44B59">
        <w:rPr>
          <w:rFonts w:ascii="Arial" w:eastAsia="Times New Roman" w:hAnsi="Arial" w:cs="Arial"/>
          <w:kern w:val="0"/>
          <w:lang w:eastAsia="en-GB"/>
          <w14:ligatures w14:val="none"/>
        </w:rPr>
        <w:t>, 9(2), pp. 27–40.</w:t>
      </w:r>
    </w:p>
    <w:p w14:paraId="67559A7E" w14:textId="77777777" w:rsidR="00E54C22" w:rsidRPr="00B44B59" w:rsidRDefault="00E54C22" w:rsidP="00E54C22">
      <w:pPr>
        <w:spacing w:before="100" w:beforeAutospacing="1" w:after="100" w:afterAutospacing="1" w:line="240" w:lineRule="auto"/>
        <w:rPr>
          <w:rFonts w:ascii="Arial" w:eastAsia="Times New Roman" w:hAnsi="Arial" w:cs="Arial"/>
          <w:kern w:val="0"/>
          <w:lang w:eastAsia="en-GB"/>
          <w14:ligatures w14:val="none"/>
        </w:rPr>
      </w:pPr>
      <w:r w:rsidRPr="00B44B59">
        <w:rPr>
          <w:rFonts w:ascii="Arial" w:eastAsia="Times New Roman" w:hAnsi="Arial" w:cs="Arial"/>
          <w:kern w:val="0"/>
          <w:lang w:eastAsia="en-GB"/>
          <w14:ligatures w14:val="none"/>
        </w:rPr>
        <w:t xml:space="preserve">Braun, V. and Clarke, V. (2006) ‘Using thematic analysis in psychology’, </w:t>
      </w:r>
      <w:r w:rsidRPr="00B44B59">
        <w:rPr>
          <w:rFonts w:ascii="Arial" w:eastAsia="Times New Roman" w:hAnsi="Arial" w:cs="Arial"/>
          <w:i/>
          <w:iCs/>
          <w:kern w:val="0"/>
          <w:lang w:eastAsia="en-GB"/>
          <w14:ligatures w14:val="none"/>
        </w:rPr>
        <w:t>Qualitative Research in Psychology</w:t>
      </w:r>
      <w:r w:rsidRPr="00B44B59">
        <w:rPr>
          <w:rFonts w:ascii="Arial" w:eastAsia="Times New Roman" w:hAnsi="Arial" w:cs="Arial"/>
          <w:kern w:val="0"/>
          <w:lang w:eastAsia="en-GB"/>
          <w14:ligatures w14:val="none"/>
        </w:rPr>
        <w:t>, 3(2), pp. 77–101.</w:t>
      </w:r>
    </w:p>
    <w:p w14:paraId="5A14C37E" w14:textId="77777777" w:rsidR="00E54C22" w:rsidRPr="00B44B59" w:rsidRDefault="00E54C22" w:rsidP="00E54C22">
      <w:pPr>
        <w:spacing w:before="100" w:beforeAutospacing="1" w:after="100" w:afterAutospacing="1" w:line="240" w:lineRule="auto"/>
        <w:rPr>
          <w:rFonts w:ascii="Arial" w:eastAsia="Times New Roman" w:hAnsi="Arial" w:cs="Arial"/>
          <w:kern w:val="0"/>
          <w:lang w:eastAsia="en-GB"/>
          <w14:ligatures w14:val="none"/>
        </w:rPr>
      </w:pPr>
      <w:r w:rsidRPr="00B44B59">
        <w:rPr>
          <w:rFonts w:ascii="Arial" w:eastAsia="Times New Roman" w:hAnsi="Arial" w:cs="Arial"/>
          <w:kern w:val="0"/>
          <w:lang w:eastAsia="en-GB"/>
          <w14:ligatures w14:val="none"/>
        </w:rPr>
        <w:t xml:space="preserve">Bryman, A. (2021) </w:t>
      </w:r>
      <w:r w:rsidRPr="00B44B59">
        <w:rPr>
          <w:rFonts w:ascii="Arial" w:eastAsia="Times New Roman" w:hAnsi="Arial" w:cs="Arial"/>
          <w:i/>
          <w:iCs/>
          <w:kern w:val="0"/>
          <w:lang w:eastAsia="en-GB"/>
          <w14:ligatures w14:val="none"/>
        </w:rPr>
        <w:t>Social Research Methods</w:t>
      </w:r>
      <w:r w:rsidRPr="00B44B59">
        <w:rPr>
          <w:rFonts w:ascii="Arial" w:eastAsia="Times New Roman" w:hAnsi="Arial" w:cs="Arial"/>
          <w:kern w:val="0"/>
          <w:lang w:eastAsia="en-GB"/>
          <w14:ligatures w14:val="none"/>
        </w:rPr>
        <w:t xml:space="preserve">. 6th </w:t>
      </w:r>
      <w:proofErr w:type="spellStart"/>
      <w:r w:rsidRPr="00B44B59">
        <w:rPr>
          <w:rFonts w:ascii="Arial" w:eastAsia="Times New Roman" w:hAnsi="Arial" w:cs="Arial"/>
          <w:kern w:val="0"/>
          <w:lang w:eastAsia="en-GB"/>
          <w14:ligatures w14:val="none"/>
        </w:rPr>
        <w:t>edn</w:t>
      </w:r>
      <w:proofErr w:type="spellEnd"/>
      <w:r w:rsidRPr="00B44B59">
        <w:rPr>
          <w:rFonts w:ascii="Arial" w:eastAsia="Times New Roman" w:hAnsi="Arial" w:cs="Arial"/>
          <w:kern w:val="0"/>
          <w:lang w:eastAsia="en-GB"/>
          <w14:ligatures w14:val="none"/>
        </w:rPr>
        <w:t>. Oxford: Oxford University Press.</w:t>
      </w:r>
    </w:p>
    <w:p w14:paraId="699C8BF1" w14:textId="77777777" w:rsidR="00E54C22" w:rsidRPr="00B44B59" w:rsidRDefault="00E54C22" w:rsidP="00E54C22">
      <w:pPr>
        <w:spacing w:before="100" w:beforeAutospacing="1" w:after="100" w:afterAutospacing="1" w:line="240" w:lineRule="auto"/>
        <w:rPr>
          <w:rFonts w:ascii="Arial" w:eastAsia="Times New Roman" w:hAnsi="Arial" w:cs="Arial"/>
          <w:kern w:val="0"/>
          <w:lang w:eastAsia="en-GB"/>
          <w14:ligatures w14:val="none"/>
        </w:rPr>
      </w:pPr>
      <w:r w:rsidRPr="00B44B59">
        <w:rPr>
          <w:rFonts w:ascii="Arial" w:eastAsia="Times New Roman" w:hAnsi="Arial" w:cs="Arial"/>
          <w:kern w:val="0"/>
          <w:lang w:eastAsia="en-GB"/>
          <w14:ligatures w14:val="none"/>
        </w:rPr>
        <w:t xml:space="preserve">Creswell, J.W. and Creswell, J.D. (2023) </w:t>
      </w:r>
      <w:r w:rsidRPr="00B44B59">
        <w:rPr>
          <w:rFonts w:ascii="Arial" w:eastAsia="Times New Roman" w:hAnsi="Arial" w:cs="Arial"/>
          <w:i/>
          <w:iCs/>
          <w:kern w:val="0"/>
          <w:lang w:eastAsia="en-GB"/>
          <w14:ligatures w14:val="none"/>
        </w:rPr>
        <w:t>Research Design: Qualitative, Quantitative, and Mixed Methods Approaches</w:t>
      </w:r>
      <w:r w:rsidRPr="00B44B59">
        <w:rPr>
          <w:rFonts w:ascii="Arial" w:eastAsia="Times New Roman" w:hAnsi="Arial" w:cs="Arial"/>
          <w:kern w:val="0"/>
          <w:lang w:eastAsia="en-GB"/>
          <w14:ligatures w14:val="none"/>
        </w:rPr>
        <w:t xml:space="preserve">. 7th </w:t>
      </w:r>
      <w:proofErr w:type="spellStart"/>
      <w:r w:rsidRPr="00B44B59">
        <w:rPr>
          <w:rFonts w:ascii="Arial" w:eastAsia="Times New Roman" w:hAnsi="Arial" w:cs="Arial"/>
          <w:kern w:val="0"/>
          <w:lang w:eastAsia="en-GB"/>
          <w14:ligatures w14:val="none"/>
        </w:rPr>
        <w:t>edn</w:t>
      </w:r>
      <w:proofErr w:type="spellEnd"/>
      <w:r w:rsidRPr="00B44B59">
        <w:rPr>
          <w:rFonts w:ascii="Arial" w:eastAsia="Times New Roman" w:hAnsi="Arial" w:cs="Arial"/>
          <w:kern w:val="0"/>
          <w:lang w:eastAsia="en-GB"/>
          <w14:ligatures w14:val="none"/>
        </w:rPr>
        <w:t>. Thousand Oaks, CA: Sage.</w:t>
      </w:r>
    </w:p>
    <w:p w14:paraId="35B18E38" w14:textId="77777777" w:rsidR="00E54C22" w:rsidRPr="00B44B59" w:rsidRDefault="00E54C22" w:rsidP="00E54C22">
      <w:pPr>
        <w:spacing w:before="100" w:beforeAutospacing="1" w:after="100" w:afterAutospacing="1" w:line="240" w:lineRule="auto"/>
        <w:rPr>
          <w:rFonts w:ascii="Arial" w:eastAsia="Times New Roman" w:hAnsi="Arial" w:cs="Arial"/>
          <w:kern w:val="0"/>
          <w:lang w:eastAsia="en-GB"/>
          <w14:ligatures w14:val="none"/>
        </w:rPr>
      </w:pPr>
      <w:r w:rsidRPr="00B44B59">
        <w:rPr>
          <w:rFonts w:ascii="Arial" w:eastAsia="Times New Roman" w:hAnsi="Arial" w:cs="Arial"/>
          <w:kern w:val="0"/>
          <w:lang w:eastAsia="en-GB"/>
          <w14:ligatures w14:val="none"/>
        </w:rPr>
        <w:t xml:space="preserve">Google Scholar (2026) </w:t>
      </w:r>
      <w:r w:rsidRPr="00B44B59">
        <w:rPr>
          <w:rFonts w:ascii="Arial" w:eastAsia="Times New Roman" w:hAnsi="Arial" w:cs="Arial"/>
          <w:i/>
          <w:iCs/>
          <w:kern w:val="0"/>
          <w:lang w:eastAsia="en-GB"/>
          <w14:ligatures w14:val="none"/>
        </w:rPr>
        <w:t>Google Scholar</w:t>
      </w:r>
      <w:r w:rsidRPr="00B44B59">
        <w:rPr>
          <w:rFonts w:ascii="Arial" w:eastAsia="Times New Roman" w:hAnsi="Arial" w:cs="Arial"/>
          <w:kern w:val="0"/>
          <w:lang w:eastAsia="en-GB"/>
          <w14:ligatures w14:val="none"/>
        </w:rPr>
        <w:t xml:space="preserve">. Available at: </w:t>
      </w:r>
      <w:hyperlink r:id="rId6" w:history="1">
        <w:r w:rsidRPr="00B44B59">
          <w:rPr>
            <w:rFonts w:ascii="Arial" w:eastAsia="Times New Roman" w:hAnsi="Arial" w:cs="Arial"/>
            <w:color w:val="0000FF"/>
            <w:kern w:val="0"/>
            <w:u w:val="single"/>
            <w:lang w:eastAsia="en-GB"/>
            <w14:ligatures w14:val="none"/>
          </w:rPr>
          <w:t>https://scholar.google.com</w:t>
        </w:r>
      </w:hyperlink>
      <w:r w:rsidRPr="00B44B59">
        <w:rPr>
          <w:rFonts w:ascii="Arial" w:eastAsia="Times New Roman" w:hAnsi="Arial" w:cs="Arial"/>
          <w:kern w:val="0"/>
          <w:lang w:eastAsia="en-GB"/>
          <w14:ligatures w14:val="none"/>
        </w:rPr>
        <w:t xml:space="preserve"> (Accessed: 22 July 2026).</w:t>
      </w:r>
    </w:p>
    <w:p w14:paraId="77A9C2DF" w14:textId="77777777" w:rsidR="00E54C22" w:rsidRPr="00B44B59" w:rsidRDefault="00E54C22" w:rsidP="00E54C22">
      <w:pPr>
        <w:spacing w:before="100" w:beforeAutospacing="1" w:after="100" w:afterAutospacing="1" w:line="240" w:lineRule="auto"/>
        <w:rPr>
          <w:rFonts w:ascii="Arial" w:eastAsia="Times New Roman" w:hAnsi="Arial" w:cs="Arial"/>
          <w:kern w:val="0"/>
          <w:lang w:eastAsia="en-GB"/>
          <w14:ligatures w14:val="none"/>
        </w:rPr>
      </w:pPr>
      <w:r w:rsidRPr="00B44B59">
        <w:rPr>
          <w:rFonts w:ascii="Arial" w:eastAsia="Times New Roman" w:hAnsi="Arial" w:cs="Arial"/>
          <w:kern w:val="0"/>
          <w:lang w:eastAsia="en-GB"/>
          <w14:ligatures w14:val="none"/>
        </w:rPr>
        <w:t xml:space="preserve">National Institute for Health and Care Excellence (NICE) (2025) </w:t>
      </w:r>
      <w:r w:rsidRPr="00B44B59">
        <w:rPr>
          <w:rFonts w:ascii="Arial" w:eastAsia="Times New Roman" w:hAnsi="Arial" w:cs="Arial"/>
          <w:i/>
          <w:iCs/>
          <w:kern w:val="0"/>
          <w:lang w:eastAsia="en-GB"/>
          <w14:ligatures w14:val="none"/>
        </w:rPr>
        <w:t>Mental health: NICE guidance and quality standards</w:t>
      </w:r>
      <w:r w:rsidRPr="00B44B59">
        <w:rPr>
          <w:rFonts w:ascii="Arial" w:eastAsia="Times New Roman" w:hAnsi="Arial" w:cs="Arial"/>
          <w:kern w:val="0"/>
          <w:lang w:eastAsia="en-GB"/>
          <w14:ligatures w14:val="none"/>
        </w:rPr>
        <w:t xml:space="preserve">. Available at: </w:t>
      </w:r>
      <w:hyperlink r:id="rId7" w:history="1">
        <w:r w:rsidRPr="00B44B59">
          <w:rPr>
            <w:rFonts w:ascii="Arial" w:eastAsia="Times New Roman" w:hAnsi="Arial" w:cs="Arial"/>
            <w:color w:val="0000FF"/>
            <w:kern w:val="0"/>
            <w:u w:val="single"/>
            <w:lang w:eastAsia="en-GB"/>
            <w14:ligatures w14:val="none"/>
          </w:rPr>
          <w:t>https://www.nice.org.uk</w:t>
        </w:r>
      </w:hyperlink>
      <w:r w:rsidRPr="00B44B59">
        <w:rPr>
          <w:rFonts w:ascii="Arial" w:eastAsia="Times New Roman" w:hAnsi="Arial" w:cs="Arial"/>
          <w:kern w:val="0"/>
          <w:lang w:eastAsia="en-GB"/>
          <w14:ligatures w14:val="none"/>
        </w:rPr>
        <w:t xml:space="preserve"> (Accessed: 22 July 2026).</w:t>
      </w:r>
    </w:p>
    <w:p w14:paraId="46A5DE9F" w14:textId="77777777" w:rsidR="00E54C22" w:rsidRPr="00B44B59" w:rsidRDefault="00E54C22" w:rsidP="00E54C22">
      <w:pPr>
        <w:spacing w:before="100" w:beforeAutospacing="1" w:after="100" w:afterAutospacing="1" w:line="240" w:lineRule="auto"/>
        <w:rPr>
          <w:rFonts w:ascii="Arial" w:eastAsia="Times New Roman" w:hAnsi="Arial" w:cs="Arial"/>
          <w:kern w:val="0"/>
          <w:lang w:eastAsia="en-GB"/>
          <w14:ligatures w14:val="none"/>
        </w:rPr>
      </w:pPr>
      <w:r w:rsidRPr="00B44B59">
        <w:rPr>
          <w:rFonts w:ascii="Arial" w:eastAsia="Times New Roman" w:hAnsi="Arial" w:cs="Arial"/>
          <w:kern w:val="0"/>
          <w:lang w:eastAsia="en-GB"/>
          <w14:ligatures w14:val="none"/>
        </w:rPr>
        <w:t xml:space="preserve">NHS England (2025) </w:t>
      </w:r>
      <w:r w:rsidRPr="00B44B59">
        <w:rPr>
          <w:rFonts w:ascii="Arial" w:eastAsia="Times New Roman" w:hAnsi="Arial" w:cs="Arial"/>
          <w:i/>
          <w:iCs/>
          <w:kern w:val="0"/>
          <w:lang w:eastAsia="en-GB"/>
          <w14:ligatures w14:val="none"/>
        </w:rPr>
        <w:t>Mental health services</w:t>
      </w:r>
      <w:r w:rsidRPr="00B44B59">
        <w:rPr>
          <w:rFonts w:ascii="Arial" w:eastAsia="Times New Roman" w:hAnsi="Arial" w:cs="Arial"/>
          <w:kern w:val="0"/>
          <w:lang w:eastAsia="en-GB"/>
          <w14:ligatures w14:val="none"/>
        </w:rPr>
        <w:t xml:space="preserve">. Available at: </w:t>
      </w:r>
      <w:hyperlink r:id="rId8" w:history="1">
        <w:r w:rsidRPr="00B44B59">
          <w:rPr>
            <w:rFonts w:ascii="Arial" w:eastAsia="Times New Roman" w:hAnsi="Arial" w:cs="Arial"/>
            <w:color w:val="0000FF"/>
            <w:kern w:val="0"/>
            <w:u w:val="single"/>
            <w:lang w:eastAsia="en-GB"/>
            <w14:ligatures w14:val="none"/>
          </w:rPr>
          <w:t>https://www.england.nhs.uk/mental-health/</w:t>
        </w:r>
      </w:hyperlink>
      <w:r w:rsidRPr="00B44B59">
        <w:rPr>
          <w:rFonts w:ascii="Arial" w:eastAsia="Times New Roman" w:hAnsi="Arial" w:cs="Arial"/>
          <w:kern w:val="0"/>
          <w:lang w:eastAsia="en-GB"/>
          <w14:ligatures w14:val="none"/>
        </w:rPr>
        <w:t xml:space="preserve"> (Accessed: 22 July 2026).</w:t>
      </w:r>
    </w:p>
    <w:p w14:paraId="645A4C1B" w14:textId="77777777" w:rsidR="00E54C22" w:rsidRPr="00B44B59" w:rsidRDefault="00E54C22" w:rsidP="00E54C22">
      <w:pPr>
        <w:spacing w:before="100" w:beforeAutospacing="1" w:after="100" w:afterAutospacing="1" w:line="240" w:lineRule="auto"/>
        <w:rPr>
          <w:rFonts w:ascii="Arial" w:eastAsia="Times New Roman" w:hAnsi="Arial" w:cs="Arial"/>
          <w:kern w:val="0"/>
          <w:lang w:eastAsia="en-GB"/>
          <w14:ligatures w14:val="none"/>
        </w:rPr>
      </w:pPr>
      <w:r w:rsidRPr="00B44B59">
        <w:rPr>
          <w:rFonts w:ascii="Arial" w:eastAsia="Times New Roman" w:hAnsi="Arial" w:cs="Arial"/>
          <w:kern w:val="0"/>
          <w:lang w:eastAsia="en-GB"/>
          <w14:ligatures w14:val="none"/>
        </w:rPr>
        <w:t xml:space="preserve">PubMed (2026) </w:t>
      </w:r>
      <w:r w:rsidRPr="00B44B59">
        <w:rPr>
          <w:rFonts w:ascii="Arial" w:eastAsia="Times New Roman" w:hAnsi="Arial" w:cs="Arial"/>
          <w:i/>
          <w:iCs/>
          <w:kern w:val="0"/>
          <w:lang w:eastAsia="en-GB"/>
          <w14:ligatures w14:val="none"/>
        </w:rPr>
        <w:t>PubMed</w:t>
      </w:r>
      <w:r w:rsidRPr="00B44B59">
        <w:rPr>
          <w:rFonts w:ascii="Arial" w:eastAsia="Times New Roman" w:hAnsi="Arial" w:cs="Arial"/>
          <w:kern w:val="0"/>
          <w:lang w:eastAsia="en-GB"/>
          <w14:ligatures w14:val="none"/>
        </w:rPr>
        <w:t xml:space="preserve">. Available at: </w:t>
      </w:r>
      <w:hyperlink r:id="rId9" w:history="1">
        <w:r w:rsidRPr="00B44B59">
          <w:rPr>
            <w:rFonts w:ascii="Arial" w:eastAsia="Times New Roman" w:hAnsi="Arial" w:cs="Arial"/>
            <w:color w:val="0000FF"/>
            <w:kern w:val="0"/>
            <w:u w:val="single"/>
            <w:lang w:eastAsia="en-GB"/>
            <w14:ligatures w14:val="none"/>
          </w:rPr>
          <w:t>https://pubmed.ncbi.nlm.nih.gov</w:t>
        </w:r>
      </w:hyperlink>
      <w:r w:rsidRPr="00B44B59">
        <w:rPr>
          <w:rFonts w:ascii="Arial" w:eastAsia="Times New Roman" w:hAnsi="Arial" w:cs="Arial"/>
          <w:kern w:val="0"/>
          <w:lang w:eastAsia="en-GB"/>
          <w14:ligatures w14:val="none"/>
        </w:rPr>
        <w:t xml:space="preserve"> (Accessed: 22 July 2026).</w:t>
      </w:r>
    </w:p>
    <w:p w14:paraId="7726998C" w14:textId="77777777" w:rsidR="00E54C22" w:rsidRPr="00B44B59" w:rsidRDefault="00E54C22" w:rsidP="00E54C22">
      <w:pPr>
        <w:spacing w:before="100" w:beforeAutospacing="1" w:after="100" w:afterAutospacing="1" w:line="240" w:lineRule="auto"/>
        <w:rPr>
          <w:rFonts w:ascii="Arial" w:eastAsia="Times New Roman" w:hAnsi="Arial" w:cs="Arial"/>
          <w:kern w:val="0"/>
          <w:lang w:eastAsia="en-GB"/>
          <w14:ligatures w14:val="none"/>
        </w:rPr>
      </w:pPr>
      <w:r w:rsidRPr="00B44B59">
        <w:rPr>
          <w:rFonts w:ascii="Arial" w:eastAsia="Times New Roman" w:hAnsi="Arial" w:cs="Arial"/>
          <w:kern w:val="0"/>
          <w:lang w:eastAsia="en-GB"/>
          <w14:ligatures w14:val="none"/>
        </w:rPr>
        <w:t xml:space="preserve">Saunders, M., Lewis, P. and Thornhill, A. (2023) </w:t>
      </w:r>
      <w:r w:rsidRPr="00B44B59">
        <w:rPr>
          <w:rFonts w:ascii="Arial" w:eastAsia="Times New Roman" w:hAnsi="Arial" w:cs="Arial"/>
          <w:i/>
          <w:iCs/>
          <w:kern w:val="0"/>
          <w:lang w:eastAsia="en-GB"/>
          <w14:ligatures w14:val="none"/>
        </w:rPr>
        <w:t>Research Methods for Business Students</w:t>
      </w:r>
      <w:r w:rsidRPr="00B44B59">
        <w:rPr>
          <w:rFonts w:ascii="Arial" w:eastAsia="Times New Roman" w:hAnsi="Arial" w:cs="Arial"/>
          <w:kern w:val="0"/>
          <w:lang w:eastAsia="en-GB"/>
          <w14:ligatures w14:val="none"/>
        </w:rPr>
        <w:t xml:space="preserve">. 9th </w:t>
      </w:r>
      <w:proofErr w:type="spellStart"/>
      <w:r w:rsidRPr="00B44B59">
        <w:rPr>
          <w:rFonts w:ascii="Arial" w:eastAsia="Times New Roman" w:hAnsi="Arial" w:cs="Arial"/>
          <w:kern w:val="0"/>
          <w:lang w:eastAsia="en-GB"/>
          <w14:ligatures w14:val="none"/>
        </w:rPr>
        <w:t>edn</w:t>
      </w:r>
      <w:proofErr w:type="spellEnd"/>
      <w:r w:rsidRPr="00B44B59">
        <w:rPr>
          <w:rFonts w:ascii="Arial" w:eastAsia="Times New Roman" w:hAnsi="Arial" w:cs="Arial"/>
          <w:kern w:val="0"/>
          <w:lang w:eastAsia="en-GB"/>
          <w14:ligatures w14:val="none"/>
        </w:rPr>
        <w:t>. Harlow: Pearson.</w:t>
      </w:r>
    </w:p>
    <w:p w14:paraId="1EDD85B9" w14:textId="77777777" w:rsidR="00E54C22" w:rsidRPr="00B44B59" w:rsidRDefault="00E54C22" w:rsidP="00E54C22">
      <w:pPr>
        <w:spacing w:before="100" w:beforeAutospacing="1" w:after="100" w:afterAutospacing="1" w:line="240" w:lineRule="auto"/>
        <w:rPr>
          <w:rFonts w:ascii="Arial" w:eastAsia="Times New Roman" w:hAnsi="Arial" w:cs="Arial"/>
          <w:kern w:val="0"/>
          <w:lang w:eastAsia="en-GB"/>
          <w14:ligatures w14:val="none"/>
        </w:rPr>
      </w:pPr>
      <w:r w:rsidRPr="00B44B59">
        <w:rPr>
          <w:rFonts w:ascii="Arial" w:eastAsia="Times New Roman" w:hAnsi="Arial" w:cs="Arial"/>
          <w:kern w:val="0"/>
          <w:lang w:eastAsia="en-GB"/>
          <w14:ligatures w14:val="none"/>
        </w:rPr>
        <w:t xml:space="preserve">Thomas, J. and Harden, A. (2008) ‘Methods for the thematic synthesis of qualitative research in systematic reviews’, </w:t>
      </w:r>
      <w:r w:rsidRPr="00B44B59">
        <w:rPr>
          <w:rFonts w:ascii="Arial" w:eastAsia="Times New Roman" w:hAnsi="Arial" w:cs="Arial"/>
          <w:i/>
          <w:iCs/>
          <w:kern w:val="0"/>
          <w:lang w:eastAsia="en-GB"/>
          <w14:ligatures w14:val="none"/>
        </w:rPr>
        <w:t>BMC Medical Research Methodology</w:t>
      </w:r>
      <w:r w:rsidRPr="00B44B59">
        <w:rPr>
          <w:rFonts w:ascii="Arial" w:eastAsia="Times New Roman" w:hAnsi="Arial" w:cs="Arial"/>
          <w:kern w:val="0"/>
          <w:lang w:eastAsia="en-GB"/>
          <w14:ligatures w14:val="none"/>
        </w:rPr>
        <w:t>, 8(1), p. 45.</w:t>
      </w:r>
    </w:p>
    <w:p w14:paraId="7F244464" w14:textId="69C56EF8" w:rsidR="00E54C22" w:rsidRPr="00B44B59" w:rsidRDefault="00E54C22" w:rsidP="00E54C22">
      <w:pPr>
        <w:spacing w:after="0" w:line="240" w:lineRule="auto"/>
        <w:rPr>
          <w:rFonts w:ascii="Arial" w:eastAsia="Times New Roman" w:hAnsi="Arial" w:cs="Arial"/>
          <w:kern w:val="0"/>
          <w:lang w:eastAsia="en-GB"/>
          <w14:ligatures w14:val="none"/>
        </w:rPr>
      </w:pPr>
    </w:p>
    <w:sectPr w:rsidR="00E54C22" w:rsidRPr="00B44B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81792"/>
    <w:multiLevelType w:val="multilevel"/>
    <w:tmpl w:val="00C6F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7D7FC5"/>
    <w:multiLevelType w:val="multilevel"/>
    <w:tmpl w:val="12D25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E84DEC"/>
    <w:multiLevelType w:val="multilevel"/>
    <w:tmpl w:val="13505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387203"/>
    <w:multiLevelType w:val="multilevel"/>
    <w:tmpl w:val="4D3E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7656FE"/>
    <w:multiLevelType w:val="multilevel"/>
    <w:tmpl w:val="17D8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5129975">
    <w:abstractNumId w:val="1"/>
  </w:num>
  <w:num w:numId="2" w16cid:durableId="124861837">
    <w:abstractNumId w:val="4"/>
  </w:num>
  <w:num w:numId="3" w16cid:durableId="346761636">
    <w:abstractNumId w:val="0"/>
  </w:num>
  <w:num w:numId="4" w16cid:durableId="1397515088">
    <w:abstractNumId w:val="3"/>
  </w:num>
  <w:num w:numId="5" w16cid:durableId="13716136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B34"/>
    <w:rsid w:val="000A0B34"/>
    <w:rsid w:val="000F0BD0"/>
    <w:rsid w:val="002D6BE4"/>
    <w:rsid w:val="00306DC5"/>
    <w:rsid w:val="0041050A"/>
    <w:rsid w:val="00412042"/>
    <w:rsid w:val="007059A3"/>
    <w:rsid w:val="00AA3CEE"/>
    <w:rsid w:val="00B44B59"/>
    <w:rsid w:val="00E54C22"/>
    <w:rsid w:val="00F17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BCB9F"/>
  <w15:chartTrackingRefBased/>
  <w15:docId w15:val="{AD7DD405-E741-465E-A162-2A40134BF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B34"/>
  </w:style>
  <w:style w:type="paragraph" w:styleId="Heading1">
    <w:name w:val="heading 1"/>
    <w:basedOn w:val="Normal"/>
    <w:next w:val="Normal"/>
    <w:link w:val="Heading1Char"/>
    <w:uiPriority w:val="9"/>
    <w:qFormat/>
    <w:rsid w:val="000A0B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B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B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B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B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B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B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B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B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B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B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B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B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B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B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B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B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B34"/>
    <w:rPr>
      <w:rFonts w:eastAsiaTheme="majorEastAsia" w:cstheme="majorBidi"/>
      <w:color w:val="272727" w:themeColor="text1" w:themeTint="D8"/>
    </w:rPr>
  </w:style>
  <w:style w:type="paragraph" w:styleId="Title">
    <w:name w:val="Title"/>
    <w:basedOn w:val="Normal"/>
    <w:next w:val="Normal"/>
    <w:link w:val="TitleChar"/>
    <w:uiPriority w:val="10"/>
    <w:qFormat/>
    <w:rsid w:val="000A0B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B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B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B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B34"/>
    <w:pPr>
      <w:spacing w:before="160"/>
      <w:jc w:val="center"/>
    </w:pPr>
    <w:rPr>
      <w:i/>
      <w:iCs/>
      <w:color w:val="404040" w:themeColor="text1" w:themeTint="BF"/>
    </w:rPr>
  </w:style>
  <w:style w:type="character" w:customStyle="1" w:styleId="QuoteChar">
    <w:name w:val="Quote Char"/>
    <w:basedOn w:val="DefaultParagraphFont"/>
    <w:link w:val="Quote"/>
    <w:uiPriority w:val="29"/>
    <w:rsid w:val="000A0B34"/>
    <w:rPr>
      <w:i/>
      <w:iCs/>
      <w:color w:val="404040" w:themeColor="text1" w:themeTint="BF"/>
    </w:rPr>
  </w:style>
  <w:style w:type="paragraph" w:styleId="ListParagraph">
    <w:name w:val="List Paragraph"/>
    <w:basedOn w:val="Normal"/>
    <w:uiPriority w:val="34"/>
    <w:qFormat/>
    <w:rsid w:val="000A0B34"/>
    <w:pPr>
      <w:ind w:left="720"/>
      <w:contextualSpacing/>
    </w:pPr>
  </w:style>
  <w:style w:type="character" w:styleId="IntenseEmphasis">
    <w:name w:val="Intense Emphasis"/>
    <w:basedOn w:val="DefaultParagraphFont"/>
    <w:uiPriority w:val="21"/>
    <w:qFormat/>
    <w:rsid w:val="000A0B34"/>
    <w:rPr>
      <w:i/>
      <w:iCs/>
      <w:color w:val="0F4761" w:themeColor="accent1" w:themeShade="BF"/>
    </w:rPr>
  </w:style>
  <w:style w:type="paragraph" w:styleId="IntenseQuote">
    <w:name w:val="Intense Quote"/>
    <w:basedOn w:val="Normal"/>
    <w:next w:val="Normal"/>
    <w:link w:val="IntenseQuoteChar"/>
    <w:uiPriority w:val="30"/>
    <w:qFormat/>
    <w:rsid w:val="000A0B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B34"/>
    <w:rPr>
      <w:i/>
      <w:iCs/>
      <w:color w:val="0F4761" w:themeColor="accent1" w:themeShade="BF"/>
    </w:rPr>
  </w:style>
  <w:style w:type="character" w:styleId="IntenseReference">
    <w:name w:val="Intense Reference"/>
    <w:basedOn w:val="DefaultParagraphFont"/>
    <w:uiPriority w:val="32"/>
    <w:qFormat/>
    <w:rsid w:val="000A0B34"/>
    <w:rPr>
      <w:b/>
      <w:bCs/>
      <w:smallCaps/>
      <w:color w:val="0F4761" w:themeColor="accent1" w:themeShade="BF"/>
      <w:spacing w:val="5"/>
    </w:rPr>
  </w:style>
  <w:style w:type="table" w:styleId="TableGrid">
    <w:name w:val="Table Grid"/>
    <w:basedOn w:val="TableNormal"/>
    <w:uiPriority w:val="39"/>
    <w:rsid w:val="000F0B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mental-health/" TargetMode="External"/><Relationship Id="rId3" Type="http://schemas.openxmlformats.org/officeDocument/2006/relationships/settings" Target="settings.xml"/><Relationship Id="rId7" Type="http://schemas.openxmlformats.org/officeDocument/2006/relationships/hyperlink" Target="https://www.nic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holar.google.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ubmed.ncbi.nlm.nih.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1749</Words>
  <Characters>9973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kauser</dc:creator>
  <cp:keywords/>
  <dc:description/>
  <cp:lastModifiedBy>sabina kauser</cp:lastModifiedBy>
  <cp:revision>2</cp:revision>
  <dcterms:created xsi:type="dcterms:W3CDTF">2026-07-22T13:37:00Z</dcterms:created>
  <dcterms:modified xsi:type="dcterms:W3CDTF">2026-07-22T16:23:00Z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936028fa-ee2d-423e-a81f-0c0ceb2d9a3c</vt:lpwstr>
  </property>
</Properties>
</file>