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F8533" w14:textId="410A27E8" w:rsidR="18455A73" w:rsidRPr="000950F0" w:rsidRDefault="041BCAB3" w:rsidP="4E2D3EE9">
      <w:pPr>
        <w:spacing w:after="0" w:line="360" w:lineRule="auto"/>
        <w:jc w:val="center"/>
        <w:rPr>
          <w:rFonts w:ascii="Calibri" w:eastAsia="Arial" w:hAnsi="Calibri" w:cs="Calibri"/>
          <w:b/>
          <w:bCs/>
        </w:rPr>
      </w:pPr>
      <w:r w:rsidRPr="000950F0">
        <w:rPr>
          <w:rFonts w:ascii="Calibri" w:eastAsia="Arial" w:hAnsi="Calibri" w:cs="Calibri"/>
          <w:b/>
          <w:bCs/>
        </w:rPr>
        <w:t>ECAD7004</w:t>
      </w:r>
      <w:r w:rsidR="18455A73" w:rsidRPr="000950F0">
        <w:rPr>
          <w:rFonts w:ascii="Calibri" w:hAnsi="Calibri" w:cs="Calibri"/>
        </w:rPr>
        <w:br/>
      </w:r>
      <w:r w:rsidR="4EAA2611" w:rsidRPr="000950F0">
        <w:rPr>
          <w:rFonts w:ascii="Calibri" w:eastAsia="Arial" w:hAnsi="Calibri" w:cs="Calibri"/>
          <w:b/>
          <w:bCs/>
        </w:rPr>
        <w:t>Researching the learning</w:t>
      </w:r>
      <w:r w:rsidR="18455A73" w:rsidRPr="000950F0">
        <w:rPr>
          <w:rFonts w:ascii="Calibri" w:hAnsi="Calibri" w:cs="Calibri"/>
        </w:rPr>
        <w:br/>
      </w:r>
      <w:r w:rsidR="18455A73" w:rsidRPr="000950F0">
        <w:rPr>
          <w:rFonts w:ascii="Calibri" w:hAnsi="Calibri" w:cs="Calibri"/>
        </w:rPr>
        <w:br/>
      </w:r>
      <w:r w:rsidR="18455A73" w:rsidRPr="000950F0">
        <w:rPr>
          <w:rFonts w:ascii="Calibri" w:hAnsi="Calibri" w:cs="Calibri"/>
        </w:rPr>
        <w:br/>
      </w:r>
      <w:r w:rsidR="6E66AAEA" w:rsidRPr="000950F0">
        <w:rPr>
          <w:rFonts w:ascii="Calibri" w:eastAsia="Arial" w:hAnsi="Calibri" w:cs="Calibri"/>
          <w:b/>
          <w:bCs/>
        </w:rPr>
        <w:t>Georgia Whitehorn</w:t>
      </w:r>
      <w:r w:rsidR="18455A73" w:rsidRPr="000950F0">
        <w:rPr>
          <w:rFonts w:ascii="Calibri" w:hAnsi="Calibri" w:cs="Calibri"/>
        </w:rPr>
        <w:br/>
      </w:r>
      <w:r w:rsidR="4C9EACD2" w:rsidRPr="000950F0">
        <w:rPr>
          <w:rFonts w:ascii="Calibri" w:eastAsia="Arial" w:hAnsi="Calibri" w:cs="Calibri"/>
          <w:b/>
          <w:bCs/>
        </w:rPr>
        <w:t>1800474</w:t>
      </w:r>
    </w:p>
    <w:p w14:paraId="26CA6C29" w14:textId="33268FA4" w:rsidR="18455A73" w:rsidRPr="000950F0" w:rsidRDefault="18455A73" w:rsidP="4E2D3EE9">
      <w:pPr>
        <w:spacing w:after="0" w:line="360" w:lineRule="auto"/>
        <w:jc w:val="center"/>
        <w:rPr>
          <w:rFonts w:ascii="Calibri" w:eastAsia="Arial" w:hAnsi="Calibri" w:cs="Calibri"/>
          <w:b/>
          <w:bCs/>
        </w:rPr>
      </w:pPr>
    </w:p>
    <w:p w14:paraId="7796D8EB" w14:textId="21F6E5CC" w:rsidR="18455A73" w:rsidRPr="000950F0" w:rsidRDefault="4C9EACD2" w:rsidP="4E2D3EE9">
      <w:pPr>
        <w:spacing w:after="0" w:line="360" w:lineRule="auto"/>
        <w:jc w:val="center"/>
        <w:rPr>
          <w:rFonts w:ascii="Calibri" w:eastAsia="Arial" w:hAnsi="Calibri" w:cs="Calibri"/>
          <w:b/>
          <w:bCs/>
        </w:rPr>
      </w:pPr>
      <w:r w:rsidRPr="000950F0">
        <w:rPr>
          <w:rFonts w:ascii="Calibri" w:eastAsia="Arial" w:hAnsi="Calibri" w:cs="Calibri"/>
          <w:b/>
          <w:bCs/>
        </w:rPr>
        <w:t>“What are teacher perceptions and understanding towards trauma informed approaches in drama lessons?”</w:t>
      </w:r>
    </w:p>
    <w:p w14:paraId="25D3E26D" w14:textId="59C805CF" w:rsidR="18455A73" w:rsidRPr="000950F0" w:rsidRDefault="18455A73" w:rsidP="4E2D3EE9">
      <w:pPr>
        <w:spacing w:after="0" w:line="360" w:lineRule="auto"/>
        <w:jc w:val="center"/>
        <w:rPr>
          <w:rFonts w:ascii="Calibri" w:eastAsia="Arial" w:hAnsi="Calibri" w:cs="Calibri"/>
          <w:b/>
          <w:bCs/>
        </w:rPr>
      </w:pPr>
      <w:r w:rsidRPr="000950F0">
        <w:rPr>
          <w:rFonts w:ascii="Calibri" w:hAnsi="Calibri" w:cs="Calibri"/>
        </w:rPr>
        <w:br/>
      </w:r>
      <w:r w:rsidR="060F8CD3" w:rsidRPr="000950F0">
        <w:rPr>
          <w:rFonts w:ascii="Calibri" w:eastAsia="Arial" w:hAnsi="Calibri" w:cs="Calibri"/>
          <w:b/>
          <w:bCs/>
        </w:rPr>
        <w:t>Word count: 4,907</w:t>
      </w:r>
    </w:p>
    <w:p w14:paraId="74B0CA66" w14:textId="6DA8DAF3" w:rsidR="18455A73" w:rsidRPr="000950F0" w:rsidRDefault="18455A73" w:rsidP="4E2D3EE9">
      <w:pPr>
        <w:spacing w:after="0" w:line="360" w:lineRule="auto"/>
        <w:rPr>
          <w:rFonts w:ascii="Calibri" w:eastAsia="Arial" w:hAnsi="Calibri" w:cs="Calibri"/>
          <w:b/>
          <w:bCs/>
        </w:rPr>
      </w:pPr>
    </w:p>
    <w:p w14:paraId="19F07C01" w14:textId="4E81E3EB" w:rsidR="18455A73" w:rsidRPr="000950F0" w:rsidRDefault="18455A73" w:rsidP="4E2D3EE9">
      <w:pPr>
        <w:spacing w:after="0" w:line="360" w:lineRule="auto"/>
        <w:rPr>
          <w:rFonts w:ascii="Calibri" w:eastAsia="Arial" w:hAnsi="Calibri" w:cs="Calibri"/>
          <w:b/>
          <w:bCs/>
        </w:rPr>
      </w:pPr>
    </w:p>
    <w:p w14:paraId="29AA50C7" w14:textId="0D3BA6DF" w:rsidR="18455A73" w:rsidRPr="000950F0" w:rsidRDefault="18455A73" w:rsidP="4E2D3EE9">
      <w:pPr>
        <w:spacing w:after="0" w:line="360" w:lineRule="auto"/>
        <w:rPr>
          <w:rFonts w:ascii="Calibri" w:eastAsia="Arial" w:hAnsi="Calibri" w:cs="Calibri"/>
          <w:b/>
          <w:bCs/>
        </w:rPr>
      </w:pPr>
    </w:p>
    <w:p w14:paraId="7E77B73B" w14:textId="70B953C4" w:rsidR="18455A73" w:rsidRPr="000950F0" w:rsidRDefault="18455A73" w:rsidP="4E2D3EE9">
      <w:pPr>
        <w:spacing w:after="0" w:line="360" w:lineRule="auto"/>
        <w:rPr>
          <w:rFonts w:ascii="Calibri" w:eastAsia="Arial" w:hAnsi="Calibri" w:cs="Calibri"/>
          <w:b/>
          <w:bCs/>
        </w:rPr>
      </w:pPr>
    </w:p>
    <w:p w14:paraId="5D6439C1" w14:textId="3AB677E7" w:rsidR="18455A73" w:rsidRPr="000950F0" w:rsidRDefault="18455A73" w:rsidP="4E2D3EE9">
      <w:pPr>
        <w:spacing w:after="0" w:line="360" w:lineRule="auto"/>
        <w:rPr>
          <w:rFonts w:ascii="Calibri" w:eastAsia="Arial" w:hAnsi="Calibri" w:cs="Calibri"/>
          <w:b/>
          <w:bCs/>
        </w:rPr>
      </w:pPr>
    </w:p>
    <w:p w14:paraId="36C560DD" w14:textId="68BB12F0" w:rsidR="18455A73" w:rsidRPr="000950F0" w:rsidRDefault="18455A73" w:rsidP="4E2D3EE9">
      <w:pPr>
        <w:spacing w:after="0" w:line="360" w:lineRule="auto"/>
        <w:rPr>
          <w:rFonts w:ascii="Calibri" w:eastAsia="Arial" w:hAnsi="Calibri" w:cs="Calibri"/>
          <w:b/>
          <w:bCs/>
        </w:rPr>
      </w:pPr>
    </w:p>
    <w:p w14:paraId="529C91D1" w14:textId="31186E30" w:rsidR="18455A73" w:rsidRPr="000950F0" w:rsidRDefault="18455A73" w:rsidP="4E2D3EE9">
      <w:pPr>
        <w:spacing w:after="0" w:line="360" w:lineRule="auto"/>
        <w:rPr>
          <w:rFonts w:ascii="Calibri" w:eastAsia="Arial" w:hAnsi="Calibri" w:cs="Calibri"/>
          <w:b/>
          <w:bCs/>
        </w:rPr>
      </w:pPr>
    </w:p>
    <w:p w14:paraId="79964345" w14:textId="55D9BB4B" w:rsidR="18455A73" w:rsidRPr="000950F0" w:rsidRDefault="18455A73" w:rsidP="4E2D3EE9">
      <w:pPr>
        <w:spacing w:after="0" w:line="360" w:lineRule="auto"/>
        <w:rPr>
          <w:rFonts w:ascii="Calibri" w:eastAsia="Arial" w:hAnsi="Calibri" w:cs="Calibri"/>
          <w:b/>
          <w:bCs/>
        </w:rPr>
      </w:pPr>
    </w:p>
    <w:p w14:paraId="7FFD06F9" w14:textId="380CEE1D" w:rsidR="18455A73" w:rsidRPr="000950F0" w:rsidRDefault="18455A73" w:rsidP="4E2D3EE9">
      <w:pPr>
        <w:spacing w:after="0" w:line="360" w:lineRule="auto"/>
        <w:rPr>
          <w:rFonts w:ascii="Calibri" w:eastAsia="Arial" w:hAnsi="Calibri" w:cs="Calibri"/>
          <w:b/>
          <w:bCs/>
        </w:rPr>
      </w:pPr>
    </w:p>
    <w:p w14:paraId="774F5932" w14:textId="2FE9ACAD" w:rsidR="18455A73" w:rsidRPr="000950F0" w:rsidRDefault="18455A73" w:rsidP="4E2D3EE9">
      <w:pPr>
        <w:spacing w:after="0" w:line="360" w:lineRule="auto"/>
        <w:rPr>
          <w:rFonts w:ascii="Calibri" w:eastAsia="Arial" w:hAnsi="Calibri" w:cs="Calibri"/>
          <w:b/>
          <w:bCs/>
        </w:rPr>
      </w:pPr>
    </w:p>
    <w:p w14:paraId="588648D8" w14:textId="04B7F23C" w:rsidR="18455A73" w:rsidRPr="000950F0" w:rsidRDefault="18455A73" w:rsidP="4E2D3EE9">
      <w:pPr>
        <w:spacing w:after="0" w:line="360" w:lineRule="auto"/>
        <w:rPr>
          <w:rFonts w:ascii="Calibri" w:eastAsia="Arial" w:hAnsi="Calibri" w:cs="Calibri"/>
          <w:b/>
          <w:bCs/>
        </w:rPr>
      </w:pPr>
    </w:p>
    <w:p w14:paraId="7D4A421D" w14:textId="4E9B95B9" w:rsidR="18455A73" w:rsidRPr="000950F0" w:rsidRDefault="18455A73" w:rsidP="4E2D3EE9">
      <w:pPr>
        <w:spacing w:after="0" w:line="360" w:lineRule="auto"/>
        <w:rPr>
          <w:rFonts w:ascii="Calibri" w:eastAsia="Arial" w:hAnsi="Calibri" w:cs="Calibri"/>
          <w:b/>
          <w:bCs/>
        </w:rPr>
      </w:pPr>
    </w:p>
    <w:p w14:paraId="3F882F70" w14:textId="385C791E" w:rsidR="18455A73" w:rsidRPr="000950F0" w:rsidRDefault="18455A73" w:rsidP="4E2D3EE9">
      <w:pPr>
        <w:spacing w:after="0" w:line="360" w:lineRule="auto"/>
        <w:rPr>
          <w:rFonts w:ascii="Calibri" w:eastAsia="Arial" w:hAnsi="Calibri" w:cs="Calibri"/>
          <w:b/>
          <w:bCs/>
        </w:rPr>
      </w:pPr>
    </w:p>
    <w:p w14:paraId="2B80A55E" w14:textId="62D0BAAA" w:rsidR="18455A73" w:rsidRPr="000950F0" w:rsidRDefault="18455A73" w:rsidP="4E2D3EE9">
      <w:pPr>
        <w:spacing w:after="0" w:line="360" w:lineRule="auto"/>
        <w:rPr>
          <w:rFonts w:ascii="Calibri" w:eastAsia="Arial" w:hAnsi="Calibri" w:cs="Calibri"/>
          <w:b/>
          <w:bCs/>
        </w:rPr>
      </w:pPr>
    </w:p>
    <w:p w14:paraId="2EE47549" w14:textId="50F659B7" w:rsidR="18455A73" w:rsidRPr="000950F0" w:rsidRDefault="18455A73" w:rsidP="4E2D3EE9">
      <w:pPr>
        <w:spacing w:after="0" w:line="360" w:lineRule="auto"/>
        <w:rPr>
          <w:rFonts w:ascii="Calibri" w:eastAsia="Arial" w:hAnsi="Calibri" w:cs="Calibri"/>
          <w:b/>
          <w:bCs/>
        </w:rPr>
      </w:pPr>
    </w:p>
    <w:p w14:paraId="34BC13F7" w14:textId="7D1964D4" w:rsidR="18455A73" w:rsidRPr="000950F0" w:rsidRDefault="18455A73" w:rsidP="4E2D3EE9">
      <w:pPr>
        <w:spacing w:after="0" w:line="360" w:lineRule="auto"/>
        <w:rPr>
          <w:rFonts w:ascii="Calibri" w:eastAsia="Arial" w:hAnsi="Calibri" w:cs="Calibri"/>
          <w:b/>
          <w:bCs/>
        </w:rPr>
      </w:pPr>
    </w:p>
    <w:p w14:paraId="7F280350" w14:textId="55740781" w:rsidR="18455A73" w:rsidRPr="000950F0" w:rsidRDefault="18455A73" w:rsidP="4E2D3EE9">
      <w:pPr>
        <w:spacing w:after="0" w:line="360" w:lineRule="auto"/>
        <w:rPr>
          <w:rFonts w:ascii="Calibri" w:eastAsia="Arial" w:hAnsi="Calibri" w:cs="Calibri"/>
          <w:b/>
          <w:bCs/>
        </w:rPr>
      </w:pPr>
    </w:p>
    <w:p w14:paraId="29B1FBA0" w14:textId="0C06B3FE" w:rsidR="18455A73" w:rsidRPr="000950F0" w:rsidRDefault="18455A73" w:rsidP="4E2D3EE9">
      <w:pPr>
        <w:spacing w:after="0" w:line="360" w:lineRule="auto"/>
        <w:rPr>
          <w:rFonts w:ascii="Calibri" w:eastAsia="Arial" w:hAnsi="Calibri" w:cs="Calibri"/>
          <w:b/>
          <w:bCs/>
        </w:rPr>
      </w:pPr>
    </w:p>
    <w:p w14:paraId="1807F0AA" w14:textId="52CFCC66" w:rsidR="18455A73" w:rsidRPr="000950F0" w:rsidRDefault="18455A73" w:rsidP="4E2D3EE9">
      <w:pPr>
        <w:spacing w:after="0" w:line="360" w:lineRule="auto"/>
        <w:rPr>
          <w:rFonts w:ascii="Calibri" w:eastAsia="Arial" w:hAnsi="Calibri" w:cs="Calibri"/>
        </w:rPr>
      </w:pPr>
      <w:r w:rsidRPr="000950F0">
        <w:rPr>
          <w:rFonts w:ascii="Calibri" w:eastAsia="Arial" w:hAnsi="Calibri" w:cs="Calibri"/>
          <w:b/>
          <w:bCs/>
        </w:rPr>
        <w:lastRenderedPageBreak/>
        <w:t>Aim of the research</w:t>
      </w:r>
      <w:r w:rsidRPr="000950F0">
        <w:rPr>
          <w:rFonts w:ascii="Calibri" w:hAnsi="Calibri" w:cs="Calibri"/>
        </w:rPr>
        <w:br/>
      </w:r>
      <w:r w:rsidR="2BF65C2F" w:rsidRPr="000950F0">
        <w:rPr>
          <w:rFonts w:ascii="Calibri" w:eastAsia="Arial" w:hAnsi="Calibri" w:cs="Calibri"/>
        </w:rPr>
        <w:t>The research project will be undertaken in a Swansea based school with around 1,200 learners</w:t>
      </w:r>
      <w:r w:rsidR="4D125C29" w:rsidRPr="000950F0">
        <w:rPr>
          <w:rFonts w:ascii="Calibri" w:eastAsia="Arial" w:hAnsi="Calibri" w:cs="Calibri"/>
        </w:rPr>
        <w:t xml:space="preserve"> (Class Charts</w:t>
      </w:r>
      <w:r w:rsidR="45135BFA" w:rsidRPr="000950F0">
        <w:rPr>
          <w:rFonts w:ascii="Calibri" w:eastAsia="Arial" w:hAnsi="Calibri" w:cs="Calibri"/>
        </w:rPr>
        <w:t>, 2024</w:t>
      </w:r>
      <w:r w:rsidR="4D125C29" w:rsidRPr="000950F0">
        <w:rPr>
          <w:rFonts w:ascii="Calibri" w:eastAsia="Arial" w:hAnsi="Calibri" w:cs="Calibri"/>
        </w:rPr>
        <w:t>; My Local School, 2024).</w:t>
      </w:r>
      <w:r w:rsidRPr="000950F0">
        <w:rPr>
          <w:rFonts w:ascii="Calibri" w:hAnsi="Calibri" w:cs="Calibri"/>
        </w:rPr>
        <w:br/>
      </w:r>
      <w:r w:rsidRPr="000950F0">
        <w:rPr>
          <w:rFonts w:ascii="Calibri" w:hAnsi="Calibri" w:cs="Calibri"/>
        </w:rPr>
        <w:br/>
      </w:r>
      <w:r w:rsidR="03C4B0FE" w:rsidRPr="000950F0">
        <w:rPr>
          <w:rFonts w:ascii="Calibri" w:eastAsia="Arial" w:hAnsi="Calibri" w:cs="Calibri"/>
        </w:rPr>
        <w:t>The research question that will be explored is “What are teacher perceptions and understanding of trauma informed approaches in drama lessons?”.</w:t>
      </w:r>
      <w:r w:rsidRPr="000950F0">
        <w:rPr>
          <w:rFonts w:ascii="Calibri" w:hAnsi="Calibri" w:cs="Calibri"/>
        </w:rPr>
        <w:br/>
      </w:r>
      <w:r w:rsidRPr="000950F0">
        <w:rPr>
          <w:rFonts w:ascii="Calibri" w:hAnsi="Calibri" w:cs="Calibri"/>
        </w:rPr>
        <w:br/>
      </w:r>
      <w:r w:rsidR="6E1223E4" w:rsidRPr="000950F0">
        <w:rPr>
          <w:rFonts w:ascii="Calibri" w:eastAsia="Arial" w:hAnsi="Calibri" w:cs="Calibri"/>
        </w:rPr>
        <w:t xml:space="preserve">As mentioned in the </w:t>
      </w:r>
      <w:r w:rsidR="52D803C8" w:rsidRPr="000950F0">
        <w:rPr>
          <w:rFonts w:ascii="Calibri" w:eastAsia="Arial" w:hAnsi="Calibri" w:cs="Calibri"/>
        </w:rPr>
        <w:t>e</w:t>
      </w:r>
      <w:r w:rsidR="6E1223E4" w:rsidRPr="000950F0">
        <w:rPr>
          <w:rFonts w:ascii="Calibri" w:eastAsia="Arial" w:hAnsi="Calibri" w:cs="Calibri"/>
        </w:rPr>
        <w:t xml:space="preserve">thical </w:t>
      </w:r>
      <w:r w:rsidR="179B6062" w:rsidRPr="000950F0">
        <w:rPr>
          <w:rFonts w:ascii="Calibri" w:eastAsia="Arial" w:hAnsi="Calibri" w:cs="Calibri"/>
        </w:rPr>
        <w:t>a</w:t>
      </w:r>
      <w:r w:rsidR="6E1223E4" w:rsidRPr="000950F0">
        <w:rPr>
          <w:rFonts w:ascii="Calibri" w:eastAsia="Arial" w:hAnsi="Calibri" w:cs="Calibri"/>
        </w:rPr>
        <w:t xml:space="preserve">pproval </w:t>
      </w:r>
      <w:r w:rsidR="3CB4C869" w:rsidRPr="000950F0">
        <w:rPr>
          <w:rFonts w:ascii="Calibri" w:eastAsia="Arial" w:hAnsi="Calibri" w:cs="Calibri"/>
        </w:rPr>
        <w:t>form</w:t>
      </w:r>
      <w:r w:rsidR="6E1223E4" w:rsidRPr="000950F0">
        <w:rPr>
          <w:rFonts w:ascii="Calibri" w:eastAsia="Arial" w:hAnsi="Calibri" w:cs="Calibri"/>
        </w:rPr>
        <w:t xml:space="preserve">, </w:t>
      </w:r>
      <w:r w:rsidR="32203959" w:rsidRPr="000950F0">
        <w:rPr>
          <w:rFonts w:ascii="Calibri" w:eastAsia="Arial" w:hAnsi="Calibri" w:cs="Calibri"/>
        </w:rPr>
        <w:t>please refer to Appendix 1 respect</w:t>
      </w:r>
      <w:r w:rsidR="39A25493" w:rsidRPr="000950F0">
        <w:rPr>
          <w:rFonts w:ascii="Calibri" w:eastAsia="Arial" w:hAnsi="Calibri" w:cs="Calibri"/>
        </w:rPr>
        <w:t>ively</w:t>
      </w:r>
      <w:r w:rsidR="32203959" w:rsidRPr="000950F0">
        <w:rPr>
          <w:rFonts w:ascii="Calibri" w:eastAsia="Arial" w:hAnsi="Calibri" w:cs="Calibri"/>
        </w:rPr>
        <w:t xml:space="preserve">, </w:t>
      </w:r>
      <w:r w:rsidR="6E1223E4" w:rsidRPr="000950F0">
        <w:rPr>
          <w:rFonts w:ascii="Calibri" w:eastAsia="Arial" w:hAnsi="Calibri" w:cs="Calibri"/>
        </w:rPr>
        <w:t>t</w:t>
      </w:r>
      <w:r w:rsidR="0CFBC5A0" w:rsidRPr="000950F0">
        <w:rPr>
          <w:rFonts w:ascii="Calibri" w:eastAsia="Arial" w:hAnsi="Calibri" w:cs="Calibri"/>
        </w:rPr>
        <w:t>he overall aim of this research project is</w:t>
      </w:r>
      <w:r w:rsidR="06AA914E" w:rsidRPr="000950F0">
        <w:rPr>
          <w:rFonts w:ascii="Calibri" w:eastAsia="Arial" w:hAnsi="Calibri" w:cs="Calibri"/>
        </w:rPr>
        <w:t xml:space="preserve"> to explore the teacher’s opinions, considerations and implementation of trauma informed approaches and practice in a drama classroom</w:t>
      </w:r>
      <w:r w:rsidR="0BA1EDC6" w:rsidRPr="000950F0">
        <w:rPr>
          <w:rFonts w:ascii="Calibri" w:eastAsia="Arial" w:hAnsi="Calibri" w:cs="Calibri"/>
        </w:rPr>
        <w:t>.</w:t>
      </w:r>
      <w:r w:rsidRPr="000950F0">
        <w:rPr>
          <w:rFonts w:ascii="Calibri" w:hAnsi="Calibri" w:cs="Calibri"/>
        </w:rPr>
        <w:br/>
      </w:r>
    </w:p>
    <w:p w14:paraId="786374E7" w14:textId="6DFD5E9B" w:rsidR="18455A73" w:rsidRPr="000950F0" w:rsidRDefault="1E904548" w:rsidP="4E2D3EE9">
      <w:pPr>
        <w:spacing w:after="0" w:line="360" w:lineRule="auto"/>
        <w:rPr>
          <w:rFonts w:ascii="Calibri" w:eastAsia="Arial" w:hAnsi="Calibri" w:cs="Calibri"/>
        </w:rPr>
      </w:pPr>
      <w:r w:rsidRPr="000950F0">
        <w:rPr>
          <w:rFonts w:ascii="Calibri" w:eastAsia="Arial" w:hAnsi="Calibri" w:cs="Calibri"/>
        </w:rPr>
        <w:t xml:space="preserve">Mental health charity and training provider, Young Minds (2018), describe adverse childhood experiences as a </w:t>
      </w:r>
      <w:r w:rsidR="7B8F484D" w:rsidRPr="000950F0">
        <w:rPr>
          <w:rFonts w:ascii="Calibri" w:eastAsia="Arial" w:hAnsi="Calibri" w:cs="Calibri"/>
        </w:rPr>
        <w:t>potentially</w:t>
      </w:r>
      <w:r w:rsidRPr="000950F0">
        <w:rPr>
          <w:rFonts w:ascii="Calibri" w:eastAsia="Arial" w:hAnsi="Calibri" w:cs="Calibri"/>
        </w:rPr>
        <w:t xml:space="preserve"> traumati</w:t>
      </w:r>
      <w:r w:rsidR="29812664" w:rsidRPr="000950F0">
        <w:rPr>
          <w:rFonts w:ascii="Calibri" w:eastAsia="Arial" w:hAnsi="Calibri" w:cs="Calibri"/>
        </w:rPr>
        <w:t xml:space="preserve">c and stressful event that occurs during </w:t>
      </w:r>
      <w:r w:rsidR="527B03CA" w:rsidRPr="000950F0">
        <w:rPr>
          <w:rFonts w:ascii="Calibri" w:eastAsia="Arial" w:hAnsi="Calibri" w:cs="Calibri"/>
        </w:rPr>
        <w:t>adolescence</w:t>
      </w:r>
      <w:r w:rsidR="29812664" w:rsidRPr="000950F0">
        <w:rPr>
          <w:rFonts w:ascii="Calibri" w:eastAsia="Arial" w:hAnsi="Calibri" w:cs="Calibri"/>
        </w:rPr>
        <w:t xml:space="preserve"> or childhood.</w:t>
      </w:r>
      <w:r w:rsidR="20145029" w:rsidRPr="000950F0">
        <w:rPr>
          <w:rFonts w:ascii="Calibri" w:eastAsia="Arial" w:hAnsi="Calibri" w:cs="Calibri"/>
        </w:rPr>
        <w:t xml:space="preserve"> According to NHS En</w:t>
      </w:r>
      <w:r w:rsidR="73E430C8" w:rsidRPr="000950F0">
        <w:rPr>
          <w:rFonts w:ascii="Calibri" w:eastAsia="Arial" w:hAnsi="Calibri" w:cs="Calibri"/>
        </w:rPr>
        <w:t xml:space="preserve">gland (2024), there are several scenarios that accumulate towards an ACE, </w:t>
      </w:r>
      <w:r w:rsidR="101461D9" w:rsidRPr="000950F0">
        <w:rPr>
          <w:rFonts w:ascii="Calibri" w:eastAsia="Arial" w:hAnsi="Calibri" w:cs="Calibri"/>
        </w:rPr>
        <w:t>including sexual/ physical abuse, witnessing domestic violence or becoming bere</w:t>
      </w:r>
      <w:r w:rsidR="44477323" w:rsidRPr="000950F0">
        <w:rPr>
          <w:rFonts w:ascii="Calibri" w:eastAsia="Arial" w:hAnsi="Calibri" w:cs="Calibri"/>
        </w:rPr>
        <w:t xml:space="preserve">aved, abandoned or having parents go through a divorce to </w:t>
      </w:r>
      <w:r w:rsidR="56AA74CB" w:rsidRPr="000950F0">
        <w:rPr>
          <w:rFonts w:ascii="Calibri" w:eastAsia="Arial" w:hAnsi="Calibri" w:cs="Calibri"/>
        </w:rPr>
        <w:t xml:space="preserve">mention a few. </w:t>
      </w:r>
      <w:r w:rsidR="21EC9D8B" w:rsidRPr="000950F0">
        <w:rPr>
          <w:rFonts w:ascii="Calibri" w:eastAsia="Arial" w:hAnsi="Calibri" w:cs="Calibri"/>
        </w:rPr>
        <w:t>The impact of having an ACE can potentially be lifelong</w:t>
      </w:r>
      <w:r w:rsidR="29EA390F" w:rsidRPr="000950F0">
        <w:rPr>
          <w:rFonts w:ascii="Calibri" w:eastAsia="Arial" w:hAnsi="Calibri" w:cs="Calibri"/>
        </w:rPr>
        <w:t>,</w:t>
      </w:r>
      <w:r w:rsidR="21EC9D8B" w:rsidRPr="000950F0">
        <w:rPr>
          <w:rFonts w:ascii="Calibri" w:eastAsia="Arial" w:hAnsi="Calibri" w:cs="Calibri"/>
        </w:rPr>
        <w:t xml:space="preserve"> </w:t>
      </w:r>
      <w:r w:rsidR="28FB9931" w:rsidRPr="000950F0">
        <w:rPr>
          <w:rFonts w:ascii="Calibri" w:eastAsia="Arial" w:hAnsi="Calibri" w:cs="Calibri"/>
        </w:rPr>
        <w:t xml:space="preserve">with significant mental health issues being the leading </w:t>
      </w:r>
      <w:r w:rsidR="1A295957" w:rsidRPr="000950F0">
        <w:rPr>
          <w:rFonts w:ascii="Calibri" w:eastAsia="Arial" w:hAnsi="Calibri" w:cs="Calibri"/>
        </w:rPr>
        <w:t>concern</w:t>
      </w:r>
      <w:r w:rsidR="08B71345" w:rsidRPr="000950F0">
        <w:rPr>
          <w:rFonts w:ascii="Calibri" w:eastAsia="Arial" w:hAnsi="Calibri" w:cs="Calibri"/>
        </w:rPr>
        <w:t>, where 48% of children have faced 1 or more</w:t>
      </w:r>
      <w:r w:rsidR="31574B3F" w:rsidRPr="000950F0">
        <w:rPr>
          <w:rFonts w:ascii="Calibri" w:eastAsia="Arial" w:hAnsi="Calibri" w:cs="Calibri"/>
        </w:rPr>
        <w:t xml:space="preserve"> forms </w:t>
      </w:r>
      <w:r w:rsidR="08B71345" w:rsidRPr="000950F0">
        <w:rPr>
          <w:rFonts w:ascii="Calibri" w:eastAsia="Arial" w:hAnsi="Calibri" w:cs="Calibri"/>
        </w:rPr>
        <w:t>of adversity (NHS England, 2024; Young Minds</w:t>
      </w:r>
      <w:r w:rsidR="1BB50DD5" w:rsidRPr="000950F0">
        <w:rPr>
          <w:rFonts w:ascii="Calibri" w:eastAsia="Arial" w:hAnsi="Calibri" w:cs="Calibri"/>
        </w:rPr>
        <w:t>,</w:t>
      </w:r>
      <w:r w:rsidR="08B71345" w:rsidRPr="000950F0">
        <w:rPr>
          <w:rFonts w:ascii="Calibri" w:eastAsia="Arial" w:hAnsi="Calibri" w:cs="Calibri"/>
        </w:rPr>
        <w:t xml:space="preserve"> 2018</w:t>
      </w:r>
      <w:r w:rsidR="1DEE8F28" w:rsidRPr="000950F0">
        <w:rPr>
          <w:rFonts w:ascii="Calibri" w:eastAsia="Arial" w:hAnsi="Calibri" w:cs="Calibri"/>
        </w:rPr>
        <w:t>; Knott, 2023</w:t>
      </w:r>
      <w:r w:rsidR="08B71345" w:rsidRPr="000950F0">
        <w:rPr>
          <w:rFonts w:ascii="Calibri" w:eastAsia="Arial" w:hAnsi="Calibri" w:cs="Calibri"/>
        </w:rPr>
        <w:t>)</w:t>
      </w:r>
      <w:r w:rsidR="1A295957" w:rsidRPr="000950F0">
        <w:rPr>
          <w:rFonts w:ascii="Calibri" w:eastAsia="Arial" w:hAnsi="Calibri" w:cs="Calibri"/>
        </w:rPr>
        <w:t>.</w:t>
      </w:r>
      <w:r w:rsidR="18455A73" w:rsidRPr="000950F0">
        <w:rPr>
          <w:rFonts w:ascii="Calibri" w:hAnsi="Calibri" w:cs="Calibri"/>
        </w:rPr>
        <w:br/>
      </w:r>
      <w:r w:rsidR="18455A73" w:rsidRPr="000950F0">
        <w:rPr>
          <w:rFonts w:ascii="Calibri" w:hAnsi="Calibri" w:cs="Calibri"/>
        </w:rPr>
        <w:br/>
      </w:r>
      <w:r w:rsidR="6E83E7B3" w:rsidRPr="000950F0">
        <w:rPr>
          <w:rFonts w:ascii="Calibri" w:eastAsia="Arial" w:hAnsi="Calibri" w:cs="Calibri"/>
        </w:rPr>
        <w:t xml:space="preserve">This research will focus on </w:t>
      </w:r>
      <w:r w:rsidR="135F812C" w:rsidRPr="000950F0">
        <w:rPr>
          <w:rFonts w:ascii="Calibri" w:eastAsia="Arial" w:hAnsi="Calibri" w:cs="Calibri"/>
        </w:rPr>
        <w:t>teachers'</w:t>
      </w:r>
      <w:r w:rsidR="6E83E7B3" w:rsidRPr="000950F0">
        <w:rPr>
          <w:rFonts w:ascii="Calibri" w:eastAsia="Arial" w:hAnsi="Calibri" w:cs="Calibri"/>
        </w:rPr>
        <w:t xml:space="preserve"> existing knowledge of a trauma informed approach in the classroom and how it plays into being a </w:t>
      </w:r>
      <w:r w:rsidR="700D1A8A" w:rsidRPr="000950F0">
        <w:rPr>
          <w:rFonts w:ascii="Calibri" w:eastAsia="Arial" w:hAnsi="Calibri" w:cs="Calibri"/>
        </w:rPr>
        <w:t xml:space="preserve">responsive teacher, and how they adapt their practice to achieve this. </w:t>
      </w:r>
      <w:r w:rsidR="7B54E14A" w:rsidRPr="000950F0">
        <w:rPr>
          <w:rFonts w:ascii="Calibri" w:eastAsia="Arial" w:hAnsi="Calibri" w:cs="Calibri"/>
        </w:rPr>
        <w:t xml:space="preserve">There will be five teachers </w:t>
      </w:r>
      <w:r w:rsidR="5691943E" w:rsidRPr="000950F0">
        <w:rPr>
          <w:rFonts w:ascii="Calibri" w:eastAsia="Arial" w:hAnsi="Calibri" w:cs="Calibri"/>
        </w:rPr>
        <w:t xml:space="preserve">who will form part of the study group. </w:t>
      </w:r>
      <w:r w:rsidR="7B54E14A" w:rsidRPr="000950F0">
        <w:rPr>
          <w:rFonts w:ascii="Calibri" w:eastAsia="Arial" w:hAnsi="Calibri" w:cs="Calibri"/>
        </w:rPr>
        <w:t>There is one drama specialist and four non-specialist</w:t>
      </w:r>
      <w:r w:rsidR="54C4EFA1" w:rsidRPr="000950F0">
        <w:rPr>
          <w:rFonts w:ascii="Calibri" w:eastAsia="Arial" w:hAnsi="Calibri" w:cs="Calibri"/>
        </w:rPr>
        <w:t xml:space="preserve"> drama teachers who will be observed. </w:t>
      </w:r>
      <w:r w:rsidR="43331A92" w:rsidRPr="000950F0">
        <w:rPr>
          <w:rFonts w:ascii="Calibri" w:eastAsia="Arial" w:hAnsi="Calibri" w:cs="Calibri"/>
        </w:rPr>
        <w:t xml:space="preserve">There will be no </w:t>
      </w:r>
      <w:r w:rsidR="448587B8" w:rsidRPr="000950F0">
        <w:rPr>
          <w:rFonts w:ascii="Calibri" w:eastAsia="Arial" w:hAnsi="Calibri" w:cs="Calibri"/>
        </w:rPr>
        <w:t>comments</w:t>
      </w:r>
      <w:r w:rsidR="43331A92" w:rsidRPr="000950F0">
        <w:rPr>
          <w:rFonts w:ascii="Calibri" w:eastAsia="Arial" w:hAnsi="Calibri" w:cs="Calibri"/>
        </w:rPr>
        <w:t xml:space="preserve"> made on the </w:t>
      </w:r>
      <w:r w:rsidR="4F19F168" w:rsidRPr="000950F0">
        <w:rPr>
          <w:rFonts w:ascii="Calibri" w:eastAsia="Arial" w:hAnsi="Calibri" w:cs="Calibri"/>
        </w:rPr>
        <w:t>learners'</w:t>
      </w:r>
      <w:r w:rsidR="43331A92" w:rsidRPr="000950F0">
        <w:rPr>
          <w:rFonts w:ascii="Calibri" w:eastAsia="Arial" w:hAnsi="Calibri" w:cs="Calibri"/>
        </w:rPr>
        <w:t xml:space="preserve"> </w:t>
      </w:r>
      <w:r w:rsidR="73D9C939" w:rsidRPr="000950F0">
        <w:rPr>
          <w:rFonts w:ascii="Calibri" w:eastAsia="Arial" w:hAnsi="Calibri" w:cs="Calibri"/>
        </w:rPr>
        <w:t xml:space="preserve">interaction, </w:t>
      </w:r>
      <w:r w:rsidR="43331A92" w:rsidRPr="000950F0">
        <w:rPr>
          <w:rFonts w:ascii="Calibri" w:eastAsia="Arial" w:hAnsi="Calibri" w:cs="Calibri"/>
        </w:rPr>
        <w:t>as the research objective is to gain insight into the teachers</w:t>
      </w:r>
      <w:r w:rsidR="23027050" w:rsidRPr="000950F0">
        <w:rPr>
          <w:rFonts w:ascii="Calibri" w:eastAsia="Arial" w:hAnsi="Calibri" w:cs="Calibri"/>
        </w:rPr>
        <w:t>’</w:t>
      </w:r>
      <w:r w:rsidR="43331A92" w:rsidRPr="000950F0">
        <w:rPr>
          <w:rFonts w:ascii="Calibri" w:eastAsia="Arial" w:hAnsi="Calibri" w:cs="Calibri"/>
        </w:rPr>
        <w:t xml:space="preserve"> perceptions only.</w:t>
      </w:r>
    </w:p>
    <w:p w14:paraId="2B9E0147" w14:textId="6790E3DB" w:rsidR="7AEEA91A" w:rsidRPr="000950F0" w:rsidRDefault="7AEEA91A" w:rsidP="4E2D3EE9">
      <w:pPr>
        <w:spacing w:line="360" w:lineRule="auto"/>
        <w:rPr>
          <w:rFonts w:ascii="Calibri" w:eastAsia="Arial" w:hAnsi="Calibri" w:cs="Calibri"/>
        </w:rPr>
      </w:pPr>
    </w:p>
    <w:p w14:paraId="3F8553AB" w14:textId="2EC7B446" w:rsidR="7AEEA91A" w:rsidRPr="000950F0" w:rsidRDefault="5A41E368" w:rsidP="4E2D3EE9">
      <w:pPr>
        <w:spacing w:line="360" w:lineRule="auto"/>
        <w:rPr>
          <w:rFonts w:ascii="Calibri" w:eastAsia="Arial" w:hAnsi="Calibri" w:cs="Calibri"/>
        </w:rPr>
      </w:pPr>
      <w:r w:rsidRPr="000950F0">
        <w:rPr>
          <w:rFonts w:ascii="Calibri" w:eastAsia="Arial" w:hAnsi="Calibri" w:cs="Calibri"/>
          <w:b/>
          <w:bCs/>
        </w:rPr>
        <w:t xml:space="preserve">Ethical Considerations </w:t>
      </w:r>
      <w:r w:rsidR="7AEEA91A" w:rsidRPr="000950F0">
        <w:rPr>
          <w:rFonts w:ascii="Calibri" w:hAnsi="Calibri" w:cs="Calibri"/>
        </w:rPr>
        <w:br/>
      </w:r>
      <w:r w:rsidRPr="000950F0">
        <w:rPr>
          <w:rFonts w:ascii="Calibri" w:eastAsia="Arial" w:hAnsi="Calibri" w:cs="Calibri"/>
        </w:rPr>
        <w:t xml:space="preserve">There are several considerations that must be made when conducting a research project, to </w:t>
      </w:r>
      <w:r w:rsidRPr="000950F0">
        <w:rPr>
          <w:rFonts w:ascii="Calibri" w:eastAsia="Arial" w:hAnsi="Calibri" w:cs="Calibri"/>
        </w:rPr>
        <w:lastRenderedPageBreak/>
        <w:t>ensure the respect and integrity of the process and individuals involved are protected.</w:t>
      </w:r>
      <w:r w:rsidR="7AEEA91A" w:rsidRPr="000950F0">
        <w:rPr>
          <w:rFonts w:ascii="Calibri" w:hAnsi="Calibri" w:cs="Calibri"/>
        </w:rPr>
        <w:br/>
      </w:r>
      <w:r w:rsidRPr="000950F0">
        <w:rPr>
          <w:rFonts w:ascii="Calibri" w:eastAsia="Arial" w:hAnsi="Calibri" w:cs="Calibri"/>
        </w:rPr>
        <w:t>The British Educational Research Association (2024), known as BERA, produced guidelines around ethical research practice. BERA (2024) states that it is fundamental when undertaking research that the participants must be held in the highest of respect, with them understanding their rights towards the research process. Participants are to be aware of their right to anonymity, continuation of participation as well as the right to withdraw from the process at any time without reason.</w:t>
      </w:r>
    </w:p>
    <w:p w14:paraId="78198FBC" w14:textId="4D141452" w:rsidR="7AEEA91A" w:rsidRPr="000950F0" w:rsidRDefault="5A41E368" w:rsidP="4E2D3EE9">
      <w:pPr>
        <w:spacing w:line="360" w:lineRule="auto"/>
        <w:rPr>
          <w:rFonts w:ascii="Calibri" w:eastAsia="Arial" w:hAnsi="Calibri" w:cs="Calibri"/>
        </w:rPr>
      </w:pPr>
      <w:r w:rsidRPr="000950F0">
        <w:rPr>
          <w:rFonts w:ascii="Calibri" w:eastAsia="Arial" w:hAnsi="Calibri" w:cs="Calibri"/>
        </w:rPr>
        <w:t xml:space="preserve">As aforementioned, one of the key ethical aspects includes maintaining the anonymity of all participants and ensuring that all information gathered is kept confidential. The researcher's duty is to ensure that the participants are safeguarded throughout the process, a concept that Kaiser (2009) and Wiles </w:t>
      </w:r>
      <w:r w:rsidRPr="000950F0">
        <w:rPr>
          <w:rFonts w:ascii="Calibri" w:eastAsia="Arial" w:hAnsi="Calibri" w:cs="Calibri"/>
          <w:i/>
          <w:iCs/>
        </w:rPr>
        <w:t>et al</w:t>
      </w:r>
      <w:r w:rsidR="2FB619E2" w:rsidRPr="000950F0">
        <w:rPr>
          <w:rFonts w:ascii="Calibri" w:eastAsia="Arial" w:hAnsi="Calibri" w:cs="Calibri"/>
          <w:i/>
          <w:iCs/>
        </w:rPr>
        <w:t>.</w:t>
      </w:r>
      <w:r w:rsidRPr="000950F0">
        <w:rPr>
          <w:rFonts w:ascii="Calibri" w:eastAsia="Arial" w:hAnsi="Calibri" w:cs="Calibri"/>
        </w:rPr>
        <w:t xml:space="preserve"> (2008) describe as important when conducting research. This will be achieved by assigning the participants random numbers when they have completed the questionnaire and observations, a strategy that is regarded as strong by Wiles </w:t>
      </w:r>
      <w:r w:rsidRPr="000950F0">
        <w:rPr>
          <w:rFonts w:ascii="Calibri" w:eastAsia="Arial" w:hAnsi="Calibri" w:cs="Calibri"/>
          <w:i/>
          <w:iCs/>
        </w:rPr>
        <w:t>et al</w:t>
      </w:r>
      <w:r w:rsidR="5F96C975" w:rsidRPr="000950F0">
        <w:rPr>
          <w:rFonts w:ascii="Calibri" w:eastAsia="Arial" w:hAnsi="Calibri" w:cs="Calibri"/>
          <w:i/>
          <w:iCs/>
        </w:rPr>
        <w:t>.</w:t>
      </w:r>
      <w:r w:rsidRPr="000950F0">
        <w:rPr>
          <w:rFonts w:ascii="Calibri" w:eastAsia="Arial" w:hAnsi="Calibri" w:cs="Calibri"/>
        </w:rPr>
        <w:t xml:space="preserve"> (2008) when considering the confidentiality of participants. </w:t>
      </w:r>
    </w:p>
    <w:p w14:paraId="27FEADAF" w14:textId="33D67DCB" w:rsidR="7AEEA91A" w:rsidRPr="000950F0" w:rsidRDefault="5A41E368" w:rsidP="4E2D3EE9">
      <w:pPr>
        <w:spacing w:line="360" w:lineRule="auto"/>
        <w:rPr>
          <w:rFonts w:ascii="Calibri" w:eastAsia="Arial" w:hAnsi="Calibri" w:cs="Calibri"/>
        </w:rPr>
      </w:pPr>
      <w:r w:rsidRPr="000950F0">
        <w:rPr>
          <w:rFonts w:ascii="Calibri" w:eastAsia="Arial" w:hAnsi="Calibri" w:cs="Calibri"/>
        </w:rPr>
        <w:t xml:space="preserve"> </w:t>
      </w:r>
      <w:r w:rsidR="7AEEA91A" w:rsidRPr="000950F0">
        <w:rPr>
          <w:rFonts w:ascii="Calibri" w:hAnsi="Calibri" w:cs="Calibri"/>
        </w:rPr>
        <w:br/>
      </w:r>
      <w:r w:rsidRPr="000950F0">
        <w:rPr>
          <w:rFonts w:ascii="Calibri" w:eastAsia="Arial" w:hAnsi="Calibri" w:cs="Calibri"/>
        </w:rPr>
        <w:t xml:space="preserve">All </w:t>
      </w:r>
      <w:r w:rsidR="5DB8502E" w:rsidRPr="000950F0">
        <w:rPr>
          <w:rFonts w:ascii="Calibri" w:eastAsia="Arial" w:hAnsi="Calibri" w:cs="Calibri"/>
        </w:rPr>
        <w:t>five participants</w:t>
      </w:r>
      <w:r w:rsidRPr="000950F0">
        <w:rPr>
          <w:rFonts w:ascii="Calibri" w:eastAsia="Arial" w:hAnsi="Calibri" w:cs="Calibri"/>
        </w:rPr>
        <w:t xml:space="preserve"> will be addressed verbally in an informal manner, with a brief description of the research project and how it will impact future teaching practice regarding my professional learning, as part of the Professional Standards for Teaching and Leadership (2019). </w:t>
      </w:r>
    </w:p>
    <w:p w14:paraId="41BB4ED1" w14:textId="2D8CF9ED" w:rsidR="7AEEA91A" w:rsidRPr="000950F0" w:rsidRDefault="5A41E368" w:rsidP="4E2D3EE9">
      <w:pPr>
        <w:spacing w:after="0" w:line="360" w:lineRule="auto"/>
        <w:rPr>
          <w:rFonts w:ascii="Calibri" w:eastAsia="Arial" w:hAnsi="Calibri" w:cs="Calibri"/>
          <w:color w:val="000000" w:themeColor="text1"/>
        </w:rPr>
      </w:pPr>
      <w:r w:rsidRPr="000950F0">
        <w:rPr>
          <w:rFonts w:ascii="Calibri" w:eastAsia="Arial" w:hAnsi="Calibri" w:cs="Calibri"/>
        </w:rPr>
        <w:t xml:space="preserve">Should the five teachers decide to contribute to this research process, they must complete a consent form that allows them to be observed during a </w:t>
      </w:r>
      <w:r w:rsidR="1DF3E0C4" w:rsidRPr="000950F0">
        <w:rPr>
          <w:rFonts w:ascii="Calibri" w:eastAsia="Arial" w:hAnsi="Calibri" w:cs="Calibri"/>
        </w:rPr>
        <w:t>drama lesson</w:t>
      </w:r>
      <w:r w:rsidRPr="000950F0">
        <w:rPr>
          <w:rFonts w:ascii="Calibri" w:eastAsia="Arial" w:hAnsi="Calibri" w:cs="Calibri"/>
        </w:rPr>
        <w:t xml:space="preserve"> and complete a digital questionnaire. All observation notes and questionnaire responses will be produced digitally to reduce the risk of identifying the participants, furthermore all documents will be stored on Microsoft One Drive that is password protected and requires two-factor authentication to access, </w:t>
      </w:r>
      <w:r w:rsidRPr="000950F0">
        <w:rPr>
          <w:rFonts w:ascii="Calibri" w:eastAsia="Arial" w:hAnsi="Calibri" w:cs="Calibri"/>
          <w:color w:val="000000" w:themeColor="text1"/>
        </w:rPr>
        <w:t>mentioned in the ethic</w:t>
      </w:r>
      <w:r w:rsidR="061DF1A4" w:rsidRPr="000950F0">
        <w:rPr>
          <w:rFonts w:ascii="Calibri" w:eastAsia="Arial" w:hAnsi="Calibri" w:cs="Calibri"/>
          <w:color w:val="000000" w:themeColor="text1"/>
        </w:rPr>
        <w:t xml:space="preserve">al approval form. Please refer to appendix 1. </w:t>
      </w:r>
    </w:p>
    <w:p w14:paraId="7BE5981F" w14:textId="2187A0D8" w:rsidR="7AEEA91A" w:rsidRPr="000950F0" w:rsidRDefault="7AEEA91A" w:rsidP="4E2D3EE9">
      <w:pPr>
        <w:spacing w:after="0" w:line="360" w:lineRule="auto"/>
        <w:rPr>
          <w:rFonts w:ascii="Calibri" w:eastAsia="Arial" w:hAnsi="Calibri" w:cs="Calibri"/>
        </w:rPr>
      </w:pPr>
    </w:p>
    <w:p w14:paraId="3219F328" w14:textId="2B20C8FD" w:rsidR="39C6C532" w:rsidRPr="000950F0" w:rsidRDefault="39C6C532" w:rsidP="4E2D3EE9">
      <w:pPr>
        <w:spacing w:after="0" w:line="360" w:lineRule="auto"/>
        <w:rPr>
          <w:rFonts w:ascii="Calibri" w:eastAsia="Arial" w:hAnsi="Calibri" w:cs="Calibri"/>
        </w:rPr>
      </w:pPr>
    </w:p>
    <w:p w14:paraId="27582339" w14:textId="6D666AA9" w:rsidR="0CFB6AFD" w:rsidRPr="000950F0" w:rsidRDefault="2DBB9E96" w:rsidP="4E2D3EE9">
      <w:pPr>
        <w:spacing w:line="360" w:lineRule="auto"/>
        <w:rPr>
          <w:rFonts w:ascii="Calibri" w:eastAsia="Arial" w:hAnsi="Calibri" w:cs="Calibri"/>
        </w:rPr>
      </w:pPr>
      <w:r w:rsidRPr="000950F0">
        <w:rPr>
          <w:rFonts w:ascii="Calibri" w:eastAsia="Arial" w:hAnsi="Calibri" w:cs="Calibri"/>
          <w:b/>
          <w:bCs/>
        </w:rPr>
        <w:t>Overview of relevant literature</w:t>
      </w:r>
      <w:r w:rsidR="0CFB6AFD" w:rsidRPr="000950F0">
        <w:rPr>
          <w:rFonts w:ascii="Calibri" w:hAnsi="Calibri" w:cs="Calibri"/>
        </w:rPr>
        <w:br/>
      </w:r>
      <w:r w:rsidR="0CFB6AFD" w:rsidRPr="000950F0">
        <w:rPr>
          <w:rFonts w:ascii="Calibri" w:eastAsia="Arial" w:hAnsi="Calibri" w:cs="Calibri"/>
        </w:rPr>
        <w:t xml:space="preserve">The literature specifically surrounding the knowledge and implementation of </w:t>
      </w:r>
      <w:r w:rsidR="48BD4064" w:rsidRPr="000950F0">
        <w:rPr>
          <w:rFonts w:ascii="Calibri" w:eastAsia="Arial" w:hAnsi="Calibri" w:cs="Calibri"/>
        </w:rPr>
        <w:t>trauma-informed</w:t>
      </w:r>
      <w:r w:rsidR="0CFB6AFD" w:rsidRPr="000950F0">
        <w:rPr>
          <w:rFonts w:ascii="Calibri" w:eastAsia="Arial" w:hAnsi="Calibri" w:cs="Calibri"/>
        </w:rPr>
        <w:t xml:space="preserve"> </w:t>
      </w:r>
      <w:r w:rsidR="0CFB6AFD" w:rsidRPr="000950F0">
        <w:rPr>
          <w:rFonts w:ascii="Calibri" w:eastAsia="Arial" w:hAnsi="Calibri" w:cs="Calibri"/>
        </w:rPr>
        <w:lastRenderedPageBreak/>
        <w:t xml:space="preserve">approaches </w:t>
      </w:r>
      <w:r w:rsidR="12C50A86" w:rsidRPr="000950F0">
        <w:rPr>
          <w:rFonts w:ascii="Calibri" w:eastAsia="Arial" w:hAnsi="Calibri" w:cs="Calibri"/>
        </w:rPr>
        <w:t>in drama lessons is limited. The literature ex</w:t>
      </w:r>
      <w:r w:rsidR="7A3CDF6A" w:rsidRPr="000950F0">
        <w:rPr>
          <w:rFonts w:ascii="Calibri" w:eastAsia="Arial" w:hAnsi="Calibri" w:cs="Calibri"/>
        </w:rPr>
        <w:t xml:space="preserve">plored has been separated into categories based on </w:t>
      </w:r>
      <w:r w:rsidR="38FFBB48" w:rsidRPr="000950F0">
        <w:rPr>
          <w:rFonts w:ascii="Calibri" w:eastAsia="Arial" w:hAnsi="Calibri" w:cs="Calibri"/>
        </w:rPr>
        <w:t>Adverse Childhood Experiences (ACEs)</w:t>
      </w:r>
      <w:r w:rsidR="0F9F885D" w:rsidRPr="000950F0">
        <w:rPr>
          <w:rFonts w:ascii="Calibri" w:eastAsia="Arial" w:hAnsi="Calibri" w:cs="Calibri"/>
        </w:rPr>
        <w:t xml:space="preserve"> and</w:t>
      </w:r>
      <w:r w:rsidR="38FFBB48" w:rsidRPr="000950F0">
        <w:rPr>
          <w:rFonts w:ascii="Calibri" w:eastAsia="Arial" w:hAnsi="Calibri" w:cs="Calibri"/>
        </w:rPr>
        <w:t xml:space="preserve"> trauma informed approaches in education</w:t>
      </w:r>
      <w:r w:rsidR="390C3E42" w:rsidRPr="000950F0">
        <w:rPr>
          <w:rFonts w:ascii="Calibri" w:eastAsia="Arial" w:hAnsi="Calibri" w:cs="Calibri"/>
        </w:rPr>
        <w:t xml:space="preserve">. The sources vary from scholarly literature, </w:t>
      </w:r>
      <w:r w:rsidR="24927F36" w:rsidRPr="000950F0">
        <w:rPr>
          <w:rFonts w:ascii="Calibri" w:eastAsia="Arial" w:hAnsi="Calibri" w:cs="Calibri"/>
        </w:rPr>
        <w:t>research- based documentation and Government policy.</w:t>
      </w:r>
      <w:r w:rsidR="3056D282" w:rsidRPr="000950F0">
        <w:rPr>
          <w:rFonts w:ascii="Calibri" w:eastAsia="Arial" w:hAnsi="Calibri" w:cs="Calibri"/>
        </w:rPr>
        <w:t xml:space="preserve"> </w:t>
      </w:r>
      <w:r w:rsidR="70CAC30D" w:rsidRPr="000950F0">
        <w:rPr>
          <w:rFonts w:ascii="Calibri" w:eastAsia="Arial" w:hAnsi="Calibri" w:cs="Calibri"/>
        </w:rPr>
        <w:t>This research project seeks to identify any strengths and weaknesses in this area of study and could contribute to future teaching practice.</w:t>
      </w:r>
    </w:p>
    <w:p w14:paraId="5B1E5CFC" w14:textId="70A326F9" w:rsidR="2A7DA451" w:rsidRPr="000950F0" w:rsidRDefault="2A7DA451" w:rsidP="4E2D3EE9">
      <w:pPr>
        <w:spacing w:line="360" w:lineRule="auto"/>
        <w:rPr>
          <w:rFonts w:ascii="Calibri" w:eastAsia="Arial" w:hAnsi="Calibri" w:cs="Calibri"/>
        </w:rPr>
      </w:pPr>
      <w:r w:rsidRPr="000950F0">
        <w:rPr>
          <w:rFonts w:ascii="Calibri" w:eastAsia="Arial" w:hAnsi="Calibri" w:cs="Calibri"/>
        </w:rPr>
        <w:t>The first prominent theme that emerges from the literature is the lack of training and resources provided for teachers around trauma informed approaches in the classroom.</w:t>
      </w:r>
      <w:r w:rsidRPr="000950F0">
        <w:rPr>
          <w:rFonts w:ascii="Calibri" w:hAnsi="Calibri" w:cs="Calibri"/>
        </w:rPr>
        <w:br/>
      </w:r>
      <w:r w:rsidR="1DB9E930" w:rsidRPr="000950F0">
        <w:rPr>
          <w:rFonts w:ascii="Calibri" w:eastAsia="Arial" w:hAnsi="Calibri" w:cs="Calibri"/>
        </w:rPr>
        <w:t>Research from</w:t>
      </w:r>
      <w:r w:rsidR="0D4604B3" w:rsidRPr="000950F0">
        <w:rPr>
          <w:rFonts w:ascii="Calibri" w:eastAsia="Arial" w:hAnsi="Calibri" w:cs="Calibri"/>
        </w:rPr>
        <w:t xml:space="preserve"> Berger, </w:t>
      </w:r>
      <w:proofErr w:type="spellStart"/>
      <w:r w:rsidR="0D4604B3" w:rsidRPr="000950F0">
        <w:rPr>
          <w:rFonts w:ascii="Calibri" w:eastAsia="Arial" w:hAnsi="Calibri" w:cs="Calibri"/>
        </w:rPr>
        <w:t>Bearsly</w:t>
      </w:r>
      <w:proofErr w:type="spellEnd"/>
      <w:r w:rsidR="0D4604B3" w:rsidRPr="000950F0">
        <w:rPr>
          <w:rFonts w:ascii="Calibri" w:eastAsia="Arial" w:hAnsi="Calibri" w:cs="Calibri"/>
        </w:rPr>
        <w:t xml:space="preserve"> and Lever (2020) and </w:t>
      </w:r>
      <w:proofErr w:type="spellStart"/>
      <w:r w:rsidR="0D4604B3" w:rsidRPr="000950F0">
        <w:rPr>
          <w:rFonts w:ascii="Calibri" w:eastAsia="Arial" w:hAnsi="Calibri" w:cs="Calibri"/>
        </w:rPr>
        <w:t>Alisic</w:t>
      </w:r>
      <w:proofErr w:type="spellEnd"/>
      <w:r w:rsidR="0D4604B3" w:rsidRPr="000950F0">
        <w:rPr>
          <w:rFonts w:ascii="Calibri" w:eastAsia="Arial" w:hAnsi="Calibri" w:cs="Calibri"/>
        </w:rPr>
        <w:t xml:space="preserve"> (2012) </w:t>
      </w:r>
      <w:r w:rsidR="4BC72F83" w:rsidRPr="000950F0">
        <w:rPr>
          <w:rFonts w:ascii="Calibri" w:eastAsia="Arial" w:hAnsi="Calibri" w:cs="Calibri"/>
        </w:rPr>
        <w:t xml:space="preserve">share a common thread </w:t>
      </w:r>
      <w:r w:rsidR="42551030" w:rsidRPr="000950F0">
        <w:rPr>
          <w:rFonts w:ascii="Calibri" w:eastAsia="Arial" w:hAnsi="Calibri" w:cs="Calibri"/>
        </w:rPr>
        <w:t>of</w:t>
      </w:r>
      <w:r w:rsidR="4BC72F83" w:rsidRPr="000950F0">
        <w:rPr>
          <w:rFonts w:ascii="Calibri" w:eastAsia="Arial" w:hAnsi="Calibri" w:cs="Calibri"/>
        </w:rPr>
        <w:t xml:space="preserve"> some teachers left feeling unsupported by a lack of policy and guidance around implementing a trauma informed approach in a classroom. Furthermore, </w:t>
      </w:r>
      <w:r w:rsidR="064B809E" w:rsidRPr="000950F0">
        <w:rPr>
          <w:rFonts w:ascii="Calibri" w:eastAsia="Arial" w:hAnsi="Calibri" w:cs="Calibri"/>
        </w:rPr>
        <w:t xml:space="preserve">both pieces of literature explicitly explore the </w:t>
      </w:r>
      <w:r w:rsidR="75A3C05E" w:rsidRPr="000950F0">
        <w:rPr>
          <w:rFonts w:ascii="Calibri" w:eastAsia="Arial" w:hAnsi="Calibri" w:cs="Calibri"/>
        </w:rPr>
        <w:t xml:space="preserve">necessity of </w:t>
      </w:r>
      <w:r w:rsidR="185E24DC" w:rsidRPr="000950F0">
        <w:rPr>
          <w:rFonts w:ascii="Calibri" w:eastAsia="Arial" w:hAnsi="Calibri" w:cs="Calibri"/>
        </w:rPr>
        <w:t xml:space="preserve">providing educators with training on a trauma informed approach and how to </w:t>
      </w:r>
      <w:r w:rsidR="5B4FFDBA" w:rsidRPr="000950F0">
        <w:rPr>
          <w:rFonts w:ascii="Calibri" w:eastAsia="Arial" w:hAnsi="Calibri" w:cs="Calibri"/>
        </w:rPr>
        <w:t>implement</w:t>
      </w:r>
      <w:r w:rsidR="185E24DC" w:rsidRPr="000950F0">
        <w:rPr>
          <w:rFonts w:ascii="Calibri" w:eastAsia="Arial" w:hAnsi="Calibri" w:cs="Calibri"/>
        </w:rPr>
        <w:t xml:space="preserve"> the process properly to avoid teachers becoming emotionally burdened. </w:t>
      </w:r>
      <w:r w:rsidR="3156EDC3" w:rsidRPr="000950F0">
        <w:rPr>
          <w:rFonts w:ascii="Calibri" w:eastAsia="Arial" w:hAnsi="Calibri" w:cs="Calibri"/>
        </w:rPr>
        <w:t xml:space="preserve">Berger, </w:t>
      </w:r>
      <w:proofErr w:type="spellStart"/>
      <w:r w:rsidR="3156EDC3" w:rsidRPr="000950F0">
        <w:rPr>
          <w:rFonts w:ascii="Calibri" w:eastAsia="Arial" w:hAnsi="Calibri" w:cs="Calibri"/>
        </w:rPr>
        <w:t>Bearsly</w:t>
      </w:r>
      <w:proofErr w:type="spellEnd"/>
      <w:r w:rsidR="3156EDC3" w:rsidRPr="000950F0">
        <w:rPr>
          <w:rFonts w:ascii="Calibri" w:eastAsia="Arial" w:hAnsi="Calibri" w:cs="Calibri"/>
        </w:rPr>
        <w:t xml:space="preserve"> and Lever (2020) subtly suggest that if there is no change, the result will </w:t>
      </w:r>
      <w:r w:rsidR="138855BC" w:rsidRPr="000950F0">
        <w:rPr>
          <w:rFonts w:ascii="Calibri" w:eastAsia="Arial" w:hAnsi="Calibri" w:cs="Calibri"/>
        </w:rPr>
        <w:t>be</w:t>
      </w:r>
      <w:r w:rsidR="3156EDC3" w:rsidRPr="000950F0">
        <w:rPr>
          <w:rFonts w:ascii="Calibri" w:eastAsia="Arial" w:hAnsi="Calibri" w:cs="Calibri"/>
        </w:rPr>
        <w:t xml:space="preserve"> that educators </w:t>
      </w:r>
      <w:r w:rsidR="1DAA64C2" w:rsidRPr="000950F0">
        <w:rPr>
          <w:rFonts w:ascii="Calibri" w:eastAsia="Arial" w:hAnsi="Calibri" w:cs="Calibri"/>
        </w:rPr>
        <w:t>will become reluctant to attend work due to feeling inadequate</w:t>
      </w:r>
      <w:r w:rsidR="4B1FFF0C" w:rsidRPr="000950F0">
        <w:rPr>
          <w:rFonts w:ascii="Calibri" w:eastAsia="Arial" w:hAnsi="Calibri" w:cs="Calibri"/>
        </w:rPr>
        <w:t xml:space="preserve">, however this speculation may not always be the case. </w:t>
      </w:r>
      <w:proofErr w:type="spellStart"/>
      <w:r w:rsidR="4B1FFF0C" w:rsidRPr="000950F0">
        <w:rPr>
          <w:rFonts w:ascii="Calibri" w:eastAsia="Arial" w:hAnsi="Calibri" w:cs="Calibri"/>
        </w:rPr>
        <w:t>Alisic’s</w:t>
      </w:r>
      <w:proofErr w:type="spellEnd"/>
      <w:r w:rsidR="4B1FFF0C" w:rsidRPr="000950F0">
        <w:rPr>
          <w:rFonts w:ascii="Calibri" w:eastAsia="Arial" w:hAnsi="Calibri" w:cs="Calibri"/>
        </w:rPr>
        <w:t xml:space="preserve"> </w:t>
      </w:r>
      <w:r w:rsidR="25A0A1FC" w:rsidRPr="000950F0">
        <w:rPr>
          <w:rFonts w:ascii="Calibri" w:eastAsia="Arial" w:hAnsi="Calibri" w:cs="Calibri"/>
        </w:rPr>
        <w:t xml:space="preserve">(2012) </w:t>
      </w:r>
      <w:r w:rsidR="4B1FFF0C" w:rsidRPr="000950F0">
        <w:rPr>
          <w:rFonts w:ascii="Calibri" w:eastAsia="Arial" w:hAnsi="Calibri" w:cs="Calibri"/>
        </w:rPr>
        <w:t xml:space="preserve">study is limited as it could be considered outdated, yet it provides in-depth insight into the experiences of teachers and how </w:t>
      </w:r>
      <w:r w:rsidR="49120327" w:rsidRPr="000950F0">
        <w:rPr>
          <w:rFonts w:ascii="Calibri" w:eastAsia="Arial" w:hAnsi="Calibri" w:cs="Calibri"/>
        </w:rPr>
        <w:t>practice can be improved.</w:t>
      </w:r>
      <w:r w:rsidRPr="000950F0">
        <w:rPr>
          <w:rFonts w:ascii="Calibri" w:hAnsi="Calibri" w:cs="Calibri"/>
        </w:rPr>
        <w:br/>
      </w:r>
    </w:p>
    <w:p w14:paraId="662CB330" w14:textId="667CCE35" w:rsidR="4491A9E2" w:rsidRPr="000950F0" w:rsidRDefault="4491A9E2" w:rsidP="4E2D3EE9">
      <w:pPr>
        <w:spacing w:after="0" w:line="360" w:lineRule="auto"/>
        <w:rPr>
          <w:rFonts w:ascii="Calibri" w:eastAsia="Arial" w:hAnsi="Calibri" w:cs="Calibri"/>
        </w:rPr>
      </w:pPr>
      <w:r w:rsidRPr="000950F0">
        <w:rPr>
          <w:rFonts w:ascii="Calibri" w:eastAsia="Arial" w:hAnsi="Calibri" w:cs="Calibri"/>
        </w:rPr>
        <w:t xml:space="preserve">Another significant aspect of implementing a trauma informed approach is the context </w:t>
      </w:r>
      <w:r w:rsidR="1C902EC7" w:rsidRPr="000950F0">
        <w:rPr>
          <w:rFonts w:ascii="Calibri" w:eastAsia="Arial" w:hAnsi="Calibri" w:cs="Calibri"/>
        </w:rPr>
        <w:t xml:space="preserve">of the learners you are teaching and </w:t>
      </w:r>
      <w:r w:rsidR="6605CBA5" w:rsidRPr="000950F0">
        <w:rPr>
          <w:rFonts w:ascii="Calibri" w:eastAsia="Arial" w:hAnsi="Calibri" w:cs="Calibri"/>
        </w:rPr>
        <w:t>understanding their potential triggers</w:t>
      </w:r>
      <w:r w:rsidRPr="000950F0">
        <w:rPr>
          <w:rFonts w:ascii="Calibri" w:eastAsia="Arial" w:hAnsi="Calibri" w:cs="Calibri"/>
        </w:rPr>
        <w:t xml:space="preserve">. A huge factor behind adjusting </w:t>
      </w:r>
      <w:r w:rsidR="6A980D72" w:rsidRPr="000950F0">
        <w:rPr>
          <w:rFonts w:ascii="Calibri" w:eastAsia="Arial" w:hAnsi="Calibri" w:cs="Calibri"/>
        </w:rPr>
        <w:t xml:space="preserve">a pedagogical approach is </w:t>
      </w:r>
      <w:r w:rsidR="4FFC4F4D" w:rsidRPr="000950F0">
        <w:rPr>
          <w:rFonts w:ascii="Calibri" w:eastAsia="Arial" w:hAnsi="Calibri" w:cs="Calibri"/>
        </w:rPr>
        <w:t>related</w:t>
      </w:r>
      <w:r w:rsidR="6A980D72" w:rsidRPr="000950F0">
        <w:rPr>
          <w:rFonts w:ascii="Calibri" w:eastAsia="Arial" w:hAnsi="Calibri" w:cs="Calibri"/>
        </w:rPr>
        <w:t xml:space="preserve"> to </w:t>
      </w:r>
      <w:r w:rsidR="7E20BDEB" w:rsidRPr="000950F0">
        <w:rPr>
          <w:rFonts w:ascii="Calibri" w:eastAsia="Arial" w:hAnsi="Calibri" w:cs="Calibri"/>
        </w:rPr>
        <w:t>a</w:t>
      </w:r>
      <w:r w:rsidR="6A980D72" w:rsidRPr="000950F0">
        <w:rPr>
          <w:rFonts w:ascii="Calibri" w:eastAsia="Arial" w:hAnsi="Calibri" w:cs="Calibri"/>
        </w:rPr>
        <w:t xml:space="preserve">dverse </w:t>
      </w:r>
      <w:r w:rsidR="0EF95ACB" w:rsidRPr="000950F0">
        <w:rPr>
          <w:rFonts w:ascii="Calibri" w:eastAsia="Arial" w:hAnsi="Calibri" w:cs="Calibri"/>
        </w:rPr>
        <w:t>c</w:t>
      </w:r>
      <w:r w:rsidR="6A980D72" w:rsidRPr="000950F0">
        <w:rPr>
          <w:rFonts w:ascii="Calibri" w:eastAsia="Arial" w:hAnsi="Calibri" w:cs="Calibri"/>
        </w:rPr>
        <w:t xml:space="preserve">hildhood </w:t>
      </w:r>
      <w:r w:rsidR="5B2CF627" w:rsidRPr="000950F0">
        <w:rPr>
          <w:rFonts w:ascii="Calibri" w:eastAsia="Arial" w:hAnsi="Calibri" w:cs="Calibri"/>
        </w:rPr>
        <w:t>e</w:t>
      </w:r>
      <w:r w:rsidR="6A980D72" w:rsidRPr="000950F0">
        <w:rPr>
          <w:rFonts w:ascii="Calibri" w:eastAsia="Arial" w:hAnsi="Calibri" w:cs="Calibri"/>
        </w:rPr>
        <w:t xml:space="preserve">xperiences that learners may have faced. Covid-19 has undoubtedly </w:t>
      </w:r>
      <w:r w:rsidR="60CAE5CB" w:rsidRPr="000950F0">
        <w:rPr>
          <w:rFonts w:ascii="Calibri" w:eastAsia="Arial" w:hAnsi="Calibri" w:cs="Calibri"/>
        </w:rPr>
        <w:t>had a huge impact on education</w:t>
      </w:r>
      <w:r w:rsidR="74FCDD21" w:rsidRPr="000950F0">
        <w:rPr>
          <w:rFonts w:ascii="Calibri" w:eastAsia="Arial" w:hAnsi="Calibri" w:cs="Calibri"/>
        </w:rPr>
        <w:t xml:space="preserve"> as stated by </w:t>
      </w:r>
      <w:r w:rsidR="2F58456E" w:rsidRPr="000950F0">
        <w:rPr>
          <w:rFonts w:ascii="Calibri" w:eastAsia="Arial" w:hAnsi="Calibri" w:cs="Calibri"/>
        </w:rPr>
        <w:t xml:space="preserve">Knight </w:t>
      </w:r>
      <w:r w:rsidR="2F58456E" w:rsidRPr="000950F0">
        <w:rPr>
          <w:rFonts w:ascii="Calibri" w:eastAsia="Arial" w:hAnsi="Calibri" w:cs="Calibri"/>
          <w:i/>
          <w:iCs/>
        </w:rPr>
        <w:t>et al</w:t>
      </w:r>
      <w:r w:rsidR="2F58456E" w:rsidRPr="000950F0">
        <w:rPr>
          <w:rFonts w:ascii="Calibri" w:eastAsia="Arial" w:hAnsi="Calibri" w:cs="Calibri"/>
        </w:rPr>
        <w:t>. (2023)</w:t>
      </w:r>
      <w:r w:rsidR="3F4D4669" w:rsidRPr="000950F0">
        <w:rPr>
          <w:rFonts w:ascii="Calibri" w:eastAsia="Arial" w:hAnsi="Calibri" w:cs="Calibri"/>
        </w:rPr>
        <w:t xml:space="preserve">. </w:t>
      </w:r>
      <w:r w:rsidR="3D8A0954" w:rsidRPr="000950F0">
        <w:rPr>
          <w:rFonts w:ascii="Calibri" w:eastAsia="Arial" w:hAnsi="Calibri" w:cs="Calibri"/>
        </w:rPr>
        <w:t xml:space="preserve">They </w:t>
      </w:r>
      <w:r w:rsidR="2F58456E" w:rsidRPr="000950F0">
        <w:rPr>
          <w:rFonts w:ascii="Calibri" w:eastAsia="Arial" w:hAnsi="Calibri" w:cs="Calibri"/>
        </w:rPr>
        <w:t xml:space="preserve">conducted a research study focusing on strategies to mitigate the </w:t>
      </w:r>
      <w:r w:rsidR="03B8E283" w:rsidRPr="000950F0">
        <w:rPr>
          <w:rFonts w:ascii="Calibri" w:eastAsia="Arial" w:hAnsi="Calibri" w:cs="Calibri"/>
        </w:rPr>
        <w:t xml:space="preserve">effects of Covid-19 on young learners </w:t>
      </w:r>
      <w:r w:rsidR="5A4B35F0" w:rsidRPr="000950F0">
        <w:rPr>
          <w:rFonts w:ascii="Calibri" w:eastAsia="Arial" w:hAnsi="Calibri" w:cs="Calibri"/>
        </w:rPr>
        <w:t xml:space="preserve">in Wales. </w:t>
      </w:r>
      <w:r w:rsidR="0CE04BB1" w:rsidRPr="000950F0">
        <w:rPr>
          <w:rFonts w:ascii="Calibri" w:eastAsia="Arial" w:hAnsi="Calibri" w:cs="Calibri"/>
        </w:rPr>
        <w:t xml:space="preserve">The study focuses on key aspects of life that are likely to affect a young person, and the repercussions </w:t>
      </w:r>
      <w:r w:rsidR="3B6A3E75" w:rsidRPr="000950F0">
        <w:rPr>
          <w:rFonts w:ascii="Calibri" w:eastAsia="Arial" w:hAnsi="Calibri" w:cs="Calibri"/>
        </w:rPr>
        <w:t>that could potentially impact them for life.</w:t>
      </w:r>
      <w:r w:rsidR="5DF3DAA8" w:rsidRPr="000950F0">
        <w:rPr>
          <w:rFonts w:ascii="Calibri" w:eastAsia="Arial" w:hAnsi="Calibri" w:cs="Calibri"/>
        </w:rPr>
        <w:t xml:space="preserve"> </w:t>
      </w:r>
      <w:r w:rsidR="4179B056" w:rsidRPr="000950F0">
        <w:rPr>
          <w:rFonts w:ascii="Calibri" w:eastAsia="Arial" w:hAnsi="Calibri" w:cs="Calibri"/>
        </w:rPr>
        <w:t xml:space="preserve">This source </w:t>
      </w:r>
      <w:r w:rsidR="76990362" w:rsidRPr="000950F0">
        <w:rPr>
          <w:rFonts w:ascii="Calibri" w:eastAsia="Arial" w:hAnsi="Calibri" w:cs="Calibri"/>
        </w:rPr>
        <w:t xml:space="preserve">bares limitations due to the age of the participants </w:t>
      </w:r>
      <w:r w:rsidR="360461B0" w:rsidRPr="000950F0">
        <w:rPr>
          <w:rFonts w:ascii="Calibri" w:eastAsia="Arial" w:hAnsi="Calibri" w:cs="Calibri"/>
        </w:rPr>
        <w:t xml:space="preserve">in the study </w:t>
      </w:r>
      <w:r w:rsidR="76990362" w:rsidRPr="000950F0">
        <w:rPr>
          <w:rFonts w:ascii="Calibri" w:eastAsia="Arial" w:hAnsi="Calibri" w:cs="Calibri"/>
        </w:rPr>
        <w:t>being five years old and und</w:t>
      </w:r>
      <w:r w:rsidR="277FC30E" w:rsidRPr="000950F0">
        <w:rPr>
          <w:rFonts w:ascii="Calibri" w:eastAsia="Arial" w:hAnsi="Calibri" w:cs="Calibri"/>
        </w:rPr>
        <w:t>er. Despite this being the case,</w:t>
      </w:r>
      <w:r w:rsidR="46C1EC53" w:rsidRPr="000950F0">
        <w:rPr>
          <w:rFonts w:ascii="Calibri" w:eastAsia="Arial" w:hAnsi="Calibri" w:cs="Calibri"/>
        </w:rPr>
        <w:t xml:space="preserve"> all state schools in Wales were direct</w:t>
      </w:r>
      <w:r w:rsidR="0597C8C7" w:rsidRPr="000950F0">
        <w:rPr>
          <w:rFonts w:ascii="Calibri" w:eastAsia="Arial" w:hAnsi="Calibri" w:cs="Calibri"/>
        </w:rPr>
        <w:t xml:space="preserve">ed by </w:t>
      </w:r>
      <w:r w:rsidR="46C1EC53" w:rsidRPr="000950F0">
        <w:rPr>
          <w:rFonts w:ascii="Calibri" w:eastAsia="Arial" w:hAnsi="Calibri" w:cs="Calibri"/>
        </w:rPr>
        <w:t xml:space="preserve">Welsh Government procedures </w:t>
      </w:r>
      <w:r w:rsidR="754E31CD" w:rsidRPr="000950F0">
        <w:rPr>
          <w:rFonts w:ascii="Calibri" w:eastAsia="Arial" w:hAnsi="Calibri" w:cs="Calibri"/>
        </w:rPr>
        <w:t>because of</w:t>
      </w:r>
      <w:r w:rsidR="46C1EC53" w:rsidRPr="000950F0">
        <w:rPr>
          <w:rFonts w:ascii="Calibri" w:eastAsia="Arial" w:hAnsi="Calibri" w:cs="Calibri"/>
        </w:rPr>
        <w:t xml:space="preserve"> Covid-19</w:t>
      </w:r>
      <w:r w:rsidR="6352DD75" w:rsidRPr="000950F0">
        <w:rPr>
          <w:rFonts w:ascii="Calibri" w:eastAsia="Arial" w:hAnsi="Calibri" w:cs="Calibri"/>
        </w:rPr>
        <w:t xml:space="preserve">, therefore </w:t>
      </w:r>
      <w:r w:rsidR="207BFD84" w:rsidRPr="000950F0">
        <w:rPr>
          <w:rFonts w:ascii="Calibri" w:eastAsia="Arial" w:hAnsi="Calibri" w:cs="Calibri"/>
        </w:rPr>
        <w:t xml:space="preserve">it could be argued that </w:t>
      </w:r>
      <w:r w:rsidR="6352DD75" w:rsidRPr="000950F0">
        <w:rPr>
          <w:rFonts w:ascii="Calibri" w:eastAsia="Arial" w:hAnsi="Calibri" w:cs="Calibri"/>
        </w:rPr>
        <w:t xml:space="preserve">the impact of this event is </w:t>
      </w:r>
      <w:r w:rsidR="33E0F0B1" w:rsidRPr="000950F0">
        <w:rPr>
          <w:rFonts w:ascii="Calibri" w:eastAsia="Arial" w:hAnsi="Calibri" w:cs="Calibri"/>
        </w:rPr>
        <w:t>everlasting.</w:t>
      </w:r>
      <w:r w:rsidR="2C6F02D3" w:rsidRPr="000950F0">
        <w:rPr>
          <w:rFonts w:ascii="Calibri" w:eastAsia="Arial" w:hAnsi="Calibri" w:cs="Calibri"/>
        </w:rPr>
        <w:t xml:space="preserve"> </w:t>
      </w:r>
    </w:p>
    <w:p w14:paraId="0CAA2833" w14:textId="526D84DF" w:rsidR="39C6C532" w:rsidRPr="000950F0" w:rsidRDefault="39C6C532" w:rsidP="4E2D3EE9">
      <w:pPr>
        <w:spacing w:after="0" w:line="360" w:lineRule="auto"/>
        <w:rPr>
          <w:rFonts w:ascii="Calibri" w:eastAsia="Arial" w:hAnsi="Calibri" w:cs="Calibri"/>
        </w:rPr>
      </w:pPr>
    </w:p>
    <w:p w14:paraId="7402404B" w14:textId="37683AD9" w:rsidR="6445CDA4" w:rsidRPr="000950F0" w:rsidRDefault="6445CDA4" w:rsidP="4E2D3EE9">
      <w:pPr>
        <w:spacing w:after="0" w:line="360" w:lineRule="auto"/>
        <w:rPr>
          <w:rFonts w:ascii="Calibri" w:eastAsia="Arial" w:hAnsi="Calibri" w:cs="Calibri"/>
        </w:rPr>
      </w:pPr>
      <w:r w:rsidRPr="000950F0">
        <w:rPr>
          <w:rFonts w:ascii="Calibri" w:eastAsia="Arial" w:hAnsi="Calibri" w:cs="Calibri"/>
        </w:rPr>
        <w:t xml:space="preserve">Robertson, Goodall and Kay (2021) state that there are strong associations with learners who have got ACE’s and </w:t>
      </w:r>
      <w:proofErr w:type="spellStart"/>
      <w:r w:rsidR="5AF6E9C8" w:rsidRPr="000950F0">
        <w:rPr>
          <w:rFonts w:ascii="Calibri" w:eastAsia="Arial" w:hAnsi="Calibri" w:cs="Calibri"/>
        </w:rPr>
        <w:t>behavioural</w:t>
      </w:r>
      <w:proofErr w:type="spellEnd"/>
      <w:r w:rsidR="5AF6E9C8" w:rsidRPr="000950F0">
        <w:rPr>
          <w:rFonts w:ascii="Calibri" w:eastAsia="Arial" w:hAnsi="Calibri" w:cs="Calibri"/>
        </w:rPr>
        <w:t xml:space="preserve">, emotional and cognitive difficulties. </w:t>
      </w:r>
      <w:r w:rsidR="02E88F86" w:rsidRPr="000950F0">
        <w:rPr>
          <w:rFonts w:ascii="Calibri" w:eastAsia="Arial" w:hAnsi="Calibri" w:cs="Calibri"/>
        </w:rPr>
        <w:t>They argue that learners who show an ACE related response to a situation in a classroom can often be met with disciplinary action from teachers, as it is often perc</w:t>
      </w:r>
      <w:r w:rsidR="1AA110C0" w:rsidRPr="000950F0">
        <w:rPr>
          <w:rFonts w:ascii="Calibri" w:eastAsia="Arial" w:hAnsi="Calibri" w:cs="Calibri"/>
        </w:rPr>
        <w:t>eived as intentional</w:t>
      </w:r>
      <w:r w:rsidR="07FCAADD" w:rsidRPr="000950F0">
        <w:rPr>
          <w:rFonts w:ascii="Calibri" w:eastAsia="Arial" w:hAnsi="Calibri" w:cs="Calibri"/>
        </w:rPr>
        <w:t xml:space="preserve">. </w:t>
      </w:r>
      <w:r w:rsidR="66AE02D3" w:rsidRPr="000950F0">
        <w:rPr>
          <w:rFonts w:ascii="Calibri" w:eastAsia="Arial" w:hAnsi="Calibri" w:cs="Calibri"/>
        </w:rPr>
        <w:t>Even though this may be the case</w:t>
      </w:r>
      <w:r w:rsidR="0EE4CD6A" w:rsidRPr="000950F0">
        <w:rPr>
          <w:rFonts w:ascii="Calibri" w:eastAsia="Arial" w:hAnsi="Calibri" w:cs="Calibri"/>
        </w:rPr>
        <w:t xml:space="preserve">, they provide suggestions such as </w:t>
      </w:r>
      <w:r w:rsidR="3F713437" w:rsidRPr="000950F0">
        <w:rPr>
          <w:rFonts w:ascii="Calibri" w:eastAsia="Arial" w:hAnsi="Calibri" w:cs="Calibri"/>
        </w:rPr>
        <w:t>building</w:t>
      </w:r>
      <w:r w:rsidR="0EE4CD6A" w:rsidRPr="000950F0">
        <w:rPr>
          <w:rFonts w:ascii="Calibri" w:eastAsia="Arial" w:hAnsi="Calibri" w:cs="Calibri"/>
        </w:rPr>
        <w:t xml:space="preserve"> positive classroom management strategies, </w:t>
      </w:r>
      <w:r w:rsidR="3E2D569C" w:rsidRPr="000950F0">
        <w:rPr>
          <w:rFonts w:ascii="Calibri" w:eastAsia="Arial" w:hAnsi="Calibri" w:cs="Calibri"/>
        </w:rPr>
        <w:t>creating a consistent learning environment,</w:t>
      </w:r>
      <w:r w:rsidR="0EE4CD6A" w:rsidRPr="000950F0">
        <w:rPr>
          <w:rFonts w:ascii="Calibri" w:eastAsia="Arial" w:hAnsi="Calibri" w:cs="Calibri"/>
        </w:rPr>
        <w:t xml:space="preserve"> </w:t>
      </w:r>
      <w:r w:rsidR="0F6834F1" w:rsidRPr="000950F0">
        <w:rPr>
          <w:rFonts w:ascii="Calibri" w:eastAsia="Arial" w:hAnsi="Calibri" w:cs="Calibri"/>
        </w:rPr>
        <w:t xml:space="preserve">as well as being able to predict </w:t>
      </w:r>
      <w:proofErr w:type="spellStart"/>
      <w:r w:rsidR="0F6834F1" w:rsidRPr="000950F0">
        <w:rPr>
          <w:rFonts w:ascii="Calibri" w:eastAsia="Arial" w:hAnsi="Calibri" w:cs="Calibri"/>
        </w:rPr>
        <w:t>behaviour</w:t>
      </w:r>
      <w:proofErr w:type="spellEnd"/>
      <w:r w:rsidR="0F6834F1" w:rsidRPr="000950F0">
        <w:rPr>
          <w:rFonts w:ascii="Calibri" w:eastAsia="Arial" w:hAnsi="Calibri" w:cs="Calibri"/>
        </w:rPr>
        <w:t xml:space="preserve"> patterns, while building a strong rapport with learners. </w:t>
      </w:r>
      <w:r w:rsidR="5377A19A" w:rsidRPr="000950F0">
        <w:rPr>
          <w:rFonts w:ascii="Calibri" w:eastAsia="Arial" w:hAnsi="Calibri" w:cs="Calibri"/>
        </w:rPr>
        <w:t>Whilst these suggestions appear to be straight forward</w:t>
      </w:r>
      <w:r w:rsidR="4EAD344A" w:rsidRPr="000950F0">
        <w:rPr>
          <w:rFonts w:ascii="Calibri" w:eastAsia="Arial" w:hAnsi="Calibri" w:cs="Calibri"/>
        </w:rPr>
        <w:t>,</w:t>
      </w:r>
      <w:r w:rsidR="3E174FC3" w:rsidRPr="000950F0">
        <w:rPr>
          <w:rFonts w:ascii="Calibri" w:eastAsia="Arial" w:hAnsi="Calibri" w:cs="Calibri"/>
        </w:rPr>
        <w:t xml:space="preserve"> they do not consider </w:t>
      </w:r>
      <w:r w:rsidR="0C1D7848" w:rsidRPr="000950F0">
        <w:rPr>
          <w:rFonts w:ascii="Calibri" w:eastAsia="Arial" w:hAnsi="Calibri" w:cs="Calibri"/>
        </w:rPr>
        <w:t>some</w:t>
      </w:r>
      <w:r w:rsidR="3E174FC3" w:rsidRPr="000950F0">
        <w:rPr>
          <w:rFonts w:ascii="Calibri" w:eastAsia="Arial" w:hAnsi="Calibri" w:cs="Calibri"/>
        </w:rPr>
        <w:t xml:space="preserve"> realistic educational factors, for instance, the number of learners who will be taught and the lack of contact time available to build those relationships</w:t>
      </w:r>
      <w:r w:rsidR="00B2BA79" w:rsidRPr="000950F0">
        <w:rPr>
          <w:rFonts w:ascii="Calibri" w:eastAsia="Arial" w:hAnsi="Calibri" w:cs="Calibri"/>
        </w:rPr>
        <w:t>. This presents a challenge for teachers, particularly in drama lessons where the contact time with learners is usually two lessons a fortnight.</w:t>
      </w:r>
      <w:r w:rsidR="4EE9DF83" w:rsidRPr="000950F0">
        <w:rPr>
          <w:rFonts w:ascii="Calibri" w:eastAsia="Arial" w:hAnsi="Calibri" w:cs="Calibri"/>
        </w:rPr>
        <w:t xml:space="preserve"> </w:t>
      </w:r>
    </w:p>
    <w:p w14:paraId="5DC301FC" w14:textId="79515915" w:rsidR="39C6C532" w:rsidRPr="000950F0" w:rsidRDefault="39C6C532" w:rsidP="4E2D3EE9">
      <w:pPr>
        <w:spacing w:after="0" w:line="360" w:lineRule="auto"/>
        <w:rPr>
          <w:rFonts w:ascii="Calibri" w:eastAsia="Arial" w:hAnsi="Calibri" w:cs="Calibri"/>
        </w:rPr>
      </w:pPr>
    </w:p>
    <w:p w14:paraId="1D135EE1" w14:textId="18C58226" w:rsidR="76D76F2A" w:rsidRPr="000950F0" w:rsidRDefault="76D76F2A" w:rsidP="4E2D3EE9">
      <w:pPr>
        <w:spacing w:after="0" w:line="360" w:lineRule="auto"/>
        <w:rPr>
          <w:rFonts w:ascii="Calibri" w:eastAsia="Arial" w:hAnsi="Calibri" w:cs="Calibri"/>
        </w:rPr>
      </w:pPr>
      <w:r w:rsidRPr="000950F0">
        <w:rPr>
          <w:rFonts w:ascii="Calibri" w:eastAsia="Arial" w:hAnsi="Calibri" w:cs="Calibri"/>
        </w:rPr>
        <w:t xml:space="preserve">The Welsh Government produced a review of the Adverse Childhood Experience Policy in 2021, </w:t>
      </w:r>
      <w:r w:rsidR="371DE56B" w:rsidRPr="000950F0">
        <w:rPr>
          <w:rFonts w:ascii="Calibri" w:eastAsia="Arial" w:hAnsi="Calibri" w:cs="Calibri"/>
        </w:rPr>
        <w:t xml:space="preserve">focusing on the priorities </w:t>
      </w:r>
      <w:r w:rsidR="3F99FBAE" w:rsidRPr="000950F0">
        <w:rPr>
          <w:rFonts w:ascii="Calibri" w:eastAsia="Arial" w:hAnsi="Calibri" w:cs="Calibri"/>
        </w:rPr>
        <w:t xml:space="preserve">of </w:t>
      </w:r>
      <w:r w:rsidR="3F99FBAE" w:rsidRPr="000950F0">
        <w:rPr>
          <w:rFonts w:ascii="Calibri" w:eastAsia="Arial" w:hAnsi="Calibri" w:cs="Calibri"/>
          <w:i/>
          <w:iCs/>
        </w:rPr>
        <w:t>Prosperity for All</w:t>
      </w:r>
      <w:r w:rsidR="3F99FBAE" w:rsidRPr="000950F0">
        <w:rPr>
          <w:rFonts w:ascii="Calibri" w:eastAsia="Arial" w:hAnsi="Calibri" w:cs="Calibri"/>
        </w:rPr>
        <w:t xml:space="preserve"> in Wales. </w:t>
      </w:r>
      <w:r w:rsidR="3F9A3B37" w:rsidRPr="000950F0">
        <w:rPr>
          <w:rFonts w:ascii="Calibri" w:eastAsia="Arial" w:hAnsi="Calibri" w:cs="Calibri"/>
        </w:rPr>
        <w:t xml:space="preserve">The review provides an in-depth insight into </w:t>
      </w:r>
      <w:r w:rsidR="24D4096F" w:rsidRPr="000950F0">
        <w:rPr>
          <w:rFonts w:ascii="Calibri" w:eastAsia="Arial" w:hAnsi="Calibri" w:cs="Calibri"/>
        </w:rPr>
        <w:t>the Welsh</w:t>
      </w:r>
      <w:r w:rsidR="3F9A3B37" w:rsidRPr="000950F0">
        <w:rPr>
          <w:rFonts w:ascii="Calibri" w:eastAsia="Arial" w:hAnsi="Calibri" w:cs="Calibri"/>
        </w:rPr>
        <w:t xml:space="preserve"> Government </w:t>
      </w:r>
      <w:r w:rsidR="6BE77245" w:rsidRPr="000950F0">
        <w:rPr>
          <w:rFonts w:ascii="Calibri" w:eastAsia="Arial" w:hAnsi="Calibri" w:cs="Calibri"/>
        </w:rPr>
        <w:t>being</w:t>
      </w:r>
      <w:r w:rsidR="3F9A3B37" w:rsidRPr="000950F0">
        <w:rPr>
          <w:rFonts w:ascii="Calibri" w:eastAsia="Arial" w:hAnsi="Calibri" w:cs="Calibri"/>
        </w:rPr>
        <w:t xml:space="preserve"> concerned about </w:t>
      </w:r>
      <w:r w:rsidR="13CB4AA2" w:rsidRPr="000950F0">
        <w:rPr>
          <w:rFonts w:ascii="Calibri" w:eastAsia="Arial" w:hAnsi="Calibri" w:cs="Calibri"/>
        </w:rPr>
        <w:t>the overall impact of ACE’s</w:t>
      </w:r>
      <w:r w:rsidR="316B94C6" w:rsidRPr="000950F0">
        <w:rPr>
          <w:rFonts w:ascii="Calibri" w:eastAsia="Arial" w:hAnsi="Calibri" w:cs="Calibri"/>
        </w:rPr>
        <w:t xml:space="preserve">. </w:t>
      </w:r>
      <w:r w:rsidR="7A13FE4A" w:rsidRPr="000950F0">
        <w:rPr>
          <w:rFonts w:ascii="Calibri" w:eastAsia="Arial" w:hAnsi="Calibri" w:cs="Calibri"/>
        </w:rPr>
        <w:t xml:space="preserve">However, the Welsh Government </w:t>
      </w:r>
      <w:r w:rsidR="302F6647" w:rsidRPr="000950F0">
        <w:rPr>
          <w:rFonts w:ascii="Calibri" w:eastAsia="Arial" w:hAnsi="Calibri" w:cs="Calibri"/>
        </w:rPr>
        <w:t>fails</w:t>
      </w:r>
      <w:r w:rsidR="7A13FE4A" w:rsidRPr="000950F0">
        <w:rPr>
          <w:rFonts w:ascii="Calibri" w:eastAsia="Arial" w:hAnsi="Calibri" w:cs="Calibri"/>
        </w:rPr>
        <w:t xml:space="preserve"> to indicate what </w:t>
      </w:r>
      <w:r w:rsidR="43286FCE" w:rsidRPr="000950F0">
        <w:rPr>
          <w:rFonts w:ascii="Calibri" w:eastAsia="Arial" w:hAnsi="Calibri" w:cs="Calibri"/>
        </w:rPr>
        <w:t xml:space="preserve">specific </w:t>
      </w:r>
      <w:r w:rsidR="7A13FE4A" w:rsidRPr="000950F0">
        <w:rPr>
          <w:rFonts w:ascii="Calibri" w:eastAsia="Arial" w:hAnsi="Calibri" w:cs="Calibri"/>
        </w:rPr>
        <w:t xml:space="preserve">preventative measures will be put in place to ensure that the </w:t>
      </w:r>
      <w:r w:rsidR="3BB2664F" w:rsidRPr="000950F0">
        <w:rPr>
          <w:rFonts w:ascii="Calibri" w:eastAsia="Arial" w:hAnsi="Calibri" w:cs="Calibri"/>
        </w:rPr>
        <w:t xml:space="preserve">people of Wales overcome </w:t>
      </w:r>
      <w:r w:rsidR="4C43EC10" w:rsidRPr="000950F0">
        <w:rPr>
          <w:rFonts w:ascii="Calibri" w:eastAsia="Arial" w:hAnsi="Calibri" w:cs="Calibri"/>
        </w:rPr>
        <w:t xml:space="preserve">the impact of </w:t>
      </w:r>
      <w:r w:rsidR="3BB2664F" w:rsidRPr="000950F0">
        <w:rPr>
          <w:rFonts w:ascii="Calibri" w:eastAsia="Arial" w:hAnsi="Calibri" w:cs="Calibri"/>
        </w:rPr>
        <w:t xml:space="preserve">ACE’s and thrive. </w:t>
      </w:r>
      <w:r w:rsidR="2240356A" w:rsidRPr="000950F0">
        <w:rPr>
          <w:rFonts w:ascii="Calibri" w:eastAsia="Arial" w:hAnsi="Calibri" w:cs="Calibri"/>
        </w:rPr>
        <w:t xml:space="preserve">The Welsh Government (2021) have stated that they are committed to making sure that all children have the opportunity to achieve their potential by having the best start in life. </w:t>
      </w:r>
      <w:r w:rsidR="2F2799AC" w:rsidRPr="000950F0">
        <w:rPr>
          <w:rFonts w:ascii="Calibri" w:eastAsia="Arial" w:hAnsi="Calibri" w:cs="Calibri"/>
        </w:rPr>
        <w:t xml:space="preserve">They discuss that this is not only the responsibility of educators, but the community </w:t>
      </w:r>
      <w:r w:rsidR="580F018D" w:rsidRPr="000950F0">
        <w:rPr>
          <w:rFonts w:ascii="Calibri" w:eastAsia="Arial" w:hAnsi="Calibri" w:cs="Calibri"/>
        </w:rPr>
        <w:t>around them.</w:t>
      </w:r>
    </w:p>
    <w:p w14:paraId="0DC690AF" w14:textId="7CEAD05E" w:rsidR="39C6C532" w:rsidRPr="000950F0" w:rsidRDefault="39C6C532" w:rsidP="4E2D3EE9">
      <w:pPr>
        <w:spacing w:line="360" w:lineRule="auto"/>
        <w:rPr>
          <w:rFonts w:ascii="Calibri" w:eastAsia="Arial" w:hAnsi="Calibri" w:cs="Calibri"/>
        </w:rPr>
      </w:pPr>
      <w:r w:rsidRPr="000950F0">
        <w:rPr>
          <w:rFonts w:ascii="Calibri" w:hAnsi="Calibri" w:cs="Calibri"/>
        </w:rPr>
        <w:br/>
      </w:r>
      <w:r w:rsidR="6F969EF2" w:rsidRPr="000950F0">
        <w:rPr>
          <w:rFonts w:ascii="Calibri" w:eastAsia="Arial" w:hAnsi="Calibri" w:cs="Calibri"/>
        </w:rPr>
        <w:t xml:space="preserve">An additional theme that occurs frequently through literature </w:t>
      </w:r>
      <w:r w:rsidR="731E1519" w:rsidRPr="000950F0">
        <w:rPr>
          <w:rFonts w:ascii="Calibri" w:eastAsia="Arial" w:hAnsi="Calibri" w:cs="Calibri"/>
        </w:rPr>
        <w:t xml:space="preserve">are </w:t>
      </w:r>
      <w:r w:rsidR="6F969EF2" w:rsidRPr="000950F0">
        <w:rPr>
          <w:rFonts w:ascii="Calibri" w:eastAsia="Arial" w:hAnsi="Calibri" w:cs="Calibri"/>
        </w:rPr>
        <w:t>strategies that can be applied to pedagogical approach</w:t>
      </w:r>
      <w:r w:rsidR="7B1A342D" w:rsidRPr="000950F0">
        <w:rPr>
          <w:rFonts w:ascii="Calibri" w:eastAsia="Arial" w:hAnsi="Calibri" w:cs="Calibri"/>
        </w:rPr>
        <w:t>es.</w:t>
      </w:r>
      <w:r w:rsidR="38105E6A" w:rsidRPr="000950F0">
        <w:rPr>
          <w:rFonts w:ascii="Calibri" w:eastAsia="Arial" w:hAnsi="Calibri" w:cs="Calibri"/>
        </w:rPr>
        <w:t xml:space="preserve"> </w:t>
      </w:r>
      <w:proofErr w:type="spellStart"/>
      <w:r w:rsidR="5DF3DAA8" w:rsidRPr="000950F0">
        <w:rPr>
          <w:rFonts w:ascii="Calibri" w:eastAsia="Arial" w:hAnsi="Calibri" w:cs="Calibri"/>
        </w:rPr>
        <w:t>Brunzell</w:t>
      </w:r>
      <w:proofErr w:type="spellEnd"/>
      <w:r w:rsidR="5DF3DAA8" w:rsidRPr="000950F0">
        <w:rPr>
          <w:rFonts w:ascii="Calibri" w:eastAsia="Arial" w:hAnsi="Calibri" w:cs="Calibri"/>
        </w:rPr>
        <w:t xml:space="preserve">, Stokes and Waters (2015) discuss a model of working with learners who have had an Adverse Childhood Experience, known as the Trauma-Informed Positive Education (TIPE), focusing on three aspects of learning that are deemed as necessary for learners with ACE’s. </w:t>
      </w:r>
      <w:proofErr w:type="spellStart"/>
      <w:r w:rsidR="1AB680AD" w:rsidRPr="000950F0">
        <w:rPr>
          <w:rFonts w:ascii="Calibri" w:eastAsia="Arial" w:hAnsi="Calibri" w:cs="Calibri"/>
        </w:rPr>
        <w:t>Brunzell</w:t>
      </w:r>
      <w:proofErr w:type="spellEnd"/>
      <w:r w:rsidR="1AB680AD" w:rsidRPr="000950F0">
        <w:rPr>
          <w:rFonts w:ascii="Calibri" w:eastAsia="Arial" w:hAnsi="Calibri" w:cs="Calibri"/>
        </w:rPr>
        <w:t xml:space="preserve">, Stokes and Waters (2015) </w:t>
      </w:r>
      <w:r w:rsidR="0B39CB9C" w:rsidRPr="000950F0">
        <w:rPr>
          <w:rFonts w:ascii="Calibri" w:eastAsia="Arial" w:hAnsi="Calibri" w:cs="Calibri"/>
        </w:rPr>
        <w:t xml:space="preserve">assume that if TIPE is used correctly within education it will result in learners being able to regulate themselves within triggering </w:t>
      </w:r>
      <w:r w:rsidR="0B39CB9C" w:rsidRPr="000950F0">
        <w:rPr>
          <w:rFonts w:ascii="Calibri" w:eastAsia="Arial" w:hAnsi="Calibri" w:cs="Calibri"/>
        </w:rPr>
        <w:lastRenderedPageBreak/>
        <w:t xml:space="preserve">situations, be more likely to build positive relationships with </w:t>
      </w:r>
      <w:r w:rsidR="7DD4EA9F" w:rsidRPr="000950F0">
        <w:rPr>
          <w:rFonts w:ascii="Calibri" w:eastAsia="Arial" w:hAnsi="Calibri" w:cs="Calibri"/>
        </w:rPr>
        <w:t xml:space="preserve">teachers and build psychological resources to ensure there is growth in </w:t>
      </w:r>
      <w:r w:rsidR="20451786" w:rsidRPr="000950F0">
        <w:rPr>
          <w:rFonts w:ascii="Calibri" w:eastAsia="Arial" w:hAnsi="Calibri" w:cs="Calibri"/>
        </w:rPr>
        <w:t xml:space="preserve">terms of </w:t>
      </w:r>
      <w:r w:rsidR="7DD4EA9F" w:rsidRPr="000950F0">
        <w:rPr>
          <w:rFonts w:ascii="Calibri" w:eastAsia="Arial" w:hAnsi="Calibri" w:cs="Calibri"/>
        </w:rPr>
        <w:t xml:space="preserve">character and </w:t>
      </w:r>
      <w:r w:rsidR="1A24C9BF" w:rsidRPr="000950F0">
        <w:rPr>
          <w:rFonts w:ascii="Calibri" w:eastAsia="Arial" w:hAnsi="Calibri" w:cs="Calibri"/>
        </w:rPr>
        <w:t xml:space="preserve">wellbeing. </w:t>
      </w:r>
    </w:p>
    <w:p w14:paraId="2CED755A" w14:textId="3229EF37" w:rsidR="39C6C532" w:rsidRPr="000950F0" w:rsidRDefault="39C6C532" w:rsidP="4E2D3EE9">
      <w:pPr>
        <w:spacing w:line="360" w:lineRule="auto"/>
        <w:rPr>
          <w:rFonts w:ascii="Calibri" w:eastAsia="Arial" w:hAnsi="Calibri" w:cs="Calibri"/>
        </w:rPr>
      </w:pPr>
      <w:r w:rsidRPr="000950F0">
        <w:rPr>
          <w:rFonts w:ascii="Calibri" w:hAnsi="Calibri" w:cs="Calibri"/>
        </w:rPr>
        <w:br/>
      </w:r>
      <w:proofErr w:type="spellStart"/>
      <w:r w:rsidR="2ED6E92E" w:rsidRPr="000950F0">
        <w:rPr>
          <w:rFonts w:ascii="Calibri" w:eastAsia="Arial" w:hAnsi="Calibri" w:cs="Calibri"/>
        </w:rPr>
        <w:t>Wolfsdorf</w:t>
      </w:r>
      <w:proofErr w:type="spellEnd"/>
      <w:r w:rsidR="2ED6E92E" w:rsidRPr="000950F0">
        <w:rPr>
          <w:rFonts w:ascii="Calibri" w:eastAsia="Arial" w:hAnsi="Calibri" w:cs="Calibri"/>
        </w:rPr>
        <w:t xml:space="preserve">, Scott and Herzog (2019) express a different perspective on the topic of learner wellbeing and providing trigger warnings. </w:t>
      </w:r>
      <w:r w:rsidR="5476373B" w:rsidRPr="000950F0">
        <w:rPr>
          <w:rFonts w:ascii="Calibri" w:eastAsia="Arial" w:hAnsi="Calibri" w:cs="Calibri"/>
        </w:rPr>
        <w:t xml:space="preserve">They discuss that even though </w:t>
      </w:r>
      <w:r w:rsidR="5235331C" w:rsidRPr="000950F0">
        <w:rPr>
          <w:rFonts w:ascii="Calibri" w:eastAsia="Arial" w:hAnsi="Calibri" w:cs="Calibri"/>
        </w:rPr>
        <w:t>the implementation of trigger warnings protects learne</w:t>
      </w:r>
      <w:r w:rsidR="26087A4F" w:rsidRPr="000950F0">
        <w:rPr>
          <w:rFonts w:ascii="Calibri" w:eastAsia="Arial" w:hAnsi="Calibri" w:cs="Calibri"/>
        </w:rPr>
        <w:t xml:space="preserve">rs with traumatic histories from difficult </w:t>
      </w:r>
      <w:r w:rsidR="3CFCF53E" w:rsidRPr="000950F0">
        <w:rPr>
          <w:rFonts w:ascii="Calibri" w:eastAsia="Arial" w:hAnsi="Calibri" w:cs="Calibri"/>
        </w:rPr>
        <w:t>topics;</w:t>
      </w:r>
      <w:r w:rsidR="26087A4F" w:rsidRPr="000950F0">
        <w:rPr>
          <w:rFonts w:ascii="Calibri" w:eastAsia="Arial" w:hAnsi="Calibri" w:cs="Calibri"/>
        </w:rPr>
        <w:t xml:space="preserve"> </w:t>
      </w:r>
      <w:r w:rsidR="74671694" w:rsidRPr="000950F0">
        <w:rPr>
          <w:rFonts w:ascii="Calibri" w:eastAsia="Arial" w:hAnsi="Calibri" w:cs="Calibri"/>
        </w:rPr>
        <w:t>by doing this it could prevent artistic expression and academic freedom.</w:t>
      </w:r>
      <w:r w:rsidR="18117AF8" w:rsidRPr="000950F0">
        <w:rPr>
          <w:rFonts w:ascii="Calibri" w:eastAsia="Arial" w:hAnsi="Calibri" w:cs="Calibri"/>
        </w:rPr>
        <w:t xml:space="preserve"> </w:t>
      </w:r>
      <w:r w:rsidRPr="000950F0">
        <w:rPr>
          <w:rFonts w:ascii="Calibri" w:hAnsi="Calibri" w:cs="Calibri"/>
        </w:rPr>
        <w:br/>
      </w:r>
    </w:p>
    <w:p w14:paraId="29D19965" w14:textId="4D166B95" w:rsidR="20541E24" w:rsidRPr="000950F0" w:rsidRDefault="20541E24" w:rsidP="4E2D3EE9">
      <w:pPr>
        <w:spacing w:line="360" w:lineRule="auto"/>
        <w:rPr>
          <w:rFonts w:ascii="Calibri" w:eastAsia="Arial" w:hAnsi="Calibri" w:cs="Calibri"/>
        </w:rPr>
      </w:pPr>
      <w:r w:rsidRPr="000950F0">
        <w:rPr>
          <w:rFonts w:ascii="Calibri" w:eastAsia="Arial" w:hAnsi="Calibri" w:cs="Calibri"/>
          <w:b/>
          <w:bCs/>
        </w:rPr>
        <w:t>Research Methods</w:t>
      </w:r>
      <w:r w:rsidRPr="000950F0">
        <w:rPr>
          <w:rFonts w:ascii="Calibri" w:hAnsi="Calibri" w:cs="Calibri"/>
        </w:rPr>
        <w:br/>
      </w:r>
      <w:r w:rsidR="62B50D46" w:rsidRPr="000950F0">
        <w:rPr>
          <w:rFonts w:ascii="Calibri" w:eastAsia="Arial" w:hAnsi="Calibri" w:cs="Calibri"/>
          <w:color w:val="000000" w:themeColor="text1"/>
        </w:rPr>
        <w:t>Qualitative and quantitative data each offer unique strengths and face specific limitations when applied to research projects.</w:t>
      </w:r>
      <w:r w:rsidR="0E283EAC" w:rsidRPr="000950F0">
        <w:rPr>
          <w:rFonts w:ascii="Calibri" w:eastAsia="Arial" w:hAnsi="Calibri" w:cs="Calibri"/>
          <w:color w:val="000000" w:themeColor="text1"/>
        </w:rPr>
        <w:t xml:space="preserve"> </w:t>
      </w:r>
      <w:r w:rsidR="0E283EAC" w:rsidRPr="000950F0">
        <w:rPr>
          <w:rFonts w:ascii="Calibri" w:eastAsia="Arial" w:hAnsi="Calibri" w:cs="Calibri"/>
        </w:rPr>
        <w:t xml:space="preserve">As the research is focused on teacher practice and not </w:t>
      </w:r>
      <w:r w:rsidR="47E74A10" w:rsidRPr="000950F0">
        <w:rPr>
          <w:rFonts w:ascii="Calibri" w:eastAsia="Arial" w:hAnsi="Calibri" w:cs="Calibri"/>
        </w:rPr>
        <w:t>on</w:t>
      </w:r>
      <w:r w:rsidR="0E283EAC" w:rsidRPr="000950F0">
        <w:rPr>
          <w:rFonts w:ascii="Calibri" w:eastAsia="Arial" w:hAnsi="Calibri" w:cs="Calibri"/>
        </w:rPr>
        <w:t xml:space="preserve"> learner participation, the teachers will be </w:t>
      </w:r>
      <w:r w:rsidR="6067F9FC" w:rsidRPr="000950F0">
        <w:rPr>
          <w:rFonts w:ascii="Calibri" w:eastAsia="Arial" w:hAnsi="Calibri" w:cs="Calibri"/>
        </w:rPr>
        <w:t xml:space="preserve">observed and questioned on the </w:t>
      </w:r>
      <w:r w:rsidR="0E283EAC" w:rsidRPr="000950F0">
        <w:rPr>
          <w:rFonts w:ascii="Calibri" w:eastAsia="Arial" w:hAnsi="Calibri" w:cs="Calibri"/>
        </w:rPr>
        <w:t>impact</w:t>
      </w:r>
      <w:r w:rsidR="1A7206CC" w:rsidRPr="000950F0">
        <w:rPr>
          <w:rFonts w:ascii="Calibri" w:eastAsia="Arial" w:hAnsi="Calibri" w:cs="Calibri"/>
        </w:rPr>
        <w:t xml:space="preserve"> of facing learners with ACE</w:t>
      </w:r>
      <w:r w:rsidR="37E001AC" w:rsidRPr="000950F0">
        <w:rPr>
          <w:rFonts w:ascii="Calibri" w:eastAsia="Arial" w:hAnsi="Calibri" w:cs="Calibri"/>
        </w:rPr>
        <w:t>s</w:t>
      </w:r>
      <w:r w:rsidR="0E283EAC" w:rsidRPr="000950F0">
        <w:rPr>
          <w:rFonts w:ascii="Calibri" w:eastAsia="Arial" w:hAnsi="Calibri" w:cs="Calibri"/>
        </w:rPr>
        <w:t xml:space="preserve"> depending on the year group they are teaching along with the content they are delivering. There will be a strong focus on how the teacher approaches the themes and storylines of theatre to ensure that learners are not negatively affected by them.  </w:t>
      </w:r>
      <w:r w:rsidRPr="000950F0">
        <w:rPr>
          <w:rFonts w:ascii="Calibri" w:hAnsi="Calibri" w:cs="Calibri"/>
        </w:rPr>
        <w:br/>
      </w:r>
      <w:r w:rsidRPr="000950F0">
        <w:rPr>
          <w:rFonts w:ascii="Calibri" w:hAnsi="Calibri" w:cs="Calibri"/>
        </w:rPr>
        <w:br/>
      </w:r>
      <w:r w:rsidR="7041F47E" w:rsidRPr="000950F0">
        <w:rPr>
          <w:rFonts w:ascii="Calibri" w:eastAsia="Arial" w:hAnsi="Calibri" w:cs="Calibri"/>
        </w:rPr>
        <w:t>There were many considerations made as to which research methods would be most suitable for this project. Interviews were considered as they can be detailed, with some technology being able to record and transcribe the conversation to ensure no information is missed</w:t>
      </w:r>
      <w:r w:rsidR="754B0FC8" w:rsidRPr="000950F0">
        <w:rPr>
          <w:rFonts w:ascii="Calibri" w:eastAsia="Arial" w:hAnsi="Calibri" w:cs="Calibri"/>
        </w:rPr>
        <w:t xml:space="preserve"> (</w:t>
      </w:r>
      <w:r w:rsidR="2082AFAF" w:rsidRPr="000950F0">
        <w:rPr>
          <w:rFonts w:ascii="Calibri" w:eastAsia="Arial" w:hAnsi="Calibri" w:cs="Calibri"/>
          <w:color w:val="2E2E2E"/>
        </w:rPr>
        <w:t>Uwe, 2018</w:t>
      </w:r>
      <w:r w:rsidR="754B0FC8" w:rsidRPr="000950F0">
        <w:rPr>
          <w:rFonts w:ascii="Calibri" w:eastAsia="Arial" w:hAnsi="Calibri" w:cs="Calibri"/>
          <w:color w:val="2E2E2E"/>
        </w:rPr>
        <w:t>)</w:t>
      </w:r>
      <w:r w:rsidR="7041F47E" w:rsidRPr="000950F0">
        <w:rPr>
          <w:rFonts w:ascii="Calibri" w:eastAsia="Arial" w:hAnsi="Calibri" w:cs="Calibri"/>
        </w:rPr>
        <w:t>. This idea presents itself as a strength, the decision that questionnaires would be more useful and focused on the information that is required for this research, with opportunities for participants to provide opinions and make anecdotal references to their personal experience and practice.</w:t>
      </w:r>
      <w:r w:rsidR="64E1CC9E" w:rsidRPr="000950F0">
        <w:rPr>
          <w:rFonts w:ascii="Calibri" w:eastAsia="Arial" w:hAnsi="Calibri" w:cs="Calibri"/>
        </w:rPr>
        <w:t xml:space="preserve"> This method was found to be impractical as there would be too much similarity between the questionnaire and the interview questions. As well as thi</w:t>
      </w:r>
      <w:r w:rsidR="7A699446" w:rsidRPr="000950F0">
        <w:rPr>
          <w:rFonts w:ascii="Calibri" w:eastAsia="Arial" w:hAnsi="Calibri" w:cs="Calibri"/>
        </w:rPr>
        <w:t xml:space="preserve">s, another limitation to using interviews would have been that they are </w:t>
      </w:r>
      <w:r w:rsidR="1D6644C6" w:rsidRPr="000950F0">
        <w:rPr>
          <w:rFonts w:ascii="Calibri" w:eastAsia="Arial" w:hAnsi="Calibri" w:cs="Calibri"/>
        </w:rPr>
        <w:t xml:space="preserve">time-consuming for myself and the participant. The preparation would have had to be meticulous to ensure all the information necessary was gathered, </w:t>
      </w:r>
      <w:r w:rsidR="7A6FBD57" w:rsidRPr="000950F0">
        <w:rPr>
          <w:rFonts w:ascii="Calibri" w:eastAsia="Arial" w:hAnsi="Calibri" w:cs="Calibri"/>
        </w:rPr>
        <w:t xml:space="preserve">however time is something not a lot of individuals have during a school day. Despite the </w:t>
      </w:r>
      <w:r w:rsidR="534BFDCD" w:rsidRPr="000950F0">
        <w:rPr>
          <w:rFonts w:ascii="Calibri" w:eastAsia="Arial" w:hAnsi="Calibri" w:cs="Calibri"/>
        </w:rPr>
        <w:t>benefits</w:t>
      </w:r>
      <w:r w:rsidR="7A6FBD57" w:rsidRPr="000950F0">
        <w:rPr>
          <w:rFonts w:ascii="Calibri" w:eastAsia="Arial" w:hAnsi="Calibri" w:cs="Calibri"/>
        </w:rPr>
        <w:t xml:space="preserve"> of this method, the limitations far outweigh the stren</w:t>
      </w:r>
      <w:r w:rsidR="5092EBFD" w:rsidRPr="000950F0">
        <w:rPr>
          <w:rFonts w:ascii="Calibri" w:eastAsia="Arial" w:hAnsi="Calibri" w:cs="Calibri"/>
        </w:rPr>
        <w:t>gths</w:t>
      </w:r>
      <w:r w:rsidR="305AC391" w:rsidRPr="000950F0">
        <w:rPr>
          <w:rFonts w:ascii="Calibri" w:eastAsia="Arial" w:hAnsi="Calibri" w:cs="Calibri"/>
        </w:rPr>
        <w:t xml:space="preserve"> in terms of what is best for this research project.</w:t>
      </w:r>
    </w:p>
    <w:p w14:paraId="14BAD1E3" w14:textId="5BCCA1A6" w:rsidR="20541E24" w:rsidRPr="000950F0" w:rsidRDefault="20541E24" w:rsidP="4E2D3EE9">
      <w:pPr>
        <w:spacing w:line="360" w:lineRule="auto"/>
        <w:rPr>
          <w:rFonts w:ascii="Calibri" w:eastAsia="Arial" w:hAnsi="Calibri" w:cs="Calibri"/>
          <w:highlight w:val="yellow"/>
        </w:rPr>
      </w:pPr>
      <w:r w:rsidRPr="000950F0">
        <w:rPr>
          <w:rFonts w:ascii="Calibri" w:eastAsia="Arial" w:hAnsi="Calibri" w:cs="Calibri"/>
        </w:rPr>
        <w:lastRenderedPageBreak/>
        <w:t xml:space="preserve">The research methods most appropriate for </w:t>
      </w:r>
      <w:r w:rsidR="27ADAF54" w:rsidRPr="000950F0">
        <w:rPr>
          <w:rFonts w:ascii="Calibri" w:eastAsia="Arial" w:hAnsi="Calibri" w:cs="Calibri"/>
        </w:rPr>
        <w:t>exploring</w:t>
      </w:r>
      <w:r w:rsidRPr="000950F0">
        <w:rPr>
          <w:rFonts w:ascii="Calibri" w:eastAsia="Arial" w:hAnsi="Calibri" w:cs="Calibri"/>
        </w:rPr>
        <w:t xml:space="preserve"> what teacher perceptions and understanding towards trauma informed approaches in drama lessons </w:t>
      </w:r>
      <w:r w:rsidR="3303AF2E" w:rsidRPr="000950F0">
        <w:rPr>
          <w:rFonts w:ascii="Calibri" w:eastAsia="Arial" w:hAnsi="Calibri" w:cs="Calibri"/>
        </w:rPr>
        <w:t>are</w:t>
      </w:r>
      <w:r w:rsidR="33862176" w:rsidRPr="000950F0">
        <w:rPr>
          <w:rFonts w:ascii="Calibri" w:eastAsia="Arial" w:hAnsi="Calibri" w:cs="Calibri"/>
        </w:rPr>
        <w:t xml:space="preserve"> a blend of</w:t>
      </w:r>
      <w:r w:rsidR="3303AF2E" w:rsidRPr="000950F0">
        <w:rPr>
          <w:rFonts w:ascii="Calibri" w:eastAsia="Arial" w:hAnsi="Calibri" w:cs="Calibri"/>
        </w:rPr>
        <w:t xml:space="preserve"> questionnaires and lesson observations. The questionnaire will gather qualitative and quantitative data through a combination of </w:t>
      </w:r>
      <w:r w:rsidR="4A947094" w:rsidRPr="000950F0">
        <w:rPr>
          <w:rFonts w:ascii="Calibri" w:eastAsia="Arial" w:hAnsi="Calibri" w:cs="Calibri"/>
        </w:rPr>
        <w:t xml:space="preserve">open, closed and scaled questions. The </w:t>
      </w:r>
      <w:r w:rsidR="7A83C079" w:rsidRPr="000950F0">
        <w:rPr>
          <w:rFonts w:ascii="Calibri" w:eastAsia="Arial" w:hAnsi="Calibri" w:cs="Calibri"/>
        </w:rPr>
        <w:t>open questions will give the participants the opportunity to expand on their answers</w:t>
      </w:r>
      <w:r w:rsidR="66DA6A2F" w:rsidRPr="000950F0">
        <w:rPr>
          <w:rFonts w:ascii="Calibri" w:eastAsia="Arial" w:hAnsi="Calibri" w:cs="Calibri"/>
        </w:rPr>
        <w:t xml:space="preserve"> and create a clear scenario for the researcher to focus on</w:t>
      </w:r>
      <w:r w:rsidR="6E556096" w:rsidRPr="000950F0">
        <w:rPr>
          <w:rFonts w:ascii="Calibri" w:eastAsia="Arial" w:hAnsi="Calibri" w:cs="Calibri"/>
        </w:rPr>
        <w:t xml:space="preserve"> (Leavy, 2020)</w:t>
      </w:r>
      <w:r w:rsidR="7A83C079" w:rsidRPr="000950F0">
        <w:rPr>
          <w:rFonts w:ascii="Calibri" w:eastAsia="Arial" w:hAnsi="Calibri" w:cs="Calibri"/>
        </w:rPr>
        <w:t xml:space="preserve">. </w:t>
      </w:r>
      <w:r w:rsidR="5BF2B645" w:rsidRPr="000950F0">
        <w:rPr>
          <w:rFonts w:ascii="Calibri" w:eastAsia="Arial" w:hAnsi="Calibri" w:cs="Calibri"/>
        </w:rPr>
        <w:t xml:space="preserve"> </w:t>
      </w:r>
    </w:p>
    <w:p w14:paraId="4055BB02" w14:textId="44CD9696" w:rsidR="7A6F1606" w:rsidRPr="000950F0" w:rsidRDefault="7A6F1606" w:rsidP="4E2D3EE9">
      <w:pPr>
        <w:spacing w:line="360" w:lineRule="auto"/>
        <w:rPr>
          <w:rFonts w:ascii="Calibri" w:eastAsia="Arial" w:hAnsi="Calibri" w:cs="Calibri"/>
          <w:color w:val="000000" w:themeColor="text1"/>
        </w:rPr>
      </w:pPr>
      <w:r w:rsidRPr="000950F0">
        <w:rPr>
          <w:rFonts w:ascii="Calibri" w:eastAsia="Arial" w:hAnsi="Calibri" w:cs="Calibri"/>
          <w:color w:val="000000" w:themeColor="text1"/>
        </w:rPr>
        <w:t xml:space="preserve">Qualitative data, which in this case will take place as lesson observations, open-ended and scale-type questions, can provide a deep insight into the context of human </w:t>
      </w:r>
      <w:proofErr w:type="spellStart"/>
      <w:r w:rsidRPr="000950F0">
        <w:rPr>
          <w:rFonts w:ascii="Calibri" w:eastAsia="Arial" w:hAnsi="Calibri" w:cs="Calibri"/>
          <w:color w:val="000000" w:themeColor="text1"/>
        </w:rPr>
        <w:t>behaviour</w:t>
      </w:r>
      <w:proofErr w:type="spellEnd"/>
      <w:r w:rsidRPr="000950F0">
        <w:rPr>
          <w:rFonts w:ascii="Calibri" w:eastAsia="Arial" w:hAnsi="Calibri" w:cs="Calibri"/>
          <w:color w:val="000000" w:themeColor="text1"/>
        </w:rPr>
        <w:t>, allowing the researcher to explore motivations and attitudes (Leavy, 2020). This depth of understanding can lead to a more holistic view of the subject matter, which is particularly valuable in exploratory studies. However, qualitative data sometimes lacks the reliability and statistical rigor found in quantitative methods, making it challenging to present findings without potentially being biased or subjective (</w:t>
      </w:r>
      <w:proofErr w:type="spellStart"/>
      <w:r w:rsidRPr="000950F0">
        <w:rPr>
          <w:rFonts w:ascii="Calibri" w:eastAsia="Arial" w:hAnsi="Calibri" w:cs="Calibri"/>
          <w:color w:val="000000" w:themeColor="text1"/>
        </w:rPr>
        <w:t>Khankeh</w:t>
      </w:r>
      <w:proofErr w:type="spellEnd"/>
      <w:r w:rsidRPr="000950F0">
        <w:rPr>
          <w:rFonts w:ascii="Calibri" w:eastAsia="Arial" w:hAnsi="Calibri" w:cs="Calibri"/>
          <w:color w:val="000000" w:themeColor="text1"/>
        </w:rPr>
        <w:t xml:space="preserve"> </w:t>
      </w:r>
      <w:r w:rsidRPr="000950F0">
        <w:rPr>
          <w:rFonts w:ascii="Calibri" w:eastAsia="Arial" w:hAnsi="Calibri" w:cs="Calibri"/>
          <w:i/>
          <w:iCs/>
          <w:color w:val="000000" w:themeColor="text1"/>
        </w:rPr>
        <w:t>et al</w:t>
      </w:r>
      <w:r w:rsidR="2A500DB1" w:rsidRPr="000950F0">
        <w:rPr>
          <w:rFonts w:ascii="Calibri" w:eastAsia="Arial" w:hAnsi="Calibri" w:cs="Calibri"/>
          <w:i/>
          <w:iCs/>
          <w:color w:val="000000" w:themeColor="text1"/>
        </w:rPr>
        <w:t>.</w:t>
      </w:r>
      <w:r w:rsidRPr="000950F0">
        <w:rPr>
          <w:rFonts w:ascii="Calibri" w:eastAsia="Arial" w:hAnsi="Calibri" w:cs="Calibri"/>
          <w:color w:val="000000" w:themeColor="text1"/>
        </w:rPr>
        <w:t xml:space="preserve"> 2015).</w:t>
      </w:r>
      <w:r w:rsidRPr="000950F0">
        <w:rPr>
          <w:rFonts w:ascii="Calibri" w:eastAsia="Arial" w:hAnsi="Calibri" w:cs="Calibri"/>
        </w:rPr>
        <w:t xml:space="preserve"> </w:t>
      </w:r>
    </w:p>
    <w:p w14:paraId="2E958A5F" w14:textId="6818B27D" w:rsidR="4A975059" w:rsidRPr="000950F0" w:rsidRDefault="4A975059" w:rsidP="4E2D3EE9">
      <w:pPr>
        <w:spacing w:line="360" w:lineRule="auto"/>
        <w:rPr>
          <w:rFonts w:ascii="Calibri" w:eastAsia="Arial" w:hAnsi="Calibri" w:cs="Calibri"/>
        </w:rPr>
      </w:pPr>
      <w:r w:rsidRPr="000950F0">
        <w:rPr>
          <w:rFonts w:ascii="Calibri" w:eastAsia="Arial" w:hAnsi="Calibri" w:cs="Calibri"/>
        </w:rPr>
        <w:t xml:space="preserve">According to </w:t>
      </w:r>
      <w:proofErr w:type="spellStart"/>
      <w:r w:rsidRPr="000950F0">
        <w:rPr>
          <w:rFonts w:ascii="Calibri" w:eastAsia="Arial" w:hAnsi="Calibri" w:cs="Calibri"/>
        </w:rPr>
        <w:t>Carifo</w:t>
      </w:r>
      <w:proofErr w:type="spellEnd"/>
      <w:r w:rsidRPr="000950F0">
        <w:rPr>
          <w:rFonts w:ascii="Calibri" w:eastAsia="Arial" w:hAnsi="Calibri" w:cs="Calibri"/>
        </w:rPr>
        <w:t xml:space="preserve"> and Perla (2007), additional</w:t>
      </w:r>
      <w:r w:rsidR="587F9C89" w:rsidRPr="000950F0">
        <w:rPr>
          <w:rFonts w:ascii="Calibri" w:eastAsia="Arial" w:hAnsi="Calibri" w:cs="Calibri"/>
        </w:rPr>
        <w:t xml:space="preserve"> qualitative methods such as the Likert </w:t>
      </w:r>
      <w:r w:rsidR="4FE1EE4A" w:rsidRPr="000950F0">
        <w:rPr>
          <w:rFonts w:ascii="Calibri" w:eastAsia="Arial" w:hAnsi="Calibri" w:cs="Calibri"/>
        </w:rPr>
        <w:t>s</w:t>
      </w:r>
      <w:r w:rsidR="587F9C89" w:rsidRPr="000950F0">
        <w:rPr>
          <w:rFonts w:ascii="Calibri" w:eastAsia="Arial" w:hAnsi="Calibri" w:cs="Calibri"/>
        </w:rPr>
        <w:t xml:space="preserve">cale provide </w:t>
      </w:r>
      <w:r w:rsidR="1C538193" w:rsidRPr="000950F0">
        <w:rPr>
          <w:rFonts w:ascii="Calibri" w:eastAsia="Arial" w:hAnsi="Calibri" w:cs="Calibri"/>
        </w:rPr>
        <w:t>a clearer insight</w:t>
      </w:r>
      <w:r w:rsidR="587F9C89" w:rsidRPr="000950F0">
        <w:rPr>
          <w:rFonts w:ascii="Calibri" w:eastAsia="Arial" w:hAnsi="Calibri" w:cs="Calibri"/>
        </w:rPr>
        <w:t xml:space="preserve"> into the opinions of </w:t>
      </w:r>
      <w:r w:rsidR="01D2BC55" w:rsidRPr="000950F0">
        <w:rPr>
          <w:rFonts w:ascii="Calibri" w:eastAsia="Arial" w:hAnsi="Calibri" w:cs="Calibri"/>
        </w:rPr>
        <w:t>individuals</w:t>
      </w:r>
      <w:r w:rsidR="77CD20EB" w:rsidRPr="000950F0">
        <w:rPr>
          <w:rFonts w:ascii="Calibri" w:eastAsia="Arial" w:hAnsi="Calibri" w:cs="Calibri"/>
        </w:rPr>
        <w:t xml:space="preserve">. </w:t>
      </w:r>
      <w:proofErr w:type="spellStart"/>
      <w:r w:rsidR="4A7695A0" w:rsidRPr="000950F0">
        <w:rPr>
          <w:rFonts w:ascii="Calibri" w:eastAsia="Arial" w:hAnsi="Calibri" w:cs="Calibri"/>
        </w:rPr>
        <w:t>Subedi</w:t>
      </w:r>
      <w:proofErr w:type="spellEnd"/>
      <w:r w:rsidR="4A7695A0" w:rsidRPr="000950F0">
        <w:rPr>
          <w:rFonts w:ascii="Calibri" w:eastAsia="Arial" w:hAnsi="Calibri" w:cs="Calibri"/>
        </w:rPr>
        <w:t xml:space="preserve"> (2016) and </w:t>
      </w:r>
      <w:proofErr w:type="spellStart"/>
      <w:r w:rsidR="4A7695A0" w:rsidRPr="000950F0">
        <w:rPr>
          <w:rFonts w:ascii="Calibri" w:eastAsia="Arial" w:hAnsi="Calibri" w:cs="Calibri"/>
        </w:rPr>
        <w:t>Royeen</w:t>
      </w:r>
      <w:proofErr w:type="spellEnd"/>
      <w:r w:rsidR="4A7695A0" w:rsidRPr="000950F0">
        <w:rPr>
          <w:rFonts w:ascii="Calibri" w:eastAsia="Arial" w:hAnsi="Calibri" w:cs="Calibri"/>
        </w:rPr>
        <w:t xml:space="preserve"> (1985) describe using Likert scales for data collection as</w:t>
      </w:r>
      <w:r w:rsidR="5F53D2B9" w:rsidRPr="000950F0">
        <w:rPr>
          <w:rFonts w:ascii="Calibri" w:eastAsia="Arial" w:hAnsi="Calibri" w:cs="Calibri"/>
        </w:rPr>
        <w:t xml:space="preserve"> simplistic and reliable, as well as easy to measure.</w:t>
      </w:r>
      <w:r w:rsidR="53C6C43D" w:rsidRPr="000950F0">
        <w:rPr>
          <w:rFonts w:ascii="Calibri" w:eastAsia="Arial" w:hAnsi="Calibri" w:cs="Calibri"/>
        </w:rPr>
        <w:t xml:space="preserve"> Regardless of the strengths that </w:t>
      </w:r>
      <w:r w:rsidR="391C2CD8" w:rsidRPr="000950F0">
        <w:rPr>
          <w:rFonts w:ascii="Calibri" w:eastAsia="Arial" w:hAnsi="Calibri" w:cs="Calibri"/>
        </w:rPr>
        <w:t xml:space="preserve">come with this form of qualitative data collection, the limitations are </w:t>
      </w:r>
      <w:r w:rsidR="51528630" w:rsidRPr="000950F0">
        <w:rPr>
          <w:rFonts w:ascii="Calibri" w:eastAsia="Arial" w:hAnsi="Calibri" w:cs="Calibri"/>
        </w:rPr>
        <w:t xml:space="preserve">significant and must be carefully considered. Research conducted by </w:t>
      </w:r>
      <w:proofErr w:type="spellStart"/>
      <w:r w:rsidR="51528630" w:rsidRPr="000950F0">
        <w:rPr>
          <w:rFonts w:ascii="Calibri" w:eastAsia="Arial" w:hAnsi="Calibri" w:cs="Calibri"/>
        </w:rPr>
        <w:t>Tanujaya</w:t>
      </w:r>
      <w:proofErr w:type="spellEnd"/>
      <w:r w:rsidR="51528630" w:rsidRPr="000950F0">
        <w:rPr>
          <w:rFonts w:ascii="Calibri" w:eastAsia="Arial" w:hAnsi="Calibri" w:cs="Calibri"/>
        </w:rPr>
        <w:t xml:space="preserve">, </w:t>
      </w:r>
      <w:proofErr w:type="spellStart"/>
      <w:r w:rsidR="51528630" w:rsidRPr="000950F0">
        <w:rPr>
          <w:rFonts w:ascii="Calibri" w:eastAsia="Arial" w:hAnsi="Calibri" w:cs="Calibri"/>
        </w:rPr>
        <w:t>Prahmana</w:t>
      </w:r>
      <w:proofErr w:type="spellEnd"/>
      <w:r w:rsidR="51528630" w:rsidRPr="000950F0">
        <w:rPr>
          <w:rFonts w:ascii="Calibri" w:eastAsia="Arial" w:hAnsi="Calibri" w:cs="Calibri"/>
        </w:rPr>
        <w:t xml:space="preserve"> and Mumu (20</w:t>
      </w:r>
      <w:r w:rsidR="526FEEB2" w:rsidRPr="000950F0">
        <w:rPr>
          <w:rFonts w:ascii="Calibri" w:eastAsia="Arial" w:hAnsi="Calibri" w:cs="Calibri"/>
        </w:rPr>
        <w:t>22) explore the credibility of Likert scale data collection</w:t>
      </w:r>
      <w:r w:rsidR="3349B792" w:rsidRPr="000950F0">
        <w:rPr>
          <w:rFonts w:ascii="Calibri" w:eastAsia="Arial" w:hAnsi="Calibri" w:cs="Calibri"/>
        </w:rPr>
        <w:t xml:space="preserve">. </w:t>
      </w:r>
      <w:r w:rsidR="0EB82E8B" w:rsidRPr="000950F0">
        <w:rPr>
          <w:rFonts w:ascii="Calibri" w:eastAsia="Arial" w:hAnsi="Calibri" w:cs="Calibri"/>
        </w:rPr>
        <w:t>They discuss concerns around the misconceptions of data analysis regarding this type of data collection</w:t>
      </w:r>
      <w:r w:rsidR="5EBE0E18" w:rsidRPr="000950F0">
        <w:rPr>
          <w:rFonts w:ascii="Calibri" w:eastAsia="Arial" w:hAnsi="Calibri" w:cs="Calibri"/>
        </w:rPr>
        <w:t xml:space="preserve">, as well as the important factors to consider when creating a questionnaire including scale questions. </w:t>
      </w:r>
      <w:r w:rsidR="6F5159FA" w:rsidRPr="000950F0">
        <w:rPr>
          <w:rFonts w:ascii="Calibri" w:eastAsia="Arial" w:hAnsi="Calibri" w:cs="Calibri"/>
        </w:rPr>
        <w:t>Firstly, the researcher must determine whether the data collected will be ordinal or interval to ensure correct analysis (</w:t>
      </w:r>
      <w:r w:rsidR="117B656E" w:rsidRPr="000950F0">
        <w:rPr>
          <w:rFonts w:ascii="Calibri" w:eastAsia="Arial" w:hAnsi="Calibri" w:cs="Calibri"/>
        </w:rPr>
        <w:t>Blaikie, 2003). Another important factor is whether to include a mid-point, and if so, which words to use for it</w:t>
      </w:r>
      <w:r w:rsidR="0C0D8C1B" w:rsidRPr="000950F0">
        <w:rPr>
          <w:rFonts w:ascii="Calibri" w:eastAsia="Arial" w:hAnsi="Calibri" w:cs="Calibri"/>
        </w:rPr>
        <w:t xml:space="preserve"> (Cox, 1980; Garland 1991; Singh, 2006).</w:t>
      </w:r>
      <w:r w:rsidR="5A52B6DC" w:rsidRPr="000950F0">
        <w:rPr>
          <w:rFonts w:ascii="Calibri" w:eastAsia="Arial" w:hAnsi="Calibri" w:cs="Calibri"/>
        </w:rPr>
        <w:t xml:space="preserve"> </w:t>
      </w:r>
      <w:r w:rsidRPr="000950F0">
        <w:rPr>
          <w:rFonts w:ascii="Calibri" w:hAnsi="Calibri" w:cs="Calibri"/>
        </w:rPr>
        <w:br/>
      </w:r>
      <w:r w:rsidRPr="000950F0">
        <w:rPr>
          <w:rFonts w:ascii="Calibri" w:hAnsi="Calibri" w:cs="Calibri"/>
        </w:rPr>
        <w:br/>
      </w:r>
      <w:r w:rsidR="46B160B8" w:rsidRPr="000950F0">
        <w:rPr>
          <w:rFonts w:ascii="Calibri" w:eastAsia="Arial" w:hAnsi="Calibri" w:cs="Calibri"/>
        </w:rPr>
        <w:t xml:space="preserve">One immediate strength found when presenting the questionnaire to the study was the speed in which </w:t>
      </w:r>
      <w:r w:rsidR="5EA30C2E" w:rsidRPr="000950F0">
        <w:rPr>
          <w:rFonts w:ascii="Calibri" w:eastAsia="Arial" w:hAnsi="Calibri" w:cs="Calibri"/>
        </w:rPr>
        <w:t xml:space="preserve">responses were </w:t>
      </w:r>
      <w:r w:rsidR="78C39A0D" w:rsidRPr="000950F0">
        <w:rPr>
          <w:rFonts w:ascii="Calibri" w:eastAsia="Arial" w:hAnsi="Calibri" w:cs="Calibri"/>
        </w:rPr>
        <w:t>received</w:t>
      </w:r>
      <w:r w:rsidR="5EA30C2E" w:rsidRPr="000950F0">
        <w:rPr>
          <w:rFonts w:ascii="Calibri" w:eastAsia="Arial" w:hAnsi="Calibri" w:cs="Calibri"/>
        </w:rPr>
        <w:t>, as well as the detail included in the answers</w:t>
      </w:r>
      <w:r w:rsidR="7F2CD46C" w:rsidRPr="000950F0">
        <w:rPr>
          <w:rFonts w:ascii="Calibri" w:eastAsia="Arial" w:hAnsi="Calibri" w:cs="Calibri"/>
        </w:rPr>
        <w:t xml:space="preserve">. Studies </w:t>
      </w:r>
      <w:r w:rsidR="78D9BAC9" w:rsidRPr="000950F0">
        <w:rPr>
          <w:rFonts w:ascii="Calibri" w:eastAsia="Arial" w:hAnsi="Calibri" w:cs="Calibri"/>
        </w:rPr>
        <w:t xml:space="preserve">have </w:t>
      </w:r>
      <w:r w:rsidR="7F2CD46C" w:rsidRPr="000950F0">
        <w:rPr>
          <w:rFonts w:ascii="Calibri" w:eastAsia="Arial" w:hAnsi="Calibri" w:cs="Calibri"/>
        </w:rPr>
        <w:t>show</w:t>
      </w:r>
      <w:r w:rsidR="7541EB59" w:rsidRPr="000950F0">
        <w:rPr>
          <w:rFonts w:ascii="Calibri" w:eastAsia="Arial" w:hAnsi="Calibri" w:cs="Calibri"/>
        </w:rPr>
        <w:t>n</w:t>
      </w:r>
      <w:r w:rsidR="7F2CD46C" w:rsidRPr="000950F0">
        <w:rPr>
          <w:rFonts w:ascii="Calibri" w:eastAsia="Arial" w:hAnsi="Calibri" w:cs="Calibri"/>
        </w:rPr>
        <w:t xml:space="preserve"> that researchers who have strong connections to participants are more likely to receive </w:t>
      </w:r>
      <w:r w:rsidR="7F2CD46C" w:rsidRPr="000950F0">
        <w:rPr>
          <w:rFonts w:ascii="Calibri" w:eastAsia="Arial" w:hAnsi="Calibri" w:cs="Calibri"/>
        </w:rPr>
        <w:lastRenderedPageBreak/>
        <w:t>a fast and in-depth response to</w:t>
      </w:r>
      <w:r w:rsidR="1EED6232" w:rsidRPr="000950F0">
        <w:rPr>
          <w:rFonts w:ascii="Calibri" w:eastAsia="Arial" w:hAnsi="Calibri" w:cs="Calibri"/>
        </w:rPr>
        <w:t xml:space="preserve"> questionnaires</w:t>
      </w:r>
      <w:r w:rsidR="6ABD65E0" w:rsidRPr="000950F0">
        <w:rPr>
          <w:rFonts w:ascii="Calibri" w:eastAsia="Arial" w:hAnsi="Calibri" w:cs="Calibri"/>
        </w:rPr>
        <w:t xml:space="preserve"> (</w:t>
      </w:r>
      <w:proofErr w:type="spellStart"/>
      <w:r w:rsidR="6ABD65E0" w:rsidRPr="000950F0">
        <w:rPr>
          <w:rFonts w:ascii="Calibri" w:eastAsia="Arial" w:hAnsi="Calibri" w:cs="Calibri"/>
        </w:rPr>
        <w:t>Sargeant</w:t>
      </w:r>
      <w:proofErr w:type="spellEnd"/>
      <w:r w:rsidR="6ABD65E0" w:rsidRPr="000950F0">
        <w:rPr>
          <w:rFonts w:ascii="Calibri" w:eastAsia="Arial" w:hAnsi="Calibri" w:cs="Calibri"/>
        </w:rPr>
        <w:t xml:space="preserve"> and Harcourt, 2012)</w:t>
      </w:r>
      <w:r w:rsidR="1EED6232" w:rsidRPr="000950F0">
        <w:rPr>
          <w:rFonts w:ascii="Calibri" w:eastAsia="Arial" w:hAnsi="Calibri" w:cs="Calibri"/>
        </w:rPr>
        <w:t xml:space="preserve">.  </w:t>
      </w:r>
      <w:r w:rsidR="16E9DE0C" w:rsidRPr="000950F0">
        <w:rPr>
          <w:rFonts w:ascii="Calibri" w:eastAsia="Arial" w:hAnsi="Calibri" w:cs="Calibri"/>
        </w:rPr>
        <w:t xml:space="preserve">The questionnaire was sent to </w:t>
      </w:r>
      <w:r w:rsidR="3EBB34A5" w:rsidRPr="000950F0">
        <w:rPr>
          <w:rFonts w:ascii="Calibri" w:eastAsia="Arial" w:hAnsi="Calibri" w:cs="Calibri"/>
        </w:rPr>
        <w:t>five consenting participants with an 80% response rate. For circumstances unbeknown, one individual chose not to participate in the questionnaire</w:t>
      </w:r>
      <w:r w:rsidR="4DE4B860" w:rsidRPr="000950F0">
        <w:rPr>
          <w:rFonts w:ascii="Calibri" w:eastAsia="Arial" w:hAnsi="Calibri" w:cs="Calibri"/>
        </w:rPr>
        <w:t xml:space="preserve"> and failed to respond to any contact </w:t>
      </w:r>
      <w:r w:rsidR="2B8747E9" w:rsidRPr="000950F0">
        <w:rPr>
          <w:rFonts w:ascii="Calibri" w:eastAsia="Arial" w:hAnsi="Calibri" w:cs="Calibri"/>
        </w:rPr>
        <w:t>attempt.</w:t>
      </w:r>
      <w:r w:rsidR="4DE4B860" w:rsidRPr="000950F0">
        <w:rPr>
          <w:rFonts w:ascii="Calibri" w:eastAsia="Arial" w:hAnsi="Calibri" w:cs="Calibri"/>
        </w:rPr>
        <w:t xml:space="preserve"> This could be considered as a limitation of research studies in general, </w:t>
      </w:r>
      <w:r w:rsidR="0DE5D228" w:rsidRPr="000950F0">
        <w:rPr>
          <w:rFonts w:ascii="Calibri" w:eastAsia="Arial" w:hAnsi="Calibri" w:cs="Calibri"/>
        </w:rPr>
        <w:t>resulting in a smaller focus group than expected. On the other hand, the reliability</w:t>
      </w:r>
      <w:r w:rsidR="559B2A79" w:rsidRPr="000950F0">
        <w:rPr>
          <w:rFonts w:ascii="Calibri" w:eastAsia="Arial" w:hAnsi="Calibri" w:cs="Calibri"/>
        </w:rPr>
        <w:t xml:space="preserve"> of the current focus group provides greater benefits</w:t>
      </w:r>
      <w:r w:rsidR="509F429A" w:rsidRPr="000950F0">
        <w:rPr>
          <w:rFonts w:ascii="Calibri" w:eastAsia="Arial" w:hAnsi="Calibri" w:cs="Calibri"/>
        </w:rPr>
        <w:t>.</w:t>
      </w:r>
      <w:r w:rsidRPr="000950F0">
        <w:rPr>
          <w:rFonts w:ascii="Calibri" w:hAnsi="Calibri" w:cs="Calibri"/>
        </w:rPr>
        <w:br/>
      </w:r>
      <w:r w:rsidRPr="000950F0">
        <w:rPr>
          <w:rFonts w:ascii="Calibri" w:hAnsi="Calibri" w:cs="Calibri"/>
        </w:rPr>
        <w:br/>
      </w:r>
      <w:r w:rsidR="0CE92336" w:rsidRPr="000950F0">
        <w:rPr>
          <w:rFonts w:ascii="Calibri" w:eastAsia="Arial" w:hAnsi="Calibri" w:cs="Calibri"/>
        </w:rPr>
        <w:t xml:space="preserve">Throughout the process, it has been reiterated to the study group that all responses to the questionnaire will be anonymous, therefore an honest approach </w:t>
      </w:r>
      <w:r w:rsidR="575306E1" w:rsidRPr="000950F0">
        <w:rPr>
          <w:rFonts w:ascii="Calibri" w:eastAsia="Arial" w:hAnsi="Calibri" w:cs="Calibri"/>
        </w:rPr>
        <w:t>when answering is re</w:t>
      </w:r>
      <w:r w:rsidR="0CE92336" w:rsidRPr="000950F0">
        <w:rPr>
          <w:rFonts w:ascii="Calibri" w:eastAsia="Arial" w:hAnsi="Calibri" w:cs="Calibri"/>
        </w:rPr>
        <w:t xml:space="preserve">commended. </w:t>
      </w:r>
      <w:r w:rsidR="64F53992" w:rsidRPr="000950F0">
        <w:rPr>
          <w:rFonts w:ascii="Calibri" w:eastAsia="Arial" w:hAnsi="Calibri" w:cs="Calibri"/>
        </w:rPr>
        <w:t xml:space="preserve">The limitations </w:t>
      </w:r>
      <w:proofErr w:type="spellStart"/>
      <w:r w:rsidR="64F53992" w:rsidRPr="000950F0">
        <w:rPr>
          <w:rFonts w:ascii="Calibri" w:eastAsia="Arial" w:hAnsi="Calibri" w:cs="Calibri"/>
        </w:rPr>
        <w:t>recognised</w:t>
      </w:r>
      <w:proofErr w:type="spellEnd"/>
      <w:r w:rsidR="64F53992" w:rsidRPr="000950F0">
        <w:rPr>
          <w:rFonts w:ascii="Calibri" w:eastAsia="Arial" w:hAnsi="Calibri" w:cs="Calibri"/>
        </w:rPr>
        <w:t xml:space="preserve"> from producing a questionnaire</w:t>
      </w:r>
    </w:p>
    <w:p w14:paraId="7941AFF7" w14:textId="54582961" w:rsidR="4CAAD422" w:rsidRPr="000950F0" w:rsidRDefault="4CAAD422" w:rsidP="4E2D3EE9">
      <w:pPr>
        <w:spacing w:line="360" w:lineRule="auto"/>
        <w:rPr>
          <w:rFonts w:ascii="Calibri" w:eastAsia="Arial" w:hAnsi="Calibri" w:cs="Calibri"/>
        </w:rPr>
      </w:pPr>
      <w:r w:rsidRPr="000950F0">
        <w:rPr>
          <w:rFonts w:ascii="Calibri" w:eastAsia="Arial" w:hAnsi="Calibri" w:cs="Calibri"/>
        </w:rPr>
        <w:t xml:space="preserve">An additional method of investigation </w:t>
      </w:r>
      <w:proofErr w:type="spellStart"/>
      <w:r w:rsidRPr="000950F0">
        <w:rPr>
          <w:rFonts w:ascii="Calibri" w:eastAsia="Arial" w:hAnsi="Calibri" w:cs="Calibri"/>
        </w:rPr>
        <w:t>utilised</w:t>
      </w:r>
      <w:proofErr w:type="spellEnd"/>
      <w:r w:rsidRPr="000950F0">
        <w:rPr>
          <w:rFonts w:ascii="Calibri" w:eastAsia="Arial" w:hAnsi="Calibri" w:cs="Calibri"/>
        </w:rPr>
        <w:t xml:space="preserve"> </w:t>
      </w:r>
      <w:r w:rsidR="0EE7E9DA" w:rsidRPr="000950F0">
        <w:rPr>
          <w:rFonts w:ascii="Calibri" w:eastAsia="Arial" w:hAnsi="Calibri" w:cs="Calibri"/>
        </w:rPr>
        <w:t>will be</w:t>
      </w:r>
      <w:r w:rsidRPr="000950F0">
        <w:rPr>
          <w:rFonts w:ascii="Calibri" w:eastAsia="Arial" w:hAnsi="Calibri" w:cs="Calibri"/>
        </w:rPr>
        <w:t xml:space="preserve"> observation</w:t>
      </w:r>
      <w:r w:rsidR="19C2C164" w:rsidRPr="000950F0">
        <w:rPr>
          <w:rFonts w:ascii="Calibri" w:eastAsia="Arial" w:hAnsi="Calibri" w:cs="Calibri"/>
        </w:rPr>
        <w:t>s</w:t>
      </w:r>
      <w:r w:rsidRPr="000950F0">
        <w:rPr>
          <w:rFonts w:ascii="Calibri" w:eastAsia="Arial" w:hAnsi="Calibri" w:cs="Calibri"/>
        </w:rPr>
        <w:t xml:space="preserve">. </w:t>
      </w:r>
      <w:r w:rsidR="594FFB21" w:rsidRPr="000950F0">
        <w:rPr>
          <w:rFonts w:ascii="Calibri" w:eastAsia="Arial" w:hAnsi="Calibri" w:cs="Calibri"/>
        </w:rPr>
        <w:t>The observations will take place in lessons</w:t>
      </w:r>
      <w:r w:rsidR="12A6A7D6" w:rsidRPr="000950F0">
        <w:rPr>
          <w:rFonts w:ascii="Calibri" w:eastAsia="Arial" w:hAnsi="Calibri" w:cs="Calibri"/>
        </w:rPr>
        <w:t>, subject to the</w:t>
      </w:r>
      <w:r w:rsidR="594FFB21" w:rsidRPr="000950F0">
        <w:rPr>
          <w:rFonts w:ascii="Calibri" w:eastAsia="Arial" w:hAnsi="Calibri" w:cs="Calibri"/>
        </w:rPr>
        <w:t xml:space="preserve"> </w:t>
      </w:r>
      <w:r w:rsidR="3E499043" w:rsidRPr="000950F0">
        <w:rPr>
          <w:rFonts w:ascii="Calibri" w:eastAsia="Arial" w:hAnsi="Calibri" w:cs="Calibri"/>
        </w:rPr>
        <w:t>participants</w:t>
      </w:r>
      <w:r w:rsidR="594FFB21" w:rsidRPr="000950F0">
        <w:rPr>
          <w:rFonts w:ascii="Calibri" w:eastAsia="Arial" w:hAnsi="Calibri" w:cs="Calibri"/>
        </w:rPr>
        <w:t xml:space="preserve"> </w:t>
      </w:r>
      <w:r w:rsidR="2EB65410" w:rsidRPr="000950F0">
        <w:rPr>
          <w:rFonts w:ascii="Calibri" w:eastAsia="Arial" w:hAnsi="Calibri" w:cs="Calibri"/>
        </w:rPr>
        <w:t xml:space="preserve">providing consent. </w:t>
      </w:r>
      <w:r w:rsidRPr="000950F0">
        <w:rPr>
          <w:rFonts w:ascii="Calibri" w:hAnsi="Calibri" w:cs="Calibri"/>
        </w:rPr>
        <w:br/>
      </w:r>
      <w:r w:rsidRPr="000950F0">
        <w:rPr>
          <w:rFonts w:ascii="Calibri" w:hAnsi="Calibri" w:cs="Calibri"/>
        </w:rPr>
        <w:br/>
      </w:r>
      <w:r w:rsidR="6833238D" w:rsidRPr="000950F0">
        <w:rPr>
          <w:rFonts w:ascii="Calibri" w:eastAsia="Arial" w:hAnsi="Calibri" w:cs="Calibri"/>
        </w:rPr>
        <w:t xml:space="preserve">Observational research techniques </w:t>
      </w:r>
      <w:r w:rsidR="1D1A55B1" w:rsidRPr="000950F0">
        <w:rPr>
          <w:rFonts w:ascii="Calibri" w:eastAsia="Arial" w:hAnsi="Calibri" w:cs="Calibri"/>
        </w:rPr>
        <w:t>display significant</w:t>
      </w:r>
      <w:r w:rsidR="6833238D" w:rsidRPr="000950F0">
        <w:rPr>
          <w:rFonts w:ascii="Calibri" w:eastAsia="Arial" w:hAnsi="Calibri" w:cs="Calibri"/>
        </w:rPr>
        <w:t xml:space="preserve"> advantages over other qualitative data collection methods when the focus of research is on understanding actions, roles and </w:t>
      </w:r>
      <w:proofErr w:type="spellStart"/>
      <w:r w:rsidR="6833238D" w:rsidRPr="000950F0">
        <w:rPr>
          <w:rFonts w:ascii="Calibri" w:eastAsia="Arial" w:hAnsi="Calibri" w:cs="Calibri"/>
        </w:rPr>
        <w:t>behaviour</w:t>
      </w:r>
      <w:proofErr w:type="spellEnd"/>
      <w:r w:rsidR="6A14619E" w:rsidRPr="000950F0">
        <w:rPr>
          <w:rFonts w:ascii="Calibri" w:eastAsia="Arial" w:hAnsi="Calibri" w:cs="Calibri"/>
        </w:rPr>
        <w:t xml:space="preserve"> in a classroom setting</w:t>
      </w:r>
      <w:r w:rsidR="0798B3BA" w:rsidRPr="000950F0">
        <w:rPr>
          <w:rFonts w:ascii="Calibri" w:eastAsia="Arial" w:hAnsi="Calibri" w:cs="Calibri"/>
        </w:rPr>
        <w:t xml:space="preserve"> (Griffiths, Ewing and Walshe, 2011)</w:t>
      </w:r>
      <w:r w:rsidR="6833238D" w:rsidRPr="000950F0">
        <w:rPr>
          <w:rFonts w:ascii="Calibri" w:eastAsia="Arial" w:hAnsi="Calibri" w:cs="Calibri"/>
        </w:rPr>
        <w:t>.</w:t>
      </w:r>
      <w:r w:rsidR="77611B17" w:rsidRPr="000950F0">
        <w:rPr>
          <w:rFonts w:ascii="Calibri" w:eastAsia="Arial" w:hAnsi="Calibri" w:cs="Calibri"/>
        </w:rPr>
        <w:t xml:space="preserve"> These techniques are particularly useful when capturing the structure</w:t>
      </w:r>
      <w:r w:rsidR="5CB31F27" w:rsidRPr="000950F0">
        <w:rPr>
          <w:rFonts w:ascii="Calibri" w:eastAsia="Arial" w:hAnsi="Calibri" w:cs="Calibri"/>
        </w:rPr>
        <w:t>s</w:t>
      </w:r>
      <w:r w:rsidR="77611B17" w:rsidRPr="000950F0">
        <w:rPr>
          <w:rFonts w:ascii="Calibri" w:eastAsia="Arial" w:hAnsi="Calibri" w:cs="Calibri"/>
        </w:rPr>
        <w:t xml:space="preserve"> and </w:t>
      </w:r>
      <w:r w:rsidR="1471DF12" w:rsidRPr="000950F0">
        <w:rPr>
          <w:rFonts w:ascii="Calibri" w:eastAsia="Arial" w:hAnsi="Calibri" w:cs="Calibri"/>
        </w:rPr>
        <w:t xml:space="preserve">processes that underpin classroom </w:t>
      </w:r>
      <w:r w:rsidR="77611B17" w:rsidRPr="000950F0">
        <w:rPr>
          <w:rFonts w:ascii="Calibri" w:eastAsia="Arial" w:hAnsi="Calibri" w:cs="Calibri"/>
        </w:rPr>
        <w:t>dynamic</w:t>
      </w:r>
      <w:r w:rsidR="0498A110" w:rsidRPr="000950F0">
        <w:rPr>
          <w:rFonts w:ascii="Calibri" w:eastAsia="Arial" w:hAnsi="Calibri" w:cs="Calibri"/>
        </w:rPr>
        <w:t>s and pedagogy, providing insights that may not be available through other methods.</w:t>
      </w:r>
      <w:r w:rsidR="38DD06E1" w:rsidRPr="000950F0">
        <w:rPr>
          <w:rFonts w:ascii="Calibri" w:eastAsia="Arial" w:hAnsi="Calibri" w:cs="Calibri"/>
        </w:rPr>
        <w:t xml:space="preserve"> Another consideration made into ensuring a lesson observation is accurately recalled is to gain consent of all learners to record the lesson. </w:t>
      </w:r>
      <w:r w:rsidR="6841D114" w:rsidRPr="000950F0">
        <w:rPr>
          <w:rFonts w:ascii="Calibri" w:eastAsia="Arial" w:hAnsi="Calibri" w:cs="Calibri"/>
        </w:rPr>
        <w:t>This option holds great potential as it can be viewed by the researcher as many times as possible, but it may not be practical in a drama classroom and could be deemed unsafe.</w:t>
      </w:r>
      <w:r w:rsidR="6EED44C0" w:rsidRPr="000950F0">
        <w:rPr>
          <w:rFonts w:ascii="Calibri" w:eastAsia="Arial" w:hAnsi="Calibri" w:cs="Calibri"/>
        </w:rPr>
        <w:t xml:space="preserve"> Furthermore, it could also </w:t>
      </w:r>
      <w:proofErr w:type="spellStart"/>
      <w:r w:rsidR="6EED44C0" w:rsidRPr="000950F0">
        <w:rPr>
          <w:rFonts w:ascii="Calibri" w:eastAsia="Arial" w:hAnsi="Calibri" w:cs="Calibri"/>
        </w:rPr>
        <w:t>jeopardise</w:t>
      </w:r>
      <w:proofErr w:type="spellEnd"/>
      <w:r w:rsidR="6EED44C0" w:rsidRPr="000950F0">
        <w:rPr>
          <w:rFonts w:ascii="Calibri" w:eastAsia="Arial" w:hAnsi="Calibri" w:cs="Calibri"/>
        </w:rPr>
        <w:t xml:space="preserve"> the quality </w:t>
      </w:r>
      <w:r w:rsidR="5FDE6DF3" w:rsidRPr="000950F0">
        <w:rPr>
          <w:rFonts w:ascii="Calibri" w:eastAsia="Arial" w:hAnsi="Calibri" w:cs="Calibri"/>
        </w:rPr>
        <w:t>of the results</w:t>
      </w:r>
      <w:r w:rsidR="01F2DC1F" w:rsidRPr="000950F0">
        <w:rPr>
          <w:rFonts w:ascii="Calibri" w:eastAsia="Arial" w:hAnsi="Calibri" w:cs="Calibri"/>
        </w:rPr>
        <w:t xml:space="preserve"> (Ice, 2004)</w:t>
      </w:r>
      <w:r w:rsidR="5FDE6DF3" w:rsidRPr="000950F0">
        <w:rPr>
          <w:rFonts w:ascii="Calibri" w:eastAsia="Arial" w:hAnsi="Calibri" w:cs="Calibri"/>
        </w:rPr>
        <w:t xml:space="preserve"> as the participants may act out of character due to a camera being present.</w:t>
      </w:r>
      <w:r w:rsidR="4A78BDB3" w:rsidRPr="000950F0">
        <w:rPr>
          <w:rFonts w:ascii="Calibri" w:eastAsia="Arial" w:hAnsi="Calibri" w:cs="Calibri"/>
        </w:rPr>
        <w:t xml:space="preserve"> </w:t>
      </w:r>
    </w:p>
    <w:p w14:paraId="15C91766" w14:textId="004D339D" w:rsidR="39C6C532" w:rsidRPr="000950F0" w:rsidRDefault="39C6C532" w:rsidP="4E2D3EE9">
      <w:pPr>
        <w:spacing w:line="360" w:lineRule="auto"/>
        <w:rPr>
          <w:rFonts w:ascii="Calibri" w:eastAsia="Arial" w:hAnsi="Calibri" w:cs="Calibri"/>
        </w:rPr>
      </w:pPr>
    </w:p>
    <w:p w14:paraId="61386573" w14:textId="07CFAA6B" w:rsidR="33682E3C" w:rsidRPr="000950F0" w:rsidRDefault="7093ACF7" w:rsidP="4E2D3EE9">
      <w:pPr>
        <w:spacing w:line="360" w:lineRule="auto"/>
        <w:rPr>
          <w:rFonts w:ascii="Calibri" w:eastAsia="Arial" w:hAnsi="Calibri" w:cs="Calibri"/>
        </w:rPr>
      </w:pPr>
      <w:r w:rsidRPr="000950F0">
        <w:rPr>
          <w:rFonts w:ascii="Calibri" w:eastAsia="Arial" w:hAnsi="Calibri" w:cs="Calibri"/>
          <w:b/>
          <w:bCs/>
        </w:rPr>
        <w:t xml:space="preserve">Explanation of Case Study. </w:t>
      </w:r>
      <w:r w:rsidR="33682E3C" w:rsidRPr="000950F0">
        <w:rPr>
          <w:rFonts w:ascii="Calibri" w:hAnsi="Calibri" w:cs="Calibri"/>
        </w:rPr>
        <w:br/>
      </w:r>
      <w:r w:rsidR="52A4506C" w:rsidRPr="000950F0">
        <w:rPr>
          <w:rFonts w:ascii="Calibri" w:eastAsia="Arial" w:hAnsi="Calibri" w:cs="Calibri"/>
        </w:rPr>
        <w:t>As an early career teacher, it is incredibly important to understand and become a research informed practitioner</w:t>
      </w:r>
      <w:r w:rsidR="4DB25FBA" w:rsidRPr="000950F0">
        <w:rPr>
          <w:rFonts w:ascii="Calibri" w:eastAsia="Arial" w:hAnsi="Calibri" w:cs="Calibri"/>
        </w:rPr>
        <w:t xml:space="preserve"> </w:t>
      </w:r>
      <w:r w:rsidR="774CA37C" w:rsidRPr="000950F0">
        <w:rPr>
          <w:rFonts w:ascii="Calibri" w:eastAsia="Arial" w:hAnsi="Calibri" w:cs="Calibri"/>
        </w:rPr>
        <w:t>(Furlong, 2015)</w:t>
      </w:r>
      <w:r w:rsidR="287D198D" w:rsidRPr="000950F0">
        <w:rPr>
          <w:rFonts w:ascii="Calibri" w:eastAsia="Arial" w:hAnsi="Calibri" w:cs="Calibri"/>
        </w:rPr>
        <w:t xml:space="preserve"> with an emphasis on evidence-based </w:t>
      </w:r>
      <w:r w:rsidR="3E5F44C4" w:rsidRPr="000950F0">
        <w:rPr>
          <w:rFonts w:ascii="Calibri" w:eastAsia="Arial" w:hAnsi="Calibri" w:cs="Calibri"/>
        </w:rPr>
        <w:t xml:space="preserve">research (Walters &amp; </w:t>
      </w:r>
      <w:proofErr w:type="spellStart"/>
      <w:r w:rsidR="3E5F44C4" w:rsidRPr="000950F0">
        <w:rPr>
          <w:rFonts w:ascii="Calibri" w:eastAsia="Arial" w:hAnsi="Calibri" w:cs="Calibri"/>
        </w:rPr>
        <w:t>Sharpling</w:t>
      </w:r>
      <w:proofErr w:type="spellEnd"/>
      <w:r w:rsidR="3E5F44C4" w:rsidRPr="000950F0">
        <w:rPr>
          <w:rFonts w:ascii="Calibri" w:eastAsia="Arial" w:hAnsi="Calibri" w:cs="Calibri"/>
        </w:rPr>
        <w:t>, 2020)</w:t>
      </w:r>
      <w:r w:rsidR="1B961E7F" w:rsidRPr="000950F0">
        <w:rPr>
          <w:rFonts w:ascii="Calibri" w:eastAsia="Arial" w:hAnsi="Calibri" w:cs="Calibri"/>
        </w:rPr>
        <w:t xml:space="preserve">. </w:t>
      </w:r>
      <w:r w:rsidR="47EB06F8" w:rsidRPr="000950F0">
        <w:rPr>
          <w:rFonts w:ascii="Calibri" w:eastAsia="Arial" w:hAnsi="Calibri" w:cs="Calibri"/>
        </w:rPr>
        <w:t xml:space="preserve">It is the </w:t>
      </w:r>
      <w:r w:rsidR="06B1BFE5" w:rsidRPr="000950F0">
        <w:rPr>
          <w:rFonts w:ascii="Calibri" w:eastAsia="Arial" w:hAnsi="Calibri" w:cs="Calibri"/>
        </w:rPr>
        <w:t>practitioner</w:t>
      </w:r>
      <w:r w:rsidR="47EB06F8" w:rsidRPr="000950F0">
        <w:rPr>
          <w:rFonts w:ascii="Calibri" w:eastAsia="Arial" w:hAnsi="Calibri" w:cs="Calibri"/>
        </w:rPr>
        <w:t xml:space="preserve">'s responsibility to delve into wider reading to ensure we </w:t>
      </w:r>
      <w:r w:rsidR="47EB06F8" w:rsidRPr="000950F0">
        <w:rPr>
          <w:rFonts w:ascii="Calibri" w:eastAsia="Arial" w:hAnsi="Calibri" w:cs="Calibri"/>
        </w:rPr>
        <w:lastRenderedPageBreak/>
        <w:t>are providing a high standard of practice in the classroom.</w:t>
      </w:r>
      <w:r w:rsidR="60ECAF65" w:rsidRPr="000950F0">
        <w:rPr>
          <w:rFonts w:ascii="Calibri" w:eastAsia="Arial" w:hAnsi="Calibri" w:cs="Calibri"/>
        </w:rPr>
        <w:t xml:space="preserve"> </w:t>
      </w:r>
      <w:r w:rsidR="1F0D776C" w:rsidRPr="000950F0">
        <w:rPr>
          <w:rFonts w:ascii="Calibri" w:eastAsia="Arial" w:hAnsi="Calibri" w:cs="Calibri"/>
        </w:rPr>
        <w:t>By undertaking a close to practice research project</w:t>
      </w:r>
      <w:r w:rsidR="3889594F" w:rsidRPr="000950F0">
        <w:rPr>
          <w:rFonts w:ascii="Calibri" w:eastAsia="Arial" w:hAnsi="Calibri" w:cs="Calibri"/>
        </w:rPr>
        <w:t xml:space="preserve"> (Lewis </w:t>
      </w:r>
      <w:r w:rsidR="3889594F" w:rsidRPr="000950F0">
        <w:rPr>
          <w:rFonts w:ascii="Calibri" w:eastAsia="Arial" w:hAnsi="Calibri" w:cs="Calibri"/>
          <w:i/>
          <w:iCs/>
        </w:rPr>
        <w:t>et al.</w:t>
      </w:r>
      <w:r w:rsidR="3889594F" w:rsidRPr="000950F0">
        <w:rPr>
          <w:rFonts w:ascii="Calibri" w:eastAsia="Arial" w:hAnsi="Calibri" w:cs="Calibri"/>
        </w:rPr>
        <w:t xml:space="preserve"> 2018)</w:t>
      </w:r>
      <w:r w:rsidR="1F0D776C" w:rsidRPr="000950F0">
        <w:rPr>
          <w:rFonts w:ascii="Calibri" w:eastAsia="Arial" w:hAnsi="Calibri" w:cs="Calibri"/>
        </w:rPr>
        <w:t>, it will provide a d</w:t>
      </w:r>
      <w:r w:rsidR="6205162C" w:rsidRPr="000950F0">
        <w:rPr>
          <w:rFonts w:ascii="Calibri" w:eastAsia="Arial" w:hAnsi="Calibri" w:cs="Calibri"/>
        </w:rPr>
        <w:t>eeper understanding into the role of a researcher as well as a novice teacher.</w:t>
      </w:r>
    </w:p>
    <w:p w14:paraId="3EADE1ED" w14:textId="21C8E998" w:rsidR="33682E3C" w:rsidRPr="000950F0" w:rsidRDefault="09336DC5" w:rsidP="4E2D3EE9">
      <w:pPr>
        <w:spacing w:line="360" w:lineRule="auto"/>
        <w:rPr>
          <w:rFonts w:ascii="Calibri" w:eastAsia="Arial" w:hAnsi="Calibri" w:cs="Calibri"/>
        </w:rPr>
      </w:pPr>
      <w:r w:rsidRPr="000950F0">
        <w:rPr>
          <w:rFonts w:ascii="Calibri" w:eastAsia="Arial" w:hAnsi="Calibri" w:cs="Calibri"/>
        </w:rPr>
        <w:t>When finding a line of inquiry and approaching it as a case study,</w:t>
      </w:r>
      <w:r w:rsidR="4E7301EE" w:rsidRPr="000950F0">
        <w:rPr>
          <w:rFonts w:ascii="Calibri" w:eastAsia="Arial" w:hAnsi="Calibri" w:cs="Calibri"/>
        </w:rPr>
        <w:t xml:space="preserve"> it must be considered that this is a qualitative method of research. The </w:t>
      </w:r>
      <w:r w:rsidR="7007B1E6" w:rsidRPr="000950F0">
        <w:rPr>
          <w:rFonts w:ascii="Calibri" w:eastAsia="Arial" w:hAnsi="Calibri" w:cs="Calibri"/>
        </w:rPr>
        <w:t>purpose of a case study is to focus on an event or situation that involves a single person or a group of individuals</w:t>
      </w:r>
      <w:r w:rsidR="3370B29D" w:rsidRPr="000950F0">
        <w:rPr>
          <w:rFonts w:ascii="Calibri" w:eastAsia="Arial" w:hAnsi="Calibri" w:cs="Calibri"/>
        </w:rPr>
        <w:t xml:space="preserve"> and explore the complexities of real-life circumstances</w:t>
      </w:r>
      <w:r w:rsidR="003AF0D0" w:rsidRPr="000950F0">
        <w:rPr>
          <w:rFonts w:ascii="Calibri" w:eastAsia="Arial" w:hAnsi="Calibri" w:cs="Calibri"/>
        </w:rPr>
        <w:t xml:space="preserve"> (Priya, 2020; Crowe</w:t>
      </w:r>
      <w:r w:rsidR="29629FAD" w:rsidRPr="000950F0">
        <w:rPr>
          <w:rFonts w:ascii="Calibri" w:eastAsia="Arial" w:hAnsi="Calibri" w:cs="Calibri"/>
        </w:rPr>
        <w:t xml:space="preserve"> </w:t>
      </w:r>
      <w:r w:rsidR="29629FAD" w:rsidRPr="000950F0">
        <w:rPr>
          <w:rFonts w:ascii="Calibri" w:eastAsia="Arial" w:hAnsi="Calibri" w:cs="Calibri"/>
          <w:i/>
          <w:iCs/>
        </w:rPr>
        <w:t>et al</w:t>
      </w:r>
      <w:r w:rsidR="003AF0D0" w:rsidRPr="000950F0">
        <w:rPr>
          <w:rFonts w:ascii="Calibri" w:eastAsia="Arial" w:hAnsi="Calibri" w:cs="Calibri"/>
        </w:rPr>
        <w:t>, 2011)</w:t>
      </w:r>
      <w:r w:rsidR="6B9CC04D" w:rsidRPr="000950F0">
        <w:rPr>
          <w:rFonts w:ascii="Calibri" w:eastAsia="Arial" w:hAnsi="Calibri" w:cs="Calibri"/>
        </w:rPr>
        <w:t>. Furthermore, a case study approach can be extremely supportive w</w:t>
      </w:r>
      <w:r w:rsidR="5597AAE3" w:rsidRPr="000950F0">
        <w:rPr>
          <w:rFonts w:ascii="Calibri" w:eastAsia="Arial" w:hAnsi="Calibri" w:cs="Calibri"/>
        </w:rPr>
        <w:t xml:space="preserve">hen </w:t>
      </w:r>
      <w:r w:rsidR="30918201" w:rsidRPr="000950F0">
        <w:rPr>
          <w:rFonts w:ascii="Calibri" w:eastAsia="Arial" w:hAnsi="Calibri" w:cs="Calibri"/>
        </w:rPr>
        <w:t>used</w:t>
      </w:r>
      <w:r w:rsidR="5597AAE3" w:rsidRPr="000950F0">
        <w:rPr>
          <w:rFonts w:ascii="Calibri" w:eastAsia="Arial" w:hAnsi="Calibri" w:cs="Calibri"/>
        </w:rPr>
        <w:t xml:space="preserve"> for exploratory purposes, with the potential to </w:t>
      </w:r>
      <w:r w:rsidR="50FA963E" w:rsidRPr="000950F0">
        <w:rPr>
          <w:rFonts w:ascii="Calibri" w:eastAsia="Arial" w:hAnsi="Calibri" w:cs="Calibri"/>
        </w:rPr>
        <w:t xml:space="preserve">produce foundational information where the prior is lacking in literature. </w:t>
      </w:r>
      <w:r w:rsidR="442EC8F1" w:rsidRPr="000950F0">
        <w:rPr>
          <w:rFonts w:ascii="Calibri" w:eastAsia="Arial" w:hAnsi="Calibri" w:cs="Calibri"/>
        </w:rPr>
        <w:t>Stake (1995)</w:t>
      </w:r>
      <w:r w:rsidR="40397831" w:rsidRPr="000950F0">
        <w:rPr>
          <w:rFonts w:ascii="Calibri" w:eastAsia="Arial" w:hAnsi="Calibri" w:cs="Calibri"/>
        </w:rPr>
        <w:t>, a prominent</w:t>
      </w:r>
      <w:r w:rsidR="442EC8F1" w:rsidRPr="000950F0">
        <w:rPr>
          <w:rFonts w:ascii="Calibri" w:eastAsia="Arial" w:hAnsi="Calibri" w:cs="Calibri"/>
        </w:rPr>
        <w:t xml:space="preserve"> author </w:t>
      </w:r>
      <w:r w:rsidR="03C1BA68" w:rsidRPr="000950F0">
        <w:rPr>
          <w:rFonts w:ascii="Calibri" w:eastAsia="Arial" w:hAnsi="Calibri" w:cs="Calibri"/>
        </w:rPr>
        <w:t>of</w:t>
      </w:r>
      <w:r w:rsidR="442EC8F1" w:rsidRPr="000950F0">
        <w:rPr>
          <w:rFonts w:ascii="Calibri" w:eastAsia="Arial" w:hAnsi="Calibri" w:cs="Calibri"/>
        </w:rPr>
        <w:t xml:space="preserve"> case study </w:t>
      </w:r>
      <w:r w:rsidR="0694BFC5" w:rsidRPr="000950F0">
        <w:rPr>
          <w:rFonts w:ascii="Calibri" w:eastAsia="Arial" w:hAnsi="Calibri" w:cs="Calibri"/>
        </w:rPr>
        <w:t>research,</w:t>
      </w:r>
      <w:r w:rsidR="442EC8F1" w:rsidRPr="000950F0">
        <w:rPr>
          <w:rFonts w:ascii="Calibri" w:eastAsia="Arial" w:hAnsi="Calibri" w:cs="Calibri"/>
        </w:rPr>
        <w:t xml:space="preserve"> shares a strength of a case study approach is that it can be des</w:t>
      </w:r>
      <w:r w:rsidR="51356D96" w:rsidRPr="000950F0">
        <w:rPr>
          <w:rFonts w:ascii="Calibri" w:eastAsia="Arial" w:hAnsi="Calibri" w:cs="Calibri"/>
        </w:rPr>
        <w:t>criptive, providing the researcher with context-rich data</w:t>
      </w:r>
      <w:r w:rsidR="29D39DF3" w:rsidRPr="000950F0">
        <w:rPr>
          <w:rFonts w:ascii="Calibri" w:eastAsia="Arial" w:hAnsi="Calibri" w:cs="Calibri"/>
        </w:rPr>
        <w:t xml:space="preserve"> and potential patterns</w:t>
      </w:r>
      <w:r w:rsidR="51356D96" w:rsidRPr="000950F0">
        <w:rPr>
          <w:rFonts w:ascii="Calibri" w:eastAsia="Arial" w:hAnsi="Calibri" w:cs="Calibri"/>
        </w:rPr>
        <w:t xml:space="preserve"> that can enhance the uniqueness of the case.</w:t>
      </w:r>
    </w:p>
    <w:p w14:paraId="36E7DA13" w14:textId="3275A780" w:rsidR="33682E3C" w:rsidRPr="000950F0" w:rsidRDefault="507854ED" w:rsidP="4E2D3EE9">
      <w:pPr>
        <w:spacing w:line="360" w:lineRule="auto"/>
        <w:rPr>
          <w:rFonts w:ascii="Calibri" w:eastAsia="Arial" w:hAnsi="Calibri" w:cs="Calibri"/>
        </w:rPr>
      </w:pPr>
      <w:r w:rsidRPr="000950F0">
        <w:rPr>
          <w:rFonts w:ascii="Calibri" w:eastAsia="Arial" w:hAnsi="Calibri" w:cs="Calibri"/>
        </w:rPr>
        <w:t xml:space="preserve">Crowe </w:t>
      </w:r>
      <w:r w:rsidRPr="000950F0">
        <w:rPr>
          <w:rFonts w:ascii="Calibri" w:eastAsia="Arial" w:hAnsi="Calibri" w:cs="Calibri"/>
          <w:i/>
          <w:iCs/>
        </w:rPr>
        <w:t>et al</w:t>
      </w:r>
      <w:r w:rsidRPr="000950F0">
        <w:rPr>
          <w:rFonts w:ascii="Calibri" w:eastAsia="Arial" w:hAnsi="Calibri" w:cs="Calibri"/>
        </w:rPr>
        <w:t xml:space="preserve"> (2011) discuss the </w:t>
      </w:r>
      <w:r w:rsidR="46152641" w:rsidRPr="000950F0">
        <w:rPr>
          <w:rFonts w:ascii="Calibri" w:eastAsia="Arial" w:hAnsi="Calibri" w:cs="Calibri"/>
        </w:rPr>
        <w:t>notable work that Stake (1995) has contributed towards case study research</w:t>
      </w:r>
      <w:r w:rsidR="29E9B61F" w:rsidRPr="000950F0">
        <w:rPr>
          <w:rFonts w:ascii="Calibri" w:eastAsia="Arial" w:hAnsi="Calibri" w:cs="Calibri"/>
        </w:rPr>
        <w:t xml:space="preserve">, stating that Stake has </w:t>
      </w:r>
      <w:proofErr w:type="spellStart"/>
      <w:r w:rsidR="29E9B61F" w:rsidRPr="000950F0">
        <w:rPr>
          <w:rFonts w:ascii="Calibri" w:eastAsia="Arial" w:hAnsi="Calibri" w:cs="Calibri"/>
        </w:rPr>
        <w:t>categorised</w:t>
      </w:r>
      <w:proofErr w:type="spellEnd"/>
      <w:r w:rsidR="29E9B61F" w:rsidRPr="000950F0">
        <w:rPr>
          <w:rFonts w:ascii="Calibri" w:eastAsia="Arial" w:hAnsi="Calibri" w:cs="Calibri"/>
        </w:rPr>
        <w:t xml:space="preserve"> the three different ways case studies can be approached. </w:t>
      </w:r>
      <w:r w:rsidR="33682E3C" w:rsidRPr="000950F0">
        <w:rPr>
          <w:rFonts w:ascii="Calibri" w:hAnsi="Calibri" w:cs="Calibri"/>
        </w:rPr>
        <w:br/>
      </w:r>
      <w:r w:rsidR="33682E3C" w:rsidRPr="000950F0">
        <w:rPr>
          <w:rFonts w:ascii="Calibri" w:hAnsi="Calibri" w:cs="Calibri"/>
        </w:rPr>
        <w:br/>
      </w:r>
      <w:r w:rsidR="1F8C2A9C" w:rsidRPr="000950F0">
        <w:rPr>
          <w:rFonts w:ascii="Calibri" w:eastAsia="Arial" w:hAnsi="Calibri" w:cs="Calibri"/>
        </w:rPr>
        <w:t xml:space="preserve">Firstly, </w:t>
      </w:r>
      <w:r w:rsidR="7430DC6C" w:rsidRPr="000950F0">
        <w:rPr>
          <w:rFonts w:ascii="Calibri" w:eastAsia="Arial" w:hAnsi="Calibri" w:cs="Calibri"/>
        </w:rPr>
        <w:t>an intrinsic case study focuses on a</w:t>
      </w:r>
      <w:r w:rsidR="04F0F3A4" w:rsidRPr="000950F0">
        <w:rPr>
          <w:rFonts w:ascii="Calibri" w:eastAsia="Arial" w:hAnsi="Calibri" w:cs="Calibri"/>
        </w:rPr>
        <w:t xml:space="preserve"> unique</w:t>
      </w:r>
      <w:r w:rsidR="7430DC6C" w:rsidRPr="000950F0">
        <w:rPr>
          <w:rFonts w:ascii="Calibri" w:eastAsia="Arial" w:hAnsi="Calibri" w:cs="Calibri"/>
        </w:rPr>
        <w:t xml:space="preserve"> phenomenon identified by the researcher</w:t>
      </w:r>
      <w:r w:rsidR="7DA0F9A5" w:rsidRPr="000950F0">
        <w:rPr>
          <w:rFonts w:ascii="Calibri" w:eastAsia="Arial" w:hAnsi="Calibri" w:cs="Calibri"/>
        </w:rPr>
        <w:t>,</w:t>
      </w:r>
      <w:r w:rsidR="37E93B9B" w:rsidRPr="000950F0">
        <w:rPr>
          <w:rFonts w:ascii="Calibri" w:eastAsia="Arial" w:hAnsi="Calibri" w:cs="Calibri"/>
        </w:rPr>
        <w:t xml:space="preserve"> which is then investigated further to understand how it is distinct from other phenomena.</w:t>
      </w:r>
      <w:r w:rsidR="33682E3C" w:rsidRPr="000950F0">
        <w:rPr>
          <w:rFonts w:ascii="Calibri" w:hAnsi="Calibri" w:cs="Calibri"/>
        </w:rPr>
        <w:br/>
      </w:r>
      <w:r w:rsidR="2585A642" w:rsidRPr="000950F0">
        <w:rPr>
          <w:rFonts w:ascii="Calibri" w:eastAsia="Arial" w:hAnsi="Calibri" w:cs="Calibri"/>
        </w:rPr>
        <w:t xml:space="preserve">Secondly, an instrumental case study </w:t>
      </w:r>
      <w:r w:rsidR="2043C97A" w:rsidRPr="000950F0">
        <w:rPr>
          <w:rFonts w:ascii="Calibri" w:eastAsia="Arial" w:hAnsi="Calibri" w:cs="Calibri"/>
        </w:rPr>
        <w:t>uses a specific case to gain a deeper understanding of a broader issue.</w:t>
      </w:r>
      <w:r w:rsidR="33682E3C" w:rsidRPr="000950F0">
        <w:rPr>
          <w:rFonts w:ascii="Calibri" w:hAnsi="Calibri" w:cs="Calibri"/>
        </w:rPr>
        <w:br/>
      </w:r>
      <w:r w:rsidR="028A1E51" w:rsidRPr="000950F0">
        <w:rPr>
          <w:rFonts w:ascii="Calibri" w:eastAsia="Arial" w:hAnsi="Calibri" w:cs="Calibri"/>
        </w:rPr>
        <w:t>Finally, a collective case study involves focusing on multiple case</w:t>
      </w:r>
      <w:r w:rsidR="763CDDBD" w:rsidRPr="000950F0">
        <w:rPr>
          <w:rFonts w:ascii="Calibri" w:eastAsia="Arial" w:hAnsi="Calibri" w:cs="Calibri"/>
        </w:rPr>
        <w:t>s either at the same time or one after another</w:t>
      </w:r>
      <w:r w:rsidR="21D4553C" w:rsidRPr="000950F0">
        <w:rPr>
          <w:rFonts w:ascii="Calibri" w:eastAsia="Arial" w:hAnsi="Calibri" w:cs="Calibri"/>
        </w:rPr>
        <w:t xml:space="preserve"> to gain a comprehensive understanding of the issues surrounding </w:t>
      </w:r>
      <w:r w:rsidR="44E76BC3" w:rsidRPr="000950F0">
        <w:rPr>
          <w:rFonts w:ascii="Calibri" w:eastAsia="Arial" w:hAnsi="Calibri" w:cs="Calibri"/>
        </w:rPr>
        <w:t>a particular phenomenon or topic.</w:t>
      </w:r>
    </w:p>
    <w:p w14:paraId="158F136B" w14:textId="02A8BE1C" w:rsidR="33682E3C" w:rsidRPr="000950F0" w:rsidRDefault="07EDDEB8" w:rsidP="4E2D3EE9">
      <w:pPr>
        <w:spacing w:line="360" w:lineRule="auto"/>
        <w:rPr>
          <w:rFonts w:ascii="Calibri" w:eastAsia="Arial" w:hAnsi="Calibri" w:cs="Calibri"/>
        </w:rPr>
      </w:pPr>
      <w:r w:rsidRPr="000950F0">
        <w:rPr>
          <w:rFonts w:ascii="Calibri" w:eastAsia="Arial" w:hAnsi="Calibri" w:cs="Calibri"/>
        </w:rPr>
        <w:t xml:space="preserve">Despite the fact that </w:t>
      </w:r>
      <w:r w:rsidR="3E655006" w:rsidRPr="000950F0">
        <w:rPr>
          <w:rFonts w:ascii="Calibri" w:eastAsia="Arial" w:hAnsi="Calibri" w:cs="Calibri"/>
        </w:rPr>
        <w:t xml:space="preserve">the different types of case studies can be </w:t>
      </w:r>
      <w:proofErr w:type="spellStart"/>
      <w:r w:rsidR="3E655006" w:rsidRPr="000950F0">
        <w:rPr>
          <w:rFonts w:ascii="Calibri" w:eastAsia="Arial" w:hAnsi="Calibri" w:cs="Calibri"/>
        </w:rPr>
        <w:t>categorised</w:t>
      </w:r>
      <w:proofErr w:type="spellEnd"/>
      <w:r w:rsidR="3E655006" w:rsidRPr="000950F0">
        <w:rPr>
          <w:rFonts w:ascii="Calibri" w:eastAsia="Arial" w:hAnsi="Calibri" w:cs="Calibri"/>
        </w:rPr>
        <w:t xml:space="preserve">, </w:t>
      </w:r>
      <w:r w:rsidR="38643B0A" w:rsidRPr="000950F0">
        <w:rPr>
          <w:rFonts w:ascii="Calibri" w:eastAsia="Arial" w:hAnsi="Calibri" w:cs="Calibri"/>
        </w:rPr>
        <w:t>according to Crowe et al (2011), they are not mutually exclusive and can blend into each other</w:t>
      </w:r>
      <w:r w:rsidR="61CC197F" w:rsidRPr="000950F0">
        <w:rPr>
          <w:rFonts w:ascii="Calibri" w:eastAsia="Arial" w:hAnsi="Calibri" w:cs="Calibri"/>
        </w:rPr>
        <w:t>, creating a blur between the definitions of what type of case study it is</w:t>
      </w:r>
      <w:r w:rsidR="38643B0A" w:rsidRPr="000950F0">
        <w:rPr>
          <w:rFonts w:ascii="Calibri" w:eastAsia="Arial" w:hAnsi="Calibri" w:cs="Calibri"/>
        </w:rPr>
        <w:t xml:space="preserve">. It begs the question, is there a necessity for </w:t>
      </w:r>
      <w:proofErr w:type="spellStart"/>
      <w:r w:rsidR="38643B0A" w:rsidRPr="000950F0">
        <w:rPr>
          <w:rFonts w:ascii="Calibri" w:eastAsia="Arial" w:hAnsi="Calibri" w:cs="Calibri"/>
        </w:rPr>
        <w:t>categorisation</w:t>
      </w:r>
      <w:proofErr w:type="spellEnd"/>
      <w:r w:rsidR="38643B0A" w:rsidRPr="000950F0">
        <w:rPr>
          <w:rFonts w:ascii="Calibri" w:eastAsia="Arial" w:hAnsi="Calibri" w:cs="Calibri"/>
        </w:rPr>
        <w:t xml:space="preserve"> if there is not exclusivity between</w:t>
      </w:r>
      <w:r w:rsidR="5042F7E7" w:rsidRPr="000950F0">
        <w:rPr>
          <w:rFonts w:ascii="Calibri" w:eastAsia="Arial" w:hAnsi="Calibri" w:cs="Calibri"/>
        </w:rPr>
        <w:t xml:space="preserve"> the different types? </w:t>
      </w:r>
    </w:p>
    <w:p w14:paraId="0C25C910" w14:textId="3923487D" w:rsidR="33682E3C" w:rsidRPr="000950F0" w:rsidRDefault="3DFBF6D4" w:rsidP="4E2D3EE9">
      <w:pPr>
        <w:spacing w:line="360" w:lineRule="auto"/>
        <w:rPr>
          <w:rFonts w:ascii="Calibri" w:eastAsia="Arial" w:hAnsi="Calibri" w:cs="Calibri"/>
        </w:rPr>
      </w:pPr>
      <w:r w:rsidRPr="000950F0">
        <w:rPr>
          <w:rFonts w:ascii="Calibri" w:eastAsia="Arial" w:hAnsi="Calibri" w:cs="Calibri"/>
        </w:rPr>
        <w:lastRenderedPageBreak/>
        <w:t xml:space="preserve">Even though there is an emphasis for researchers to gain a deeper insight into this </w:t>
      </w:r>
      <w:r w:rsidR="4E652E7E" w:rsidRPr="000950F0">
        <w:rPr>
          <w:rFonts w:ascii="Calibri" w:eastAsia="Arial" w:hAnsi="Calibri" w:cs="Calibri"/>
        </w:rPr>
        <w:t>type</w:t>
      </w:r>
      <w:r w:rsidRPr="000950F0">
        <w:rPr>
          <w:rFonts w:ascii="Calibri" w:eastAsia="Arial" w:hAnsi="Calibri" w:cs="Calibri"/>
        </w:rPr>
        <w:t xml:space="preserve"> of qualitative data, </w:t>
      </w:r>
      <w:r w:rsidR="10154974" w:rsidRPr="000950F0">
        <w:rPr>
          <w:rFonts w:ascii="Calibri" w:eastAsia="Arial" w:hAnsi="Calibri" w:cs="Calibri"/>
        </w:rPr>
        <w:t xml:space="preserve">there are examples of misconceptions that can occur when using a case study approach, with </w:t>
      </w:r>
      <w:proofErr w:type="spellStart"/>
      <w:r w:rsidR="10154974" w:rsidRPr="000950F0">
        <w:rPr>
          <w:rFonts w:ascii="Calibri" w:eastAsia="Arial" w:hAnsi="Calibri" w:cs="Calibri"/>
        </w:rPr>
        <w:t>Fly</w:t>
      </w:r>
      <w:r w:rsidR="6A8B7D0E" w:rsidRPr="000950F0">
        <w:rPr>
          <w:rFonts w:ascii="Calibri" w:eastAsia="Arial" w:hAnsi="Calibri" w:cs="Calibri"/>
        </w:rPr>
        <w:t>v</w:t>
      </w:r>
      <w:r w:rsidR="10154974" w:rsidRPr="000950F0">
        <w:rPr>
          <w:rFonts w:ascii="Calibri" w:eastAsia="Arial" w:hAnsi="Calibri" w:cs="Calibri"/>
        </w:rPr>
        <w:t>b</w:t>
      </w:r>
      <w:r w:rsidR="6961B9B7" w:rsidRPr="000950F0">
        <w:rPr>
          <w:rFonts w:ascii="Calibri" w:eastAsia="Arial" w:hAnsi="Calibri" w:cs="Calibri"/>
        </w:rPr>
        <w:t>j</w:t>
      </w:r>
      <w:r w:rsidR="10154974" w:rsidRPr="000950F0">
        <w:rPr>
          <w:rFonts w:ascii="Calibri" w:eastAsia="Arial" w:hAnsi="Calibri" w:cs="Calibri"/>
        </w:rPr>
        <w:t>erg</w:t>
      </w:r>
      <w:proofErr w:type="spellEnd"/>
      <w:r w:rsidR="10154974" w:rsidRPr="000950F0">
        <w:rPr>
          <w:rFonts w:ascii="Calibri" w:eastAsia="Arial" w:hAnsi="Calibri" w:cs="Calibri"/>
        </w:rPr>
        <w:t xml:space="preserve"> (2006) describing </w:t>
      </w:r>
      <w:r w:rsidR="5807CFC5" w:rsidRPr="000950F0">
        <w:rPr>
          <w:rFonts w:ascii="Calibri" w:eastAsia="Arial" w:hAnsi="Calibri" w:cs="Calibri"/>
        </w:rPr>
        <w:t xml:space="preserve">case study approaches as </w:t>
      </w:r>
      <w:r w:rsidR="10154974" w:rsidRPr="000950F0">
        <w:rPr>
          <w:rFonts w:ascii="Calibri" w:eastAsia="Arial" w:hAnsi="Calibri" w:cs="Calibri"/>
        </w:rPr>
        <w:t>potentially misleading</w:t>
      </w:r>
      <w:r w:rsidR="54B0C8EC" w:rsidRPr="000950F0">
        <w:rPr>
          <w:rFonts w:ascii="Calibri" w:eastAsia="Arial" w:hAnsi="Calibri" w:cs="Calibri"/>
        </w:rPr>
        <w:t xml:space="preserve">, with suggestions that the misconceptions indicate that the reliability, validity and theory behind using a case study approach is the </w:t>
      </w:r>
      <w:r w:rsidR="32BEEDB7" w:rsidRPr="000950F0">
        <w:rPr>
          <w:rFonts w:ascii="Calibri" w:eastAsia="Arial" w:hAnsi="Calibri" w:cs="Calibri"/>
        </w:rPr>
        <w:t>central issue.</w:t>
      </w:r>
    </w:p>
    <w:p w14:paraId="69E1E935" w14:textId="2167C039" w:rsidR="33682E3C" w:rsidRPr="000950F0" w:rsidRDefault="54B0C8EC" w:rsidP="4E2D3EE9">
      <w:pPr>
        <w:spacing w:line="360" w:lineRule="auto"/>
        <w:rPr>
          <w:rFonts w:ascii="Calibri" w:eastAsia="Arial" w:hAnsi="Calibri" w:cs="Calibri"/>
        </w:rPr>
      </w:pPr>
      <w:r w:rsidRPr="000950F0">
        <w:rPr>
          <w:rFonts w:ascii="Calibri" w:eastAsia="Arial" w:hAnsi="Calibri" w:cs="Calibri"/>
        </w:rPr>
        <w:t>These five misunderstandings indicate that it is theory, reliability, and validity that are at issue</w:t>
      </w:r>
      <w:r w:rsidR="15DA0361" w:rsidRPr="000950F0">
        <w:rPr>
          <w:rFonts w:ascii="Calibri" w:eastAsia="Arial" w:hAnsi="Calibri" w:cs="Calibri"/>
        </w:rPr>
        <w:t xml:space="preserve">. </w:t>
      </w:r>
      <w:r w:rsidR="63D7ABA4" w:rsidRPr="000950F0">
        <w:rPr>
          <w:rFonts w:ascii="Calibri" w:eastAsia="Arial" w:hAnsi="Calibri" w:cs="Calibri"/>
        </w:rPr>
        <w:t>Some of the</w:t>
      </w:r>
      <w:r w:rsidR="40C129E5" w:rsidRPr="000950F0">
        <w:rPr>
          <w:rFonts w:ascii="Calibri" w:eastAsia="Arial" w:hAnsi="Calibri" w:cs="Calibri"/>
        </w:rPr>
        <w:t xml:space="preserve"> misunderstanding</w:t>
      </w:r>
      <w:r w:rsidR="6BDFE73F" w:rsidRPr="000950F0">
        <w:rPr>
          <w:rFonts w:ascii="Calibri" w:eastAsia="Arial" w:hAnsi="Calibri" w:cs="Calibri"/>
        </w:rPr>
        <w:t>s</w:t>
      </w:r>
      <w:r w:rsidR="40C129E5" w:rsidRPr="000950F0">
        <w:rPr>
          <w:rFonts w:ascii="Calibri" w:eastAsia="Arial" w:hAnsi="Calibri" w:cs="Calibri"/>
        </w:rPr>
        <w:t xml:space="preserve"> that </w:t>
      </w:r>
      <w:r w:rsidR="03FD9444" w:rsidRPr="000950F0">
        <w:rPr>
          <w:rFonts w:ascii="Calibri" w:eastAsia="Arial" w:hAnsi="Calibri" w:cs="Calibri"/>
        </w:rPr>
        <w:t>are</w:t>
      </w:r>
      <w:r w:rsidR="40C129E5" w:rsidRPr="000950F0">
        <w:rPr>
          <w:rFonts w:ascii="Calibri" w:eastAsia="Arial" w:hAnsi="Calibri" w:cs="Calibri"/>
        </w:rPr>
        <w:t xml:space="preserve"> most linked to this research project is that case studies can have a bias that </w:t>
      </w:r>
      <w:r w:rsidR="0578883C" w:rsidRPr="000950F0">
        <w:rPr>
          <w:rFonts w:ascii="Calibri" w:eastAsia="Arial" w:hAnsi="Calibri" w:cs="Calibri"/>
        </w:rPr>
        <w:t>tends</w:t>
      </w:r>
      <w:r w:rsidR="40C129E5" w:rsidRPr="000950F0">
        <w:rPr>
          <w:rFonts w:ascii="Calibri" w:eastAsia="Arial" w:hAnsi="Calibri" w:cs="Calibri"/>
        </w:rPr>
        <w:t xml:space="preserve"> to confirm the researchers </w:t>
      </w:r>
      <w:r w:rsidR="107EC351" w:rsidRPr="000950F0">
        <w:rPr>
          <w:rFonts w:ascii="Calibri" w:eastAsia="Arial" w:hAnsi="Calibri" w:cs="Calibri"/>
        </w:rPr>
        <w:t xml:space="preserve">preconceived notions. </w:t>
      </w:r>
      <w:r w:rsidR="79F016ED" w:rsidRPr="000950F0">
        <w:rPr>
          <w:rFonts w:ascii="Calibri" w:eastAsia="Arial" w:hAnsi="Calibri" w:cs="Calibri"/>
        </w:rPr>
        <w:t>Furthermore</w:t>
      </w:r>
      <w:r w:rsidR="056E2F58" w:rsidRPr="000950F0">
        <w:rPr>
          <w:rFonts w:ascii="Calibri" w:eastAsia="Arial" w:hAnsi="Calibri" w:cs="Calibri"/>
        </w:rPr>
        <w:t xml:space="preserve">, </w:t>
      </w:r>
      <w:proofErr w:type="spellStart"/>
      <w:r w:rsidR="056E2F58" w:rsidRPr="000950F0">
        <w:rPr>
          <w:rFonts w:ascii="Calibri" w:eastAsia="Arial" w:hAnsi="Calibri" w:cs="Calibri"/>
        </w:rPr>
        <w:t>Fly</w:t>
      </w:r>
      <w:r w:rsidR="4EDAA4C3" w:rsidRPr="000950F0">
        <w:rPr>
          <w:rFonts w:ascii="Calibri" w:eastAsia="Arial" w:hAnsi="Calibri" w:cs="Calibri"/>
        </w:rPr>
        <w:t>v</w:t>
      </w:r>
      <w:r w:rsidR="056E2F58" w:rsidRPr="000950F0">
        <w:rPr>
          <w:rFonts w:ascii="Calibri" w:eastAsia="Arial" w:hAnsi="Calibri" w:cs="Calibri"/>
        </w:rPr>
        <w:t>b</w:t>
      </w:r>
      <w:r w:rsidR="36B11B2B" w:rsidRPr="000950F0">
        <w:rPr>
          <w:rFonts w:ascii="Calibri" w:eastAsia="Arial" w:hAnsi="Calibri" w:cs="Calibri"/>
        </w:rPr>
        <w:t>j</w:t>
      </w:r>
      <w:r w:rsidR="056E2F58" w:rsidRPr="000950F0">
        <w:rPr>
          <w:rFonts w:ascii="Calibri" w:eastAsia="Arial" w:hAnsi="Calibri" w:cs="Calibri"/>
        </w:rPr>
        <w:t>erg</w:t>
      </w:r>
      <w:proofErr w:type="spellEnd"/>
      <w:r w:rsidR="056E2F58" w:rsidRPr="000950F0">
        <w:rPr>
          <w:rFonts w:ascii="Calibri" w:eastAsia="Arial" w:hAnsi="Calibri" w:cs="Calibri"/>
        </w:rPr>
        <w:t xml:space="preserve"> (2006) discusses </w:t>
      </w:r>
      <w:r w:rsidR="7ECD544D" w:rsidRPr="000950F0">
        <w:rPr>
          <w:rFonts w:ascii="Calibri" w:eastAsia="Arial" w:hAnsi="Calibri" w:cs="Calibri"/>
        </w:rPr>
        <w:t>the difficulty of making</w:t>
      </w:r>
      <w:r w:rsidR="6D4AFEE1" w:rsidRPr="000950F0">
        <w:rPr>
          <w:rFonts w:ascii="Calibri" w:eastAsia="Arial" w:hAnsi="Calibri" w:cs="Calibri"/>
        </w:rPr>
        <w:t xml:space="preserve"> a concise summary of findings due to the detailed and unique nature of case studies. </w:t>
      </w:r>
      <w:r w:rsidR="62698F50" w:rsidRPr="000950F0">
        <w:rPr>
          <w:rFonts w:ascii="Calibri" w:eastAsia="Arial" w:hAnsi="Calibri" w:cs="Calibri"/>
        </w:rPr>
        <w:t>This information suggests</w:t>
      </w:r>
      <w:r w:rsidR="2FF062D0" w:rsidRPr="000950F0">
        <w:rPr>
          <w:rFonts w:ascii="Calibri" w:eastAsia="Arial" w:hAnsi="Calibri" w:cs="Calibri"/>
        </w:rPr>
        <w:t xml:space="preserve"> that</w:t>
      </w:r>
      <w:r w:rsidR="5CA7F68C" w:rsidRPr="000950F0">
        <w:rPr>
          <w:rFonts w:ascii="Calibri" w:eastAsia="Arial" w:hAnsi="Calibri" w:cs="Calibri"/>
        </w:rPr>
        <w:t xml:space="preserve"> the nature of the case study f</w:t>
      </w:r>
      <w:r w:rsidR="190727DE" w:rsidRPr="000950F0">
        <w:rPr>
          <w:rFonts w:ascii="Calibri" w:eastAsia="Arial" w:hAnsi="Calibri" w:cs="Calibri"/>
        </w:rPr>
        <w:t>i</w:t>
      </w:r>
      <w:r w:rsidR="5CA7F68C" w:rsidRPr="000950F0">
        <w:rPr>
          <w:rFonts w:ascii="Calibri" w:eastAsia="Arial" w:hAnsi="Calibri" w:cs="Calibri"/>
        </w:rPr>
        <w:t xml:space="preserve">ndings may make it challenging for researchers to </w:t>
      </w:r>
      <w:r w:rsidR="75AC0E4F" w:rsidRPr="000950F0">
        <w:rPr>
          <w:rFonts w:ascii="Calibri" w:eastAsia="Arial" w:hAnsi="Calibri" w:cs="Calibri"/>
        </w:rPr>
        <w:t xml:space="preserve">use the </w:t>
      </w:r>
      <w:r w:rsidR="7D7A84EE" w:rsidRPr="000950F0">
        <w:rPr>
          <w:rFonts w:ascii="Calibri" w:eastAsia="Arial" w:hAnsi="Calibri" w:cs="Calibri"/>
        </w:rPr>
        <w:t xml:space="preserve">results to create </w:t>
      </w:r>
      <w:proofErr w:type="spellStart"/>
      <w:r w:rsidR="7D7A84EE" w:rsidRPr="000950F0">
        <w:rPr>
          <w:rFonts w:ascii="Calibri" w:eastAsia="Arial" w:hAnsi="Calibri" w:cs="Calibri"/>
        </w:rPr>
        <w:t>generalised</w:t>
      </w:r>
      <w:proofErr w:type="spellEnd"/>
      <w:r w:rsidR="7D7A84EE" w:rsidRPr="000950F0">
        <w:rPr>
          <w:rFonts w:ascii="Calibri" w:eastAsia="Arial" w:hAnsi="Calibri" w:cs="Calibri"/>
        </w:rPr>
        <w:t xml:space="preserve"> conclusions </w:t>
      </w:r>
      <w:r w:rsidR="43E05DFF" w:rsidRPr="000950F0">
        <w:rPr>
          <w:rFonts w:ascii="Calibri" w:eastAsia="Arial" w:hAnsi="Calibri" w:cs="Calibri"/>
        </w:rPr>
        <w:t xml:space="preserve">that link to a broader context. </w:t>
      </w:r>
      <w:r w:rsidR="1C2B101E" w:rsidRPr="000950F0">
        <w:rPr>
          <w:rFonts w:ascii="Calibri" w:eastAsia="Arial" w:hAnsi="Calibri" w:cs="Calibri"/>
        </w:rPr>
        <w:t xml:space="preserve">These limitations must be considered when creating a case study as it is important to build on these skills when working towards improving my professional practice. </w:t>
      </w:r>
    </w:p>
    <w:p w14:paraId="22DF0286" w14:textId="18A61F21" w:rsidR="33682E3C" w:rsidRPr="000950F0" w:rsidRDefault="18F15AAC" w:rsidP="4E2D3EE9">
      <w:pPr>
        <w:spacing w:line="360" w:lineRule="auto"/>
        <w:rPr>
          <w:rFonts w:ascii="Calibri" w:eastAsia="Arial" w:hAnsi="Calibri" w:cs="Calibri"/>
        </w:rPr>
      </w:pPr>
      <w:r w:rsidRPr="000950F0">
        <w:rPr>
          <w:rFonts w:ascii="Calibri" w:eastAsia="Arial" w:hAnsi="Calibri" w:cs="Calibri"/>
        </w:rPr>
        <w:t xml:space="preserve">On one hand there is a discussion on the lack of reliability around </w:t>
      </w:r>
      <w:r w:rsidR="38B74DB2" w:rsidRPr="000950F0">
        <w:rPr>
          <w:rFonts w:ascii="Calibri" w:eastAsia="Arial" w:hAnsi="Calibri" w:cs="Calibri"/>
        </w:rPr>
        <w:t xml:space="preserve">that case studies have in terms of research, despite this, the practicality of quantitative data is extremely valuable to </w:t>
      </w:r>
      <w:r w:rsidR="43962141" w:rsidRPr="000950F0">
        <w:rPr>
          <w:rFonts w:ascii="Calibri" w:eastAsia="Arial" w:hAnsi="Calibri" w:cs="Calibri"/>
        </w:rPr>
        <w:t>the research when attempting to gain a deeper understanding of a situation. As well as the discussion of context-rich data, Stake (</w:t>
      </w:r>
      <w:r w:rsidR="3D7BE619" w:rsidRPr="000950F0">
        <w:rPr>
          <w:rFonts w:ascii="Calibri" w:eastAsia="Arial" w:hAnsi="Calibri" w:cs="Calibri"/>
        </w:rPr>
        <w:t xml:space="preserve">1995) shares how a case study can be flexible in terms of the methods that information can be collected and </w:t>
      </w:r>
      <w:r w:rsidR="223C150A" w:rsidRPr="000950F0">
        <w:rPr>
          <w:rFonts w:ascii="Calibri" w:eastAsia="Arial" w:hAnsi="Calibri" w:cs="Calibri"/>
        </w:rPr>
        <w:t xml:space="preserve">how the information can be transformed into a vivid scenario for the reader to </w:t>
      </w:r>
      <w:proofErr w:type="spellStart"/>
      <w:r w:rsidR="223C150A" w:rsidRPr="000950F0">
        <w:rPr>
          <w:rFonts w:ascii="Calibri" w:eastAsia="Arial" w:hAnsi="Calibri" w:cs="Calibri"/>
        </w:rPr>
        <w:t>visualise</w:t>
      </w:r>
      <w:proofErr w:type="spellEnd"/>
      <w:r w:rsidR="223C150A" w:rsidRPr="000950F0">
        <w:rPr>
          <w:rFonts w:ascii="Calibri" w:eastAsia="Arial" w:hAnsi="Calibri" w:cs="Calibri"/>
        </w:rPr>
        <w:t>.</w:t>
      </w:r>
      <w:r w:rsidR="4938BA52" w:rsidRPr="000950F0">
        <w:rPr>
          <w:rFonts w:ascii="Calibri" w:eastAsia="Arial" w:hAnsi="Calibri" w:cs="Calibri"/>
        </w:rPr>
        <w:t xml:space="preserve"> Even though there are perspectives around the significance of the limitations, the </w:t>
      </w:r>
      <w:r w:rsidR="49482B02" w:rsidRPr="000950F0">
        <w:rPr>
          <w:rFonts w:ascii="Calibri" w:eastAsia="Arial" w:hAnsi="Calibri" w:cs="Calibri"/>
        </w:rPr>
        <w:t xml:space="preserve">strengths clearly outweigh these views. </w:t>
      </w:r>
    </w:p>
    <w:p w14:paraId="6F62CE32" w14:textId="214F7E2D" w:rsidR="38538557" w:rsidRPr="000950F0" w:rsidRDefault="1B5958E7" w:rsidP="4E2D3EE9">
      <w:pPr>
        <w:spacing w:line="360" w:lineRule="auto"/>
        <w:rPr>
          <w:rFonts w:ascii="Calibri" w:eastAsia="Arial" w:hAnsi="Calibri" w:cs="Calibri"/>
        </w:rPr>
      </w:pPr>
      <w:r w:rsidRPr="000950F0">
        <w:rPr>
          <w:rFonts w:ascii="Calibri" w:eastAsia="Arial" w:hAnsi="Calibri" w:cs="Calibri"/>
        </w:rPr>
        <w:t>Overall, an exploratory case study approach is the most fitting method for this research project, as the qualitative nature can create a detailed narrative</w:t>
      </w:r>
      <w:r w:rsidR="18481AEB" w:rsidRPr="000950F0">
        <w:rPr>
          <w:rFonts w:ascii="Calibri" w:eastAsia="Arial" w:hAnsi="Calibri" w:cs="Calibri"/>
        </w:rPr>
        <w:t>, as well as a deeper insight into what perceptions and knowledge teachers have towards a trauma informed approach in drama lessons.</w:t>
      </w:r>
      <w:r w:rsidR="38538557" w:rsidRPr="000950F0">
        <w:rPr>
          <w:rFonts w:ascii="Calibri" w:hAnsi="Calibri" w:cs="Calibri"/>
        </w:rPr>
        <w:br/>
      </w:r>
      <w:r w:rsidR="18481AEB" w:rsidRPr="000950F0">
        <w:rPr>
          <w:rFonts w:ascii="Calibri" w:eastAsia="Arial" w:hAnsi="Calibri" w:cs="Calibri"/>
          <w:b/>
          <w:bCs/>
        </w:rPr>
        <w:t xml:space="preserve">Data Presentation and Analysis Methods. </w:t>
      </w:r>
      <w:r w:rsidR="38538557" w:rsidRPr="000950F0">
        <w:rPr>
          <w:rFonts w:ascii="Calibri" w:hAnsi="Calibri" w:cs="Calibri"/>
        </w:rPr>
        <w:br/>
      </w:r>
      <w:r w:rsidR="38538557" w:rsidRPr="000950F0">
        <w:rPr>
          <w:rFonts w:ascii="Calibri" w:eastAsia="Arial" w:hAnsi="Calibri" w:cs="Calibri"/>
        </w:rPr>
        <w:t xml:space="preserve">The data collected will be presented in various ways to </w:t>
      </w:r>
      <w:r w:rsidR="360FD5C1" w:rsidRPr="000950F0">
        <w:rPr>
          <w:rFonts w:ascii="Calibri" w:eastAsia="Arial" w:hAnsi="Calibri" w:cs="Calibri"/>
        </w:rPr>
        <w:t xml:space="preserve">ensure that it has been </w:t>
      </w:r>
      <w:proofErr w:type="spellStart"/>
      <w:r w:rsidR="360FD5C1" w:rsidRPr="000950F0">
        <w:rPr>
          <w:rFonts w:ascii="Calibri" w:eastAsia="Arial" w:hAnsi="Calibri" w:cs="Calibri"/>
        </w:rPr>
        <w:t>analysed</w:t>
      </w:r>
      <w:proofErr w:type="spellEnd"/>
      <w:r w:rsidR="360FD5C1" w:rsidRPr="000950F0">
        <w:rPr>
          <w:rFonts w:ascii="Calibri" w:eastAsia="Arial" w:hAnsi="Calibri" w:cs="Calibri"/>
        </w:rPr>
        <w:t xml:space="preserve"> correctly in addition to drawing meaningful conclusions based on the results</w:t>
      </w:r>
      <w:r w:rsidR="7B225980" w:rsidRPr="000950F0">
        <w:rPr>
          <w:rFonts w:ascii="Calibri" w:eastAsia="Arial" w:hAnsi="Calibri" w:cs="Calibri"/>
        </w:rPr>
        <w:t xml:space="preserve"> (</w:t>
      </w:r>
      <w:proofErr w:type="spellStart"/>
      <w:r w:rsidR="7B225980" w:rsidRPr="000950F0">
        <w:rPr>
          <w:rFonts w:ascii="Calibri" w:eastAsia="Arial" w:hAnsi="Calibri" w:cs="Calibri"/>
        </w:rPr>
        <w:t>Magdum</w:t>
      </w:r>
      <w:proofErr w:type="spellEnd"/>
      <w:r w:rsidR="7B225980" w:rsidRPr="000950F0">
        <w:rPr>
          <w:rFonts w:ascii="Calibri" w:eastAsia="Arial" w:hAnsi="Calibri" w:cs="Calibri"/>
        </w:rPr>
        <w:t xml:space="preserve">, 2022). </w:t>
      </w:r>
      <w:r w:rsidR="747E8BD4" w:rsidRPr="000950F0">
        <w:rPr>
          <w:rFonts w:ascii="Calibri" w:eastAsia="Arial" w:hAnsi="Calibri" w:cs="Calibri"/>
        </w:rPr>
        <w:t xml:space="preserve"> </w:t>
      </w:r>
    </w:p>
    <w:p w14:paraId="19A8DBA4" w14:textId="01A15B7A" w:rsidR="45B802A4" w:rsidRPr="000950F0" w:rsidRDefault="45B802A4" w:rsidP="4E2D3EE9">
      <w:pPr>
        <w:spacing w:line="360" w:lineRule="auto"/>
        <w:rPr>
          <w:rFonts w:ascii="Calibri" w:eastAsia="Arial" w:hAnsi="Calibri" w:cs="Calibri"/>
        </w:rPr>
      </w:pPr>
      <w:r w:rsidRPr="000950F0">
        <w:rPr>
          <w:rFonts w:ascii="Calibri" w:eastAsia="Arial" w:hAnsi="Calibri" w:cs="Calibri"/>
        </w:rPr>
        <w:lastRenderedPageBreak/>
        <w:t xml:space="preserve">Due to the quantity of Likert scale questions used in the </w:t>
      </w:r>
      <w:r w:rsidR="300E8BE6" w:rsidRPr="000950F0">
        <w:rPr>
          <w:rFonts w:ascii="Calibri" w:eastAsia="Arial" w:hAnsi="Calibri" w:cs="Calibri"/>
        </w:rPr>
        <w:t>questionnaire aspect of data collection</w:t>
      </w:r>
      <w:r w:rsidRPr="000950F0">
        <w:rPr>
          <w:rFonts w:ascii="Calibri" w:eastAsia="Arial" w:hAnsi="Calibri" w:cs="Calibri"/>
        </w:rPr>
        <w:t xml:space="preserve">, </w:t>
      </w:r>
      <w:r w:rsidR="137C8FB5" w:rsidRPr="000950F0">
        <w:rPr>
          <w:rFonts w:ascii="Calibri" w:eastAsia="Arial" w:hAnsi="Calibri" w:cs="Calibri"/>
        </w:rPr>
        <w:t>most of</w:t>
      </w:r>
      <w:r w:rsidRPr="000950F0">
        <w:rPr>
          <w:rFonts w:ascii="Calibri" w:eastAsia="Arial" w:hAnsi="Calibri" w:cs="Calibri"/>
        </w:rPr>
        <w:t xml:space="preserve"> the data presented will be in the form of pie charts</w:t>
      </w:r>
      <w:r w:rsidR="28461621" w:rsidRPr="000950F0">
        <w:rPr>
          <w:rFonts w:ascii="Calibri" w:eastAsia="Arial" w:hAnsi="Calibri" w:cs="Calibri"/>
        </w:rPr>
        <w:t xml:space="preserve"> as a visual representation of the results. Some may argue that there are limitations to having visual representation of data, with </w:t>
      </w:r>
      <w:proofErr w:type="spellStart"/>
      <w:r w:rsidR="4B0A5E7D" w:rsidRPr="000950F0">
        <w:rPr>
          <w:rFonts w:ascii="Calibri" w:eastAsia="Arial" w:hAnsi="Calibri" w:cs="Calibri"/>
        </w:rPr>
        <w:t>Keim</w:t>
      </w:r>
      <w:proofErr w:type="spellEnd"/>
      <w:r w:rsidR="4B0A5E7D" w:rsidRPr="000950F0">
        <w:rPr>
          <w:rFonts w:ascii="Calibri" w:eastAsia="Arial" w:hAnsi="Calibri" w:cs="Calibri"/>
        </w:rPr>
        <w:t xml:space="preserve"> </w:t>
      </w:r>
      <w:r w:rsidR="4B0A5E7D" w:rsidRPr="000950F0">
        <w:rPr>
          <w:rFonts w:ascii="Calibri" w:eastAsia="Arial" w:hAnsi="Calibri" w:cs="Calibri"/>
          <w:i/>
          <w:iCs/>
        </w:rPr>
        <w:t>et al</w:t>
      </w:r>
      <w:r w:rsidR="3F5A4933" w:rsidRPr="000950F0">
        <w:rPr>
          <w:rFonts w:ascii="Calibri" w:eastAsia="Arial" w:hAnsi="Calibri" w:cs="Calibri"/>
          <w:i/>
          <w:iCs/>
        </w:rPr>
        <w:t>.</w:t>
      </w:r>
      <w:r w:rsidR="4B0A5E7D" w:rsidRPr="000950F0">
        <w:rPr>
          <w:rFonts w:ascii="Calibri" w:eastAsia="Arial" w:hAnsi="Calibri" w:cs="Calibri"/>
        </w:rPr>
        <w:t xml:space="preserve"> (2006) describing it as giving the reader information overload</w:t>
      </w:r>
      <w:r w:rsidR="7AE13936" w:rsidRPr="000950F0">
        <w:rPr>
          <w:rFonts w:ascii="Calibri" w:eastAsia="Arial" w:hAnsi="Calibri" w:cs="Calibri"/>
        </w:rPr>
        <w:t>, with</w:t>
      </w:r>
      <w:r w:rsidR="4B1F724F" w:rsidRPr="000950F0">
        <w:rPr>
          <w:rFonts w:ascii="Calibri" w:eastAsia="Arial" w:hAnsi="Calibri" w:cs="Calibri"/>
        </w:rPr>
        <w:t xml:space="preserve"> </w:t>
      </w:r>
      <w:r w:rsidR="7AE13936" w:rsidRPr="000950F0">
        <w:rPr>
          <w:rFonts w:ascii="Calibri" w:eastAsia="Arial" w:hAnsi="Calibri" w:cs="Calibri"/>
        </w:rPr>
        <w:t xml:space="preserve">the possible inability to interpret the results correctly. </w:t>
      </w:r>
      <w:r w:rsidR="72EC0690" w:rsidRPr="000950F0">
        <w:rPr>
          <w:rFonts w:ascii="Calibri" w:eastAsia="Arial" w:hAnsi="Calibri" w:cs="Calibri"/>
        </w:rPr>
        <w:t xml:space="preserve">Granted that this may be the case for some visually represented data, </w:t>
      </w:r>
      <w:r w:rsidR="0AF160DB" w:rsidRPr="000950F0">
        <w:rPr>
          <w:rFonts w:ascii="Calibri" w:eastAsia="Arial" w:hAnsi="Calibri" w:cs="Calibri"/>
        </w:rPr>
        <w:t xml:space="preserve">however, the data presented in the pie charts is seen to be succinct </w:t>
      </w:r>
      <w:r w:rsidR="693E0242" w:rsidRPr="000950F0">
        <w:rPr>
          <w:rFonts w:ascii="Calibri" w:eastAsia="Arial" w:hAnsi="Calibri" w:cs="Calibri"/>
        </w:rPr>
        <w:t xml:space="preserve">and clear, a method supported by Yin (2018), who believes in </w:t>
      </w:r>
      <w:r w:rsidR="7C6F360F" w:rsidRPr="000950F0">
        <w:rPr>
          <w:rFonts w:ascii="Calibri" w:eastAsia="Arial" w:hAnsi="Calibri" w:cs="Calibri"/>
        </w:rPr>
        <w:t xml:space="preserve">enhancing the clarity of data presentation with </w:t>
      </w:r>
      <w:r w:rsidR="2E938426" w:rsidRPr="000950F0">
        <w:rPr>
          <w:rFonts w:ascii="Calibri" w:eastAsia="Arial" w:hAnsi="Calibri" w:cs="Calibri"/>
        </w:rPr>
        <w:t xml:space="preserve">a visual image. </w:t>
      </w:r>
    </w:p>
    <w:p w14:paraId="726CBCED" w14:textId="5BC132D7" w:rsidR="08631E49" w:rsidRPr="000950F0" w:rsidRDefault="08631E49" w:rsidP="4E2D3EE9">
      <w:pPr>
        <w:spacing w:line="360" w:lineRule="auto"/>
        <w:rPr>
          <w:rFonts w:ascii="Calibri" w:eastAsia="Arial" w:hAnsi="Calibri" w:cs="Calibri"/>
        </w:rPr>
      </w:pPr>
      <w:r w:rsidRPr="000950F0">
        <w:rPr>
          <w:rFonts w:ascii="Calibri" w:eastAsia="Arial" w:hAnsi="Calibri" w:cs="Calibri"/>
        </w:rPr>
        <w:t xml:space="preserve">Furthermore, </w:t>
      </w:r>
      <w:r w:rsidR="0C05E732" w:rsidRPr="000950F0">
        <w:rPr>
          <w:rFonts w:ascii="Calibri" w:eastAsia="Arial" w:hAnsi="Calibri" w:cs="Calibri"/>
        </w:rPr>
        <w:t xml:space="preserve">the quantitative nature of </w:t>
      </w:r>
      <w:r w:rsidR="1361AC47" w:rsidRPr="000950F0">
        <w:rPr>
          <w:rFonts w:ascii="Calibri" w:eastAsia="Arial" w:hAnsi="Calibri" w:cs="Calibri"/>
        </w:rPr>
        <w:t xml:space="preserve">the open-ended </w:t>
      </w:r>
      <w:r w:rsidR="55C15F4B" w:rsidRPr="000950F0">
        <w:rPr>
          <w:rFonts w:ascii="Calibri" w:eastAsia="Arial" w:hAnsi="Calibri" w:cs="Calibri"/>
        </w:rPr>
        <w:t>questions asked in the</w:t>
      </w:r>
      <w:r w:rsidR="0C05E732" w:rsidRPr="000950F0">
        <w:rPr>
          <w:rFonts w:ascii="Calibri" w:eastAsia="Arial" w:hAnsi="Calibri" w:cs="Calibri"/>
        </w:rPr>
        <w:t xml:space="preserve"> question</w:t>
      </w:r>
      <w:r w:rsidR="0D4F5E39" w:rsidRPr="000950F0">
        <w:rPr>
          <w:rFonts w:ascii="Calibri" w:eastAsia="Arial" w:hAnsi="Calibri" w:cs="Calibri"/>
        </w:rPr>
        <w:t>naire</w:t>
      </w:r>
      <w:r w:rsidR="0C05E732" w:rsidRPr="000950F0">
        <w:rPr>
          <w:rFonts w:ascii="Calibri" w:eastAsia="Arial" w:hAnsi="Calibri" w:cs="Calibri"/>
        </w:rPr>
        <w:t xml:space="preserve"> calls for the method of narrative analysis to be applied to ensure that </w:t>
      </w:r>
      <w:r w:rsidR="216D9511" w:rsidRPr="000950F0">
        <w:rPr>
          <w:rFonts w:ascii="Calibri" w:eastAsia="Arial" w:hAnsi="Calibri" w:cs="Calibri"/>
        </w:rPr>
        <w:t xml:space="preserve">the participants’ experiences are </w:t>
      </w:r>
      <w:r w:rsidR="0B474620" w:rsidRPr="000950F0">
        <w:rPr>
          <w:rFonts w:ascii="Calibri" w:eastAsia="Arial" w:hAnsi="Calibri" w:cs="Calibri"/>
        </w:rPr>
        <w:t xml:space="preserve">taken into consideration. It allows the researcher </w:t>
      </w:r>
      <w:r w:rsidR="0A973CBA" w:rsidRPr="000950F0">
        <w:rPr>
          <w:rFonts w:ascii="Calibri" w:eastAsia="Arial" w:hAnsi="Calibri" w:cs="Calibri"/>
        </w:rPr>
        <w:t xml:space="preserve">to </w:t>
      </w:r>
      <w:proofErr w:type="spellStart"/>
      <w:r w:rsidR="0A973CBA" w:rsidRPr="000950F0">
        <w:rPr>
          <w:rFonts w:ascii="Calibri" w:eastAsia="Arial" w:hAnsi="Calibri" w:cs="Calibri"/>
        </w:rPr>
        <w:t>recognise</w:t>
      </w:r>
      <w:proofErr w:type="spellEnd"/>
      <w:r w:rsidR="0A973CBA" w:rsidRPr="000950F0">
        <w:rPr>
          <w:rFonts w:ascii="Calibri" w:eastAsia="Arial" w:hAnsi="Calibri" w:cs="Calibri"/>
        </w:rPr>
        <w:t xml:space="preserve"> the participants’ context from a holistic perspective, as mentioned by Cowger and </w:t>
      </w:r>
      <w:proofErr w:type="spellStart"/>
      <w:r w:rsidR="0A973CBA" w:rsidRPr="000950F0">
        <w:rPr>
          <w:rFonts w:ascii="Calibri" w:eastAsia="Arial" w:hAnsi="Calibri" w:cs="Calibri"/>
        </w:rPr>
        <w:t>Tritz</w:t>
      </w:r>
      <w:proofErr w:type="spellEnd"/>
      <w:r w:rsidR="0A973CBA" w:rsidRPr="000950F0">
        <w:rPr>
          <w:rFonts w:ascii="Calibri" w:eastAsia="Arial" w:hAnsi="Calibri" w:cs="Calibri"/>
        </w:rPr>
        <w:t xml:space="preserve"> (2021). </w:t>
      </w:r>
      <w:r w:rsidR="04E7D0E2" w:rsidRPr="000950F0">
        <w:rPr>
          <w:rFonts w:ascii="Calibri" w:eastAsia="Arial" w:hAnsi="Calibri" w:cs="Calibri"/>
        </w:rPr>
        <w:t xml:space="preserve">Moreover, </w:t>
      </w:r>
      <w:r w:rsidR="2BB9679A" w:rsidRPr="000950F0">
        <w:rPr>
          <w:rFonts w:ascii="Calibri" w:eastAsia="Arial" w:hAnsi="Calibri" w:cs="Calibri"/>
        </w:rPr>
        <w:t xml:space="preserve">the use of thematic analysis provides the ability to identify any common threads in responses </w:t>
      </w:r>
      <w:r w:rsidR="1F8F883B" w:rsidRPr="000950F0">
        <w:rPr>
          <w:rFonts w:ascii="Calibri" w:eastAsia="Arial" w:hAnsi="Calibri" w:cs="Calibri"/>
        </w:rPr>
        <w:t xml:space="preserve">between the participants. </w:t>
      </w:r>
      <w:r w:rsidR="3729AB43" w:rsidRPr="000950F0">
        <w:rPr>
          <w:rFonts w:ascii="Calibri" w:eastAsia="Arial" w:hAnsi="Calibri" w:cs="Calibri"/>
        </w:rPr>
        <w:t>Symon and Cassell (2012) endorse the use of thematic analysis where it is important to consider what the participant said without interpreting the information by how they said it.</w:t>
      </w:r>
      <w:r w:rsidR="5E135C6E" w:rsidRPr="000950F0">
        <w:rPr>
          <w:rFonts w:ascii="Calibri" w:eastAsia="Arial" w:hAnsi="Calibri" w:cs="Calibri"/>
        </w:rPr>
        <w:t xml:space="preserve"> </w:t>
      </w:r>
      <w:r w:rsidR="76911D48" w:rsidRPr="000950F0">
        <w:rPr>
          <w:rFonts w:ascii="Calibri" w:eastAsia="Arial" w:hAnsi="Calibri" w:cs="Calibri"/>
        </w:rPr>
        <w:t xml:space="preserve">Thematic analysis will support the researcher in identifying </w:t>
      </w:r>
      <w:r w:rsidR="33834A14" w:rsidRPr="000950F0">
        <w:rPr>
          <w:rFonts w:ascii="Calibri" w:eastAsia="Arial" w:hAnsi="Calibri" w:cs="Calibri"/>
        </w:rPr>
        <w:t xml:space="preserve">common threads in responses, particularly in the questionnaire, thus giving the researcher the </w:t>
      </w:r>
      <w:r w:rsidR="2726380E" w:rsidRPr="000950F0">
        <w:rPr>
          <w:rFonts w:ascii="Calibri" w:eastAsia="Arial" w:hAnsi="Calibri" w:cs="Calibri"/>
        </w:rPr>
        <w:t>insight into</w:t>
      </w:r>
      <w:r w:rsidR="33834A14" w:rsidRPr="000950F0">
        <w:rPr>
          <w:rFonts w:ascii="Calibri" w:eastAsia="Arial" w:hAnsi="Calibri" w:cs="Calibri"/>
        </w:rPr>
        <w:t xml:space="preserve"> </w:t>
      </w:r>
      <w:r w:rsidR="0FE66CF5" w:rsidRPr="000950F0">
        <w:rPr>
          <w:rFonts w:ascii="Calibri" w:eastAsia="Arial" w:hAnsi="Calibri" w:cs="Calibri"/>
        </w:rPr>
        <w:t>where there are gaps in the literature and how to fill them</w:t>
      </w:r>
      <w:r w:rsidR="1D745A30" w:rsidRPr="000950F0">
        <w:rPr>
          <w:rFonts w:ascii="Calibri" w:eastAsia="Arial" w:hAnsi="Calibri" w:cs="Calibri"/>
        </w:rPr>
        <w:t>.</w:t>
      </w:r>
    </w:p>
    <w:p w14:paraId="66277F14" w14:textId="4BD35BEF" w:rsidR="2D61A2ED" w:rsidRPr="000950F0" w:rsidRDefault="2D61A2ED" w:rsidP="4E2D3EE9">
      <w:pPr>
        <w:spacing w:line="360" w:lineRule="auto"/>
        <w:rPr>
          <w:rFonts w:ascii="Calibri" w:eastAsia="Arial" w:hAnsi="Calibri" w:cs="Calibri"/>
          <w:color w:val="212121"/>
        </w:rPr>
      </w:pPr>
      <w:r w:rsidRPr="000950F0">
        <w:rPr>
          <w:rFonts w:ascii="Calibri" w:eastAsia="Arial" w:hAnsi="Calibri" w:cs="Calibri"/>
        </w:rPr>
        <w:t>When considering whether</w:t>
      </w:r>
      <w:r w:rsidR="614B9A14" w:rsidRPr="000950F0">
        <w:rPr>
          <w:rFonts w:ascii="Calibri" w:eastAsia="Arial" w:hAnsi="Calibri" w:cs="Calibri"/>
        </w:rPr>
        <w:t xml:space="preserve"> the data collected is credible, </w:t>
      </w:r>
      <w:r w:rsidR="10654055" w:rsidRPr="000950F0">
        <w:rPr>
          <w:rFonts w:ascii="Calibri" w:eastAsia="Arial" w:hAnsi="Calibri" w:cs="Calibri"/>
        </w:rPr>
        <w:t xml:space="preserve">a strategy endorsed by Carter </w:t>
      </w:r>
      <w:r w:rsidR="10654055" w:rsidRPr="000950F0">
        <w:rPr>
          <w:rFonts w:ascii="Calibri" w:eastAsia="Arial" w:hAnsi="Calibri" w:cs="Calibri"/>
          <w:i/>
          <w:iCs/>
        </w:rPr>
        <w:t>et al</w:t>
      </w:r>
      <w:r w:rsidR="0F266E09" w:rsidRPr="000950F0">
        <w:rPr>
          <w:rFonts w:ascii="Calibri" w:eastAsia="Arial" w:hAnsi="Calibri" w:cs="Calibri"/>
          <w:i/>
          <w:iCs/>
        </w:rPr>
        <w:t>.</w:t>
      </w:r>
      <w:r w:rsidR="10654055" w:rsidRPr="000950F0">
        <w:rPr>
          <w:rFonts w:ascii="Calibri" w:eastAsia="Arial" w:hAnsi="Calibri" w:cs="Calibri"/>
        </w:rPr>
        <w:t xml:space="preserve"> (2014)</w:t>
      </w:r>
      <w:r w:rsidR="391F1A7B" w:rsidRPr="000950F0">
        <w:rPr>
          <w:rFonts w:ascii="Calibri" w:eastAsia="Arial" w:hAnsi="Calibri" w:cs="Calibri"/>
        </w:rPr>
        <w:t xml:space="preserve"> is the triangulation of data to ensure it is valid. Due to the choi</w:t>
      </w:r>
      <w:r w:rsidR="40D1352A" w:rsidRPr="000950F0">
        <w:rPr>
          <w:rFonts w:ascii="Calibri" w:eastAsia="Arial" w:hAnsi="Calibri" w:cs="Calibri"/>
        </w:rPr>
        <w:t>ce of data</w:t>
      </w:r>
      <w:r w:rsidR="1061048A" w:rsidRPr="000950F0">
        <w:rPr>
          <w:rFonts w:ascii="Calibri" w:eastAsia="Arial" w:hAnsi="Calibri" w:cs="Calibri"/>
        </w:rPr>
        <w:t xml:space="preserve"> </w:t>
      </w:r>
      <w:r w:rsidR="40D1352A" w:rsidRPr="000950F0">
        <w:rPr>
          <w:rFonts w:ascii="Calibri" w:eastAsia="Arial" w:hAnsi="Calibri" w:cs="Calibri"/>
        </w:rPr>
        <w:t xml:space="preserve">collection methods, </w:t>
      </w:r>
      <w:r w:rsidR="7679CE4A" w:rsidRPr="000950F0">
        <w:rPr>
          <w:rFonts w:ascii="Calibri" w:eastAsia="Arial" w:hAnsi="Calibri" w:cs="Calibri"/>
        </w:rPr>
        <w:t xml:space="preserve">it was not possible to use triangulation to </w:t>
      </w:r>
      <w:proofErr w:type="spellStart"/>
      <w:r w:rsidR="7679CE4A" w:rsidRPr="000950F0">
        <w:rPr>
          <w:rFonts w:ascii="Calibri" w:eastAsia="Arial" w:hAnsi="Calibri" w:cs="Calibri"/>
        </w:rPr>
        <w:t>scrutinise</w:t>
      </w:r>
      <w:proofErr w:type="spellEnd"/>
      <w:r w:rsidR="7679CE4A" w:rsidRPr="000950F0">
        <w:rPr>
          <w:rFonts w:ascii="Calibri" w:eastAsia="Arial" w:hAnsi="Calibri" w:cs="Calibri"/>
        </w:rPr>
        <w:t xml:space="preserve"> the credibility of data. </w:t>
      </w:r>
      <w:r w:rsidRPr="000950F0">
        <w:rPr>
          <w:rFonts w:ascii="Calibri" w:hAnsi="Calibri" w:cs="Calibri"/>
        </w:rPr>
        <w:br/>
      </w:r>
      <w:r w:rsidRPr="000950F0">
        <w:rPr>
          <w:rFonts w:ascii="Calibri" w:hAnsi="Calibri" w:cs="Calibri"/>
        </w:rPr>
        <w:br/>
      </w:r>
      <w:r w:rsidR="3B25A13F" w:rsidRPr="000950F0">
        <w:rPr>
          <w:rFonts w:ascii="Calibri" w:eastAsia="Arial" w:hAnsi="Calibri" w:cs="Calibri"/>
        </w:rPr>
        <w:t xml:space="preserve">With regards to transferability of </w:t>
      </w:r>
      <w:r w:rsidR="7DF88233" w:rsidRPr="000950F0">
        <w:rPr>
          <w:rFonts w:ascii="Calibri" w:eastAsia="Arial" w:hAnsi="Calibri" w:cs="Calibri"/>
        </w:rPr>
        <w:t>the information</w:t>
      </w:r>
      <w:r w:rsidR="3B25A13F" w:rsidRPr="000950F0">
        <w:rPr>
          <w:rFonts w:ascii="Calibri" w:eastAsia="Arial" w:hAnsi="Calibri" w:cs="Calibri"/>
        </w:rPr>
        <w:t xml:space="preserve"> </w:t>
      </w:r>
      <w:r w:rsidR="656AA35D" w:rsidRPr="000950F0">
        <w:rPr>
          <w:rFonts w:ascii="Calibri" w:eastAsia="Arial" w:hAnsi="Calibri" w:cs="Calibri"/>
        </w:rPr>
        <w:t>in connection</w:t>
      </w:r>
      <w:r w:rsidR="3B25A13F" w:rsidRPr="000950F0">
        <w:rPr>
          <w:rFonts w:ascii="Calibri" w:eastAsia="Arial" w:hAnsi="Calibri" w:cs="Calibri"/>
        </w:rPr>
        <w:t xml:space="preserve"> to the research question, </w:t>
      </w:r>
      <w:r w:rsidR="1B53DC91" w:rsidRPr="000950F0">
        <w:rPr>
          <w:rFonts w:ascii="Calibri" w:eastAsia="Arial" w:hAnsi="Calibri" w:cs="Calibri"/>
        </w:rPr>
        <w:t xml:space="preserve">it is likely that </w:t>
      </w:r>
      <w:r w:rsidR="1A112ACD" w:rsidRPr="000950F0">
        <w:rPr>
          <w:rFonts w:ascii="Calibri" w:eastAsia="Arial" w:hAnsi="Calibri" w:cs="Calibri"/>
        </w:rPr>
        <w:t>it can be applied on a wider scale. In addition to secondary school settings, this could potentially be applied in primary school settings</w:t>
      </w:r>
      <w:r w:rsidR="2B06D88C" w:rsidRPr="000950F0">
        <w:rPr>
          <w:rFonts w:ascii="Calibri" w:eastAsia="Arial" w:hAnsi="Calibri" w:cs="Calibri"/>
        </w:rPr>
        <w:t xml:space="preserve">, with Knight </w:t>
      </w:r>
      <w:r w:rsidR="2B06D88C" w:rsidRPr="000950F0">
        <w:rPr>
          <w:rFonts w:ascii="Calibri" w:eastAsia="Arial" w:hAnsi="Calibri" w:cs="Calibri"/>
          <w:i/>
          <w:iCs/>
        </w:rPr>
        <w:t>et al.</w:t>
      </w:r>
      <w:r w:rsidR="2B06D88C" w:rsidRPr="000950F0">
        <w:rPr>
          <w:rFonts w:ascii="Calibri" w:eastAsia="Arial" w:hAnsi="Calibri" w:cs="Calibri"/>
        </w:rPr>
        <w:t xml:space="preserve"> (2023) suggesting that mitigating circumstances in education should begin at a younger age to prevent </w:t>
      </w:r>
      <w:r w:rsidR="1292C0F7" w:rsidRPr="000950F0">
        <w:rPr>
          <w:rFonts w:ascii="Calibri" w:eastAsia="Arial" w:hAnsi="Calibri" w:cs="Calibri"/>
        </w:rPr>
        <w:t xml:space="preserve">a potentially negative outcome for learners. </w:t>
      </w:r>
      <w:r w:rsidR="6CF54365" w:rsidRPr="000950F0">
        <w:rPr>
          <w:rFonts w:ascii="Calibri" w:eastAsia="Arial" w:hAnsi="Calibri" w:cs="Calibri"/>
        </w:rPr>
        <w:t xml:space="preserve">It could also be expanded and transferred through subject disciplines other than drama, with potential </w:t>
      </w:r>
      <w:r w:rsidR="7A0B4845" w:rsidRPr="000950F0">
        <w:rPr>
          <w:rFonts w:ascii="Calibri" w:eastAsia="Arial" w:hAnsi="Calibri" w:cs="Calibri"/>
        </w:rPr>
        <w:t xml:space="preserve">for lessons to be learned outside of the compulsory curriculum. </w:t>
      </w:r>
      <w:r w:rsidR="4A749921" w:rsidRPr="000950F0">
        <w:rPr>
          <w:rFonts w:ascii="Calibri" w:eastAsia="Arial" w:hAnsi="Calibri" w:cs="Calibri"/>
        </w:rPr>
        <w:t xml:space="preserve">This can be achieved by practitioners having more awareness of the language and </w:t>
      </w:r>
      <w:r w:rsidR="4A749921" w:rsidRPr="000950F0">
        <w:rPr>
          <w:rFonts w:ascii="Calibri" w:eastAsia="Arial" w:hAnsi="Calibri" w:cs="Calibri"/>
        </w:rPr>
        <w:lastRenderedPageBreak/>
        <w:t xml:space="preserve">tone they use, in a classroom setting </w:t>
      </w:r>
      <w:r w:rsidR="5583C1C2" w:rsidRPr="000950F0">
        <w:rPr>
          <w:rFonts w:ascii="Calibri" w:eastAsia="Arial" w:hAnsi="Calibri" w:cs="Calibri"/>
        </w:rPr>
        <w:t xml:space="preserve">or not. </w:t>
      </w:r>
      <w:r w:rsidR="17241BC6" w:rsidRPr="000950F0">
        <w:rPr>
          <w:rFonts w:ascii="Calibri" w:eastAsia="Arial" w:hAnsi="Calibri" w:cs="Calibri"/>
        </w:rPr>
        <w:t xml:space="preserve">Murphey and Sacks (2019) describe this as a shift in the usual patterns typically found in classrooms. </w:t>
      </w:r>
      <w:r w:rsidR="68A36C33" w:rsidRPr="000950F0">
        <w:rPr>
          <w:rFonts w:ascii="Calibri" w:eastAsia="Arial" w:hAnsi="Calibri" w:cs="Calibri"/>
        </w:rPr>
        <w:t>By practitioners</w:t>
      </w:r>
      <w:r w:rsidR="6679C77D" w:rsidRPr="000950F0">
        <w:rPr>
          <w:rFonts w:ascii="Calibri" w:eastAsia="Arial" w:hAnsi="Calibri" w:cs="Calibri"/>
        </w:rPr>
        <w:t xml:space="preserve"> having the awareness to</w:t>
      </w:r>
      <w:r w:rsidR="68A36C33" w:rsidRPr="000950F0">
        <w:rPr>
          <w:rFonts w:ascii="Calibri" w:eastAsia="Arial" w:hAnsi="Calibri" w:cs="Calibri"/>
        </w:rPr>
        <w:t xml:space="preserve"> adapt</w:t>
      </w:r>
      <w:r w:rsidR="567B973C" w:rsidRPr="000950F0">
        <w:rPr>
          <w:rFonts w:ascii="Calibri" w:eastAsia="Arial" w:hAnsi="Calibri" w:cs="Calibri"/>
        </w:rPr>
        <w:t xml:space="preserve"> </w:t>
      </w:r>
      <w:r w:rsidR="68A36C33" w:rsidRPr="000950F0">
        <w:rPr>
          <w:rFonts w:ascii="Calibri" w:eastAsia="Arial" w:hAnsi="Calibri" w:cs="Calibri"/>
        </w:rPr>
        <w:t>their pedagogical approaches, it suggests that there could be a long-lasting positive impact on learners</w:t>
      </w:r>
      <w:r w:rsidR="43144731" w:rsidRPr="000950F0">
        <w:rPr>
          <w:rFonts w:ascii="Calibri" w:eastAsia="Arial" w:hAnsi="Calibri" w:cs="Calibri"/>
        </w:rPr>
        <w:t>.</w:t>
      </w:r>
    </w:p>
    <w:p w14:paraId="33684D09" w14:textId="3EF36A35" w:rsidR="2D61A2ED" w:rsidRPr="000950F0" w:rsidRDefault="2D61A2ED" w:rsidP="4E2D3EE9">
      <w:pPr>
        <w:spacing w:line="360" w:lineRule="auto"/>
        <w:rPr>
          <w:rFonts w:ascii="Calibri" w:eastAsia="Arial" w:hAnsi="Calibri" w:cs="Calibri"/>
          <w:color w:val="212121"/>
        </w:rPr>
      </w:pPr>
      <w:r w:rsidRPr="000950F0">
        <w:rPr>
          <w:rFonts w:ascii="Calibri" w:hAnsi="Calibri" w:cs="Calibri"/>
        </w:rPr>
        <w:br/>
      </w:r>
      <w:r w:rsidR="2C4D5A18" w:rsidRPr="000950F0">
        <w:rPr>
          <w:rFonts w:ascii="Calibri" w:eastAsia="Arial" w:hAnsi="Calibri" w:cs="Calibri"/>
          <w:b/>
          <w:bCs/>
        </w:rPr>
        <w:t xml:space="preserve">Results </w:t>
      </w:r>
      <w:r w:rsidRPr="000950F0">
        <w:rPr>
          <w:rFonts w:ascii="Calibri" w:hAnsi="Calibri" w:cs="Calibri"/>
        </w:rPr>
        <w:br/>
      </w:r>
      <w:r w:rsidR="517ABA9C" w:rsidRPr="000950F0">
        <w:rPr>
          <w:rFonts w:ascii="Calibri" w:eastAsia="Arial" w:hAnsi="Calibri" w:cs="Calibri"/>
        </w:rPr>
        <w:t xml:space="preserve">The information derived from the questionnaires and observations </w:t>
      </w:r>
      <w:r w:rsidR="53624AA5" w:rsidRPr="000950F0">
        <w:rPr>
          <w:rFonts w:ascii="Calibri" w:eastAsia="Arial" w:hAnsi="Calibri" w:cs="Calibri"/>
        </w:rPr>
        <w:t xml:space="preserve">has been </w:t>
      </w:r>
      <w:r w:rsidR="436E4BF7" w:rsidRPr="000950F0">
        <w:rPr>
          <w:rFonts w:ascii="Calibri" w:eastAsia="Arial" w:hAnsi="Calibri" w:cs="Calibri"/>
        </w:rPr>
        <w:t xml:space="preserve">enlightening and has provided a new perspective to this area of study that was not previously considered. </w:t>
      </w:r>
      <w:r w:rsidR="1BA51201" w:rsidRPr="000950F0">
        <w:rPr>
          <w:rFonts w:ascii="Calibri" w:eastAsia="Arial" w:hAnsi="Calibri" w:cs="Calibri"/>
        </w:rPr>
        <w:t xml:space="preserve">Comparatively, there were aspects of the </w:t>
      </w:r>
      <w:r w:rsidR="4CDAB666" w:rsidRPr="000950F0">
        <w:rPr>
          <w:rFonts w:ascii="Calibri" w:eastAsia="Arial" w:hAnsi="Calibri" w:cs="Calibri"/>
        </w:rPr>
        <w:t>results that</w:t>
      </w:r>
      <w:r w:rsidR="1BA51201" w:rsidRPr="000950F0">
        <w:rPr>
          <w:rFonts w:ascii="Calibri" w:eastAsia="Arial" w:hAnsi="Calibri" w:cs="Calibri"/>
        </w:rPr>
        <w:t xml:space="preserve"> </w:t>
      </w:r>
      <w:r w:rsidR="5F3CFA61" w:rsidRPr="000950F0">
        <w:rPr>
          <w:rFonts w:ascii="Calibri" w:eastAsia="Arial" w:hAnsi="Calibri" w:cs="Calibri"/>
        </w:rPr>
        <w:t>were un</w:t>
      </w:r>
      <w:r w:rsidR="1BA51201" w:rsidRPr="000950F0">
        <w:rPr>
          <w:rFonts w:ascii="Calibri" w:eastAsia="Arial" w:hAnsi="Calibri" w:cs="Calibri"/>
        </w:rPr>
        <w:t>surpris</w:t>
      </w:r>
      <w:r w:rsidR="0F07FE71" w:rsidRPr="000950F0">
        <w:rPr>
          <w:rFonts w:ascii="Calibri" w:eastAsia="Arial" w:hAnsi="Calibri" w:cs="Calibri"/>
        </w:rPr>
        <w:t xml:space="preserve">ing </w:t>
      </w:r>
      <w:r w:rsidR="4D8C1422" w:rsidRPr="000950F0">
        <w:rPr>
          <w:rFonts w:ascii="Calibri" w:eastAsia="Arial" w:hAnsi="Calibri" w:cs="Calibri"/>
        </w:rPr>
        <w:t xml:space="preserve">and </w:t>
      </w:r>
      <w:proofErr w:type="spellStart"/>
      <w:r w:rsidR="4D8C1422" w:rsidRPr="000950F0">
        <w:rPr>
          <w:rFonts w:ascii="Calibri" w:eastAsia="Arial" w:hAnsi="Calibri" w:cs="Calibri"/>
        </w:rPr>
        <w:t>harmonise</w:t>
      </w:r>
      <w:proofErr w:type="spellEnd"/>
      <w:r w:rsidR="4D8C1422" w:rsidRPr="000950F0">
        <w:rPr>
          <w:rFonts w:ascii="Calibri" w:eastAsia="Arial" w:hAnsi="Calibri" w:cs="Calibri"/>
        </w:rPr>
        <w:t xml:space="preserve"> with the literature</w:t>
      </w:r>
      <w:r w:rsidR="3115D1BE" w:rsidRPr="000950F0">
        <w:rPr>
          <w:rFonts w:ascii="Calibri" w:eastAsia="Arial" w:hAnsi="Calibri" w:cs="Calibri"/>
        </w:rPr>
        <w:t>, with consistent themes arising around the topic of training</w:t>
      </w:r>
      <w:r w:rsidR="2C69635D" w:rsidRPr="000950F0">
        <w:rPr>
          <w:rFonts w:ascii="Calibri" w:eastAsia="Arial" w:hAnsi="Calibri" w:cs="Calibri"/>
        </w:rPr>
        <w:t xml:space="preserve"> provision</w:t>
      </w:r>
      <w:r w:rsidR="7B8701ED" w:rsidRPr="000950F0">
        <w:rPr>
          <w:rFonts w:ascii="Calibri" w:eastAsia="Arial" w:hAnsi="Calibri" w:cs="Calibri"/>
        </w:rPr>
        <w:t>, please refer to appendix 5a, b, c and d, question</w:t>
      </w:r>
      <w:r w:rsidR="3AB5C2AC" w:rsidRPr="000950F0">
        <w:rPr>
          <w:rFonts w:ascii="Calibri" w:eastAsia="Arial" w:hAnsi="Calibri" w:cs="Calibri"/>
        </w:rPr>
        <w:t>s 5 and 10, respectfully</w:t>
      </w:r>
      <w:r w:rsidR="3115D1BE" w:rsidRPr="000950F0">
        <w:rPr>
          <w:rFonts w:ascii="Calibri" w:eastAsia="Arial" w:hAnsi="Calibri" w:cs="Calibri"/>
        </w:rPr>
        <w:t xml:space="preserve">. </w:t>
      </w:r>
      <w:r w:rsidRPr="000950F0">
        <w:rPr>
          <w:rFonts w:ascii="Calibri" w:hAnsi="Calibri" w:cs="Calibri"/>
        </w:rPr>
        <w:br/>
      </w:r>
      <w:r w:rsidRPr="000950F0">
        <w:rPr>
          <w:rFonts w:ascii="Calibri" w:hAnsi="Calibri" w:cs="Calibri"/>
        </w:rPr>
        <w:br/>
      </w:r>
      <w:r w:rsidR="2C61AEFC" w:rsidRPr="000950F0">
        <w:rPr>
          <w:rFonts w:ascii="Calibri" w:eastAsia="Arial" w:hAnsi="Calibri" w:cs="Calibri"/>
        </w:rPr>
        <w:t xml:space="preserve">One prominent theme that frequently occurred when </w:t>
      </w:r>
      <w:proofErr w:type="spellStart"/>
      <w:r w:rsidR="2C61AEFC" w:rsidRPr="000950F0">
        <w:rPr>
          <w:rFonts w:ascii="Calibri" w:eastAsia="Arial" w:hAnsi="Calibri" w:cs="Calibri"/>
        </w:rPr>
        <w:t>analysing</w:t>
      </w:r>
      <w:proofErr w:type="spellEnd"/>
      <w:r w:rsidR="2C61AEFC" w:rsidRPr="000950F0">
        <w:rPr>
          <w:rFonts w:ascii="Calibri" w:eastAsia="Arial" w:hAnsi="Calibri" w:cs="Calibri"/>
        </w:rPr>
        <w:t xml:space="preserve"> the data was the idea of students being triggered by the material that was chosen for drama lessons. Throughout the questionnaire responses, words </w:t>
      </w:r>
      <w:r w:rsidR="2C61AEFC" w:rsidRPr="000950F0">
        <w:rPr>
          <w:rFonts w:ascii="Calibri" w:eastAsia="Arial" w:hAnsi="Calibri" w:cs="Calibri"/>
          <w:i/>
          <w:iCs/>
        </w:rPr>
        <w:t>trigger</w:t>
      </w:r>
      <w:r w:rsidR="2C61AEFC" w:rsidRPr="000950F0">
        <w:rPr>
          <w:rFonts w:ascii="Calibri" w:eastAsia="Arial" w:hAnsi="Calibri" w:cs="Calibri"/>
        </w:rPr>
        <w:t xml:space="preserve">, or </w:t>
      </w:r>
      <w:r w:rsidR="2C61AEFC" w:rsidRPr="000950F0">
        <w:rPr>
          <w:rFonts w:ascii="Calibri" w:eastAsia="Arial" w:hAnsi="Calibri" w:cs="Calibri"/>
          <w:i/>
          <w:iCs/>
        </w:rPr>
        <w:t>triggering</w:t>
      </w:r>
      <w:r w:rsidR="2C61AEFC" w:rsidRPr="000950F0">
        <w:rPr>
          <w:rFonts w:ascii="Calibri" w:eastAsia="Arial" w:hAnsi="Calibri" w:cs="Calibri"/>
        </w:rPr>
        <w:t xml:space="preserve"> appeared five times. This suggests the participants are aware, to a certain extent, of trauma-informed approaches and how they manifest themselves in a classroom. The recognition of triggers indicates that the participants involved in the research have understood what may cause these obstacles in drama lessons, the impact on all individuals involved and how they can overcome these events. This is shown in the quote from participant 1; </w:t>
      </w:r>
      <w:r w:rsidRPr="000950F0">
        <w:rPr>
          <w:rFonts w:ascii="Calibri" w:hAnsi="Calibri" w:cs="Calibri"/>
        </w:rPr>
        <w:br/>
      </w:r>
      <w:r w:rsidRPr="000950F0">
        <w:rPr>
          <w:rFonts w:ascii="Calibri" w:hAnsi="Calibri" w:cs="Calibri"/>
        </w:rPr>
        <w:br/>
      </w:r>
      <w:r w:rsidR="2C61AEFC" w:rsidRPr="000950F0">
        <w:rPr>
          <w:rFonts w:ascii="Calibri" w:eastAsia="Arial" w:hAnsi="Calibri" w:cs="Calibri"/>
          <w:i/>
          <w:iCs/>
          <w:color w:val="212121"/>
        </w:rPr>
        <w:t>“I would alter the theme or story of the script if I knew there were any pupils who might be triggered by the content because of their experiences.”</w:t>
      </w:r>
      <w:r w:rsidRPr="000950F0">
        <w:rPr>
          <w:rFonts w:ascii="Calibri" w:hAnsi="Calibri" w:cs="Calibri"/>
        </w:rPr>
        <w:br/>
      </w:r>
    </w:p>
    <w:p w14:paraId="66FF0ECC" w14:textId="68A23A6F" w:rsidR="2D61A2ED" w:rsidRPr="000950F0" w:rsidRDefault="2C61AEFC" w:rsidP="4E2D3EE9">
      <w:pPr>
        <w:spacing w:line="360" w:lineRule="auto"/>
        <w:rPr>
          <w:rFonts w:ascii="Calibri" w:eastAsia="Arial" w:hAnsi="Calibri" w:cs="Calibri"/>
        </w:rPr>
      </w:pPr>
      <w:proofErr w:type="spellStart"/>
      <w:r w:rsidRPr="000950F0">
        <w:rPr>
          <w:rFonts w:ascii="Calibri" w:eastAsia="Arial" w:hAnsi="Calibri" w:cs="Calibri"/>
        </w:rPr>
        <w:t>Bernadowski</w:t>
      </w:r>
      <w:proofErr w:type="spellEnd"/>
      <w:r w:rsidRPr="000950F0">
        <w:rPr>
          <w:rFonts w:ascii="Calibri" w:eastAsia="Arial" w:hAnsi="Calibri" w:cs="Calibri"/>
        </w:rPr>
        <w:t xml:space="preserve"> (2021) expands on the techniques that can be implemented into practice to overcome the obstacles that occur with childhood trauma. They discuss that one of the key strengths to being trauma informed is by the educational settings providing a comprehensive support to learners, such as specialist staff who trained in mitigating the effects of trauma on a learners’ social and academic development. </w:t>
      </w:r>
      <w:r w:rsidR="2D61A2ED" w:rsidRPr="000950F0">
        <w:rPr>
          <w:rFonts w:ascii="Calibri" w:hAnsi="Calibri" w:cs="Calibri"/>
        </w:rPr>
        <w:br/>
      </w:r>
      <w:r w:rsidRPr="000950F0">
        <w:rPr>
          <w:rFonts w:ascii="Calibri" w:eastAsia="Arial" w:hAnsi="Calibri" w:cs="Calibri"/>
        </w:rPr>
        <w:lastRenderedPageBreak/>
        <w:t xml:space="preserve">While this could be a credible idea, the participants have repeatedly mentioned that they require training to develop this knowledge (please refer to Appendix 5a, b, c and d under Question 10, respectfully, </w:t>
      </w:r>
      <w:proofErr w:type="gramStart"/>
      <w:r w:rsidRPr="000950F0">
        <w:rPr>
          <w:rFonts w:ascii="Calibri" w:eastAsia="Arial" w:hAnsi="Calibri" w:cs="Calibri"/>
        </w:rPr>
        <w:t>This</w:t>
      </w:r>
      <w:proofErr w:type="gramEnd"/>
      <w:r w:rsidRPr="000950F0">
        <w:rPr>
          <w:rFonts w:ascii="Calibri" w:eastAsia="Arial" w:hAnsi="Calibri" w:cs="Calibri"/>
        </w:rPr>
        <w:t xml:space="preserve"> suggests that the aforementioned information from Berger, </w:t>
      </w:r>
      <w:proofErr w:type="spellStart"/>
      <w:r w:rsidRPr="000950F0">
        <w:rPr>
          <w:rFonts w:ascii="Calibri" w:eastAsia="Arial" w:hAnsi="Calibri" w:cs="Calibri"/>
        </w:rPr>
        <w:t>Bearsly</w:t>
      </w:r>
      <w:proofErr w:type="spellEnd"/>
      <w:r w:rsidRPr="000950F0">
        <w:rPr>
          <w:rFonts w:ascii="Calibri" w:eastAsia="Arial" w:hAnsi="Calibri" w:cs="Calibri"/>
        </w:rPr>
        <w:t xml:space="preserve"> and Lever (2021) could be strongly associated to the consistent lack of training provided to practitioners. This could result in practitioners becoming exhausted and unable to undertake their jobs, as predicted by </w:t>
      </w:r>
      <w:proofErr w:type="spellStart"/>
      <w:r w:rsidRPr="000950F0">
        <w:rPr>
          <w:rFonts w:ascii="Calibri" w:eastAsia="Arial" w:hAnsi="Calibri" w:cs="Calibri"/>
        </w:rPr>
        <w:t>Alisic</w:t>
      </w:r>
      <w:proofErr w:type="spellEnd"/>
      <w:r w:rsidRPr="000950F0">
        <w:rPr>
          <w:rFonts w:ascii="Calibri" w:eastAsia="Arial" w:hAnsi="Calibri" w:cs="Calibri"/>
        </w:rPr>
        <w:t xml:space="preserve"> (2012).</w:t>
      </w:r>
      <w:r w:rsidR="2D61A2ED" w:rsidRPr="000950F0">
        <w:rPr>
          <w:rFonts w:ascii="Calibri" w:hAnsi="Calibri" w:cs="Calibri"/>
        </w:rPr>
        <w:br/>
      </w:r>
      <w:r w:rsidR="2D61A2ED" w:rsidRPr="000950F0">
        <w:rPr>
          <w:rFonts w:ascii="Calibri" w:hAnsi="Calibri" w:cs="Calibri"/>
        </w:rPr>
        <w:br/>
      </w:r>
      <w:r w:rsidR="2D61A2ED" w:rsidRPr="000950F0">
        <w:rPr>
          <w:rFonts w:ascii="Calibri" w:hAnsi="Calibri" w:cs="Calibri"/>
        </w:rPr>
        <w:br/>
      </w:r>
      <w:r w:rsidR="07F146F4" w:rsidRPr="000950F0">
        <w:rPr>
          <w:rFonts w:ascii="Calibri" w:eastAsia="Arial" w:hAnsi="Calibri" w:cs="Calibri"/>
        </w:rPr>
        <w:t>An additional theme that occurred frequently in the questionnaire</w:t>
      </w:r>
      <w:r w:rsidR="72D7C127" w:rsidRPr="000950F0">
        <w:rPr>
          <w:rFonts w:ascii="Calibri" w:eastAsia="Arial" w:hAnsi="Calibri" w:cs="Calibri"/>
        </w:rPr>
        <w:t>,</w:t>
      </w:r>
      <w:r w:rsidR="07F146F4" w:rsidRPr="000950F0">
        <w:rPr>
          <w:rFonts w:ascii="Calibri" w:eastAsia="Arial" w:hAnsi="Calibri" w:cs="Calibri"/>
        </w:rPr>
        <w:t xml:space="preserve"> was the suggestion from participants tha</w:t>
      </w:r>
      <w:r w:rsidR="0244B852" w:rsidRPr="000950F0">
        <w:rPr>
          <w:rFonts w:ascii="Calibri" w:eastAsia="Arial" w:hAnsi="Calibri" w:cs="Calibri"/>
        </w:rPr>
        <w:t xml:space="preserve">t they require further training to ascertain extra knowledge </w:t>
      </w:r>
      <w:r w:rsidR="2E815699" w:rsidRPr="000950F0">
        <w:rPr>
          <w:rFonts w:ascii="Calibri" w:eastAsia="Arial" w:hAnsi="Calibri" w:cs="Calibri"/>
        </w:rPr>
        <w:t>to</w:t>
      </w:r>
      <w:r w:rsidR="0244B852" w:rsidRPr="000950F0">
        <w:rPr>
          <w:rFonts w:ascii="Calibri" w:eastAsia="Arial" w:hAnsi="Calibri" w:cs="Calibri"/>
        </w:rPr>
        <w:t xml:space="preserve"> improve their practice. As well as this, </w:t>
      </w:r>
      <w:r w:rsidR="7B8555E7" w:rsidRPr="000950F0">
        <w:rPr>
          <w:rFonts w:ascii="Calibri" w:eastAsia="Arial" w:hAnsi="Calibri" w:cs="Calibri"/>
        </w:rPr>
        <w:t xml:space="preserve">participant number three discussed the idea of observing other practitioners in action, as seen in the quote below; </w:t>
      </w:r>
      <w:r w:rsidR="2D61A2ED" w:rsidRPr="000950F0">
        <w:rPr>
          <w:rFonts w:ascii="Calibri" w:hAnsi="Calibri" w:cs="Calibri"/>
        </w:rPr>
        <w:br/>
      </w:r>
      <w:r w:rsidR="2D61A2ED" w:rsidRPr="000950F0">
        <w:rPr>
          <w:rFonts w:ascii="Calibri" w:hAnsi="Calibri" w:cs="Calibri"/>
        </w:rPr>
        <w:br/>
      </w:r>
      <w:r w:rsidR="2CA95978" w:rsidRPr="000950F0">
        <w:rPr>
          <w:rFonts w:ascii="Calibri" w:eastAsia="Arial" w:hAnsi="Calibri" w:cs="Calibri"/>
          <w:i/>
          <w:iCs/>
          <w:color w:val="212121"/>
        </w:rPr>
        <w:t>“As a non-specialist I would like to observe lessons where these approaches are consciously considered, as well as reading more professional literature on the topic.”</w:t>
      </w:r>
    </w:p>
    <w:p w14:paraId="7CEDA284" w14:textId="60DBB599" w:rsidR="2D61A2ED" w:rsidRPr="000950F0" w:rsidRDefault="2D61A2ED" w:rsidP="4E2D3EE9">
      <w:pPr>
        <w:spacing w:line="360" w:lineRule="auto"/>
        <w:rPr>
          <w:rFonts w:ascii="Calibri" w:eastAsia="Arial" w:hAnsi="Calibri" w:cs="Calibri"/>
        </w:rPr>
      </w:pPr>
    </w:p>
    <w:p w14:paraId="6B88D6BC" w14:textId="6BCF571E" w:rsidR="2D61A2ED" w:rsidRPr="000950F0" w:rsidRDefault="2CA95978" w:rsidP="4E2D3EE9">
      <w:pPr>
        <w:spacing w:line="360" w:lineRule="auto"/>
        <w:rPr>
          <w:rFonts w:ascii="Calibri" w:eastAsia="Arial" w:hAnsi="Calibri" w:cs="Calibri"/>
        </w:rPr>
      </w:pPr>
      <w:r w:rsidRPr="000950F0">
        <w:rPr>
          <w:rFonts w:ascii="Calibri" w:eastAsia="Arial" w:hAnsi="Calibri" w:cs="Calibri"/>
        </w:rPr>
        <w:t>This provides insight into the extent of the knowledge that this participant has by sharing that they are not a drama specialis</w:t>
      </w:r>
      <w:r w:rsidR="0A1BFB42" w:rsidRPr="000950F0">
        <w:rPr>
          <w:rFonts w:ascii="Calibri" w:eastAsia="Arial" w:hAnsi="Calibri" w:cs="Calibri"/>
        </w:rPr>
        <w:t xml:space="preserve">t and therefore requires realistic examples of a trauma informed approach in action to inform their practice. </w:t>
      </w:r>
      <w:r w:rsidR="2D61A2ED" w:rsidRPr="000950F0">
        <w:rPr>
          <w:rFonts w:ascii="Calibri" w:hAnsi="Calibri" w:cs="Calibri"/>
        </w:rPr>
        <w:br/>
      </w:r>
      <w:r w:rsidR="19A0CCFB" w:rsidRPr="000950F0">
        <w:rPr>
          <w:rFonts w:ascii="Calibri" w:eastAsia="Arial" w:hAnsi="Calibri" w:cs="Calibri"/>
        </w:rPr>
        <w:t>From the literature review, it could be argued that there in fact does need to be more training provided for teachers in developing knowledge of trauma informed approache</w:t>
      </w:r>
      <w:r w:rsidR="15F3A5A4" w:rsidRPr="000950F0">
        <w:rPr>
          <w:rFonts w:ascii="Calibri" w:eastAsia="Arial" w:hAnsi="Calibri" w:cs="Calibri"/>
        </w:rPr>
        <w:t xml:space="preserve">s, as this research aligns with what has been previously mentioned. </w:t>
      </w:r>
      <w:r w:rsidR="2D61A2ED" w:rsidRPr="000950F0">
        <w:rPr>
          <w:rFonts w:ascii="Calibri" w:hAnsi="Calibri" w:cs="Calibri"/>
        </w:rPr>
        <w:br/>
      </w:r>
      <w:r w:rsidR="2D61A2ED" w:rsidRPr="000950F0">
        <w:rPr>
          <w:rFonts w:ascii="Calibri" w:hAnsi="Calibri" w:cs="Calibri"/>
        </w:rPr>
        <w:br/>
      </w:r>
      <w:r w:rsidR="3D7DAF9A" w:rsidRPr="000950F0">
        <w:rPr>
          <w:rFonts w:ascii="Calibri" w:eastAsia="Arial" w:hAnsi="Calibri" w:cs="Calibri"/>
        </w:rPr>
        <w:t>A</w:t>
      </w:r>
      <w:r w:rsidR="5F69E54D" w:rsidRPr="000950F0">
        <w:rPr>
          <w:rFonts w:ascii="Calibri" w:eastAsia="Arial" w:hAnsi="Calibri" w:cs="Calibri"/>
        </w:rPr>
        <w:t xml:space="preserve"> further motif </w:t>
      </w:r>
      <w:proofErr w:type="spellStart"/>
      <w:r w:rsidR="5F69E54D" w:rsidRPr="000950F0">
        <w:rPr>
          <w:rFonts w:ascii="Calibri" w:eastAsia="Arial" w:hAnsi="Calibri" w:cs="Calibri"/>
        </w:rPr>
        <w:t>recognised</w:t>
      </w:r>
      <w:proofErr w:type="spellEnd"/>
      <w:r w:rsidR="5F69E54D" w:rsidRPr="000950F0">
        <w:rPr>
          <w:rFonts w:ascii="Calibri" w:eastAsia="Arial" w:hAnsi="Calibri" w:cs="Calibri"/>
        </w:rPr>
        <w:t xml:space="preserve"> in the questionnaire results is the aspect of teacher accommodation through pre</w:t>
      </w:r>
      <w:r w:rsidR="4DA26E71" w:rsidRPr="000950F0">
        <w:rPr>
          <w:rFonts w:ascii="Calibri" w:eastAsia="Arial" w:hAnsi="Calibri" w:cs="Calibri"/>
        </w:rPr>
        <w:t>-</w:t>
      </w:r>
      <w:r w:rsidR="5F69E54D" w:rsidRPr="000950F0">
        <w:rPr>
          <w:rFonts w:ascii="Calibri" w:eastAsia="Arial" w:hAnsi="Calibri" w:cs="Calibri"/>
        </w:rPr>
        <w:t xml:space="preserve">planning. </w:t>
      </w:r>
      <w:r w:rsidR="69519DBF" w:rsidRPr="000950F0">
        <w:rPr>
          <w:rFonts w:ascii="Calibri" w:eastAsia="Arial" w:hAnsi="Calibri" w:cs="Calibri"/>
        </w:rPr>
        <w:t>The</w:t>
      </w:r>
      <w:r w:rsidR="357F4A57" w:rsidRPr="000950F0">
        <w:rPr>
          <w:rFonts w:ascii="Calibri" w:eastAsia="Arial" w:hAnsi="Calibri" w:cs="Calibri"/>
        </w:rPr>
        <w:t xml:space="preserve"> accounts </w:t>
      </w:r>
      <w:r w:rsidR="3F712DE4" w:rsidRPr="000950F0">
        <w:rPr>
          <w:rFonts w:ascii="Calibri" w:eastAsia="Arial" w:hAnsi="Calibri" w:cs="Calibri"/>
        </w:rPr>
        <w:t>provided</w:t>
      </w:r>
      <w:r w:rsidR="357F4A57" w:rsidRPr="000950F0">
        <w:rPr>
          <w:rFonts w:ascii="Calibri" w:eastAsia="Arial" w:hAnsi="Calibri" w:cs="Calibri"/>
        </w:rPr>
        <w:t xml:space="preserve"> in the questionnaire</w:t>
      </w:r>
      <w:r w:rsidR="6841C60A" w:rsidRPr="000950F0">
        <w:rPr>
          <w:rFonts w:ascii="Calibri" w:eastAsia="Arial" w:hAnsi="Calibri" w:cs="Calibri"/>
        </w:rPr>
        <w:t xml:space="preserve"> indicate a general awareness among participants that certain themes or topics can be avoided by adjusting the content, rather than altering pedagogical approaches. </w:t>
      </w:r>
      <w:r w:rsidR="33BC9586" w:rsidRPr="000950F0">
        <w:rPr>
          <w:rFonts w:ascii="Calibri" w:eastAsia="Arial" w:hAnsi="Calibri" w:cs="Calibri"/>
        </w:rPr>
        <w:t xml:space="preserve">By modifying the lesson content, teachers demonstrate their ability to consider learner circumstances. </w:t>
      </w:r>
      <w:r w:rsidR="2D60CC90" w:rsidRPr="000950F0">
        <w:rPr>
          <w:rFonts w:ascii="Calibri" w:eastAsia="Arial" w:hAnsi="Calibri" w:cs="Calibri"/>
        </w:rPr>
        <w:t xml:space="preserve">This key theme has been discussed in the literature review, sharing the impact of pedagogical strategies that can be adopted by </w:t>
      </w:r>
      <w:r w:rsidR="2D60CC90" w:rsidRPr="000950F0">
        <w:rPr>
          <w:rFonts w:ascii="Calibri" w:eastAsia="Arial" w:hAnsi="Calibri" w:cs="Calibri"/>
        </w:rPr>
        <w:lastRenderedPageBreak/>
        <w:t>teachers</w:t>
      </w:r>
      <w:r w:rsidR="2A2664D1" w:rsidRPr="000950F0">
        <w:rPr>
          <w:rFonts w:ascii="Calibri" w:eastAsia="Arial" w:hAnsi="Calibri" w:cs="Calibri"/>
        </w:rPr>
        <w:t>, additionally the literature review show</w:t>
      </w:r>
      <w:r w:rsidR="7D2FDCC3" w:rsidRPr="000950F0">
        <w:rPr>
          <w:rFonts w:ascii="Calibri" w:eastAsia="Arial" w:hAnsi="Calibri" w:cs="Calibri"/>
        </w:rPr>
        <w:t>s</w:t>
      </w:r>
      <w:r w:rsidR="2A2664D1" w:rsidRPr="000950F0">
        <w:rPr>
          <w:rFonts w:ascii="Calibri" w:eastAsia="Arial" w:hAnsi="Calibri" w:cs="Calibri"/>
        </w:rPr>
        <w:t xml:space="preserve"> </w:t>
      </w:r>
      <w:r w:rsidR="0FDF6DCE" w:rsidRPr="000950F0">
        <w:rPr>
          <w:rFonts w:ascii="Calibri" w:eastAsia="Arial" w:hAnsi="Calibri" w:cs="Calibri"/>
        </w:rPr>
        <w:t>how effective planning can be when the learners’ personal circumstances are specifically considered during the process.</w:t>
      </w:r>
      <w:r w:rsidR="2D61A2ED" w:rsidRPr="000950F0">
        <w:rPr>
          <w:rFonts w:ascii="Calibri" w:hAnsi="Calibri" w:cs="Calibri"/>
        </w:rPr>
        <w:br/>
      </w:r>
      <w:r w:rsidR="2D61A2ED" w:rsidRPr="000950F0">
        <w:rPr>
          <w:rFonts w:ascii="Calibri" w:hAnsi="Calibri" w:cs="Calibri"/>
        </w:rPr>
        <w:br/>
      </w:r>
      <w:r w:rsidR="75CFBCE0" w:rsidRPr="000950F0">
        <w:rPr>
          <w:rFonts w:ascii="Calibri" w:eastAsia="Arial" w:hAnsi="Calibri" w:cs="Calibri"/>
        </w:rPr>
        <w:t xml:space="preserve">With regard to the observation results, they were somewhat lacking in valuable information due to </w:t>
      </w:r>
      <w:r w:rsidR="13FE070E" w:rsidRPr="000950F0">
        <w:rPr>
          <w:rFonts w:ascii="Calibri" w:eastAsia="Arial" w:hAnsi="Calibri" w:cs="Calibri"/>
        </w:rPr>
        <w:t>a low number of learner-teacher interactions where</w:t>
      </w:r>
      <w:r w:rsidR="422476FF" w:rsidRPr="000950F0">
        <w:rPr>
          <w:rFonts w:ascii="Calibri" w:eastAsia="Arial" w:hAnsi="Calibri" w:cs="Calibri"/>
        </w:rPr>
        <w:t xml:space="preserve"> pedagogical strategies </w:t>
      </w:r>
      <w:r w:rsidR="13FE070E" w:rsidRPr="000950F0">
        <w:rPr>
          <w:rFonts w:ascii="Calibri" w:eastAsia="Arial" w:hAnsi="Calibri" w:cs="Calibri"/>
        </w:rPr>
        <w:t>had to be considered</w:t>
      </w:r>
      <w:r w:rsidR="53EA1297" w:rsidRPr="000950F0">
        <w:rPr>
          <w:rFonts w:ascii="Calibri" w:eastAsia="Arial" w:hAnsi="Calibri" w:cs="Calibri"/>
        </w:rPr>
        <w:t xml:space="preserve"> and adapted</w:t>
      </w:r>
      <w:r w:rsidR="13FE070E" w:rsidRPr="000950F0">
        <w:rPr>
          <w:rFonts w:ascii="Calibri" w:eastAsia="Arial" w:hAnsi="Calibri" w:cs="Calibri"/>
        </w:rPr>
        <w:t xml:space="preserve">. As a researcher, this could be considered </w:t>
      </w:r>
      <w:r w:rsidR="38D7DFF0" w:rsidRPr="000950F0">
        <w:rPr>
          <w:rFonts w:ascii="Calibri" w:eastAsia="Arial" w:hAnsi="Calibri" w:cs="Calibri"/>
        </w:rPr>
        <w:t>disappointing,</w:t>
      </w:r>
      <w:r w:rsidR="13FE070E" w:rsidRPr="000950F0">
        <w:rPr>
          <w:rFonts w:ascii="Calibri" w:eastAsia="Arial" w:hAnsi="Calibri" w:cs="Calibri"/>
        </w:rPr>
        <w:t xml:space="preserve"> however, it provides </w:t>
      </w:r>
      <w:r w:rsidR="795F27DC" w:rsidRPr="000950F0">
        <w:rPr>
          <w:rFonts w:ascii="Calibri" w:eastAsia="Arial" w:hAnsi="Calibri" w:cs="Calibri"/>
        </w:rPr>
        <w:t xml:space="preserve">more clarity into the </w:t>
      </w:r>
      <w:r w:rsidR="5465FCE0" w:rsidRPr="000950F0">
        <w:rPr>
          <w:rFonts w:ascii="Calibri" w:eastAsia="Arial" w:hAnsi="Calibri" w:cs="Calibri"/>
        </w:rPr>
        <w:t xml:space="preserve">possible </w:t>
      </w:r>
      <w:r w:rsidR="795F27DC" w:rsidRPr="000950F0">
        <w:rPr>
          <w:rFonts w:ascii="Calibri" w:eastAsia="Arial" w:hAnsi="Calibri" w:cs="Calibri"/>
        </w:rPr>
        <w:t>number of incidents that might</w:t>
      </w:r>
      <w:r w:rsidR="25860E21" w:rsidRPr="000950F0">
        <w:rPr>
          <w:rFonts w:ascii="Calibri" w:eastAsia="Arial" w:hAnsi="Calibri" w:cs="Calibri"/>
        </w:rPr>
        <w:t xml:space="preserve"> or might not</w:t>
      </w:r>
      <w:r w:rsidR="795F27DC" w:rsidRPr="000950F0">
        <w:rPr>
          <w:rFonts w:ascii="Calibri" w:eastAsia="Arial" w:hAnsi="Calibri" w:cs="Calibri"/>
        </w:rPr>
        <w:t xml:space="preserve"> occur during lessons. </w:t>
      </w:r>
      <w:r w:rsidR="11E0C1FB" w:rsidRPr="000950F0">
        <w:rPr>
          <w:rFonts w:ascii="Calibri" w:eastAsia="Arial" w:hAnsi="Calibri" w:cs="Calibri"/>
        </w:rPr>
        <w:t>As there</w:t>
      </w:r>
      <w:r w:rsidR="4D7005D6" w:rsidRPr="000950F0">
        <w:rPr>
          <w:rFonts w:ascii="Calibri" w:eastAsia="Arial" w:hAnsi="Calibri" w:cs="Calibri"/>
        </w:rPr>
        <w:t xml:space="preserve"> w</w:t>
      </w:r>
      <w:r w:rsidR="08D3221B" w:rsidRPr="000950F0">
        <w:rPr>
          <w:rFonts w:ascii="Calibri" w:eastAsia="Arial" w:hAnsi="Calibri" w:cs="Calibri"/>
        </w:rPr>
        <w:t>ere preconceived notions</w:t>
      </w:r>
      <w:r w:rsidR="4D7005D6" w:rsidRPr="000950F0">
        <w:rPr>
          <w:rFonts w:ascii="Calibri" w:eastAsia="Arial" w:hAnsi="Calibri" w:cs="Calibri"/>
        </w:rPr>
        <w:t xml:space="preserve"> held for these phenomena</w:t>
      </w:r>
      <w:r w:rsidR="528F221C" w:rsidRPr="000950F0">
        <w:rPr>
          <w:rFonts w:ascii="Calibri" w:eastAsia="Arial" w:hAnsi="Calibri" w:cs="Calibri"/>
        </w:rPr>
        <w:t xml:space="preserve"> that</w:t>
      </w:r>
      <w:r w:rsidR="232F253B" w:rsidRPr="000950F0">
        <w:rPr>
          <w:rFonts w:ascii="Calibri" w:eastAsia="Arial" w:hAnsi="Calibri" w:cs="Calibri"/>
        </w:rPr>
        <w:t xml:space="preserve"> unexpectedly did not meet the expectations anticipate</w:t>
      </w:r>
      <w:r w:rsidR="4073F311" w:rsidRPr="000950F0">
        <w:rPr>
          <w:rFonts w:ascii="Calibri" w:eastAsia="Arial" w:hAnsi="Calibri" w:cs="Calibri"/>
        </w:rPr>
        <w:t>d,</w:t>
      </w:r>
      <w:r w:rsidR="232F253B" w:rsidRPr="000950F0">
        <w:rPr>
          <w:rFonts w:ascii="Calibri" w:eastAsia="Arial" w:hAnsi="Calibri" w:cs="Calibri"/>
        </w:rPr>
        <w:t xml:space="preserve"> </w:t>
      </w:r>
      <w:r w:rsidR="609655FC" w:rsidRPr="000950F0">
        <w:rPr>
          <w:rFonts w:ascii="Calibri" w:eastAsia="Arial" w:hAnsi="Calibri" w:cs="Calibri"/>
        </w:rPr>
        <w:t>they could be due to the researcher’s own experiences in teaching or because the researcher was in the room with learners, creating an atmosphere of unfamiliarity</w:t>
      </w:r>
      <w:r w:rsidR="4A14AC70" w:rsidRPr="000950F0">
        <w:rPr>
          <w:rFonts w:ascii="Calibri" w:eastAsia="Arial" w:hAnsi="Calibri" w:cs="Calibri"/>
        </w:rPr>
        <w:t>. This suggests that similarly to Myers (2012), there can be implications of being present in a room when observing.</w:t>
      </w:r>
      <w:r w:rsidR="4B1525E2" w:rsidRPr="000950F0">
        <w:rPr>
          <w:rFonts w:ascii="Calibri" w:eastAsia="Arial" w:hAnsi="Calibri" w:cs="Calibri"/>
        </w:rPr>
        <w:t xml:space="preserve"> </w:t>
      </w:r>
    </w:p>
    <w:p w14:paraId="14A460C1" w14:textId="45674736" w:rsidR="3021D03F" w:rsidRPr="000950F0" w:rsidRDefault="3021D03F" w:rsidP="4E2D3EE9">
      <w:pPr>
        <w:spacing w:line="360" w:lineRule="auto"/>
        <w:rPr>
          <w:rFonts w:ascii="Calibri" w:eastAsia="Arial" w:hAnsi="Calibri" w:cs="Calibri"/>
        </w:rPr>
      </w:pPr>
      <w:r w:rsidRPr="000950F0">
        <w:rPr>
          <w:rFonts w:ascii="Calibri" w:hAnsi="Calibri" w:cs="Calibri"/>
        </w:rPr>
        <w:br/>
      </w:r>
      <w:r w:rsidR="4BDD7A2E" w:rsidRPr="000950F0">
        <w:rPr>
          <w:rFonts w:ascii="Calibri" w:eastAsia="Arial" w:hAnsi="Calibri" w:cs="Calibri"/>
        </w:rPr>
        <w:t xml:space="preserve">As highlighted earlier, a key theme that consistently arose in the questionnaire results was the </w:t>
      </w:r>
      <w:r w:rsidR="3E0E530F" w:rsidRPr="000950F0">
        <w:rPr>
          <w:rFonts w:ascii="Calibri" w:eastAsia="Arial" w:hAnsi="Calibri" w:cs="Calibri"/>
        </w:rPr>
        <w:t xml:space="preserve">facet of pre-planning to avoid situations in lessons. </w:t>
      </w:r>
      <w:r w:rsidR="49744D9C" w:rsidRPr="000950F0">
        <w:rPr>
          <w:rFonts w:ascii="Calibri" w:eastAsia="Arial" w:hAnsi="Calibri" w:cs="Calibri"/>
        </w:rPr>
        <w:t xml:space="preserve">A </w:t>
      </w:r>
      <w:r w:rsidR="1040E529" w:rsidRPr="000950F0">
        <w:rPr>
          <w:rFonts w:ascii="Calibri" w:eastAsia="Arial" w:hAnsi="Calibri" w:cs="Calibri"/>
        </w:rPr>
        <w:t xml:space="preserve">scenario </w:t>
      </w:r>
      <w:proofErr w:type="spellStart"/>
      <w:r w:rsidR="1040E529" w:rsidRPr="000950F0">
        <w:rPr>
          <w:rFonts w:ascii="Calibri" w:eastAsia="Arial" w:hAnsi="Calibri" w:cs="Calibri"/>
        </w:rPr>
        <w:t>materialised</w:t>
      </w:r>
      <w:proofErr w:type="spellEnd"/>
      <w:r w:rsidR="1040E529" w:rsidRPr="000950F0">
        <w:rPr>
          <w:rFonts w:ascii="Calibri" w:eastAsia="Arial" w:hAnsi="Calibri" w:cs="Calibri"/>
        </w:rPr>
        <w:t xml:space="preserve"> in the observations, where </w:t>
      </w:r>
      <w:r w:rsidR="2B7CF5D2" w:rsidRPr="000950F0">
        <w:rPr>
          <w:rFonts w:ascii="Calibri" w:eastAsia="Arial" w:hAnsi="Calibri" w:cs="Calibri"/>
        </w:rPr>
        <w:t xml:space="preserve">accommodations were made instantly by the teacher to support the learner. </w:t>
      </w:r>
      <w:r w:rsidR="5618CEDB" w:rsidRPr="000950F0">
        <w:rPr>
          <w:rFonts w:ascii="Calibri" w:eastAsia="Arial" w:hAnsi="Calibri" w:cs="Calibri"/>
        </w:rPr>
        <w:t>An occurrence that is not too dissimilar from one response in the questionnaire.</w:t>
      </w:r>
      <w:r w:rsidRPr="000950F0">
        <w:rPr>
          <w:rFonts w:ascii="Calibri" w:hAnsi="Calibri" w:cs="Calibri"/>
        </w:rPr>
        <w:br/>
      </w:r>
      <w:r w:rsidR="70F2502F" w:rsidRPr="000950F0">
        <w:rPr>
          <w:rFonts w:ascii="Calibri" w:eastAsia="Arial" w:hAnsi="Calibri" w:cs="Calibri"/>
        </w:rPr>
        <w:t xml:space="preserve">The observation was with a year 7 class rehearsing for an upcoming assessment. </w:t>
      </w:r>
      <w:r w:rsidR="616EEDCA" w:rsidRPr="000950F0">
        <w:rPr>
          <w:rFonts w:ascii="Calibri" w:eastAsia="Arial" w:hAnsi="Calibri" w:cs="Calibri"/>
        </w:rPr>
        <w:t xml:space="preserve">The teacher gave clear instructions that each group would have a dress rehearsal at the end of the lesson to build confidence by performing in front of their peers.  As the lesson progressed, the teacher circulated the room and provided each group with </w:t>
      </w:r>
      <w:proofErr w:type="spellStart"/>
      <w:r w:rsidR="1F9B0EEC" w:rsidRPr="000950F0">
        <w:rPr>
          <w:rFonts w:ascii="Calibri" w:eastAsia="Arial" w:hAnsi="Calibri" w:cs="Calibri"/>
        </w:rPr>
        <w:t>generalised</w:t>
      </w:r>
      <w:proofErr w:type="spellEnd"/>
      <w:r w:rsidR="1F9B0EEC" w:rsidRPr="000950F0">
        <w:rPr>
          <w:rFonts w:ascii="Calibri" w:eastAsia="Arial" w:hAnsi="Calibri" w:cs="Calibri"/>
        </w:rPr>
        <w:t xml:space="preserve"> feedback on how to improve. As the teacher was </w:t>
      </w:r>
      <w:r w:rsidR="4B906313" w:rsidRPr="000950F0">
        <w:rPr>
          <w:rFonts w:ascii="Calibri" w:eastAsia="Arial" w:hAnsi="Calibri" w:cs="Calibri"/>
        </w:rPr>
        <w:t>walking towards a different group, two learners approached them and expressed that one group member was extremely anxious and reluctant to perform</w:t>
      </w:r>
      <w:r w:rsidR="3D9266B6" w:rsidRPr="000950F0">
        <w:rPr>
          <w:rFonts w:ascii="Calibri" w:eastAsia="Arial" w:hAnsi="Calibri" w:cs="Calibri"/>
        </w:rPr>
        <w:t xml:space="preserve"> in any capacity. </w:t>
      </w:r>
      <w:r w:rsidRPr="000950F0">
        <w:rPr>
          <w:rFonts w:ascii="Calibri" w:hAnsi="Calibri" w:cs="Calibri"/>
        </w:rPr>
        <w:br/>
      </w:r>
      <w:r w:rsidRPr="000950F0">
        <w:rPr>
          <w:rFonts w:ascii="Calibri" w:hAnsi="Calibri" w:cs="Calibri"/>
        </w:rPr>
        <w:br/>
      </w:r>
      <w:r w:rsidR="19D8F3BD" w:rsidRPr="000950F0">
        <w:rPr>
          <w:rFonts w:ascii="Calibri" w:eastAsia="Arial" w:hAnsi="Calibri" w:cs="Calibri"/>
        </w:rPr>
        <w:t>At this point, the teacher needed to make an important decision about their response to this conversation. The teacher hesitated and said</w:t>
      </w:r>
      <w:r w:rsidR="7C374BE7" w:rsidRPr="000950F0">
        <w:rPr>
          <w:rFonts w:ascii="Calibri" w:eastAsia="Arial" w:hAnsi="Calibri" w:cs="Calibri"/>
        </w:rPr>
        <w:t>;</w:t>
      </w:r>
      <w:r w:rsidRPr="000950F0">
        <w:rPr>
          <w:rFonts w:ascii="Calibri" w:hAnsi="Calibri" w:cs="Calibri"/>
        </w:rPr>
        <w:br/>
      </w:r>
      <w:r w:rsidR="19D8F3BD" w:rsidRPr="000950F0">
        <w:rPr>
          <w:rFonts w:ascii="Calibri" w:eastAsia="Arial" w:hAnsi="Calibri" w:cs="Calibri"/>
          <w:i/>
          <w:iCs/>
        </w:rPr>
        <w:t>“what</w:t>
      </w:r>
      <w:r w:rsidR="1EDEB5AC" w:rsidRPr="000950F0">
        <w:rPr>
          <w:rFonts w:ascii="Calibri" w:eastAsia="Arial" w:hAnsi="Calibri" w:cs="Calibri"/>
          <w:i/>
          <w:iCs/>
        </w:rPr>
        <w:t>? Not at all?”</w:t>
      </w:r>
      <w:r w:rsidR="1EDEB5AC" w:rsidRPr="000950F0">
        <w:rPr>
          <w:rFonts w:ascii="Calibri" w:eastAsia="Arial" w:hAnsi="Calibri" w:cs="Calibri"/>
        </w:rPr>
        <w:t xml:space="preserve"> </w:t>
      </w:r>
      <w:r w:rsidR="37A798CD" w:rsidRPr="000950F0">
        <w:rPr>
          <w:rFonts w:ascii="Calibri" w:eastAsia="Arial" w:hAnsi="Calibri" w:cs="Calibri"/>
        </w:rPr>
        <w:t xml:space="preserve"> to which the learners responded by shaking their heads.</w:t>
      </w:r>
      <w:r w:rsidRPr="000950F0">
        <w:rPr>
          <w:rFonts w:ascii="Calibri" w:hAnsi="Calibri" w:cs="Calibri"/>
        </w:rPr>
        <w:br/>
      </w:r>
      <w:r w:rsidR="282CA00F" w:rsidRPr="000950F0">
        <w:rPr>
          <w:rFonts w:ascii="Calibri" w:eastAsia="Arial" w:hAnsi="Calibri" w:cs="Calibri"/>
        </w:rPr>
        <w:t>The teacher paused and replied by saying “</w:t>
      </w:r>
      <w:r w:rsidR="282CA00F" w:rsidRPr="000950F0">
        <w:rPr>
          <w:rFonts w:ascii="Calibri" w:eastAsia="Arial" w:hAnsi="Calibri" w:cs="Calibri"/>
          <w:i/>
          <w:iCs/>
        </w:rPr>
        <w:t xml:space="preserve">I’ll tell you what, if you carry on rehearsing for the </w:t>
      </w:r>
      <w:r w:rsidR="282CA00F" w:rsidRPr="000950F0">
        <w:rPr>
          <w:rFonts w:ascii="Calibri" w:eastAsia="Arial" w:hAnsi="Calibri" w:cs="Calibri"/>
          <w:i/>
          <w:iCs/>
        </w:rPr>
        <w:lastRenderedPageBreak/>
        <w:t xml:space="preserve">rest of this lesson, and when we come to perform, your </w:t>
      </w:r>
      <w:r w:rsidR="13C80D4E" w:rsidRPr="000950F0">
        <w:rPr>
          <w:rFonts w:ascii="Calibri" w:eastAsia="Arial" w:hAnsi="Calibri" w:cs="Calibri"/>
          <w:i/>
          <w:iCs/>
        </w:rPr>
        <w:t>group can stay in the audience. And you can perform it just to me at lunchtime instead so there is no pressure. How do you feel about that?”</w:t>
      </w:r>
      <w:r w:rsidRPr="000950F0">
        <w:rPr>
          <w:rFonts w:ascii="Calibri" w:hAnsi="Calibri" w:cs="Calibri"/>
        </w:rPr>
        <w:br/>
      </w:r>
      <w:r w:rsidRPr="000950F0">
        <w:rPr>
          <w:rFonts w:ascii="Calibri" w:hAnsi="Calibri" w:cs="Calibri"/>
        </w:rPr>
        <w:br/>
      </w:r>
      <w:r w:rsidR="5CEF2DF6" w:rsidRPr="000950F0">
        <w:rPr>
          <w:rFonts w:ascii="Calibri" w:eastAsia="Arial" w:hAnsi="Calibri" w:cs="Calibri"/>
        </w:rPr>
        <w:t xml:space="preserve">Referring to the literature review, Robertson, Goodall and Kay (2021) suggest that learners with ACE’s would be more likely to </w:t>
      </w:r>
      <w:r w:rsidR="27DD0DCE" w:rsidRPr="000950F0">
        <w:rPr>
          <w:rFonts w:ascii="Calibri" w:eastAsia="Arial" w:hAnsi="Calibri" w:cs="Calibri"/>
        </w:rPr>
        <w:t xml:space="preserve">be perceived as intentionally behaving in a challenging manner. It is unknown whether </w:t>
      </w:r>
      <w:r w:rsidR="53D261F5" w:rsidRPr="000950F0">
        <w:rPr>
          <w:rFonts w:ascii="Calibri" w:eastAsia="Arial" w:hAnsi="Calibri" w:cs="Calibri"/>
        </w:rPr>
        <w:t xml:space="preserve">the reluctant learner had ACE’s, however regardless of this, the teacher was responsive to their needs and ultimately created a positive learning environment by using their discretion. </w:t>
      </w:r>
    </w:p>
    <w:p w14:paraId="023261BB" w14:textId="42A678A0" w:rsidR="39C6C532" w:rsidRPr="000950F0" w:rsidRDefault="39C6C532" w:rsidP="4E2D3EE9">
      <w:pPr>
        <w:spacing w:line="360" w:lineRule="auto"/>
        <w:rPr>
          <w:rFonts w:ascii="Calibri" w:eastAsia="Arial" w:hAnsi="Calibri" w:cs="Calibri"/>
        </w:rPr>
      </w:pPr>
      <w:r w:rsidRPr="000950F0">
        <w:rPr>
          <w:rFonts w:ascii="Calibri" w:hAnsi="Calibri" w:cs="Calibri"/>
        </w:rPr>
        <w:br/>
      </w:r>
      <w:r w:rsidR="71C9B9BF" w:rsidRPr="000950F0">
        <w:rPr>
          <w:rFonts w:ascii="Calibri" w:eastAsia="Arial" w:hAnsi="Calibri" w:cs="Calibri"/>
          <w:u w:val="single"/>
        </w:rPr>
        <w:t>Conclusion and Recommendations</w:t>
      </w:r>
      <w:r w:rsidRPr="000950F0">
        <w:rPr>
          <w:rFonts w:ascii="Calibri" w:hAnsi="Calibri" w:cs="Calibri"/>
        </w:rPr>
        <w:br/>
      </w:r>
      <w:r w:rsidR="43F860B8" w:rsidRPr="000950F0">
        <w:rPr>
          <w:rFonts w:ascii="Calibri" w:eastAsia="Arial" w:hAnsi="Calibri" w:cs="Calibri"/>
        </w:rPr>
        <w:t>In conclusion, the research shows that the participants perceive trauma informed approach</w:t>
      </w:r>
      <w:r w:rsidR="62C8D0D2" w:rsidRPr="000950F0">
        <w:rPr>
          <w:rFonts w:ascii="Calibri" w:eastAsia="Arial" w:hAnsi="Calibri" w:cs="Calibri"/>
        </w:rPr>
        <w:t>es</w:t>
      </w:r>
      <w:r w:rsidR="43F860B8" w:rsidRPr="000950F0">
        <w:rPr>
          <w:rFonts w:ascii="Calibri" w:eastAsia="Arial" w:hAnsi="Calibri" w:cs="Calibri"/>
        </w:rPr>
        <w:t xml:space="preserve"> as important in daily practice</w:t>
      </w:r>
      <w:r w:rsidR="1E54E34A" w:rsidRPr="000950F0">
        <w:rPr>
          <w:rFonts w:ascii="Calibri" w:eastAsia="Arial" w:hAnsi="Calibri" w:cs="Calibri"/>
        </w:rPr>
        <w:t>. The</w:t>
      </w:r>
      <w:r w:rsidR="5E41FCF7" w:rsidRPr="000950F0">
        <w:rPr>
          <w:rFonts w:ascii="Calibri" w:eastAsia="Arial" w:hAnsi="Calibri" w:cs="Calibri"/>
        </w:rPr>
        <w:t>y</w:t>
      </w:r>
      <w:r w:rsidR="1E54E34A" w:rsidRPr="000950F0">
        <w:rPr>
          <w:rFonts w:ascii="Calibri" w:eastAsia="Arial" w:hAnsi="Calibri" w:cs="Calibri"/>
        </w:rPr>
        <w:t xml:space="preserve"> also presented a general understanding of</w:t>
      </w:r>
      <w:r w:rsidR="5CBF2205" w:rsidRPr="000950F0">
        <w:rPr>
          <w:rFonts w:ascii="Calibri" w:eastAsia="Arial" w:hAnsi="Calibri" w:cs="Calibri"/>
        </w:rPr>
        <w:t xml:space="preserve"> the approaches through adapting lessons accordingly. </w:t>
      </w:r>
      <w:r w:rsidR="21B86BD0" w:rsidRPr="000950F0">
        <w:rPr>
          <w:rFonts w:ascii="Calibri" w:eastAsia="Arial" w:hAnsi="Calibri" w:cs="Calibri"/>
        </w:rPr>
        <w:t xml:space="preserve">As discussed by Brophy and </w:t>
      </w:r>
      <w:proofErr w:type="spellStart"/>
      <w:r w:rsidR="21B86BD0" w:rsidRPr="000950F0">
        <w:rPr>
          <w:rFonts w:ascii="Calibri" w:eastAsia="Arial" w:hAnsi="Calibri" w:cs="Calibri"/>
          <w:color w:val="000000" w:themeColor="text1"/>
        </w:rPr>
        <w:t>Rohrkemper</w:t>
      </w:r>
      <w:proofErr w:type="spellEnd"/>
      <w:r w:rsidR="21B86BD0" w:rsidRPr="000950F0">
        <w:rPr>
          <w:rFonts w:ascii="Calibri" w:eastAsia="Arial" w:hAnsi="Calibri" w:cs="Calibri"/>
        </w:rPr>
        <w:t xml:space="preserve"> (1981) i</w:t>
      </w:r>
      <w:r w:rsidR="5CBF2205" w:rsidRPr="000950F0">
        <w:rPr>
          <w:rFonts w:ascii="Calibri" w:eastAsia="Arial" w:hAnsi="Calibri" w:cs="Calibri"/>
        </w:rPr>
        <w:t xml:space="preserve">t could be argued that this is </w:t>
      </w:r>
      <w:r w:rsidR="4C0893DB" w:rsidRPr="000950F0">
        <w:rPr>
          <w:rFonts w:ascii="Calibri" w:eastAsia="Arial" w:hAnsi="Calibri" w:cs="Calibri"/>
        </w:rPr>
        <w:t>responsive teaching rather than a trauma informed approach.</w:t>
      </w:r>
      <w:r w:rsidR="1E54E34A" w:rsidRPr="000950F0">
        <w:rPr>
          <w:rFonts w:ascii="Calibri" w:eastAsia="Arial" w:hAnsi="Calibri" w:cs="Calibri"/>
        </w:rPr>
        <w:t xml:space="preserve"> </w:t>
      </w:r>
      <w:r w:rsidR="04A24AB3" w:rsidRPr="000950F0">
        <w:rPr>
          <w:rFonts w:ascii="Calibri" w:eastAsia="Arial" w:hAnsi="Calibri" w:cs="Calibri"/>
        </w:rPr>
        <w:t xml:space="preserve">However, </w:t>
      </w:r>
      <w:proofErr w:type="spellStart"/>
      <w:r w:rsidR="04A24AB3" w:rsidRPr="000950F0">
        <w:rPr>
          <w:rFonts w:ascii="Calibri" w:eastAsia="Arial" w:hAnsi="Calibri" w:cs="Calibri"/>
        </w:rPr>
        <w:t>Estyn</w:t>
      </w:r>
      <w:proofErr w:type="spellEnd"/>
      <w:r w:rsidR="04A24AB3" w:rsidRPr="000950F0">
        <w:rPr>
          <w:rFonts w:ascii="Calibri" w:eastAsia="Arial" w:hAnsi="Calibri" w:cs="Calibri"/>
        </w:rPr>
        <w:t xml:space="preserve"> (2020) report</w:t>
      </w:r>
      <w:r w:rsidR="5F429EC5" w:rsidRPr="000950F0">
        <w:rPr>
          <w:rFonts w:ascii="Calibri" w:eastAsia="Arial" w:hAnsi="Calibri" w:cs="Calibri"/>
        </w:rPr>
        <w:t>ed</w:t>
      </w:r>
      <w:r w:rsidR="04A24AB3" w:rsidRPr="000950F0">
        <w:rPr>
          <w:rFonts w:ascii="Calibri" w:eastAsia="Arial" w:hAnsi="Calibri" w:cs="Calibri"/>
        </w:rPr>
        <w:t xml:space="preserve"> the differences and how to implement best practice going forward.</w:t>
      </w:r>
    </w:p>
    <w:p w14:paraId="533CA6D6" w14:textId="75D596CF" w:rsidR="5782C2BC" w:rsidRPr="000950F0" w:rsidRDefault="43DF48A7" w:rsidP="4E2D3EE9">
      <w:pPr>
        <w:spacing w:line="360" w:lineRule="auto"/>
        <w:rPr>
          <w:rFonts w:ascii="Calibri" w:eastAsia="Arial" w:hAnsi="Calibri" w:cs="Calibri"/>
        </w:rPr>
      </w:pPr>
      <w:r w:rsidRPr="000950F0">
        <w:rPr>
          <w:rFonts w:ascii="Calibri" w:eastAsia="Arial" w:hAnsi="Calibri" w:cs="Calibri"/>
        </w:rPr>
        <w:t>In light of the research undertaken, I would adjust the</w:t>
      </w:r>
      <w:r w:rsidR="05FC565B" w:rsidRPr="000950F0">
        <w:rPr>
          <w:rFonts w:ascii="Calibri" w:eastAsia="Arial" w:hAnsi="Calibri" w:cs="Calibri"/>
        </w:rPr>
        <w:t xml:space="preserve"> structur</w:t>
      </w:r>
      <w:r w:rsidR="522B2D89" w:rsidRPr="000950F0">
        <w:rPr>
          <w:rFonts w:ascii="Calibri" w:eastAsia="Arial" w:hAnsi="Calibri" w:cs="Calibri"/>
        </w:rPr>
        <w:t>e</w:t>
      </w:r>
      <w:r w:rsidR="05FC565B" w:rsidRPr="000950F0">
        <w:rPr>
          <w:rFonts w:ascii="Calibri" w:eastAsia="Arial" w:hAnsi="Calibri" w:cs="Calibri"/>
        </w:rPr>
        <w:t xml:space="preserve"> and modif</w:t>
      </w:r>
      <w:r w:rsidR="486B843C" w:rsidRPr="000950F0">
        <w:rPr>
          <w:rFonts w:ascii="Calibri" w:eastAsia="Arial" w:hAnsi="Calibri" w:cs="Calibri"/>
        </w:rPr>
        <w:t>y the questionnaire</w:t>
      </w:r>
      <w:r w:rsidR="05FC565B" w:rsidRPr="000950F0">
        <w:rPr>
          <w:rFonts w:ascii="Calibri" w:eastAsia="Arial" w:hAnsi="Calibri" w:cs="Calibri"/>
        </w:rPr>
        <w:t xml:space="preserve"> to provide more clarity on the perceptions of teachers, and not just the extent of their knowledge. </w:t>
      </w:r>
    </w:p>
    <w:p w14:paraId="75BEF37D" w14:textId="47EA2C8D" w:rsidR="05FC565B" w:rsidRPr="000950F0" w:rsidRDefault="05FC565B" w:rsidP="4E2D3EE9">
      <w:pPr>
        <w:spacing w:line="360" w:lineRule="auto"/>
        <w:rPr>
          <w:rFonts w:ascii="Calibri" w:eastAsia="Arial" w:hAnsi="Calibri" w:cs="Calibri"/>
        </w:rPr>
      </w:pPr>
      <w:r w:rsidRPr="000950F0">
        <w:rPr>
          <w:rFonts w:ascii="Calibri" w:eastAsia="Arial" w:hAnsi="Calibri" w:cs="Calibri"/>
        </w:rPr>
        <w:t xml:space="preserve">I would collect initial data in the form </w:t>
      </w:r>
      <w:r w:rsidR="4AB68C87" w:rsidRPr="000950F0">
        <w:rPr>
          <w:rFonts w:ascii="Calibri" w:eastAsia="Arial" w:hAnsi="Calibri" w:cs="Calibri"/>
        </w:rPr>
        <w:t>of</w:t>
      </w:r>
      <w:r w:rsidRPr="000950F0">
        <w:rPr>
          <w:rFonts w:ascii="Calibri" w:eastAsia="Arial" w:hAnsi="Calibri" w:cs="Calibri"/>
        </w:rPr>
        <w:t xml:space="preserve"> an un-structured questionnair</w:t>
      </w:r>
      <w:r w:rsidR="77FE59FD" w:rsidRPr="000950F0">
        <w:rPr>
          <w:rFonts w:ascii="Calibri" w:eastAsia="Arial" w:hAnsi="Calibri" w:cs="Calibri"/>
        </w:rPr>
        <w:t>e</w:t>
      </w:r>
      <w:r w:rsidR="7AF1621E" w:rsidRPr="000950F0">
        <w:rPr>
          <w:rFonts w:ascii="Calibri" w:eastAsia="Arial" w:hAnsi="Calibri" w:cs="Calibri"/>
        </w:rPr>
        <w:t>, to gather a</w:t>
      </w:r>
      <w:r w:rsidR="257C9B94" w:rsidRPr="000950F0">
        <w:rPr>
          <w:rFonts w:ascii="Calibri" w:eastAsia="Arial" w:hAnsi="Calibri" w:cs="Calibri"/>
        </w:rPr>
        <w:t xml:space="preserve"> stronger</w:t>
      </w:r>
      <w:r w:rsidR="7AF1621E" w:rsidRPr="000950F0">
        <w:rPr>
          <w:rFonts w:ascii="Calibri" w:eastAsia="Arial" w:hAnsi="Calibri" w:cs="Calibri"/>
        </w:rPr>
        <w:t xml:space="preserve"> base of understanding for what teacher perceptions and understanding is towards trauma informed approaches in drama lessons. </w:t>
      </w:r>
      <w:r w:rsidR="6721B993" w:rsidRPr="000950F0">
        <w:rPr>
          <w:rFonts w:ascii="Calibri" w:eastAsia="Arial" w:hAnsi="Calibri" w:cs="Calibri"/>
        </w:rPr>
        <w:t>As well as this, I would consider including elements regarding the effects of the covid-19 pandemic</w:t>
      </w:r>
      <w:r w:rsidR="6638EBA5" w:rsidRPr="000950F0">
        <w:rPr>
          <w:rFonts w:ascii="Calibri" w:eastAsia="Arial" w:hAnsi="Calibri" w:cs="Calibri"/>
        </w:rPr>
        <w:t xml:space="preserve"> to discern if there are </w:t>
      </w:r>
      <w:r w:rsidR="01AA6DC5" w:rsidRPr="000950F0">
        <w:rPr>
          <w:rFonts w:ascii="Calibri" w:eastAsia="Arial" w:hAnsi="Calibri" w:cs="Calibri"/>
        </w:rPr>
        <w:t>connections between this event and the effects of ACEs</w:t>
      </w:r>
      <w:r w:rsidR="42710A4C" w:rsidRPr="000950F0">
        <w:rPr>
          <w:rFonts w:ascii="Calibri" w:eastAsia="Arial" w:hAnsi="Calibri" w:cs="Calibri"/>
        </w:rPr>
        <w:t xml:space="preserve"> to enhance the c</w:t>
      </w:r>
      <w:r w:rsidR="7540CA9F" w:rsidRPr="000950F0">
        <w:rPr>
          <w:rFonts w:ascii="Calibri" w:eastAsia="Arial" w:hAnsi="Calibri" w:cs="Calibri"/>
        </w:rPr>
        <w:t xml:space="preserve">larity and effectiveness of the research. By introducing a blend of these questions, </w:t>
      </w:r>
      <w:r w:rsidR="674D874B" w:rsidRPr="000950F0">
        <w:rPr>
          <w:rFonts w:ascii="Calibri" w:eastAsia="Arial" w:hAnsi="Calibri" w:cs="Calibri"/>
        </w:rPr>
        <w:t xml:space="preserve">this approach balances the breadth and depth of information, thus providing a comprehensive view of the topic. </w:t>
      </w:r>
      <w:r w:rsidRPr="000950F0">
        <w:rPr>
          <w:rFonts w:ascii="Calibri" w:hAnsi="Calibri" w:cs="Calibri"/>
        </w:rPr>
        <w:br/>
      </w:r>
      <w:r w:rsidR="26E6B646" w:rsidRPr="000950F0">
        <w:rPr>
          <w:rFonts w:ascii="Calibri" w:eastAsia="Arial" w:hAnsi="Calibri" w:cs="Calibri"/>
        </w:rPr>
        <w:t xml:space="preserve">Secondly, I would </w:t>
      </w:r>
      <w:r w:rsidR="6D3A53AA" w:rsidRPr="000950F0">
        <w:rPr>
          <w:rFonts w:ascii="Calibri" w:eastAsia="Arial" w:hAnsi="Calibri" w:cs="Calibri"/>
        </w:rPr>
        <w:t>undertake</w:t>
      </w:r>
      <w:r w:rsidR="26E6B646" w:rsidRPr="000950F0">
        <w:rPr>
          <w:rFonts w:ascii="Calibri" w:eastAsia="Arial" w:hAnsi="Calibri" w:cs="Calibri"/>
        </w:rPr>
        <w:t xml:space="preserve"> lesson observations as previously completed</w:t>
      </w:r>
      <w:r w:rsidR="7627D9A4" w:rsidRPr="000950F0">
        <w:rPr>
          <w:rFonts w:ascii="Calibri" w:eastAsia="Arial" w:hAnsi="Calibri" w:cs="Calibri"/>
        </w:rPr>
        <w:t xml:space="preserve">. </w:t>
      </w:r>
      <w:r w:rsidR="6D1AAEC4" w:rsidRPr="000950F0">
        <w:rPr>
          <w:rFonts w:ascii="Calibri" w:eastAsia="Arial" w:hAnsi="Calibri" w:cs="Calibri"/>
        </w:rPr>
        <w:t xml:space="preserve">Instead of just observing the teacher interaction and adaptation, I would also look at the impact this has on </w:t>
      </w:r>
      <w:r w:rsidR="6D1AAEC4" w:rsidRPr="000950F0">
        <w:rPr>
          <w:rFonts w:ascii="Calibri" w:eastAsia="Arial" w:hAnsi="Calibri" w:cs="Calibri"/>
        </w:rPr>
        <w:lastRenderedPageBreak/>
        <w:t xml:space="preserve">the learners involved, resulting in </w:t>
      </w:r>
      <w:r w:rsidR="72625B86" w:rsidRPr="000950F0">
        <w:rPr>
          <w:rFonts w:ascii="Calibri" w:eastAsia="Arial" w:hAnsi="Calibri" w:cs="Calibri"/>
        </w:rPr>
        <w:t xml:space="preserve">consent required from all classes involved in the observations. A project this large would require far more time to complete. </w:t>
      </w:r>
      <w:r w:rsidRPr="000950F0">
        <w:rPr>
          <w:rFonts w:ascii="Calibri" w:hAnsi="Calibri" w:cs="Calibri"/>
        </w:rPr>
        <w:br/>
      </w:r>
      <w:proofErr w:type="gramStart"/>
      <w:r w:rsidR="39964750" w:rsidRPr="000950F0">
        <w:rPr>
          <w:rFonts w:ascii="Calibri" w:eastAsia="Arial" w:hAnsi="Calibri" w:cs="Calibri"/>
        </w:rPr>
        <w:t>Finally</w:t>
      </w:r>
      <w:proofErr w:type="gramEnd"/>
      <w:r w:rsidR="39964750" w:rsidRPr="000950F0">
        <w:rPr>
          <w:rFonts w:ascii="Calibri" w:eastAsia="Arial" w:hAnsi="Calibri" w:cs="Calibri"/>
        </w:rPr>
        <w:t xml:space="preserve"> I would interview the teacher post lesson observation to gain clarity into the decisions and approaches </w:t>
      </w:r>
      <w:r w:rsidR="783B2C81" w:rsidRPr="000950F0">
        <w:rPr>
          <w:rFonts w:ascii="Calibri" w:eastAsia="Arial" w:hAnsi="Calibri" w:cs="Calibri"/>
        </w:rPr>
        <w:t xml:space="preserve">chosen. </w:t>
      </w:r>
      <w:r w:rsidR="4C022017" w:rsidRPr="000950F0">
        <w:rPr>
          <w:rFonts w:ascii="Calibri" w:eastAsia="Arial" w:hAnsi="Calibri" w:cs="Calibri"/>
        </w:rPr>
        <w:t xml:space="preserve">The result of these research methods being used would heighten the </w:t>
      </w:r>
      <w:r w:rsidR="29C0002D" w:rsidRPr="000950F0">
        <w:rPr>
          <w:rFonts w:ascii="Calibri" w:eastAsia="Arial" w:hAnsi="Calibri" w:cs="Calibri"/>
        </w:rPr>
        <w:t>credibility</w:t>
      </w:r>
      <w:r w:rsidR="4C022017" w:rsidRPr="000950F0">
        <w:rPr>
          <w:rFonts w:ascii="Calibri" w:eastAsia="Arial" w:hAnsi="Calibri" w:cs="Calibri"/>
        </w:rPr>
        <w:t xml:space="preserve"> of the data gathered as triangulation could be used</w:t>
      </w:r>
      <w:r w:rsidR="3D8A00EE" w:rsidRPr="000950F0">
        <w:rPr>
          <w:rFonts w:ascii="Calibri" w:eastAsia="Arial" w:hAnsi="Calibri" w:cs="Calibri"/>
        </w:rPr>
        <w:t xml:space="preserve"> (Carter </w:t>
      </w:r>
      <w:r w:rsidR="3D8A00EE" w:rsidRPr="000950F0">
        <w:rPr>
          <w:rFonts w:ascii="Calibri" w:eastAsia="Arial" w:hAnsi="Calibri" w:cs="Calibri"/>
          <w:i/>
          <w:iCs/>
        </w:rPr>
        <w:t>et al.</w:t>
      </w:r>
      <w:r w:rsidR="3D8A00EE" w:rsidRPr="000950F0">
        <w:rPr>
          <w:rFonts w:ascii="Calibri" w:eastAsia="Arial" w:hAnsi="Calibri" w:cs="Calibri"/>
        </w:rPr>
        <w:t xml:space="preserve"> 2014)</w:t>
      </w:r>
      <w:r w:rsidR="4C022017" w:rsidRPr="000950F0">
        <w:rPr>
          <w:rFonts w:ascii="Calibri" w:eastAsia="Arial" w:hAnsi="Calibri" w:cs="Calibri"/>
        </w:rPr>
        <w:t>.</w:t>
      </w:r>
    </w:p>
    <w:p w14:paraId="464A59CE" w14:textId="0B258394" w:rsidR="039C3932" w:rsidRPr="000950F0" w:rsidRDefault="039C3932" w:rsidP="4E2D3EE9">
      <w:pPr>
        <w:spacing w:line="360" w:lineRule="auto"/>
        <w:rPr>
          <w:rFonts w:ascii="Calibri" w:eastAsia="Arial" w:hAnsi="Calibri" w:cs="Calibri"/>
        </w:rPr>
      </w:pPr>
      <w:r w:rsidRPr="000950F0">
        <w:rPr>
          <w:rFonts w:ascii="Calibri" w:eastAsia="Arial" w:hAnsi="Calibri" w:cs="Calibri"/>
        </w:rPr>
        <w:t>Overall, t</w:t>
      </w:r>
      <w:r w:rsidR="525539B9" w:rsidRPr="000950F0">
        <w:rPr>
          <w:rFonts w:ascii="Calibri" w:eastAsia="Arial" w:hAnsi="Calibri" w:cs="Calibri"/>
        </w:rPr>
        <w:t>his research project has significantly impacted my perspectives on teaching and learning, giving me food for thought on how to be a research informed practitioner</w:t>
      </w:r>
      <w:r w:rsidR="06CD04E4" w:rsidRPr="000950F0">
        <w:rPr>
          <w:rFonts w:ascii="Calibri" w:eastAsia="Arial" w:hAnsi="Calibri" w:cs="Calibri"/>
        </w:rPr>
        <w:t>.</w:t>
      </w:r>
      <w:r w:rsidR="525539B9" w:rsidRPr="000950F0">
        <w:rPr>
          <w:rFonts w:ascii="Calibri" w:eastAsia="Arial" w:hAnsi="Calibri" w:cs="Calibri"/>
        </w:rPr>
        <w:t xml:space="preserve"> </w:t>
      </w:r>
      <w:r w:rsidR="6F8953D0" w:rsidRPr="000950F0">
        <w:rPr>
          <w:rFonts w:ascii="Calibri" w:eastAsia="Arial" w:hAnsi="Calibri" w:cs="Calibri"/>
        </w:rPr>
        <w:t>I have</w:t>
      </w:r>
      <w:r w:rsidR="525539B9" w:rsidRPr="000950F0">
        <w:rPr>
          <w:rFonts w:ascii="Calibri" w:eastAsia="Arial" w:hAnsi="Calibri" w:cs="Calibri"/>
        </w:rPr>
        <w:t xml:space="preserve"> consider</w:t>
      </w:r>
      <w:r w:rsidR="16141155" w:rsidRPr="000950F0">
        <w:rPr>
          <w:rFonts w:ascii="Calibri" w:eastAsia="Arial" w:hAnsi="Calibri" w:cs="Calibri"/>
        </w:rPr>
        <w:t>ed</w:t>
      </w:r>
      <w:r w:rsidR="525539B9" w:rsidRPr="000950F0">
        <w:rPr>
          <w:rFonts w:ascii="Calibri" w:eastAsia="Arial" w:hAnsi="Calibri" w:cs="Calibri"/>
        </w:rPr>
        <w:t xml:space="preserve"> the </w:t>
      </w:r>
      <w:r w:rsidR="11C59ADD" w:rsidRPr="000950F0">
        <w:rPr>
          <w:rFonts w:ascii="Calibri" w:eastAsia="Arial" w:hAnsi="Calibri" w:cs="Calibri"/>
        </w:rPr>
        <w:t>p</w:t>
      </w:r>
      <w:r w:rsidR="525539B9" w:rsidRPr="000950F0">
        <w:rPr>
          <w:rFonts w:ascii="Calibri" w:eastAsia="Arial" w:hAnsi="Calibri" w:cs="Calibri"/>
        </w:rPr>
        <w:t xml:space="preserve">rofessional </w:t>
      </w:r>
      <w:r w:rsidR="38F1FB4B" w:rsidRPr="000950F0">
        <w:rPr>
          <w:rFonts w:ascii="Calibri" w:eastAsia="Arial" w:hAnsi="Calibri" w:cs="Calibri"/>
        </w:rPr>
        <w:t>s</w:t>
      </w:r>
      <w:r w:rsidR="525539B9" w:rsidRPr="000950F0">
        <w:rPr>
          <w:rFonts w:ascii="Calibri" w:eastAsia="Arial" w:hAnsi="Calibri" w:cs="Calibri"/>
        </w:rPr>
        <w:t>tandards for teaching and leadership</w:t>
      </w:r>
      <w:r w:rsidR="77240FA5" w:rsidRPr="000950F0">
        <w:rPr>
          <w:rFonts w:ascii="Calibri" w:eastAsia="Arial" w:hAnsi="Calibri" w:cs="Calibri"/>
        </w:rPr>
        <w:t xml:space="preserve"> throughout my </w:t>
      </w:r>
      <w:r w:rsidR="7CDE9CE2" w:rsidRPr="000950F0">
        <w:rPr>
          <w:rFonts w:ascii="Calibri" w:eastAsia="Arial" w:hAnsi="Calibri" w:cs="Calibri"/>
        </w:rPr>
        <w:t>research</w:t>
      </w:r>
      <w:r w:rsidR="77240FA5" w:rsidRPr="000950F0">
        <w:rPr>
          <w:rFonts w:ascii="Calibri" w:eastAsia="Arial" w:hAnsi="Calibri" w:cs="Calibri"/>
        </w:rPr>
        <w:t xml:space="preserve">. </w:t>
      </w:r>
      <w:r w:rsidR="4D097784" w:rsidRPr="000950F0">
        <w:rPr>
          <w:rFonts w:ascii="Calibri" w:eastAsia="Arial" w:hAnsi="Calibri" w:cs="Calibri"/>
        </w:rPr>
        <w:t xml:space="preserve">I believe that my professional learning has been impacted the most, with a deep insight into the importance of wider research and how to use it effectively to improve my practice. Furthermore, I </w:t>
      </w:r>
      <w:r w:rsidR="712306DF" w:rsidRPr="000950F0">
        <w:rPr>
          <w:rFonts w:ascii="Calibri" w:eastAsia="Arial" w:hAnsi="Calibri" w:cs="Calibri"/>
        </w:rPr>
        <w:t>found that this resear</w:t>
      </w:r>
      <w:r w:rsidR="69310AE4" w:rsidRPr="000950F0">
        <w:rPr>
          <w:rFonts w:ascii="Calibri" w:eastAsia="Arial" w:hAnsi="Calibri" w:cs="Calibri"/>
        </w:rPr>
        <w:t xml:space="preserve">ch has given me the confidence to continue my research from working </w:t>
      </w:r>
      <w:r w:rsidR="712306DF" w:rsidRPr="000950F0">
        <w:rPr>
          <w:rFonts w:ascii="Calibri" w:eastAsia="Arial" w:hAnsi="Calibri" w:cs="Calibri"/>
        </w:rPr>
        <w:t>alongside professional networks and communities</w:t>
      </w:r>
      <w:r w:rsidR="0677045E" w:rsidRPr="000950F0">
        <w:rPr>
          <w:rFonts w:ascii="Calibri" w:eastAsia="Arial" w:hAnsi="Calibri" w:cs="Calibri"/>
        </w:rPr>
        <w:t>.</w:t>
      </w:r>
      <w:r w:rsidRPr="000950F0">
        <w:rPr>
          <w:rFonts w:ascii="Calibri" w:hAnsi="Calibri" w:cs="Calibri"/>
        </w:rPr>
        <w:br/>
      </w:r>
      <w:r w:rsidRPr="000950F0">
        <w:rPr>
          <w:rFonts w:ascii="Calibri" w:hAnsi="Calibri" w:cs="Calibri"/>
        </w:rPr>
        <w:br/>
      </w:r>
    </w:p>
    <w:p w14:paraId="46699865" w14:textId="1ACB48F2" w:rsidR="39C6C532" w:rsidRPr="000950F0" w:rsidRDefault="39C6C532" w:rsidP="4E2D3EE9">
      <w:pPr>
        <w:rPr>
          <w:rFonts w:ascii="Calibri" w:eastAsia="Aptos" w:hAnsi="Calibri" w:cs="Calibri"/>
        </w:rPr>
      </w:pPr>
    </w:p>
    <w:p w14:paraId="5A3E69D4" w14:textId="2D27B1BF" w:rsidR="39C6C532" w:rsidRDefault="39C6C532" w:rsidP="39C6C532">
      <w:pPr>
        <w:rPr>
          <w:rFonts w:ascii="Aptos" w:eastAsia="Aptos" w:hAnsi="Aptos" w:cs="Aptos"/>
        </w:rPr>
      </w:pPr>
      <w:r>
        <w:br/>
      </w:r>
      <w:r>
        <w:br/>
      </w:r>
    </w:p>
    <w:p w14:paraId="37748DF7" w14:textId="7F2B7435" w:rsidR="39C6C532" w:rsidRDefault="39C6C532" w:rsidP="39C6C532">
      <w:pPr>
        <w:rPr>
          <w:rFonts w:ascii="Aptos" w:eastAsia="Aptos" w:hAnsi="Aptos" w:cs="Aptos"/>
        </w:rPr>
      </w:pPr>
    </w:p>
    <w:p w14:paraId="41161D06" w14:textId="08644E1E" w:rsidR="008235F1" w:rsidRDefault="008235F1" w:rsidP="39C6C532">
      <w:pPr>
        <w:rPr>
          <w:rFonts w:ascii="Aptos" w:eastAsia="Aptos" w:hAnsi="Aptos" w:cs="Aptos"/>
        </w:rPr>
      </w:pPr>
    </w:p>
    <w:p w14:paraId="0B158DB3" w14:textId="54E9B35D" w:rsidR="008235F1" w:rsidRDefault="008235F1" w:rsidP="39C6C532">
      <w:pPr>
        <w:rPr>
          <w:rFonts w:ascii="Aptos" w:eastAsia="Aptos" w:hAnsi="Aptos" w:cs="Aptos"/>
        </w:rPr>
      </w:pPr>
    </w:p>
    <w:p w14:paraId="2492DE7D" w14:textId="316E23DF" w:rsidR="008235F1" w:rsidRDefault="008235F1" w:rsidP="39C6C532">
      <w:pPr>
        <w:rPr>
          <w:rFonts w:ascii="Aptos" w:eastAsia="Aptos" w:hAnsi="Aptos" w:cs="Aptos"/>
        </w:rPr>
      </w:pPr>
    </w:p>
    <w:p w14:paraId="69630045" w14:textId="160E443D" w:rsidR="008235F1" w:rsidRDefault="008235F1" w:rsidP="39C6C532">
      <w:pPr>
        <w:rPr>
          <w:rFonts w:ascii="Aptos" w:eastAsia="Aptos" w:hAnsi="Aptos" w:cs="Aptos"/>
        </w:rPr>
      </w:pPr>
    </w:p>
    <w:p w14:paraId="3C5CA496" w14:textId="4922F2D2" w:rsidR="008235F1" w:rsidRDefault="008235F1" w:rsidP="39C6C532">
      <w:pPr>
        <w:rPr>
          <w:rFonts w:ascii="Aptos" w:eastAsia="Aptos" w:hAnsi="Aptos" w:cs="Aptos"/>
        </w:rPr>
      </w:pPr>
    </w:p>
    <w:p w14:paraId="5CCA4472" w14:textId="56B0A14E" w:rsidR="008235F1" w:rsidRDefault="008235F1" w:rsidP="39C6C532">
      <w:pPr>
        <w:rPr>
          <w:rFonts w:ascii="Aptos" w:eastAsia="Aptos" w:hAnsi="Aptos" w:cs="Aptos"/>
        </w:rPr>
      </w:pPr>
    </w:p>
    <w:p w14:paraId="62B710CF" w14:textId="77777777" w:rsidR="008235F1" w:rsidRDefault="008235F1" w:rsidP="39C6C532">
      <w:pPr>
        <w:rPr>
          <w:rFonts w:ascii="Aptos" w:eastAsia="Aptos" w:hAnsi="Aptos" w:cs="Aptos"/>
        </w:rPr>
      </w:pPr>
    </w:p>
    <w:p w14:paraId="451B94B2" w14:textId="16B68776" w:rsidR="39C6C532" w:rsidRDefault="39C6C532" w:rsidP="39C6C532">
      <w:pPr>
        <w:rPr>
          <w:rFonts w:ascii="Aptos" w:eastAsia="Aptos" w:hAnsi="Aptos" w:cs="Aptos"/>
        </w:rPr>
      </w:pPr>
    </w:p>
    <w:p w14:paraId="45C0CB65"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lastRenderedPageBreak/>
        <w:t>Reference List</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 xml:space="preserve">ACE Hub Wales (2024) What are ACEs?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Available at: </w:t>
      </w:r>
      <w:hyperlink r:id="rId7" w:tgtFrame="_blank" w:history="1">
        <w:r>
          <w:rPr>
            <w:rStyle w:val="normaltextrun"/>
            <w:rFonts w:ascii="Arial" w:eastAsiaTheme="majorEastAsia" w:hAnsi="Arial" w:cs="Arial"/>
            <w:color w:val="467886"/>
            <w:u w:val="single"/>
            <w:lang w:val="en-US"/>
          </w:rPr>
          <w:t>https://acehubwales.com/what-are-aces/</w:t>
        </w:r>
      </w:hyperlink>
      <w:r>
        <w:rPr>
          <w:rStyle w:val="normaltextrun"/>
          <w:rFonts w:ascii="Arial" w:eastAsiaTheme="majorEastAsia" w:hAnsi="Arial" w:cs="Arial"/>
          <w:color w:val="000000"/>
          <w:lang w:val="en-US"/>
        </w:rPr>
        <w:t>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23 May 2024</w:t>
      </w:r>
      <w:r>
        <w:rPr>
          <w:rStyle w:val="eop"/>
          <w:rFonts w:ascii="Arial" w:eastAsiaTheme="majorEastAsia" w:hAnsi="Arial" w:cs="Arial"/>
          <w:color w:val="000000"/>
        </w:rPr>
        <w:t> </w:t>
      </w:r>
    </w:p>
    <w:p w14:paraId="1047C832"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scxw143403152"/>
          <w:rFonts w:ascii="Arial" w:eastAsiaTheme="majorEastAsia" w:hAnsi="Arial" w:cs="Arial"/>
        </w:rPr>
        <w:t> </w:t>
      </w:r>
      <w:r>
        <w:rPr>
          <w:rFonts w:ascii="Arial" w:hAnsi="Arial" w:cs="Arial"/>
        </w:rPr>
        <w:br/>
      </w:r>
      <w:proofErr w:type="spellStart"/>
      <w:r>
        <w:rPr>
          <w:rStyle w:val="normaltextrun"/>
          <w:rFonts w:ascii="Arial" w:eastAsiaTheme="majorEastAsia" w:hAnsi="Arial" w:cs="Arial"/>
          <w:color w:val="000000"/>
          <w:lang w:val="en-US"/>
        </w:rPr>
        <w:t>Alisic</w:t>
      </w:r>
      <w:proofErr w:type="spellEnd"/>
      <w:r>
        <w:rPr>
          <w:rStyle w:val="normaltextrun"/>
          <w:rFonts w:ascii="Arial" w:eastAsiaTheme="majorEastAsia" w:hAnsi="Arial" w:cs="Arial"/>
          <w:color w:val="000000"/>
          <w:lang w:val="en-US"/>
        </w:rPr>
        <w:t xml:space="preserve">, E. (2012). ‘Teachers’ perspectives on providing support to children after trauma: A qualitative study’ </w:t>
      </w:r>
      <w:r>
        <w:rPr>
          <w:rStyle w:val="normaltextrun"/>
          <w:rFonts w:ascii="Arial" w:eastAsiaTheme="majorEastAsia" w:hAnsi="Arial" w:cs="Arial"/>
          <w:i/>
          <w:iCs/>
          <w:color w:val="000000"/>
          <w:lang w:val="en-US"/>
        </w:rPr>
        <w:t xml:space="preserve">School Psychology Quarterly </w:t>
      </w:r>
      <w:r>
        <w:rPr>
          <w:rStyle w:val="normaltextrun"/>
          <w:rFonts w:ascii="Arial" w:eastAsiaTheme="majorEastAsia" w:hAnsi="Arial" w:cs="Arial"/>
          <w:color w:val="000000"/>
          <w:lang w:val="en-US"/>
        </w:rPr>
        <w:t>27(1) pp.51–59 </w:t>
      </w:r>
      <w:r>
        <w:rPr>
          <w:rStyle w:val="eop"/>
          <w:rFonts w:ascii="Arial" w:eastAsiaTheme="majorEastAsia" w:hAnsi="Arial" w:cs="Arial"/>
          <w:color w:val="000000"/>
        </w:rPr>
        <w:t> </w:t>
      </w:r>
    </w:p>
    <w:p w14:paraId="2CD7EC39" w14:textId="77777777" w:rsidR="000950F0" w:rsidRDefault="000950F0" w:rsidP="000950F0">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color w:val="000000"/>
          <w:lang w:val="en-US"/>
        </w:rPr>
        <w:t> </w:t>
      </w:r>
    </w:p>
    <w:p w14:paraId="728E1A2D"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British Educational Research Association (BERA), (2024) Ethical guidelines for educational research fifth edition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Available at: </w:t>
      </w:r>
      <w:hyperlink r:id="rId8" w:anchor="aspirations-ed-res" w:tgtFrame="_blank" w:history="1">
        <w:r>
          <w:rPr>
            <w:rStyle w:val="normaltextrun"/>
            <w:rFonts w:ascii="Arial" w:eastAsiaTheme="majorEastAsia" w:hAnsi="Arial" w:cs="Arial"/>
            <w:color w:val="467886"/>
            <w:u w:val="single"/>
            <w:lang w:val="en-US"/>
          </w:rPr>
          <w:t>https://www.bera.ac.uk/publication/ethical-guidelines-for-educational-research-fifth-edition-2024-online#aspirations-ed-res</w:t>
        </w:r>
      </w:hyperlink>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Accessed 30 May 2024</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3A3A3A"/>
          <w:lang w:val="en-US"/>
        </w:rPr>
        <w:t xml:space="preserve">Berger, E., </w:t>
      </w:r>
      <w:proofErr w:type="spellStart"/>
      <w:r>
        <w:rPr>
          <w:rStyle w:val="normaltextrun"/>
          <w:rFonts w:ascii="Arial" w:eastAsiaTheme="majorEastAsia" w:hAnsi="Arial" w:cs="Arial"/>
          <w:color w:val="3A3A3A"/>
          <w:lang w:val="en-US"/>
        </w:rPr>
        <w:t>Bearsley</w:t>
      </w:r>
      <w:proofErr w:type="spellEnd"/>
      <w:r>
        <w:rPr>
          <w:rStyle w:val="normaltextrun"/>
          <w:rFonts w:ascii="Arial" w:eastAsiaTheme="majorEastAsia" w:hAnsi="Arial" w:cs="Arial"/>
          <w:color w:val="3A3A3A"/>
          <w:lang w:val="en-US"/>
        </w:rPr>
        <w:t xml:space="preserve">, A. and Lever, M. (2021) ‘Qualitative Evaluation of Teacher Trauma Knowledge and Response in Schools’, </w:t>
      </w:r>
      <w:r>
        <w:rPr>
          <w:rStyle w:val="normaltextrun"/>
          <w:rFonts w:ascii="Arial" w:eastAsiaTheme="majorEastAsia" w:hAnsi="Arial" w:cs="Arial"/>
          <w:i/>
          <w:iCs/>
          <w:color w:val="3A3A3A"/>
          <w:lang w:val="en-US"/>
        </w:rPr>
        <w:t>Journal of aggression, maltreatment &amp; trauma</w:t>
      </w:r>
      <w:r>
        <w:rPr>
          <w:rStyle w:val="normaltextrun"/>
          <w:rFonts w:ascii="Arial" w:eastAsiaTheme="majorEastAsia" w:hAnsi="Arial" w:cs="Arial"/>
          <w:color w:val="3A3A3A"/>
          <w:lang w:val="en-US"/>
        </w:rPr>
        <w:t xml:space="preserve">, 30(8), pp. 1041–1057. Available at: </w:t>
      </w:r>
      <w:hyperlink r:id="rId9" w:tgtFrame="_blank" w:history="1">
        <w:r>
          <w:rPr>
            <w:rStyle w:val="normaltextrun"/>
            <w:rFonts w:ascii="Arial" w:eastAsiaTheme="majorEastAsia" w:hAnsi="Arial" w:cs="Arial"/>
            <w:color w:val="467886"/>
            <w:u w:val="single"/>
            <w:lang w:val="en-US"/>
          </w:rPr>
          <w:t>https://doi.org/10.1080/10926771.2020.1806976</w:t>
        </w:r>
      </w:hyperlink>
      <w:r>
        <w:rPr>
          <w:rStyle w:val="normaltextrun"/>
          <w:rFonts w:ascii="Arial" w:eastAsiaTheme="majorEastAsia" w:hAnsi="Arial" w:cs="Arial"/>
          <w:color w:val="3A3A3A"/>
          <w:lang w:val="en-US"/>
        </w:rPr>
        <w:t>.</w:t>
      </w:r>
      <w:r>
        <w:rPr>
          <w:rStyle w:val="eop"/>
          <w:rFonts w:ascii="Arial" w:eastAsiaTheme="majorEastAsia" w:hAnsi="Arial" w:cs="Arial"/>
          <w:color w:val="3A3A3A"/>
        </w:rPr>
        <w:t> </w:t>
      </w:r>
    </w:p>
    <w:p w14:paraId="508F1786" w14:textId="77777777" w:rsidR="000950F0" w:rsidRDefault="000950F0" w:rsidP="000950F0">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3A3A3A"/>
          <w:lang w:val="en-US"/>
        </w:rPr>
        <w:t>Accessed 30 May 2024</w:t>
      </w:r>
      <w:r>
        <w:rPr>
          <w:rStyle w:val="eop"/>
          <w:rFonts w:ascii="Arial" w:eastAsiaTheme="majorEastAsia" w:hAnsi="Arial" w:cs="Arial"/>
          <w:color w:val="3A3A3A"/>
          <w:lang w:val="en-US"/>
        </w:rPr>
        <w:t> </w:t>
      </w:r>
    </w:p>
    <w:p w14:paraId="1C864E2B"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67717CF8"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Brophy J. E. and </w:t>
      </w:r>
      <w:proofErr w:type="spellStart"/>
      <w:r>
        <w:rPr>
          <w:rStyle w:val="normaltextrun"/>
          <w:rFonts w:ascii="Arial" w:eastAsiaTheme="majorEastAsia" w:hAnsi="Arial" w:cs="Arial"/>
          <w:color w:val="000000"/>
          <w:lang w:val="en-US"/>
        </w:rPr>
        <w:t>Rohrkemper</w:t>
      </w:r>
      <w:proofErr w:type="spellEnd"/>
      <w:r>
        <w:rPr>
          <w:rStyle w:val="normaltextrun"/>
          <w:rFonts w:ascii="Arial" w:eastAsiaTheme="majorEastAsia" w:hAnsi="Arial" w:cs="Arial"/>
          <w:color w:val="000000"/>
          <w:lang w:val="en-US"/>
        </w:rPr>
        <w:t xml:space="preserve">, M. M. (1981) ’The influence of problem ownership on teachers’ perceptions of and strategies for coping with problem students’, </w:t>
      </w:r>
      <w:r>
        <w:rPr>
          <w:rStyle w:val="normaltextrun"/>
          <w:rFonts w:ascii="Arial" w:eastAsiaTheme="majorEastAsia" w:hAnsi="Arial" w:cs="Arial"/>
          <w:i/>
          <w:iCs/>
          <w:color w:val="000000"/>
          <w:lang w:val="en-US"/>
        </w:rPr>
        <w:t>Journal of Educational Psychology</w:t>
      </w:r>
      <w:r>
        <w:rPr>
          <w:rStyle w:val="normaltextrun"/>
          <w:rFonts w:ascii="Arial" w:eastAsiaTheme="majorEastAsia" w:hAnsi="Arial" w:cs="Arial"/>
          <w:color w:val="000000"/>
          <w:lang w:val="en-US"/>
        </w:rPr>
        <w:t xml:space="preserve">, 73(3) pp. 295–311. </w:t>
      </w:r>
      <w:r>
        <w:rPr>
          <w:rStyle w:val="eop"/>
          <w:rFonts w:ascii="Arial" w:eastAsiaTheme="majorEastAsia" w:hAnsi="Arial" w:cs="Arial"/>
          <w:color w:val="000000"/>
        </w:rPr>
        <w:t> </w:t>
      </w:r>
    </w:p>
    <w:p w14:paraId="07D41C86"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scxw143403152"/>
          <w:rFonts w:ascii="Arial" w:eastAsiaTheme="majorEastAsia" w:hAnsi="Arial" w:cs="Arial"/>
        </w:rPr>
        <w:t> </w:t>
      </w:r>
      <w:r>
        <w:rPr>
          <w:rFonts w:ascii="Arial" w:hAnsi="Arial" w:cs="Arial"/>
        </w:rPr>
        <w:br/>
      </w:r>
      <w:proofErr w:type="spellStart"/>
      <w:r>
        <w:rPr>
          <w:rStyle w:val="normaltextrun"/>
          <w:rFonts w:ascii="Arial" w:eastAsiaTheme="majorEastAsia" w:hAnsi="Arial" w:cs="Arial"/>
          <w:color w:val="000000"/>
          <w:lang w:val="en-US"/>
        </w:rPr>
        <w:t>Brunzell</w:t>
      </w:r>
      <w:proofErr w:type="spellEnd"/>
      <w:r>
        <w:rPr>
          <w:rStyle w:val="normaltextrun"/>
          <w:rFonts w:ascii="Arial" w:eastAsiaTheme="majorEastAsia" w:hAnsi="Arial" w:cs="Arial"/>
          <w:color w:val="000000"/>
          <w:lang w:val="en-US"/>
        </w:rPr>
        <w:t xml:space="preserve"> T., Stokes H. and Waters L. (2015) ‘Trauma-informed positive education: Using positive psychology to strengthen vulnerable students’, </w:t>
      </w:r>
      <w:r>
        <w:rPr>
          <w:rStyle w:val="normaltextrun"/>
          <w:rFonts w:ascii="Arial" w:eastAsiaTheme="majorEastAsia" w:hAnsi="Arial" w:cs="Arial"/>
          <w:i/>
          <w:iCs/>
          <w:color w:val="000000"/>
          <w:lang w:val="en-US"/>
        </w:rPr>
        <w:t>Contemporary School Psychology</w:t>
      </w:r>
      <w:r>
        <w:rPr>
          <w:rStyle w:val="normaltextrun"/>
          <w:rFonts w:ascii="Arial" w:eastAsiaTheme="majorEastAsia" w:hAnsi="Arial" w:cs="Arial"/>
          <w:color w:val="000000"/>
          <w:lang w:val="en-US"/>
        </w:rPr>
        <w:t>, 20(1), pp. 63–83</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 xml:space="preserve">Blaikie, N. (2003) </w:t>
      </w:r>
      <w:proofErr w:type="spellStart"/>
      <w:r>
        <w:rPr>
          <w:rStyle w:val="normaltextrun"/>
          <w:rFonts w:ascii="Arial" w:eastAsiaTheme="majorEastAsia" w:hAnsi="Arial" w:cs="Arial"/>
          <w:color w:val="000000"/>
          <w:lang w:val="en-US"/>
        </w:rPr>
        <w:t>Analysing</w:t>
      </w:r>
      <w:proofErr w:type="spellEnd"/>
      <w:r>
        <w:rPr>
          <w:rStyle w:val="normaltextrun"/>
          <w:rFonts w:ascii="Arial" w:eastAsiaTheme="majorEastAsia" w:hAnsi="Arial" w:cs="Arial"/>
          <w:color w:val="000000"/>
          <w:lang w:val="en-US"/>
        </w:rPr>
        <w:t xml:space="preserve"> Quantitative Data. London: Sage Publications.</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proofErr w:type="spellStart"/>
      <w:r>
        <w:rPr>
          <w:rStyle w:val="normaltextrun"/>
          <w:rFonts w:ascii="Arial" w:eastAsiaTheme="majorEastAsia" w:hAnsi="Arial" w:cs="Arial"/>
          <w:color w:val="000000"/>
          <w:lang w:val="en-US"/>
        </w:rPr>
        <w:t>Bernadowski</w:t>
      </w:r>
      <w:proofErr w:type="spellEnd"/>
      <w:r>
        <w:rPr>
          <w:rStyle w:val="normaltextrun"/>
          <w:rFonts w:ascii="Arial" w:eastAsiaTheme="majorEastAsia" w:hAnsi="Arial" w:cs="Arial"/>
          <w:color w:val="000000"/>
          <w:lang w:val="en-US"/>
        </w:rPr>
        <w:t>, C. (2021). ‘Strategies and methods for implementing trauma-informed pedagogy’,</w:t>
      </w:r>
      <w:r>
        <w:rPr>
          <w:rStyle w:val="normaltextrun"/>
          <w:rFonts w:ascii="Arial" w:eastAsiaTheme="majorEastAsia" w:hAnsi="Arial" w:cs="Arial"/>
          <w:i/>
          <w:iCs/>
          <w:color w:val="000000"/>
          <w:lang w:val="en-US"/>
        </w:rPr>
        <w:t xml:space="preserve"> Information Science Reference.</w:t>
      </w:r>
      <w:r>
        <w:rPr>
          <w:rStyle w:val="normaltextrun"/>
          <w:rFonts w:ascii="Arial" w:eastAsiaTheme="majorEastAsia" w:hAnsi="Arial" w:cs="Arial"/>
          <w:color w:val="000000"/>
          <w:lang w:val="en-US"/>
        </w:rPr>
        <w:t xml:space="preserve"> Available at: </w:t>
      </w:r>
      <w:hyperlink r:id="rId10" w:tgtFrame="_blank" w:history="1">
        <w:r>
          <w:rPr>
            <w:rStyle w:val="normaltextrun"/>
            <w:rFonts w:ascii="Arial" w:eastAsiaTheme="majorEastAsia" w:hAnsi="Arial" w:cs="Arial"/>
            <w:color w:val="000000"/>
            <w:u w:val="single"/>
            <w:lang w:val="en-US"/>
          </w:rPr>
          <w:t>https://doi.org/10.4018/978-1-7998-7473-7</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11 April 2024</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proofErr w:type="spellStart"/>
      <w:r>
        <w:rPr>
          <w:rStyle w:val="normaltextrun"/>
          <w:rFonts w:ascii="Arial" w:eastAsiaTheme="majorEastAsia" w:hAnsi="Arial" w:cs="Arial"/>
          <w:color w:val="000000"/>
          <w:lang w:val="en-US"/>
        </w:rPr>
        <w:t>Carifio</w:t>
      </w:r>
      <w:proofErr w:type="spellEnd"/>
      <w:r>
        <w:rPr>
          <w:rStyle w:val="normaltextrun"/>
          <w:rFonts w:ascii="Arial" w:eastAsiaTheme="majorEastAsia" w:hAnsi="Arial" w:cs="Arial"/>
          <w:color w:val="000000"/>
          <w:lang w:val="en-US"/>
        </w:rPr>
        <w:t xml:space="preserve">, J. and Perla, R. (2007) ‘Ten common misunderstandings, misconceptions, persistent myths and urban legends about Likert scales and Likert response formats and their antidotes’, </w:t>
      </w:r>
      <w:r>
        <w:rPr>
          <w:rStyle w:val="normaltextrun"/>
          <w:rFonts w:ascii="Arial" w:eastAsiaTheme="majorEastAsia" w:hAnsi="Arial" w:cs="Arial"/>
          <w:i/>
          <w:iCs/>
          <w:color w:val="000000"/>
          <w:lang w:val="en-US"/>
        </w:rPr>
        <w:t>Journal of the Social Sciences</w:t>
      </w:r>
      <w:r>
        <w:rPr>
          <w:rStyle w:val="normaltextrun"/>
          <w:rFonts w:ascii="Arial" w:eastAsiaTheme="majorEastAsia" w:hAnsi="Arial" w:cs="Arial"/>
          <w:color w:val="000000"/>
          <w:lang w:val="en-US"/>
        </w:rPr>
        <w:t xml:space="preserve">, 3(3) pp. 106-116. Available at </w:t>
      </w:r>
      <w:hyperlink r:id="rId11" w:tgtFrame="_blank" w:history="1">
        <w:r>
          <w:rPr>
            <w:rStyle w:val="normaltextrun"/>
            <w:rFonts w:ascii="Arial" w:eastAsiaTheme="majorEastAsia" w:hAnsi="Arial" w:cs="Arial"/>
            <w:color w:val="000000"/>
            <w:u w:val="single"/>
            <w:lang w:val="en-US"/>
          </w:rPr>
          <w:t>https://thescipub.com/abstract/10.3844/jssp.2007.106.116</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Carter, N., Bryant-</w:t>
      </w:r>
      <w:proofErr w:type="spellStart"/>
      <w:r>
        <w:rPr>
          <w:rStyle w:val="normaltextrun"/>
          <w:rFonts w:ascii="Arial" w:eastAsiaTheme="majorEastAsia" w:hAnsi="Arial" w:cs="Arial"/>
          <w:color w:val="000000"/>
          <w:lang w:val="en-US"/>
        </w:rPr>
        <w:t>Lukosius</w:t>
      </w:r>
      <w:proofErr w:type="spellEnd"/>
      <w:r>
        <w:rPr>
          <w:rStyle w:val="normaltextrun"/>
          <w:rFonts w:ascii="Arial" w:eastAsiaTheme="majorEastAsia" w:hAnsi="Arial" w:cs="Arial"/>
          <w:color w:val="000000"/>
          <w:lang w:val="en-US"/>
        </w:rPr>
        <w:t xml:space="preserve">, D., </w:t>
      </w:r>
      <w:proofErr w:type="spellStart"/>
      <w:r>
        <w:rPr>
          <w:rStyle w:val="normaltextrun"/>
          <w:rFonts w:ascii="Arial" w:eastAsiaTheme="majorEastAsia" w:hAnsi="Arial" w:cs="Arial"/>
          <w:color w:val="000000"/>
          <w:lang w:val="en-US"/>
        </w:rPr>
        <w:t>DiCenso</w:t>
      </w:r>
      <w:proofErr w:type="spellEnd"/>
      <w:r>
        <w:rPr>
          <w:rStyle w:val="normaltextrun"/>
          <w:rFonts w:ascii="Arial" w:eastAsiaTheme="majorEastAsia" w:hAnsi="Arial" w:cs="Arial"/>
          <w:color w:val="000000"/>
          <w:lang w:val="en-US"/>
        </w:rPr>
        <w:t>, A., Blythe, J. and Neville, A.J. (2014) ‘The use of triangulation in qualitative research’,</w:t>
      </w:r>
      <w:r>
        <w:rPr>
          <w:rStyle w:val="normaltextrun"/>
          <w:rFonts w:ascii="Arial" w:eastAsiaTheme="majorEastAsia" w:hAnsi="Arial" w:cs="Arial"/>
          <w:i/>
          <w:iCs/>
          <w:color w:val="000000"/>
          <w:lang w:val="en-US"/>
        </w:rPr>
        <w:t xml:space="preserve"> Oncol Nurse Forum. </w:t>
      </w:r>
      <w:r>
        <w:rPr>
          <w:rStyle w:val="normaltextrun"/>
          <w:rFonts w:ascii="Arial" w:eastAsiaTheme="majorEastAsia" w:hAnsi="Arial" w:cs="Arial"/>
          <w:color w:val="000000"/>
          <w:lang w:val="en-US"/>
        </w:rPr>
        <w:t>41(5) pp.545-743</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Class Charts (2024) School Pupil Index.</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Available at:</w:t>
      </w:r>
      <w:r>
        <w:rPr>
          <w:rStyle w:val="scxw143403152"/>
          <w:rFonts w:ascii="Arial" w:eastAsiaTheme="majorEastAsia" w:hAnsi="Arial" w:cs="Arial"/>
          <w:color w:val="000000"/>
        </w:rPr>
        <w:t> </w:t>
      </w:r>
      <w:r>
        <w:rPr>
          <w:rFonts w:ascii="Arial" w:hAnsi="Arial" w:cs="Arial"/>
          <w:color w:val="000000"/>
        </w:rPr>
        <w:br/>
      </w:r>
      <w:hyperlink r:id="rId12" w:tgtFrame="_blank" w:history="1">
        <w:r>
          <w:rPr>
            <w:rStyle w:val="normaltextrun"/>
            <w:rFonts w:ascii="Arial" w:eastAsiaTheme="majorEastAsia" w:hAnsi="Arial" w:cs="Arial"/>
            <w:color w:val="000000"/>
            <w:u w:val="single"/>
            <w:lang w:val="en-US"/>
          </w:rPr>
          <w:t>https://www.classcharts.com/lesson/index</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lastRenderedPageBreak/>
        <w:t>Accessed: 10 April 2024.</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 xml:space="preserve">Cox, E. P. (1980) ‘The optimal number of response alternatives for a scale: A review’, </w:t>
      </w:r>
      <w:r>
        <w:rPr>
          <w:rStyle w:val="normaltextrun"/>
          <w:rFonts w:ascii="Arial" w:eastAsiaTheme="majorEastAsia" w:hAnsi="Arial" w:cs="Arial"/>
          <w:i/>
          <w:iCs/>
          <w:color w:val="000000"/>
          <w:lang w:val="en-US"/>
        </w:rPr>
        <w:t>Journal of Marketing Research</w:t>
      </w:r>
      <w:r>
        <w:rPr>
          <w:rStyle w:val="normaltextrun"/>
          <w:rFonts w:ascii="Arial" w:eastAsiaTheme="majorEastAsia" w:hAnsi="Arial" w:cs="Arial"/>
          <w:color w:val="000000"/>
          <w:lang w:val="en-US"/>
        </w:rPr>
        <w:t xml:space="preserve">, 17(4), 407-442. </w:t>
      </w:r>
      <w:hyperlink r:id="rId13" w:tgtFrame="_blank" w:history="1">
        <w:r>
          <w:rPr>
            <w:rStyle w:val="normaltextrun"/>
            <w:rFonts w:ascii="Arial" w:eastAsiaTheme="majorEastAsia" w:hAnsi="Arial" w:cs="Arial"/>
            <w:color w:val="000000"/>
            <w:u w:val="single"/>
            <w:lang w:val="en-US"/>
          </w:rPr>
          <w:t>https://doi.org/10.1177/002224378001700401</w:t>
        </w:r>
      </w:hyperlink>
      <w:r>
        <w:rPr>
          <w:rStyle w:val="normaltextrun"/>
          <w:rFonts w:ascii="Arial" w:eastAsiaTheme="majorEastAsia" w:hAnsi="Arial" w:cs="Arial"/>
          <w:color w:val="000000"/>
          <w:lang w:val="en-US"/>
        </w:rPr>
        <w:t> </w:t>
      </w:r>
      <w:r>
        <w:rPr>
          <w:rStyle w:val="eop"/>
          <w:rFonts w:ascii="Arial" w:eastAsiaTheme="majorEastAsia" w:hAnsi="Arial" w:cs="Arial"/>
          <w:color w:val="000000"/>
        </w:rPr>
        <w:t> </w:t>
      </w:r>
    </w:p>
    <w:p w14:paraId="6F56FFC4"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779F0028"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Cowger, T. and </w:t>
      </w:r>
      <w:proofErr w:type="spellStart"/>
      <w:r>
        <w:rPr>
          <w:rStyle w:val="normaltextrun"/>
          <w:rFonts w:ascii="Arial" w:eastAsiaTheme="majorEastAsia" w:hAnsi="Arial" w:cs="Arial"/>
          <w:color w:val="000000"/>
          <w:lang w:val="en-US"/>
        </w:rPr>
        <w:t>Tritz</w:t>
      </w:r>
      <w:proofErr w:type="spellEnd"/>
      <w:r>
        <w:rPr>
          <w:rStyle w:val="normaltextrun"/>
          <w:rFonts w:ascii="Arial" w:eastAsiaTheme="majorEastAsia" w:hAnsi="Arial" w:cs="Arial"/>
          <w:color w:val="000000"/>
          <w:lang w:val="en-US"/>
        </w:rPr>
        <w:t xml:space="preserve">, J. (2021) ‘Narrative Analysis Research: A Tool for Extension Educators’, </w:t>
      </w:r>
      <w:r>
        <w:rPr>
          <w:rStyle w:val="normaltextrun"/>
          <w:rFonts w:ascii="Arial" w:eastAsiaTheme="majorEastAsia" w:hAnsi="Arial" w:cs="Arial"/>
          <w:i/>
          <w:iCs/>
          <w:color w:val="000000"/>
          <w:lang w:val="en-US"/>
        </w:rPr>
        <w:t>The Journal of Extension.</w:t>
      </w:r>
      <w:r>
        <w:rPr>
          <w:rStyle w:val="normaltextrun"/>
          <w:rFonts w:ascii="Arial" w:eastAsiaTheme="majorEastAsia" w:hAnsi="Arial" w:cs="Arial"/>
          <w:color w:val="000000"/>
          <w:lang w:val="en-US"/>
        </w:rPr>
        <w:t xml:space="preserve"> 57(6)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Available at: </w:t>
      </w:r>
      <w:hyperlink r:id="rId14" w:tgtFrame="_blank" w:history="1">
        <w:r>
          <w:rPr>
            <w:rStyle w:val="normaltextrun"/>
            <w:rFonts w:ascii="Arial" w:eastAsiaTheme="majorEastAsia" w:hAnsi="Arial" w:cs="Arial"/>
            <w:color w:val="000000"/>
            <w:u w:val="single"/>
            <w:lang w:val="en-US"/>
          </w:rPr>
          <w:t>https://doi.org/10.34068/joe.57.06.01</w:t>
        </w:r>
      </w:hyperlink>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28 May 2024</w:t>
      </w:r>
      <w:r>
        <w:rPr>
          <w:rStyle w:val="eop"/>
          <w:rFonts w:ascii="Arial" w:eastAsiaTheme="majorEastAsia" w:hAnsi="Arial" w:cs="Arial"/>
          <w:color w:val="000000"/>
        </w:rPr>
        <w:t> </w:t>
      </w:r>
    </w:p>
    <w:p w14:paraId="29D5E569" w14:textId="77777777" w:rsidR="000950F0" w:rsidRDefault="000950F0" w:rsidP="000950F0">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color w:val="000000"/>
          <w:lang w:val="en-US"/>
        </w:rPr>
        <w:t> </w:t>
      </w:r>
    </w:p>
    <w:p w14:paraId="0DCEAFC2"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Crowe, S., </w:t>
      </w:r>
      <w:proofErr w:type="spellStart"/>
      <w:r>
        <w:rPr>
          <w:rStyle w:val="normaltextrun"/>
          <w:rFonts w:ascii="Arial" w:eastAsiaTheme="majorEastAsia" w:hAnsi="Arial" w:cs="Arial"/>
          <w:color w:val="000000"/>
          <w:lang w:val="en-US"/>
        </w:rPr>
        <w:t>Cresswell</w:t>
      </w:r>
      <w:proofErr w:type="spellEnd"/>
      <w:r>
        <w:rPr>
          <w:rStyle w:val="normaltextrun"/>
          <w:rFonts w:ascii="Arial" w:eastAsiaTheme="majorEastAsia" w:hAnsi="Arial" w:cs="Arial"/>
          <w:color w:val="000000"/>
          <w:lang w:val="en-US"/>
        </w:rPr>
        <w:t xml:space="preserve">, K., Robertson, A., </w:t>
      </w:r>
      <w:proofErr w:type="spellStart"/>
      <w:r>
        <w:rPr>
          <w:rStyle w:val="normaltextrun"/>
          <w:rFonts w:ascii="Arial" w:eastAsiaTheme="majorEastAsia" w:hAnsi="Arial" w:cs="Arial"/>
          <w:color w:val="000000"/>
          <w:lang w:val="en-US"/>
        </w:rPr>
        <w:t>Huby</w:t>
      </w:r>
      <w:proofErr w:type="spellEnd"/>
      <w:r>
        <w:rPr>
          <w:rStyle w:val="normaltextrun"/>
          <w:rFonts w:ascii="Arial" w:eastAsiaTheme="majorEastAsia" w:hAnsi="Arial" w:cs="Arial"/>
          <w:color w:val="000000"/>
          <w:lang w:val="en-US"/>
        </w:rPr>
        <w:t xml:space="preserve">, G., Avery, A. and Sheikh, A. (2011) ‘The case study approach’, </w:t>
      </w:r>
      <w:r>
        <w:rPr>
          <w:rStyle w:val="normaltextrun"/>
          <w:rFonts w:ascii="Arial" w:eastAsiaTheme="majorEastAsia" w:hAnsi="Arial" w:cs="Arial"/>
          <w:i/>
          <w:iCs/>
          <w:color w:val="000000"/>
          <w:lang w:val="en-US"/>
        </w:rPr>
        <w:t xml:space="preserve">BMC Med Res Methodology.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Available at: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10.1186/1471-2288-11-100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27 May 2024 </w:t>
      </w:r>
      <w:r>
        <w:rPr>
          <w:rStyle w:val="scxw143403152"/>
          <w:rFonts w:ascii="Arial" w:eastAsiaTheme="majorEastAsia" w:hAnsi="Arial" w:cs="Arial"/>
          <w:color w:val="000000"/>
        </w:rPr>
        <w:t> </w:t>
      </w:r>
      <w:r>
        <w:rPr>
          <w:rFonts w:ascii="Arial" w:hAnsi="Arial" w:cs="Arial"/>
          <w:color w:val="000000"/>
        </w:rPr>
        <w:br/>
      </w:r>
      <w:r>
        <w:rPr>
          <w:rStyle w:val="eop"/>
          <w:rFonts w:ascii="Arial" w:eastAsiaTheme="majorEastAsia" w:hAnsi="Arial" w:cs="Arial"/>
          <w:color w:val="000000"/>
        </w:rPr>
        <w:t> </w:t>
      </w:r>
    </w:p>
    <w:p w14:paraId="4D396B4F"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color w:val="000000"/>
          <w:lang w:val="en-US"/>
        </w:rPr>
        <w:t>Estyn</w:t>
      </w:r>
      <w:proofErr w:type="spellEnd"/>
      <w:r>
        <w:rPr>
          <w:rStyle w:val="normaltextrun"/>
          <w:rFonts w:ascii="Arial" w:eastAsiaTheme="majorEastAsia" w:hAnsi="Arial" w:cs="Arial"/>
          <w:color w:val="000000"/>
          <w:lang w:val="en-US"/>
        </w:rPr>
        <w:t xml:space="preserve"> (2020) Knowing your children – supporting pupils with adverse childhood experiences (ACES) Available at: </w:t>
      </w:r>
      <w:hyperlink r:id="rId15" w:tgtFrame="_blank" w:history="1">
        <w:r>
          <w:rPr>
            <w:rStyle w:val="normaltextrun"/>
            <w:rFonts w:ascii="Arial" w:eastAsiaTheme="majorEastAsia" w:hAnsi="Arial" w:cs="Arial"/>
            <w:color w:val="000000"/>
            <w:u w:val="single"/>
            <w:lang w:val="en-US"/>
          </w:rPr>
          <w:t>https://www.estyn.gov.wales/system/files/2022-01/Knowing%2520your%2520children%2520%2520supporting%2520pupils%2520with%2520adverse%2520childhood%2520experiences_0.pdf</w:t>
        </w:r>
      </w:hyperlink>
      <w:r>
        <w:rPr>
          <w:rStyle w:val="normaltextrun"/>
          <w:rFonts w:ascii="Arial" w:eastAsiaTheme="majorEastAsia" w:hAnsi="Arial" w:cs="Arial"/>
          <w:color w:val="000000"/>
          <w:lang w:val="en-US"/>
        </w:rPr>
        <w:t>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26 May 2024</w:t>
      </w:r>
      <w:r>
        <w:rPr>
          <w:rStyle w:val="eop"/>
          <w:rFonts w:ascii="Arial" w:eastAsiaTheme="majorEastAsia" w:hAnsi="Arial" w:cs="Arial"/>
          <w:color w:val="000000"/>
        </w:rPr>
        <w:t> </w:t>
      </w:r>
    </w:p>
    <w:p w14:paraId="2ED69AA1"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 xml:space="preserve">Flick, U. (2018). </w:t>
      </w:r>
      <w:r>
        <w:rPr>
          <w:rStyle w:val="normaltextrun"/>
          <w:rFonts w:ascii="Arial" w:eastAsiaTheme="majorEastAsia" w:hAnsi="Arial" w:cs="Arial"/>
          <w:i/>
          <w:iCs/>
          <w:color w:val="000000"/>
          <w:lang w:val="en-US"/>
        </w:rPr>
        <w:t>The SAGE handbook of qualitative data collection</w:t>
      </w:r>
      <w:r>
        <w:rPr>
          <w:rStyle w:val="normaltextrun"/>
          <w:rFonts w:ascii="Arial" w:eastAsiaTheme="majorEastAsia" w:hAnsi="Arial" w:cs="Arial"/>
          <w:color w:val="000000"/>
          <w:lang w:val="en-US"/>
        </w:rPr>
        <w:t xml:space="preserve"> (First edition.). SAGE Incorporated.</w:t>
      </w:r>
      <w:r>
        <w:rPr>
          <w:rStyle w:val="scxw143403152"/>
          <w:rFonts w:ascii="Arial" w:eastAsiaTheme="majorEastAsia" w:hAnsi="Arial" w:cs="Arial"/>
          <w:color w:val="000000"/>
        </w:rPr>
        <w:t> </w:t>
      </w:r>
      <w:r>
        <w:rPr>
          <w:rFonts w:ascii="Arial" w:hAnsi="Arial" w:cs="Arial"/>
          <w:color w:val="000000"/>
        </w:rPr>
        <w:br/>
      </w:r>
      <w:r>
        <w:rPr>
          <w:rStyle w:val="eop"/>
          <w:rFonts w:ascii="Arial" w:eastAsiaTheme="majorEastAsia" w:hAnsi="Arial" w:cs="Arial"/>
          <w:color w:val="000000"/>
        </w:rPr>
        <w:t> </w:t>
      </w:r>
    </w:p>
    <w:p w14:paraId="79F6DFA9"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Furlong, J. (2015) Teaching tomorrow’s teachers.</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Available at: </w:t>
      </w:r>
      <w:hyperlink r:id="rId16" w:tgtFrame="_blank" w:history="1">
        <w:r>
          <w:rPr>
            <w:rStyle w:val="normaltextrun"/>
            <w:rFonts w:ascii="Arial" w:eastAsiaTheme="majorEastAsia" w:hAnsi="Arial" w:cs="Arial"/>
            <w:color w:val="000000"/>
            <w:u w:val="single"/>
            <w:lang w:val="en-US"/>
          </w:rPr>
          <w:t>https://www.gov.wales/sites/default/files/publications/2018-03/teaching-tomorrow%E2%80%99s-teachers.pdf</w:t>
        </w:r>
      </w:hyperlink>
      <w:r>
        <w:rPr>
          <w:rStyle w:val="normaltextrun"/>
          <w:rFonts w:ascii="Arial" w:eastAsiaTheme="majorEastAsia" w:hAnsi="Arial" w:cs="Arial"/>
          <w:color w:val="000000"/>
          <w:lang w:val="en-US"/>
        </w:rPr>
        <w:t> </w:t>
      </w:r>
      <w:r>
        <w:rPr>
          <w:rStyle w:val="eop"/>
          <w:rFonts w:ascii="Arial" w:eastAsiaTheme="majorEastAsia" w:hAnsi="Arial" w:cs="Arial"/>
          <w:color w:val="000000"/>
        </w:rPr>
        <w:t> </w:t>
      </w:r>
    </w:p>
    <w:p w14:paraId="0EEF5A0C"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Accessed 25 May 2024</w:t>
      </w:r>
      <w:r>
        <w:rPr>
          <w:rStyle w:val="scxw143403152"/>
          <w:rFonts w:ascii="Arial" w:eastAsiaTheme="majorEastAsia" w:hAnsi="Arial" w:cs="Arial"/>
        </w:rPr>
        <w:t> </w:t>
      </w:r>
      <w:r>
        <w:rPr>
          <w:rFonts w:ascii="Arial" w:hAnsi="Arial" w:cs="Arial"/>
        </w:rPr>
        <w:br/>
      </w: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 xml:space="preserve">Garland, R. (1991) ‘The mid-point on a rating scale: Is it desirable?’ </w:t>
      </w:r>
      <w:r>
        <w:rPr>
          <w:rStyle w:val="normaltextrun"/>
          <w:rFonts w:ascii="Arial" w:eastAsiaTheme="majorEastAsia" w:hAnsi="Arial" w:cs="Arial"/>
          <w:i/>
          <w:iCs/>
          <w:color w:val="000000"/>
          <w:lang w:val="en-US"/>
        </w:rPr>
        <w:t>Marketing Bulletin</w:t>
      </w:r>
      <w:r>
        <w:rPr>
          <w:rStyle w:val="normaltextrun"/>
          <w:rFonts w:ascii="Arial" w:eastAsiaTheme="majorEastAsia" w:hAnsi="Arial" w:cs="Arial"/>
          <w:color w:val="000000"/>
          <w:lang w:val="en-US"/>
        </w:rPr>
        <w:t xml:space="preserve">, 2(1), pp.66-70. Available at </w:t>
      </w:r>
      <w:hyperlink r:id="rId17" w:tgtFrame="_blank" w:history="1">
        <w:r>
          <w:rPr>
            <w:rStyle w:val="normaltextrun"/>
            <w:rFonts w:ascii="Arial" w:eastAsiaTheme="majorEastAsia" w:hAnsi="Arial" w:cs="Arial"/>
            <w:color w:val="000000"/>
            <w:u w:val="single"/>
            <w:lang w:val="en-US"/>
          </w:rPr>
          <w:t>https://www.rangevoting.org/MB_V2_N3_Garland.pdf</w:t>
        </w:r>
      </w:hyperlink>
      <w:r>
        <w:rPr>
          <w:rStyle w:val="normaltextrun"/>
          <w:rFonts w:ascii="Arial" w:eastAsiaTheme="majorEastAsia" w:hAnsi="Arial" w:cs="Arial"/>
          <w:color w:val="000000"/>
          <w:lang w:val="en-US"/>
        </w:rPr>
        <w:t>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25 May 2024</w:t>
      </w:r>
      <w:r>
        <w:rPr>
          <w:rStyle w:val="eop"/>
          <w:rFonts w:ascii="Arial" w:eastAsiaTheme="majorEastAsia" w:hAnsi="Arial" w:cs="Arial"/>
          <w:color w:val="000000"/>
        </w:rPr>
        <w:t> </w:t>
      </w:r>
    </w:p>
    <w:p w14:paraId="0F5E3762"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2C7F66D8" w14:textId="7F538A85" w:rsidR="000950F0" w:rsidRDefault="000950F0" w:rsidP="000950F0">
      <w:pPr>
        <w:pStyle w:val="paragraph"/>
        <w:spacing w:before="0" w:beforeAutospacing="0" w:after="0" w:afterAutospacing="0"/>
        <w:textAlignment w:val="baseline"/>
        <w:rPr>
          <w:rStyle w:val="eop"/>
          <w:rFonts w:ascii="Arial" w:eastAsiaTheme="majorEastAsia" w:hAnsi="Arial" w:cs="Arial"/>
          <w:color w:val="000000"/>
        </w:rPr>
      </w:pPr>
      <w:r>
        <w:rPr>
          <w:rStyle w:val="normaltextrun"/>
          <w:rFonts w:ascii="Arial" w:eastAsiaTheme="majorEastAsia" w:hAnsi="Arial" w:cs="Arial"/>
          <w:color w:val="000000"/>
          <w:lang w:val="en-US"/>
        </w:rPr>
        <w:t xml:space="preserve">Griffiths, J., Ewing, G. and Walshe, C. (2011) ‘Using observation as a data collection method to help understand patient and professional roles and actions in palliative care’ settings </w:t>
      </w:r>
      <w:r>
        <w:rPr>
          <w:rStyle w:val="normaltextrun"/>
          <w:rFonts w:ascii="Arial" w:eastAsiaTheme="majorEastAsia" w:hAnsi="Arial" w:cs="Arial"/>
          <w:i/>
          <w:iCs/>
          <w:color w:val="000000"/>
          <w:lang w:val="en-US"/>
        </w:rPr>
        <w:t>Palliative Care</w:t>
      </w:r>
      <w:r>
        <w:rPr>
          <w:rStyle w:val="normaltextrun"/>
          <w:rFonts w:ascii="Arial" w:eastAsiaTheme="majorEastAsia" w:hAnsi="Arial" w:cs="Arial"/>
          <w:color w:val="000000"/>
          <w:lang w:val="en-US"/>
        </w:rPr>
        <w:t xml:space="preserve"> 26(8) pp.1048-54. </w:t>
      </w:r>
      <w:hyperlink r:id="rId18" w:tgtFrame="_blank" w:history="1">
        <w:r>
          <w:rPr>
            <w:rStyle w:val="normaltextrun"/>
            <w:rFonts w:ascii="Arial" w:eastAsiaTheme="majorEastAsia" w:hAnsi="Arial" w:cs="Arial"/>
            <w:color w:val="000000"/>
            <w:u w:val="single"/>
            <w:lang w:val="en-US"/>
          </w:rPr>
          <w:t>https://www.proquest.com/docview/1220662210?accountid=130472&amp;parentSessionId=lLH9hCzckFZaRCS8rRDbg2dnHaiARp4Q1Jbs9%2Bsec6k%3D&amp;pq-origsite=primo&amp;sourcetype=Scholarly%20Journals</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14 May 2024</w:t>
      </w:r>
      <w:r>
        <w:rPr>
          <w:rStyle w:val="eop"/>
          <w:rFonts w:ascii="Arial" w:eastAsiaTheme="majorEastAsia" w:hAnsi="Arial" w:cs="Arial"/>
          <w:color w:val="000000"/>
        </w:rPr>
        <w:t> </w:t>
      </w:r>
    </w:p>
    <w:p w14:paraId="42F61803" w14:textId="77777777" w:rsidR="008235F1" w:rsidRDefault="008235F1" w:rsidP="000950F0">
      <w:pPr>
        <w:pStyle w:val="paragraph"/>
        <w:spacing w:before="0" w:beforeAutospacing="0" w:after="0" w:afterAutospacing="0"/>
        <w:textAlignment w:val="baseline"/>
        <w:rPr>
          <w:rFonts w:ascii="Segoe UI" w:hAnsi="Segoe UI" w:cs="Segoe UI"/>
          <w:sz w:val="18"/>
          <w:szCs w:val="18"/>
        </w:rPr>
      </w:pPr>
    </w:p>
    <w:p w14:paraId="2E9947CF"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Ice, G.H. (2004) ‘Technological Advances in Observational Data Collection: The Advantages and </w:t>
      </w:r>
      <w:proofErr w:type="spellStart"/>
      <w:r>
        <w:rPr>
          <w:rStyle w:val="normaltextrun"/>
          <w:rFonts w:ascii="Arial" w:eastAsiaTheme="majorEastAsia" w:hAnsi="Arial" w:cs="Arial"/>
          <w:color w:val="000000"/>
          <w:lang w:val="en-US"/>
        </w:rPr>
        <w:t>LImitations</w:t>
      </w:r>
      <w:proofErr w:type="spellEnd"/>
      <w:r>
        <w:rPr>
          <w:rStyle w:val="normaltextrun"/>
          <w:rFonts w:ascii="Arial" w:eastAsiaTheme="majorEastAsia" w:hAnsi="Arial" w:cs="Arial"/>
          <w:color w:val="000000"/>
          <w:lang w:val="en-US"/>
        </w:rPr>
        <w:t xml:space="preserve"> of Computer-Assisted Data Collection’, </w:t>
      </w:r>
      <w:r>
        <w:rPr>
          <w:rStyle w:val="normaltextrun"/>
          <w:rFonts w:ascii="Arial" w:eastAsiaTheme="majorEastAsia" w:hAnsi="Arial" w:cs="Arial"/>
          <w:i/>
          <w:iCs/>
          <w:color w:val="000000"/>
          <w:lang w:val="en-US"/>
        </w:rPr>
        <w:t>Field methods</w:t>
      </w:r>
      <w:r>
        <w:rPr>
          <w:rStyle w:val="normaltextrun"/>
          <w:rFonts w:ascii="Arial" w:eastAsiaTheme="majorEastAsia" w:hAnsi="Arial" w:cs="Arial"/>
          <w:color w:val="000000"/>
          <w:lang w:val="en-US"/>
        </w:rPr>
        <w:t xml:space="preserve">, 16(3), pp. 352–375. Available at: </w:t>
      </w:r>
      <w:hyperlink r:id="rId19" w:tgtFrame="_blank" w:history="1">
        <w:r>
          <w:rPr>
            <w:rStyle w:val="normaltextrun"/>
            <w:rFonts w:ascii="Arial" w:eastAsiaTheme="majorEastAsia" w:hAnsi="Arial" w:cs="Arial"/>
            <w:color w:val="467886"/>
            <w:u w:val="single"/>
            <w:lang w:val="en-US"/>
          </w:rPr>
          <w:t>https://doi.org/10.1177/1525822X04266503</w:t>
        </w:r>
      </w:hyperlink>
      <w:r>
        <w:rPr>
          <w:rStyle w:val="normaltextrun"/>
          <w:rFonts w:ascii="Arial" w:eastAsiaTheme="majorEastAsia" w:hAnsi="Arial" w:cs="Arial"/>
          <w:color w:val="000000"/>
          <w:lang w:val="en-US"/>
        </w:rPr>
        <w:t>.</w:t>
      </w:r>
      <w:r>
        <w:rPr>
          <w:rStyle w:val="eop"/>
          <w:rFonts w:ascii="Arial" w:eastAsiaTheme="majorEastAsia" w:hAnsi="Arial" w:cs="Arial"/>
          <w:color w:val="000000"/>
        </w:rPr>
        <w:t> </w:t>
      </w:r>
    </w:p>
    <w:p w14:paraId="496493C9" w14:textId="46E0D43C" w:rsidR="000950F0" w:rsidRDefault="000950F0" w:rsidP="000950F0">
      <w:pPr>
        <w:pStyle w:val="paragraph"/>
        <w:spacing w:before="0" w:beforeAutospacing="0" w:after="0" w:afterAutospacing="0"/>
        <w:textAlignment w:val="baseline"/>
        <w:rPr>
          <w:rStyle w:val="eop"/>
          <w:rFonts w:ascii="Arial" w:eastAsiaTheme="majorEastAsia" w:hAnsi="Arial" w:cs="Arial"/>
          <w:color w:val="000000"/>
          <w:lang w:val="en-US"/>
        </w:rPr>
      </w:pPr>
      <w:r>
        <w:rPr>
          <w:rStyle w:val="normaltextrun"/>
          <w:rFonts w:ascii="Arial" w:eastAsiaTheme="majorEastAsia" w:hAnsi="Arial" w:cs="Arial"/>
          <w:color w:val="000000"/>
          <w:lang w:val="en-US"/>
        </w:rPr>
        <w:t>Accessed 14 May 2024</w:t>
      </w:r>
      <w:r>
        <w:rPr>
          <w:rStyle w:val="eop"/>
          <w:rFonts w:ascii="Arial" w:eastAsiaTheme="majorEastAsia" w:hAnsi="Arial" w:cs="Arial"/>
          <w:color w:val="000000"/>
          <w:lang w:val="en-US"/>
        </w:rPr>
        <w:t> </w:t>
      </w:r>
    </w:p>
    <w:p w14:paraId="3A3ADD96" w14:textId="77777777" w:rsidR="008235F1" w:rsidRDefault="008235F1" w:rsidP="000950F0">
      <w:pPr>
        <w:pStyle w:val="paragraph"/>
        <w:spacing w:before="0" w:beforeAutospacing="0" w:after="0" w:afterAutospacing="0"/>
        <w:textAlignment w:val="baseline"/>
        <w:rPr>
          <w:rFonts w:ascii="Segoe UI" w:hAnsi="Segoe UI" w:cs="Segoe UI"/>
          <w:sz w:val="18"/>
          <w:szCs w:val="18"/>
          <w:lang w:val="en-US"/>
        </w:rPr>
      </w:pPr>
    </w:p>
    <w:p w14:paraId="328659B7"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lastRenderedPageBreak/>
        <w:t>Knott, G (2023) Adverse Childhood Experiences (ACEs) Report UK.</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Available at: </w:t>
      </w:r>
      <w:hyperlink r:id="rId20" w:tgtFrame="_blank" w:history="1">
        <w:r>
          <w:rPr>
            <w:rStyle w:val="normaltextrun"/>
            <w:rFonts w:ascii="Arial" w:eastAsiaTheme="majorEastAsia" w:hAnsi="Arial" w:cs="Arial"/>
            <w:color w:val="467886"/>
            <w:u w:val="single"/>
            <w:lang w:val="en-US"/>
          </w:rPr>
          <w:t>https://www.pacesconnection.com/blog/adverse-childhood-experiences-aces-report-uk-2023</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20 May 2024</w:t>
      </w:r>
      <w:r>
        <w:rPr>
          <w:rStyle w:val="scxw143403152"/>
          <w:rFonts w:ascii="Arial" w:eastAsiaTheme="majorEastAsia" w:hAnsi="Arial" w:cs="Arial"/>
          <w:color w:val="000000"/>
        </w:rPr>
        <w:t> </w:t>
      </w:r>
      <w:r>
        <w:rPr>
          <w:rFonts w:ascii="Arial" w:hAnsi="Arial" w:cs="Arial"/>
          <w:color w:val="000000"/>
        </w:rPr>
        <w:br/>
      </w:r>
      <w:r>
        <w:rPr>
          <w:rStyle w:val="eop"/>
          <w:rFonts w:ascii="Arial" w:eastAsiaTheme="majorEastAsia" w:hAnsi="Arial" w:cs="Arial"/>
          <w:color w:val="000000"/>
        </w:rPr>
        <w:t> </w:t>
      </w:r>
    </w:p>
    <w:p w14:paraId="672C9732"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Knight, C., </w:t>
      </w:r>
      <w:proofErr w:type="spellStart"/>
      <w:r>
        <w:rPr>
          <w:rStyle w:val="normaltextrun"/>
          <w:rFonts w:ascii="Arial" w:eastAsiaTheme="majorEastAsia" w:hAnsi="Arial" w:cs="Arial"/>
          <w:color w:val="000000"/>
          <w:lang w:val="en-US"/>
        </w:rPr>
        <w:t>Tyrie</w:t>
      </w:r>
      <w:proofErr w:type="spellEnd"/>
      <w:r>
        <w:rPr>
          <w:rStyle w:val="normaltextrun"/>
          <w:rFonts w:ascii="Arial" w:eastAsiaTheme="majorEastAsia" w:hAnsi="Arial" w:cs="Arial"/>
          <w:color w:val="000000"/>
          <w:lang w:val="en-US"/>
        </w:rPr>
        <w:t xml:space="preserve">, J., Crick, T. and Borras </w:t>
      </w:r>
      <w:proofErr w:type="spellStart"/>
      <w:r>
        <w:rPr>
          <w:rStyle w:val="normaltextrun"/>
          <w:rFonts w:ascii="Arial" w:eastAsiaTheme="majorEastAsia" w:hAnsi="Arial" w:cs="Arial"/>
          <w:color w:val="000000"/>
          <w:lang w:val="en-US"/>
        </w:rPr>
        <w:t>Batalla</w:t>
      </w:r>
      <w:proofErr w:type="spellEnd"/>
      <w:r>
        <w:rPr>
          <w:rStyle w:val="normaltextrun"/>
          <w:rFonts w:ascii="Arial" w:eastAsiaTheme="majorEastAsia" w:hAnsi="Arial" w:cs="Arial"/>
          <w:color w:val="000000"/>
          <w:lang w:val="en-US"/>
        </w:rPr>
        <w:t xml:space="preserve">, M. (2023) ‘A Delphi Study to identify strategies to mitigate the adverse impact of COVID-19 on children under the age of five in Wales’, </w:t>
      </w:r>
      <w:r>
        <w:rPr>
          <w:rStyle w:val="normaltextrun"/>
          <w:rFonts w:ascii="Arial" w:eastAsiaTheme="majorEastAsia" w:hAnsi="Arial" w:cs="Arial"/>
          <w:i/>
          <w:iCs/>
          <w:color w:val="000000"/>
          <w:lang w:val="en-US"/>
        </w:rPr>
        <w:t>Wales Journal of Education</w:t>
      </w:r>
      <w:r>
        <w:rPr>
          <w:rStyle w:val="normaltextrun"/>
          <w:rFonts w:ascii="Arial" w:eastAsiaTheme="majorEastAsia" w:hAnsi="Arial" w:cs="Arial"/>
          <w:color w:val="000000"/>
          <w:lang w:val="en-US"/>
        </w:rPr>
        <w:t xml:space="preserve"> 25(2), 8-35. Available at: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w:t>
      </w:r>
      <w:hyperlink r:id="rId21" w:tgtFrame="_blank" w:history="1">
        <w:r>
          <w:rPr>
            <w:rStyle w:val="normaltextrun"/>
            <w:rFonts w:ascii="Arial" w:eastAsiaTheme="majorEastAsia" w:hAnsi="Arial" w:cs="Arial"/>
            <w:color w:val="000000"/>
            <w:lang w:val="en-US"/>
          </w:rPr>
          <w:t>https://doi.org/10.16922/wje.25.2.2</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7 May 2024</w:t>
      </w:r>
      <w:r>
        <w:rPr>
          <w:rStyle w:val="eop"/>
          <w:rFonts w:ascii="Arial" w:eastAsiaTheme="majorEastAsia" w:hAnsi="Arial" w:cs="Arial"/>
          <w:color w:val="000000"/>
        </w:rPr>
        <w:t> </w:t>
      </w:r>
    </w:p>
    <w:p w14:paraId="34B15193"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11934A46" w14:textId="482FE615"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Kaiser, K. </w:t>
      </w:r>
      <w:r w:rsidR="008235F1">
        <w:rPr>
          <w:rStyle w:val="normaltextrun"/>
          <w:rFonts w:ascii="Arial" w:eastAsiaTheme="majorEastAsia" w:hAnsi="Arial" w:cs="Arial"/>
          <w:color w:val="000000"/>
          <w:lang w:val="en-US"/>
        </w:rPr>
        <w:t>(</w:t>
      </w:r>
      <w:r>
        <w:rPr>
          <w:rStyle w:val="normaltextrun"/>
          <w:rFonts w:ascii="Arial" w:eastAsiaTheme="majorEastAsia" w:hAnsi="Arial" w:cs="Arial"/>
          <w:color w:val="000000"/>
          <w:lang w:val="en-US"/>
        </w:rPr>
        <w:t>2009</w:t>
      </w:r>
      <w:r w:rsidR="008235F1">
        <w:rPr>
          <w:rStyle w:val="normaltextrun"/>
          <w:rFonts w:ascii="Arial" w:eastAsiaTheme="majorEastAsia" w:hAnsi="Arial" w:cs="Arial"/>
          <w:color w:val="000000"/>
          <w:lang w:val="en-US"/>
        </w:rPr>
        <w:t>)</w:t>
      </w:r>
      <w:r>
        <w:rPr>
          <w:rStyle w:val="normaltextrun"/>
          <w:rFonts w:ascii="Arial" w:eastAsiaTheme="majorEastAsia" w:hAnsi="Arial" w:cs="Arial"/>
          <w:color w:val="000000"/>
          <w:lang w:val="en-US"/>
        </w:rPr>
        <w:t xml:space="preserve"> </w:t>
      </w:r>
      <w:r w:rsidR="008235F1">
        <w:rPr>
          <w:rStyle w:val="normaltextrun"/>
          <w:rFonts w:ascii="Arial" w:eastAsiaTheme="majorEastAsia" w:hAnsi="Arial" w:cs="Arial"/>
          <w:color w:val="000000"/>
          <w:lang w:val="en-US"/>
        </w:rPr>
        <w:t>‘</w:t>
      </w:r>
      <w:r>
        <w:rPr>
          <w:rStyle w:val="normaltextrun"/>
          <w:rFonts w:ascii="Arial" w:eastAsiaTheme="majorEastAsia" w:hAnsi="Arial" w:cs="Arial"/>
          <w:color w:val="000000"/>
          <w:lang w:val="en-US"/>
        </w:rPr>
        <w:t>Protecting respondent confidentiality in qualitative research</w:t>
      </w:r>
      <w:r w:rsidR="008235F1">
        <w:rPr>
          <w:rStyle w:val="normaltextrun"/>
          <w:rFonts w:ascii="Arial" w:eastAsiaTheme="majorEastAsia" w:hAnsi="Arial" w:cs="Arial"/>
          <w:color w:val="000000"/>
          <w:lang w:val="en-US"/>
        </w:rPr>
        <w:t>’,</w:t>
      </w:r>
      <w:r>
        <w:rPr>
          <w:rStyle w:val="normaltextrun"/>
          <w:rFonts w:ascii="Arial" w:eastAsiaTheme="majorEastAsia" w:hAnsi="Arial" w:cs="Arial"/>
          <w:color w:val="000000"/>
          <w:lang w:val="en-US"/>
        </w:rPr>
        <w:t xml:space="preserve"> </w:t>
      </w:r>
      <w:r>
        <w:rPr>
          <w:rStyle w:val="normaltextrun"/>
          <w:rFonts w:ascii="Arial" w:eastAsiaTheme="majorEastAsia" w:hAnsi="Arial" w:cs="Arial"/>
          <w:i/>
          <w:iCs/>
          <w:color w:val="000000"/>
          <w:lang w:val="en-US"/>
        </w:rPr>
        <w:t>Qualitative health research</w:t>
      </w:r>
      <w:r>
        <w:rPr>
          <w:rStyle w:val="normaltextrun"/>
          <w:rFonts w:ascii="Arial" w:eastAsiaTheme="majorEastAsia" w:hAnsi="Arial" w:cs="Arial"/>
          <w:color w:val="000000"/>
          <w:lang w:val="en-US"/>
        </w:rPr>
        <w:t xml:space="preserve"> </w:t>
      </w:r>
      <w:r>
        <w:rPr>
          <w:rStyle w:val="normaltextrun"/>
          <w:rFonts w:ascii="Arial" w:eastAsiaTheme="majorEastAsia" w:hAnsi="Arial" w:cs="Arial"/>
          <w:i/>
          <w:iCs/>
          <w:color w:val="000000"/>
          <w:lang w:val="en-US"/>
        </w:rPr>
        <w:t>19</w:t>
      </w:r>
      <w:r>
        <w:rPr>
          <w:rStyle w:val="normaltextrun"/>
          <w:rFonts w:ascii="Arial" w:eastAsiaTheme="majorEastAsia" w:hAnsi="Arial" w:cs="Arial"/>
          <w:color w:val="000000"/>
          <w:lang w:val="en-US"/>
        </w:rPr>
        <w:t>(11), pp.1632-1641.</w:t>
      </w:r>
      <w:r>
        <w:rPr>
          <w:rStyle w:val="eop"/>
          <w:rFonts w:ascii="Arial" w:eastAsiaTheme="majorEastAsia" w:hAnsi="Arial" w:cs="Arial"/>
          <w:color w:val="000000"/>
        </w:rPr>
        <w:t> </w:t>
      </w:r>
    </w:p>
    <w:p w14:paraId="5A95190C" w14:textId="77777777" w:rsidR="000950F0" w:rsidRDefault="000950F0" w:rsidP="000950F0">
      <w:pPr>
        <w:pStyle w:val="paragraph"/>
        <w:spacing w:before="0" w:beforeAutospacing="0" w:after="0" w:afterAutospacing="0"/>
        <w:textAlignment w:val="baseline"/>
        <w:rPr>
          <w:rFonts w:ascii="Segoe UI" w:hAnsi="Segoe UI" w:cs="Segoe UI"/>
          <w:sz w:val="18"/>
          <w:szCs w:val="18"/>
          <w:lang w:val="en-US"/>
        </w:rPr>
      </w:pPr>
      <w:r>
        <w:rPr>
          <w:rStyle w:val="scxw143403152"/>
          <w:rFonts w:ascii="Arial" w:eastAsiaTheme="majorEastAsia" w:hAnsi="Arial" w:cs="Arial"/>
          <w:lang w:val="en-US"/>
        </w:rPr>
        <w:t> </w:t>
      </w:r>
      <w:r>
        <w:rPr>
          <w:rFonts w:ascii="Arial" w:hAnsi="Arial" w:cs="Arial"/>
          <w:lang w:val="en-US"/>
        </w:rPr>
        <w:br/>
      </w:r>
      <w:r>
        <w:rPr>
          <w:rStyle w:val="scxw143403152"/>
          <w:rFonts w:ascii="Arial" w:eastAsiaTheme="majorEastAsia" w:hAnsi="Arial" w:cs="Arial"/>
          <w:lang w:val="en-US"/>
        </w:rPr>
        <w:t> </w:t>
      </w:r>
      <w:r>
        <w:rPr>
          <w:rFonts w:ascii="Arial" w:hAnsi="Arial" w:cs="Arial"/>
          <w:lang w:val="en-US"/>
        </w:rPr>
        <w:br/>
      </w:r>
      <w:proofErr w:type="spellStart"/>
      <w:r>
        <w:rPr>
          <w:rStyle w:val="normaltextrun"/>
          <w:rFonts w:ascii="Arial" w:eastAsiaTheme="majorEastAsia" w:hAnsi="Arial" w:cs="Arial"/>
          <w:color w:val="000000"/>
          <w:lang w:val="en-US"/>
        </w:rPr>
        <w:t>Keim</w:t>
      </w:r>
      <w:proofErr w:type="spellEnd"/>
      <w:r>
        <w:rPr>
          <w:rStyle w:val="normaltextrun"/>
          <w:rFonts w:ascii="Arial" w:eastAsiaTheme="majorEastAsia" w:hAnsi="Arial" w:cs="Arial"/>
          <w:color w:val="000000"/>
          <w:lang w:val="en-US"/>
        </w:rPr>
        <w:t>, D.A., </w:t>
      </w:r>
      <w:proofErr w:type="spellStart"/>
      <w:r>
        <w:rPr>
          <w:rStyle w:val="normaltextrun"/>
          <w:rFonts w:ascii="Arial" w:eastAsiaTheme="majorEastAsia" w:hAnsi="Arial" w:cs="Arial"/>
          <w:color w:val="000000"/>
          <w:lang w:val="en-US"/>
        </w:rPr>
        <w:t>Mansmann</w:t>
      </w:r>
      <w:proofErr w:type="spellEnd"/>
      <w:r>
        <w:rPr>
          <w:rStyle w:val="normaltextrun"/>
          <w:rFonts w:ascii="Arial" w:eastAsiaTheme="majorEastAsia" w:hAnsi="Arial" w:cs="Arial"/>
          <w:color w:val="000000"/>
          <w:lang w:val="en-US"/>
        </w:rPr>
        <w:t>, F., </w:t>
      </w:r>
      <w:proofErr w:type="spellStart"/>
      <w:r>
        <w:rPr>
          <w:rStyle w:val="normaltextrun"/>
          <w:rFonts w:ascii="Arial" w:eastAsiaTheme="majorEastAsia" w:hAnsi="Arial" w:cs="Arial"/>
          <w:color w:val="000000"/>
          <w:lang w:val="en-US"/>
        </w:rPr>
        <w:t>Schneidewind</w:t>
      </w:r>
      <w:proofErr w:type="spellEnd"/>
      <w:r>
        <w:rPr>
          <w:rStyle w:val="normaltextrun"/>
          <w:rFonts w:ascii="Arial" w:eastAsiaTheme="majorEastAsia" w:hAnsi="Arial" w:cs="Arial"/>
          <w:color w:val="000000"/>
          <w:lang w:val="en-US"/>
        </w:rPr>
        <w:t xml:space="preserve">, </w:t>
      </w:r>
      <w:proofErr w:type="spellStart"/>
      <w:proofErr w:type="gramStart"/>
      <w:r>
        <w:rPr>
          <w:rStyle w:val="normaltextrun"/>
          <w:rFonts w:ascii="Arial" w:eastAsiaTheme="majorEastAsia" w:hAnsi="Arial" w:cs="Arial"/>
          <w:color w:val="000000"/>
          <w:lang w:val="en-US"/>
        </w:rPr>
        <w:t>J.,and</w:t>
      </w:r>
      <w:proofErr w:type="spellEnd"/>
      <w:proofErr w:type="gramEnd"/>
      <w:r>
        <w:rPr>
          <w:rStyle w:val="normaltextrun"/>
          <w:rFonts w:ascii="Arial" w:eastAsiaTheme="majorEastAsia" w:hAnsi="Arial" w:cs="Arial"/>
          <w:color w:val="000000"/>
          <w:lang w:val="en-US"/>
        </w:rPr>
        <w:t xml:space="preserve"> Ziegler, H. (2006), "Challenges in Visual Data Analysis," </w:t>
      </w:r>
      <w:r>
        <w:rPr>
          <w:rStyle w:val="normaltextrun"/>
          <w:rFonts w:ascii="Arial" w:eastAsiaTheme="majorEastAsia" w:hAnsi="Arial" w:cs="Arial"/>
          <w:i/>
          <w:iCs/>
          <w:color w:val="000000"/>
          <w:lang w:val="en-US"/>
        </w:rPr>
        <w:t>Tenth International Conference on Information.</w:t>
      </w:r>
      <w:r>
        <w:rPr>
          <w:rStyle w:val="normaltextrun"/>
          <w:rFonts w:ascii="Arial" w:eastAsiaTheme="majorEastAsia" w:hAnsi="Arial" w:cs="Arial"/>
          <w:color w:val="000000"/>
          <w:lang w:val="en-US"/>
        </w:rPr>
        <w:t xml:space="preserve"> pp. 9-16,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10.1109/IV.2006.31. </w:t>
      </w:r>
      <w:r>
        <w:rPr>
          <w:rStyle w:val="scxw143403152"/>
          <w:rFonts w:ascii="Arial" w:eastAsiaTheme="majorEastAsia" w:hAnsi="Arial" w:cs="Arial"/>
          <w:color w:val="000000"/>
          <w:lang w:val="en-US"/>
        </w:rPr>
        <w:t> </w:t>
      </w:r>
      <w:r>
        <w:rPr>
          <w:rFonts w:ascii="Arial" w:hAnsi="Arial" w:cs="Arial"/>
          <w:color w:val="000000"/>
          <w:lang w:val="en-US"/>
        </w:rPr>
        <w:br/>
      </w:r>
      <w:r>
        <w:rPr>
          <w:rStyle w:val="normaltextrun"/>
          <w:rFonts w:ascii="Arial" w:eastAsiaTheme="majorEastAsia" w:hAnsi="Arial" w:cs="Arial"/>
          <w:color w:val="000000"/>
          <w:lang w:val="en-US"/>
        </w:rPr>
        <w:t>Accessed 11 May 2024</w:t>
      </w:r>
      <w:r>
        <w:rPr>
          <w:rStyle w:val="scxw143403152"/>
          <w:rFonts w:ascii="Arial" w:eastAsiaTheme="majorEastAsia" w:hAnsi="Arial" w:cs="Arial"/>
          <w:color w:val="000000"/>
          <w:lang w:val="en-US"/>
        </w:rPr>
        <w:t> </w:t>
      </w:r>
      <w:r>
        <w:rPr>
          <w:rFonts w:ascii="Arial" w:hAnsi="Arial" w:cs="Arial"/>
          <w:color w:val="000000"/>
          <w:lang w:val="en-US"/>
        </w:rPr>
        <w:br/>
      </w:r>
      <w:r>
        <w:rPr>
          <w:rStyle w:val="scxw143403152"/>
          <w:rFonts w:ascii="Arial" w:eastAsiaTheme="majorEastAsia" w:hAnsi="Arial" w:cs="Arial"/>
          <w:color w:val="000000"/>
          <w:lang w:val="en-US"/>
        </w:rPr>
        <w:t> </w:t>
      </w:r>
      <w:r>
        <w:rPr>
          <w:rFonts w:ascii="Arial" w:hAnsi="Arial" w:cs="Arial"/>
          <w:color w:val="000000"/>
          <w:lang w:val="en-US"/>
        </w:rPr>
        <w:br/>
      </w:r>
      <w:proofErr w:type="spellStart"/>
      <w:r>
        <w:rPr>
          <w:rStyle w:val="normaltextrun"/>
          <w:rFonts w:ascii="Arial" w:eastAsiaTheme="majorEastAsia" w:hAnsi="Arial" w:cs="Arial"/>
          <w:color w:val="000000"/>
          <w:lang w:val="en-US"/>
        </w:rPr>
        <w:t>Khankeh</w:t>
      </w:r>
      <w:proofErr w:type="spellEnd"/>
      <w:r>
        <w:rPr>
          <w:rStyle w:val="normaltextrun"/>
          <w:rFonts w:ascii="Arial" w:eastAsiaTheme="majorEastAsia" w:hAnsi="Arial" w:cs="Arial"/>
          <w:color w:val="000000"/>
          <w:lang w:val="en-US"/>
        </w:rPr>
        <w:t xml:space="preserve">, H., </w:t>
      </w:r>
      <w:proofErr w:type="spellStart"/>
      <w:r>
        <w:rPr>
          <w:rStyle w:val="normaltextrun"/>
          <w:rFonts w:ascii="Arial" w:eastAsiaTheme="majorEastAsia" w:hAnsi="Arial" w:cs="Arial"/>
          <w:color w:val="000000"/>
          <w:lang w:val="en-US"/>
        </w:rPr>
        <w:t>Ranjbar</w:t>
      </w:r>
      <w:proofErr w:type="spellEnd"/>
      <w:r>
        <w:rPr>
          <w:rStyle w:val="normaltextrun"/>
          <w:rFonts w:ascii="Arial" w:eastAsiaTheme="majorEastAsia" w:hAnsi="Arial" w:cs="Arial"/>
          <w:color w:val="000000"/>
          <w:lang w:val="en-US"/>
        </w:rPr>
        <w:t xml:space="preserve">, M., </w:t>
      </w:r>
      <w:proofErr w:type="spellStart"/>
      <w:r>
        <w:rPr>
          <w:rStyle w:val="normaltextrun"/>
          <w:rFonts w:ascii="Arial" w:eastAsiaTheme="majorEastAsia" w:hAnsi="Arial" w:cs="Arial"/>
          <w:color w:val="000000"/>
          <w:lang w:val="en-US"/>
        </w:rPr>
        <w:t>Khorasani-Zavareh</w:t>
      </w:r>
      <w:proofErr w:type="spellEnd"/>
      <w:r>
        <w:rPr>
          <w:rStyle w:val="normaltextrun"/>
          <w:rFonts w:ascii="Arial" w:eastAsiaTheme="majorEastAsia" w:hAnsi="Arial" w:cs="Arial"/>
          <w:color w:val="000000"/>
          <w:lang w:val="en-US"/>
        </w:rPr>
        <w:t xml:space="preserve">, D., </w:t>
      </w:r>
      <w:proofErr w:type="spellStart"/>
      <w:r>
        <w:rPr>
          <w:rStyle w:val="normaltextrun"/>
          <w:rFonts w:ascii="Arial" w:eastAsiaTheme="majorEastAsia" w:hAnsi="Arial" w:cs="Arial"/>
          <w:color w:val="000000"/>
          <w:lang w:val="en-US"/>
        </w:rPr>
        <w:t>Zargham-Boroujeni</w:t>
      </w:r>
      <w:proofErr w:type="spellEnd"/>
      <w:r>
        <w:rPr>
          <w:rStyle w:val="normaltextrun"/>
          <w:rFonts w:ascii="Arial" w:eastAsiaTheme="majorEastAsia" w:hAnsi="Arial" w:cs="Arial"/>
          <w:color w:val="000000"/>
          <w:lang w:val="en-US"/>
        </w:rPr>
        <w:t xml:space="preserve">, A. and Johansson, E. (2015) Challenges in conducting qualitative research in health: A conceptual paper Nov-Dec; 20(6): 635–641. </w:t>
      </w:r>
      <w:r>
        <w:rPr>
          <w:rStyle w:val="scxw143403152"/>
          <w:rFonts w:ascii="Arial" w:eastAsiaTheme="majorEastAsia" w:hAnsi="Arial" w:cs="Arial"/>
          <w:color w:val="000000"/>
          <w:lang w:val="en-US"/>
        </w:rPr>
        <w:t> </w:t>
      </w:r>
      <w:r>
        <w:rPr>
          <w:rFonts w:ascii="Arial" w:hAnsi="Arial" w:cs="Arial"/>
          <w:color w:val="000000"/>
          <w:lang w:val="en-US"/>
        </w:rPr>
        <w:br/>
      </w:r>
      <w:r>
        <w:rPr>
          <w:rStyle w:val="normaltextrun"/>
          <w:rFonts w:ascii="Arial" w:eastAsiaTheme="majorEastAsia" w:hAnsi="Arial" w:cs="Arial"/>
          <w:color w:val="000000"/>
          <w:lang w:val="en-US"/>
        </w:rPr>
        <w:t xml:space="preserve">Available at: </w:t>
      </w:r>
      <w:hyperlink r:id="rId22" w:tgtFrame="_blank" w:history="1">
        <w:r>
          <w:rPr>
            <w:rStyle w:val="normaltextrun"/>
            <w:rFonts w:ascii="Arial" w:eastAsiaTheme="majorEastAsia" w:hAnsi="Arial" w:cs="Arial"/>
            <w:color w:val="000000"/>
            <w:u w:val="single"/>
            <w:lang w:val="en-US"/>
          </w:rPr>
          <w:t>https://www.ncbi.nlm.nih.gov/pmc/articles/PMC4700679/</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lang w:val="en-US"/>
        </w:rPr>
        <w:t> </w:t>
      </w:r>
      <w:r>
        <w:rPr>
          <w:rFonts w:ascii="Arial" w:hAnsi="Arial" w:cs="Arial"/>
          <w:color w:val="000000"/>
          <w:lang w:val="en-US"/>
        </w:rPr>
        <w:br/>
      </w:r>
      <w:r>
        <w:rPr>
          <w:rStyle w:val="normaltextrun"/>
          <w:rFonts w:ascii="Arial" w:eastAsiaTheme="majorEastAsia" w:hAnsi="Arial" w:cs="Arial"/>
          <w:color w:val="000000"/>
          <w:lang w:val="en-US"/>
        </w:rPr>
        <w:t>Accessed 16 May 2024</w:t>
      </w:r>
      <w:r>
        <w:rPr>
          <w:rStyle w:val="scxw143403152"/>
          <w:rFonts w:ascii="Arial" w:eastAsiaTheme="majorEastAsia" w:hAnsi="Arial" w:cs="Arial"/>
          <w:color w:val="000000"/>
          <w:lang w:val="en-US"/>
        </w:rPr>
        <w:t> </w:t>
      </w:r>
      <w:r>
        <w:rPr>
          <w:rFonts w:ascii="Arial" w:hAnsi="Arial" w:cs="Arial"/>
          <w:color w:val="000000"/>
          <w:lang w:val="en-US"/>
        </w:rPr>
        <w:br/>
      </w:r>
      <w:r>
        <w:rPr>
          <w:rStyle w:val="scxw143403152"/>
          <w:rFonts w:ascii="Arial" w:eastAsiaTheme="majorEastAsia" w:hAnsi="Arial" w:cs="Arial"/>
          <w:color w:val="000000"/>
          <w:lang w:val="en-US"/>
        </w:rPr>
        <w:t> </w:t>
      </w:r>
      <w:r>
        <w:rPr>
          <w:rFonts w:ascii="Arial" w:hAnsi="Arial" w:cs="Arial"/>
          <w:color w:val="000000"/>
          <w:lang w:val="en-US"/>
        </w:rPr>
        <w:br/>
      </w:r>
      <w:r>
        <w:rPr>
          <w:rStyle w:val="normaltextrun"/>
          <w:rFonts w:ascii="Arial" w:eastAsiaTheme="majorEastAsia" w:hAnsi="Arial" w:cs="Arial"/>
          <w:color w:val="000000"/>
          <w:lang w:val="en-US"/>
        </w:rPr>
        <w:t xml:space="preserve">Lewis, H., Brooks, S., Parker, G. and Thomas, D. (2018) ‘A Close-up on Close-to-practice Research: Reflecting On Teacher Educators' Experiences of and Engagement with a Classroom-Based Research Project’, </w:t>
      </w:r>
      <w:r>
        <w:rPr>
          <w:rStyle w:val="normaltextrun"/>
          <w:rFonts w:ascii="Arial" w:eastAsiaTheme="majorEastAsia" w:hAnsi="Arial" w:cs="Arial"/>
          <w:i/>
          <w:iCs/>
          <w:color w:val="000000"/>
          <w:lang w:val="en-US"/>
        </w:rPr>
        <w:t>Wales Journal of Education</w:t>
      </w:r>
      <w:r>
        <w:rPr>
          <w:rStyle w:val="normaltextrun"/>
          <w:rFonts w:ascii="Arial" w:eastAsiaTheme="majorEastAsia" w:hAnsi="Arial" w:cs="Arial"/>
          <w:color w:val="000000"/>
          <w:lang w:val="en-US"/>
        </w:rPr>
        <w:t xml:space="preserve"> 20(1), 76-92. Available at: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w:t>
      </w:r>
      <w:hyperlink r:id="rId23" w:tgtFrame="_blank" w:history="1">
        <w:r>
          <w:rPr>
            <w:rStyle w:val="normaltextrun"/>
            <w:rFonts w:ascii="Arial" w:eastAsiaTheme="majorEastAsia" w:hAnsi="Arial" w:cs="Arial"/>
            <w:color w:val="000000"/>
            <w:lang w:val="en-US"/>
          </w:rPr>
          <w:t>https://doi.org/10.16922/wje.20.1.5</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lang w:val="en-US"/>
        </w:rPr>
        <w:t> </w:t>
      </w:r>
      <w:r>
        <w:rPr>
          <w:rFonts w:ascii="Arial" w:hAnsi="Arial" w:cs="Arial"/>
          <w:color w:val="000000"/>
          <w:lang w:val="en-US"/>
        </w:rPr>
        <w:br/>
      </w:r>
      <w:r>
        <w:rPr>
          <w:rStyle w:val="normaltextrun"/>
          <w:rFonts w:ascii="Arial" w:eastAsiaTheme="majorEastAsia" w:hAnsi="Arial" w:cs="Arial"/>
          <w:color w:val="000000"/>
          <w:lang w:val="en-US"/>
        </w:rPr>
        <w:t>Accessed 10 May 2024</w:t>
      </w:r>
      <w:r>
        <w:rPr>
          <w:rStyle w:val="scxw143403152"/>
          <w:rFonts w:ascii="Arial" w:eastAsiaTheme="majorEastAsia" w:hAnsi="Arial" w:cs="Arial"/>
          <w:color w:val="000000"/>
          <w:lang w:val="en-US"/>
        </w:rPr>
        <w:t> </w:t>
      </w:r>
      <w:r>
        <w:rPr>
          <w:rFonts w:ascii="Arial" w:hAnsi="Arial" w:cs="Arial"/>
          <w:color w:val="000000"/>
          <w:lang w:val="en-US"/>
        </w:rPr>
        <w:br/>
      </w:r>
      <w:r>
        <w:rPr>
          <w:rStyle w:val="eop"/>
          <w:rFonts w:ascii="Arial" w:eastAsiaTheme="majorEastAsia" w:hAnsi="Arial" w:cs="Arial"/>
          <w:color w:val="000000"/>
          <w:lang w:val="en-US"/>
        </w:rPr>
        <w:t> </w:t>
      </w:r>
    </w:p>
    <w:p w14:paraId="24EED55A" w14:textId="77777777" w:rsidR="000950F0" w:rsidRDefault="000950F0" w:rsidP="000950F0">
      <w:pPr>
        <w:pStyle w:val="paragraph"/>
        <w:shd w:val="clear" w:color="auto" w:fill="FFFFFF"/>
        <w:spacing w:before="0" w:beforeAutospacing="0" w:after="0" w:afterAutospacing="0"/>
        <w:textAlignment w:val="baseline"/>
        <w:rPr>
          <w:rFonts w:ascii="Segoe UI" w:hAnsi="Segoe UI" w:cs="Segoe UI"/>
          <w:color w:val="0F4761"/>
          <w:sz w:val="18"/>
          <w:szCs w:val="18"/>
        </w:rPr>
      </w:pPr>
      <w:r>
        <w:rPr>
          <w:rStyle w:val="normaltextrun"/>
          <w:rFonts w:ascii="Arial" w:eastAsiaTheme="majorEastAsia" w:hAnsi="Arial" w:cs="Arial"/>
          <w:color w:val="000000"/>
          <w:lang w:val="en-US"/>
        </w:rPr>
        <w:t xml:space="preserve">Leavy, P (2020) </w:t>
      </w:r>
      <w:hyperlink r:id="rId24" w:tgtFrame="_blank" w:history="1">
        <w:r>
          <w:rPr>
            <w:rStyle w:val="normaltextrun"/>
            <w:rFonts w:ascii="Arial" w:eastAsiaTheme="majorEastAsia" w:hAnsi="Arial" w:cs="Arial"/>
            <w:i/>
            <w:iCs/>
            <w:color w:val="000000"/>
            <w:lang w:val="en-US"/>
          </w:rPr>
          <w:t>The Oxford handbook of qualitative research.</w:t>
        </w:r>
      </w:hyperlink>
      <w:r>
        <w:rPr>
          <w:rStyle w:val="normaltextrun"/>
          <w:rFonts w:ascii="Arial" w:eastAsiaTheme="majorEastAsia" w:hAnsi="Arial" w:cs="Arial"/>
          <w:color w:val="000000"/>
          <w:lang w:val="en-US"/>
        </w:rPr>
        <w:t xml:space="preserve"> Oxford University Press</w:t>
      </w:r>
      <w:r>
        <w:rPr>
          <w:rStyle w:val="eop"/>
          <w:rFonts w:ascii="Arial" w:eastAsiaTheme="majorEastAsia" w:hAnsi="Arial" w:cs="Arial"/>
          <w:color w:val="000000"/>
        </w:rPr>
        <w:t> </w:t>
      </w:r>
    </w:p>
    <w:p w14:paraId="797B9810" w14:textId="709A8380" w:rsidR="000950F0" w:rsidRDefault="000950F0" w:rsidP="000950F0">
      <w:pPr>
        <w:pStyle w:val="paragraph"/>
        <w:spacing w:before="0" w:beforeAutospacing="0" w:after="0" w:afterAutospacing="0"/>
        <w:textAlignment w:val="baseline"/>
        <w:rPr>
          <w:rStyle w:val="eop"/>
          <w:rFonts w:ascii="Arial" w:eastAsiaTheme="majorEastAsia" w:hAnsi="Arial" w:cs="Arial"/>
          <w:color w:val="000000"/>
          <w:lang w:val="en-US"/>
        </w:rPr>
      </w:pPr>
      <w:r>
        <w:rPr>
          <w:rStyle w:val="scxw143403152"/>
          <w:rFonts w:ascii="Arial" w:eastAsiaTheme="majorEastAsia" w:hAnsi="Arial" w:cs="Arial"/>
          <w:lang w:val="en-US"/>
        </w:rPr>
        <w:t> </w:t>
      </w:r>
      <w:r>
        <w:rPr>
          <w:rFonts w:ascii="Arial" w:hAnsi="Arial" w:cs="Arial"/>
          <w:lang w:val="en-US"/>
        </w:rPr>
        <w:br/>
      </w:r>
      <w:proofErr w:type="spellStart"/>
      <w:r>
        <w:rPr>
          <w:rStyle w:val="normaltextrun"/>
          <w:rFonts w:ascii="Arial" w:eastAsiaTheme="majorEastAsia" w:hAnsi="Arial" w:cs="Arial"/>
          <w:color w:val="000000"/>
          <w:lang w:val="en-US"/>
        </w:rPr>
        <w:t>Moula</w:t>
      </w:r>
      <w:proofErr w:type="spellEnd"/>
      <w:r>
        <w:rPr>
          <w:rStyle w:val="normaltextrun"/>
          <w:rFonts w:ascii="Arial" w:eastAsiaTheme="majorEastAsia" w:hAnsi="Arial" w:cs="Arial"/>
          <w:color w:val="000000"/>
          <w:lang w:val="en-US"/>
        </w:rPr>
        <w:t xml:space="preserve">, Z. (2022) Art therapy from around the world: school-based and trauma-focused approaches. </w:t>
      </w:r>
      <w:r>
        <w:rPr>
          <w:rStyle w:val="normaltextrun"/>
          <w:rFonts w:ascii="Arial" w:eastAsiaTheme="majorEastAsia" w:hAnsi="Arial" w:cs="Arial"/>
          <w:i/>
          <w:iCs/>
          <w:color w:val="000000"/>
          <w:lang w:val="en-US"/>
        </w:rPr>
        <w:t>International Journal of Art Therapy</w:t>
      </w:r>
      <w:r>
        <w:rPr>
          <w:rStyle w:val="normaltextrun"/>
          <w:rFonts w:ascii="Arial" w:eastAsiaTheme="majorEastAsia" w:hAnsi="Arial" w:cs="Arial"/>
          <w:color w:val="000000"/>
          <w:lang w:val="en-US"/>
        </w:rPr>
        <w:t xml:space="preserve">, </w:t>
      </w:r>
      <w:r>
        <w:rPr>
          <w:rStyle w:val="normaltextrun"/>
          <w:rFonts w:ascii="Arial" w:eastAsiaTheme="majorEastAsia" w:hAnsi="Arial" w:cs="Arial"/>
          <w:i/>
          <w:iCs/>
          <w:color w:val="000000"/>
          <w:lang w:val="en-US"/>
        </w:rPr>
        <w:t>27</w:t>
      </w:r>
      <w:r>
        <w:rPr>
          <w:rStyle w:val="normaltextrun"/>
          <w:rFonts w:ascii="Arial" w:eastAsiaTheme="majorEastAsia" w:hAnsi="Arial" w:cs="Arial"/>
          <w:color w:val="000000"/>
          <w:lang w:val="en-US"/>
        </w:rPr>
        <w:t>(1), 1–2.</w:t>
      </w:r>
      <w:r>
        <w:rPr>
          <w:rStyle w:val="scxw143403152"/>
          <w:rFonts w:ascii="Arial" w:eastAsiaTheme="majorEastAsia" w:hAnsi="Arial" w:cs="Arial"/>
          <w:color w:val="000000"/>
          <w:lang w:val="en-US"/>
        </w:rPr>
        <w:t> </w:t>
      </w:r>
      <w:r>
        <w:rPr>
          <w:rFonts w:ascii="Arial" w:hAnsi="Arial" w:cs="Arial"/>
          <w:color w:val="000000"/>
          <w:lang w:val="en-US"/>
        </w:rPr>
        <w:br/>
      </w:r>
      <w:r>
        <w:rPr>
          <w:rStyle w:val="normaltextrun"/>
          <w:rFonts w:ascii="Arial" w:eastAsiaTheme="majorEastAsia" w:hAnsi="Arial" w:cs="Arial"/>
          <w:color w:val="000000"/>
          <w:lang w:val="en-US"/>
        </w:rPr>
        <w:t xml:space="preserve">Available at: </w:t>
      </w:r>
      <w:hyperlink r:id="rId25" w:tgtFrame="_blank" w:history="1">
        <w:r>
          <w:rPr>
            <w:rStyle w:val="normaltextrun"/>
            <w:rFonts w:ascii="Arial" w:eastAsiaTheme="majorEastAsia" w:hAnsi="Arial" w:cs="Arial"/>
            <w:color w:val="000000"/>
            <w:u w:val="single"/>
            <w:lang w:val="en-US"/>
          </w:rPr>
          <w:t>https://doi.org/10.1080/17454832.2022.2031021</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lang w:val="en-US"/>
        </w:rPr>
        <w:t> </w:t>
      </w:r>
      <w:r>
        <w:rPr>
          <w:rFonts w:ascii="Arial" w:hAnsi="Arial" w:cs="Arial"/>
          <w:color w:val="000000"/>
          <w:lang w:val="en-US"/>
        </w:rPr>
        <w:br/>
      </w:r>
      <w:r>
        <w:rPr>
          <w:rStyle w:val="normaltextrun"/>
          <w:rFonts w:ascii="Arial" w:eastAsiaTheme="majorEastAsia" w:hAnsi="Arial" w:cs="Arial"/>
          <w:color w:val="000000"/>
          <w:lang w:val="en-US"/>
        </w:rPr>
        <w:t>Accessed 11 April 2024</w:t>
      </w:r>
      <w:r>
        <w:rPr>
          <w:rStyle w:val="eop"/>
          <w:rFonts w:ascii="Arial" w:eastAsiaTheme="majorEastAsia" w:hAnsi="Arial" w:cs="Arial"/>
          <w:color w:val="000000"/>
          <w:lang w:val="en-US"/>
        </w:rPr>
        <w:t> </w:t>
      </w:r>
    </w:p>
    <w:p w14:paraId="72B3B777" w14:textId="77777777" w:rsidR="008235F1" w:rsidRDefault="008235F1" w:rsidP="000950F0">
      <w:pPr>
        <w:pStyle w:val="paragraph"/>
        <w:spacing w:before="0" w:beforeAutospacing="0" w:after="0" w:afterAutospacing="0"/>
        <w:textAlignment w:val="baseline"/>
        <w:rPr>
          <w:rFonts w:ascii="Segoe UI" w:hAnsi="Segoe UI" w:cs="Segoe UI"/>
          <w:sz w:val="18"/>
          <w:szCs w:val="18"/>
          <w:lang w:val="en-US"/>
        </w:rPr>
      </w:pPr>
    </w:p>
    <w:p w14:paraId="15858AC3" w14:textId="1059E482" w:rsidR="000950F0" w:rsidRDefault="000950F0" w:rsidP="000950F0">
      <w:pPr>
        <w:pStyle w:val="paragraph"/>
        <w:spacing w:before="0" w:beforeAutospacing="0" w:after="0" w:afterAutospacing="0"/>
        <w:textAlignment w:val="baseline"/>
        <w:rPr>
          <w:rFonts w:ascii="Segoe UI" w:hAnsi="Segoe UI" w:cs="Segoe UI"/>
          <w:color w:val="0F4761"/>
          <w:sz w:val="18"/>
          <w:szCs w:val="18"/>
        </w:rPr>
      </w:pPr>
      <w:proofErr w:type="spellStart"/>
      <w:r>
        <w:rPr>
          <w:rStyle w:val="normaltextrun"/>
          <w:rFonts w:ascii="Arial" w:eastAsiaTheme="majorEastAsia" w:hAnsi="Arial" w:cs="Arial"/>
          <w:color w:val="000000"/>
          <w:lang w:val="en-US"/>
        </w:rPr>
        <w:t>Magdum</w:t>
      </w:r>
      <w:proofErr w:type="spellEnd"/>
      <w:r>
        <w:rPr>
          <w:rStyle w:val="normaltextrun"/>
          <w:rFonts w:ascii="Arial" w:eastAsiaTheme="majorEastAsia" w:hAnsi="Arial" w:cs="Arial"/>
          <w:color w:val="000000"/>
          <w:lang w:val="en-US"/>
        </w:rPr>
        <w:t xml:space="preserve">, R. (2022) </w:t>
      </w:r>
      <w:hyperlink r:id="rId26" w:tgtFrame="_blank" w:history="1">
        <w:r>
          <w:rPr>
            <w:rStyle w:val="normaltextrun"/>
            <w:rFonts w:ascii="Arial" w:eastAsiaTheme="majorEastAsia" w:hAnsi="Arial" w:cs="Arial"/>
            <w:color w:val="000000"/>
            <w:lang w:val="en-US"/>
          </w:rPr>
          <w:t>What is Data Exploration? and its Importance in Data Analytics</w:t>
        </w:r>
      </w:hyperlink>
      <w:r w:rsidR="008235F1">
        <w:rPr>
          <w:rStyle w:val="scxw143403152"/>
          <w:rFonts w:ascii="Arial" w:eastAsiaTheme="majorEastAsia" w:hAnsi="Arial" w:cs="Arial"/>
          <w:color w:val="000000"/>
        </w:rPr>
        <w:t>?</w:t>
      </w:r>
      <w:r>
        <w:rPr>
          <w:rFonts w:ascii="Arial" w:hAnsi="Arial" w:cs="Arial"/>
          <w:color w:val="000000"/>
        </w:rPr>
        <w:br/>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Murphey, D. and Sacks, V. (2019) Supporting Students with Adverse Childhood Experiences How Educators and Schools Can Help</w:t>
      </w:r>
      <w:r>
        <w:rPr>
          <w:rStyle w:val="eop"/>
          <w:rFonts w:ascii="Arial" w:eastAsiaTheme="majorEastAsia" w:hAnsi="Arial" w:cs="Arial"/>
          <w:color w:val="000000"/>
        </w:rPr>
        <w:t> </w:t>
      </w:r>
    </w:p>
    <w:p w14:paraId="3F291283" w14:textId="63A015E2" w:rsidR="000950F0" w:rsidRDefault="000950F0" w:rsidP="000950F0">
      <w:pPr>
        <w:pStyle w:val="paragraph"/>
        <w:spacing w:before="0" w:beforeAutospacing="0" w:after="0" w:afterAutospacing="0"/>
        <w:textAlignment w:val="baseline"/>
        <w:rPr>
          <w:rStyle w:val="eop"/>
          <w:rFonts w:ascii="Arial" w:eastAsiaTheme="majorEastAsia" w:hAnsi="Arial" w:cs="Arial"/>
          <w:color w:val="000000"/>
        </w:rPr>
      </w:pPr>
      <w:r>
        <w:rPr>
          <w:rStyle w:val="normaltextrun"/>
          <w:rFonts w:ascii="Arial" w:eastAsiaTheme="majorEastAsia" w:hAnsi="Arial" w:cs="Arial"/>
          <w:color w:val="000000"/>
          <w:lang w:val="en-US"/>
        </w:rPr>
        <w:t xml:space="preserve">Available at: </w:t>
      </w:r>
      <w:hyperlink r:id="rId27" w:tgtFrame="_blank" w:history="1">
        <w:r>
          <w:rPr>
            <w:rStyle w:val="normaltextrun"/>
            <w:rFonts w:ascii="Arial" w:eastAsiaTheme="majorEastAsia" w:hAnsi="Arial" w:cs="Arial"/>
            <w:color w:val="000000"/>
            <w:u w:val="single"/>
            <w:lang w:val="en-US"/>
          </w:rPr>
          <w:t>https://www.aft.org/ae/summer2019/murphey_sacks</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10 May 2024</w:t>
      </w:r>
      <w:r>
        <w:rPr>
          <w:rStyle w:val="eop"/>
          <w:rFonts w:ascii="Arial" w:eastAsiaTheme="majorEastAsia" w:hAnsi="Arial" w:cs="Arial"/>
          <w:color w:val="000000"/>
        </w:rPr>
        <w:t> </w:t>
      </w:r>
    </w:p>
    <w:p w14:paraId="0F7463F5" w14:textId="77777777" w:rsidR="008235F1" w:rsidRDefault="008235F1" w:rsidP="000950F0">
      <w:pPr>
        <w:pStyle w:val="paragraph"/>
        <w:spacing w:before="0" w:beforeAutospacing="0" w:after="0" w:afterAutospacing="0"/>
        <w:textAlignment w:val="baseline"/>
        <w:rPr>
          <w:rFonts w:ascii="Segoe UI" w:hAnsi="Segoe UI" w:cs="Segoe UI"/>
          <w:sz w:val="18"/>
          <w:szCs w:val="18"/>
        </w:rPr>
      </w:pPr>
    </w:p>
    <w:p w14:paraId="25B803DB"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lastRenderedPageBreak/>
        <w:t xml:space="preserve">Myers, J. (2012) The Effects of Lesson Study on Classroom Observations and Perceptions of Lesson Effectiveness </w:t>
      </w:r>
      <w:r>
        <w:rPr>
          <w:rStyle w:val="normaltextrun"/>
          <w:rFonts w:ascii="Arial" w:eastAsiaTheme="majorEastAsia" w:hAnsi="Arial" w:cs="Arial"/>
          <w:i/>
          <w:iCs/>
          <w:color w:val="000000"/>
          <w:lang w:val="en-US"/>
        </w:rPr>
        <w:t>Journal of Effective Teaching</w:t>
      </w:r>
      <w:r>
        <w:rPr>
          <w:rStyle w:val="normaltextrun"/>
          <w:rFonts w:ascii="Arial" w:eastAsiaTheme="majorEastAsia" w:hAnsi="Arial" w:cs="Arial"/>
          <w:color w:val="000000"/>
          <w:lang w:val="en-US"/>
        </w:rPr>
        <w:t>, 12(3) p94-104.</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My Local School (2024) My Local School: School Information.</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Available at: </w:t>
      </w:r>
      <w:hyperlink r:id="rId28" w:tgtFrame="_blank" w:history="1">
        <w:r>
          <w:rPr>
            <w:rStyle w:val="normaltextrun"/>
            <w:rFonts w:ascii="Arial" w:eastAsiaTheme="majorEastAsia" w:hAnsi="Arial" w:cs="Arial"/>
            <w:color w:val="000000"/>
            <w:u w:val="single"/>
            <w:lang w:val="en-US"/>
          </w:rPr>
          <w:t>https://mylocalschool.gov.wales/School/6704600?lang=en</w:t>
        </w:r>
      </w:hyperlink>
      <w:r>
        <w:rPr>
          <w:rStyle w:val="normaltextrun"/>
          <w:rFonts w:ascii="Arial" w:eastAsiaTheme="majorEastAsia" w:hAnsi="Arial" w:cs="Arial"/>
          <w:color w:val="000000"/>
          <w:lang w:val="en-US"/>
        </w:rPr>
        <w:t>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14 May 2024</w:t>
      </w:r>
      <w:r>
        <w:rPr>
          <w:rStyle w:val="eop"/>
          <w:rFonts w:ascii="Arial" w:eastAsiaTheme="majorEastAsia" w:hAnsi="Arial" w:cs="Arial"/>
          <w:color w:val="000000"/>
        </w:rPr>
        <w:t> </w:t>
      </w:r>
    </w:p>
    <w:p w14:paraId="1F78C15A"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lang w:val="en-US"/>
        </w:rPr>
        <w:t>NHS England (2024) Adverse childhood experiences, ACE’s and attachment.</w:t>
      </w: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lang w:val="en-US"/>
        </w:rPr>
        <w:t>Available at:</w:t>
      </w:r>
      <w:r>
        <w:rPr>
          <w:rStyle w:val="scxw143403152"/>
          <w:rFonts w:ascii="Arial" w:eastAsiaTheme="majorEastAsia" w:hAnsi="Arial" w:cs="Arial"/>
        </w:rPr>
        <w:t> </w:t>
      </w:r>
      <w:r>
        <w:rPr>
          <w:rFonts w:ascii="Arial" w:hAnsi="Arial" w:cs="Arial"/>
        </w:rPr>
        <w:br/>
      </w:r>
      <w:hyperlink r:id="rId29" w:tgtFrame="_blank" w:history="1">
        <w:r>
          <w:rPr>
            <w:rStyle w:val="normaltextrun"/>
            <w:rFonts w:ascii="Arial" w:eastAsiaTheme="majorEastAsia" w:hAnsi="Arial" w:cs="Arial"/>
            <w:color w:val="000000"/>
            <w:u w:val="single"/>
            <w:lang w:val="en-US"/>
          </w:rPr>
          <w:t>https://mft.nhs.uk/rmch/services/camhs/young-people/adverse-childhood-experiences-aces-and-attachment/</w:t>
        </w:r>
      </w:hyperlink>
      <w:r>
        <w:rPr>
          <w:rStyle w:val="normaltextrun"/>
          <w:rFonts w:ascii="Arial" w:eastAsiaTheme="majorEastAsia" w:hAnsi="Arial" w:cs="Arial"/>
          <w:color w:val="000000"/>
          <w:lang w:val="en-US"/>
        </w:rPr>
        <w:t xml:space="preserve"> Accessed 21 May 2024</w:t>
      </w:r>
      <w:r>
        <w:rPr>
          <w:rStyle w:val="eop"/>
          <w:rFonts w:ascii="Arial" w:eastAsiaTheme="majorEastAsia" w:hAnsi="Arial" w:cs="Arial"/>
          <w:color w:val="000000"/>
        </w:rPr>
        <w:t> </w:t>
      </w:r>
    </w:p>
    <w:p w14:paraId="769E5689"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Priya, A. (2020) Case Study Methodology of Qualitative Research: Key Attributes and Navigating the Conundrums in Its Application 70(1)</w:t>
      </w:r>
      <w:r>
        <w:rPr>
          <w:rStyle w:val="scxw143403152"/>
          <w:rFonts w:ascii="Arial" w:eastAsiaTheme="majorEastAsia" w:hAnsi="Arial" w:cs="Arial"/>
          <w:color w:val="000000"/>
        </w:rPr>
        <w:t> </w:t>
      </w:r>
      <w:r>
        <w:rPr>
          <w:rFonts w:ascii="Arial" w:hAnsi="Arial" w:cs="Arial"/>
          <w:color w:val="000000"/>
        </w:rPr>
        <w:br/>
      </w:r>
      <w:r>
        <w:rPr>
          <w:rStyle w:val="eop"/>
          <w:rFonts w:ascii="Arial" w:eastAsiaTheme="majorEastAsia" w:hAnsi="Arial" w:cs="Arial"/>
        </w:rPr>
        <w:t> </w:t>
      </w:r>
    </w:p>
    <w:p w14:paraId="336AB27E"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Robertson, H. Goodall, K. and Kay, D. (2021) Teachers’ attitudes toward trauma-informed practice: Associations with attachment and adverse childhood experiences (ACEs)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Available at:  </w:t>
      </w:r>
      <w:hyperlink r:id="rId30" w:tgtFrame="_blank" w:history="1">
        <w:r>
          <w:rPr>
            <w:rStyle w:val="normaltextrun"/>
            <w:rFonts w:ascii="Arial" w:eastAsiaTheme="majorEastAsia" w:hAnsi="Arial" w:cs="Arial"/>
            <w:color w:val="000000"/>
            <w:u w:val="single"/>
            <w:lang w:val="en-US"/>
          </w:rPr>
          <w:t>https://web-p-ebscohost-com.ezproxy.uwtsd.ac.uk/ehost/pdfviewer/pdfviewer?vid=4&amp;sid=f9bfb77b-24c4-4224-af45-eaf9b3079c0f%40redis</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on: 13 May 2024</w:t>
      </w:r>
      <w:r>
        <w:rPr>
          <w:rStyle w:val="scxw143403152"/>
          <w:rFonts w:ascii="Arial" w:eastAsiaTheme="majorEastAsia" w:hAnsi="Arial" w:cs="Arial"/>
          <w:color w:val="000000"/>
        </w:rPr>
        <w:t> </w:t>
      </w:r>
      <w:r>
        <w:rPr>
          <w:rFonts w:ascii="Arial" w:hAnsi="Arial" w:cs="Arial"/>
          <w:color w:val="000000"/>
        </w:rPr>
        <w:br/>
      </w:r>
      <w:r>
        <w:rPr>
          <w:rStyle w:val="eop"/>
          <w:rFonts w:ascii="Arial" w:eastAsiaTheme="majorEastAsia" w:hAnsi="Arial" w:cs="Arial"/>
          <w:color w:val="000000"/>
        </w:rPr>
        <w:t> </w:t>
      </w:r>
    </w:p>
    <w:p w14:paraId="1F4E54D5"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color w:val="000000"/>
          <w:lang w:val="en-US"/>
        </w:rPr>
        <w:t>Royeen</w:t>
      </w:r>
      <w:proofErr w:type="spellEnd"/>
      <w:r>
        <w:rPr>
          <w:rStyle w:val="normaltextrun"/>
          <w:rFonts w:ascii="Arial" w:eastAsiaTheme="majorEastAsia" w:hAnsi="Arial" w:cs="Arial"/>
          <w:color w:val="000000"/>
          <w:lang w:val="en-US"/>
        </w:rPr>
        <w:t xml:space="preserve">, C. B. (1985) ‘Adaptation of Likert scaling for use with children’, </w:t>
      </w:r>
      <w:r>
        <w:rPr>
          <w:rStyle w:val="normaltextrun"/>
          <w:rFonts w:ascii="Arial" w:eastAsiaTheme="majorEastAsia" w:hAnsi="Arial" w:cs="Arial"/>
          <w:i/>
          <w:iCs/>
          <w:color w:val="000000"/>
          <w:lang w:val="en-US"/>
        </w:rPr>
        <w:t>The Occupational Therapy Journal of Research,</w:t>
      </w:r>
      <w:r>
        <w:rPr>
          <w:rStyle w:val="normaltextrun"/>
          <w:rFonts w:ascii="Arial" w:eastAsiaTheme="majorEastAsia" w:hAnsi="Arial" w:cs="Arial"/>
          <w:color w:val="000000"/>
          <w:lang w:val="en-US"/>
        </w:rPr>
        <w:t xml:space="preserve"> 5(1) pp.59-69.</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Available at: </w:t>
      </w:r>
      <w:hyperlink r:id="rId31" w:tgtFrame="_blank" w:history="1">
        <w:r>
          <w:rPr>
            <w:rStyle w:val="normaltextrun"/>
            <w:rFonts w:ascii="Arial" w:eastAsiaTheme="majorEastAsia" w:hAnsi="Arial" w:cs="Arial"/>
            <w:color w:val="000000"/>
            <w:u w:val="single"/>
            <w:lang w:val="en-US"/>
          </w:rPr>
          <w:t>https://doi.org/10.1177/153944928500500104</w:t>
        </w:r>
      </w:hyperlink>
      <w:r>
        <w:rPr>
          <w:rStyle w:val="normaltextrun"/>
          <w:rFonts w:ascii="Arial" w:eastAsiaTheme="majorEastAsia" w:hAnsi="Arial" w:cs="Arial"/>
          <w:color w:val="000000"/>
          <w:lang w:val="en-US"/>
        </w:rPr>
        <w:t>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15 May 2024</w:t>
      </w:r>
      <w:r>
        <w:rPr>
          <w:rStyle w:val="eop"/>
          <w:rFonts w:ascii="Arial" w:eastAsiaTheme="majorEastAsia" w:hAnsi="Arial" w:cs="Arial"/>
          <w:color w:val="000000"/>
        </w:rPr>
        <w:t> </w:t>
      </w:r>
    </w:p>
    <w:p w14:paraId="1B1926AE"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 xml:space="preserve">Singh, Y. K. (2006) Fundamental of Research Methodology and Statistics. New Delhi: New Age </w:t>
      </w:r>
      <w:proofErr w:type="gramStart"/>
      <w:r>
        <w:rPr>
          <w:rStyle w:val="normaltextrun"/>
          <w:rFonts w:ascii="Arial" w:eastAsiaTheme="majorEastAsia" w:hAnsi="Arial" w:cs="Arial"/>
          <w:color w:val="000000"/>
          <w:lang w:val="en-US"/>
        </w:rPr>
        <w:t>International .</w:t>
      </w:r>
      <w:proofErr w:type="gramEnd"/>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 Available at </w:t>
      </w:r>
      <w:hyperlink r:id="rId32" w:tgtFrame="_blank" w:history="1">
        <w:r>
          <w:rPr>
            <w:rStyle w:val="normaltextrun"/>
            <w:rFonts w:ascii="Arial" w:eastAsiaTheme="majorEastAsia" w:hAnsi="Arial" w:cs="Arial"/>
            <w:color w:val="467886"/>
            <w:u w:val="single"/>
            <w:lang w:val="en-US"/>
          </w:rPr>
          <w:t>https://epdf.pub/fundamental-of-researchmethodology-and-statistics.html</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16 May 2024</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color w:val="000000"/>
        </w:rPr>
        <w:t> </w:t>
      </w:r>
      <w:r>
        <w:rPr>
          <w:rFonts w:ascii="Arial" w:hAnsi="Arial" w:cs="Arial"/>
          <w:color w:val="000000"/>
        </w:rPr>
        <w:br/>
      </w:r>
      <w:proofErr w:type="spellStart"/>
      <w:r>
        <w:rPr>
          <w:rStyle w:val="normaltextrun"/>
          <w:rFonts w:ascii="Arial" w:eastAsiaTheme="majorEastAsia" w:hAnsi="Arial" w:cs="Arial"/>
          <w:color w:val="000000"/>
          <w:lang w:val="en-US"/>
        </w:rPr>
        <w:t>Subedi</w:t>
      </w:r>
      <w:proofErr w:type="spellEnd"/>
      <w:r>
        <w:rPr>
          <w:rStyle w:val="normaltextrun"/>
          <w:rFonts w:ascii="Arial" w:eastAsiaTheme="majorEastAsia" w:hAnsi="Arial" w:cs="Arial"/>
          <w:color w:val="000000"/>
          <w:lang w:val="en-US"/>
        </w:rPr>
        <w:t xml:space="preserve">, B. S. (2016) ‘Using Likert type data in social science research: Confusion, issues and challenges’, </w:t>
      </w:r>
      <w:r>
        <w:rPr>
          <w:rStyle w:val="normaltextrun"/>
          <w:rFonts w:ascii="Arial" w:eastAsiaTheme="majorEastAsia" w:hAnsi="Arial" w:cs="Arial"/>
          <w:i/>
          <w:iCs/>
          <w:color w:val="000000"/>
          <w:lang w:val="en-US"/>
        </w:rPr>
        <w:t>International Journal of Contemporary Applied Sciences</w:t>
      </w:r>
      <w:r>
        <w:rPr>
          <w:rStyle w:val="normaltextrun"/>
          <w:rFonts w:ascii="Arial" w:eastAsiaTheme="majorEastAsia" w:hAnsi="Arial" w:cs="Arial"/>
          <w:color w:val="000000"/>
          <w:lang w:val="en-US"/>
        </w:rPr>
        <w:t xml:space="preserve">, 3(2), 36-49. Available at </w:t>
      </w:r>
      <w:hyperlink r:id="rId33" w:tgtFrame="_blank" w:history="1">
        <w:r>
          <w:rPr>
            <w:rStyle w:val="normaltextrun"/>
            <w:rFonts w:ascii="Arial" w:eastAsiaTheme="majorEastAsia" w:hAnsi="Arial" w:cs="Arial"/>
            <w:color w:val="467886"/>
            <w:u w:val="single"/>
            <w:lang w:val="en-US"/>
          </w:rPr>
          <w:t>http://www.ijcar.net/assets/pdf/Vol3-No2-February2016/02.pdf</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Accessed 18 May 2024Symon, G. and Cassell, C. (2012) </w:t>
      </w:r>
      <w:hyperlink r:id="rId34" w:tgtFrame="_blank" w:history="1">
        <w:r>
          <w:rPr>
            <w:rStyle w:val="normaltextrun"/>
            <w:rFonts w:ascii="Arial" w:eastAsiaTheme="majorEastAsia" w:hAnsi="Arial" w:cs="Arial"/>
            <w:color w:val="000000"/>
            <w:lang w:val="en-US"/>
          </w:rPr>
          <w:t>Qualitative organizational research : core methods and current challenges</w:t>
        </w:r>
      </w:hyperlink>
      <w:r>
        <w:rPr>
          <w:rStyle w:val="normaltextrun"/>
          <w:rFonts w:ascii="Arial" w:eastAsiaTheme="majorEastAsia" w:hAnsi="Arial" w:cs="Arial"/>
          <w:color w:val="000000"/>
          <w:lang w:val="en-US"/>
        </w:rPr>
        <w:t>2, SAGE Publications</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color w:val="000000"/>
        </w:rPr>
        <w:t> </w:t>
      </w:r>
      <w:r>
        <w:rPr>
          <w:rFonts w:ascii="Arial" w:hAnsi="Arial" w:cs="Arial"/>
          <w:color w:val="000000"/>
        </w:rPr>
        <w:br/>
      </w:r>
      <w:proofErr w:type="spellStart"/>
      <w:r>
        <w:rPr>
          <w:rStyle w:val="normaltextrun"/>
          <w:rFonts w:ascii="Arial" w:eastAsiaTheme="majorEastAsia" w:hAnsi="Arial" w:cs="Arial"/>
          <w:color w:val="000000"/>
          <w:lang w:val="en-US"/>
        </w:rPr>
        <w:t>Tanujaya</w:t>
      </w:r>
      <w:proofErr w:type="spellEnd"/>
      <w:r>
        <w:rPr>
          <w:rStyle w:val="normaltextrun"/>
          <w:rFonts w:ascii="Arial" w:eastAsiaTheme="majorEastAsia" w:hAnsi="Arial" w:cs="Arial"/>
          <w:color w:val="000000"/>
          <w:lang w:val="en-US"/>
        </w:rPr>
        <w:t xml:space="preserve">, B., </w:t>
      </w:r>
      <w:proofErr w:type="spellStart"/>
      <w:r>
        <w:rPr>
          <w:rStyle w:val="normaltextrun"/>
          <w:rFonts w:ascii="Arial" w:eastAsiaTheme="majorEastAsia" w:hAnsi="Arial" w:cs="Arial"/>
          <w:color w:val="000000"/>
          <w:lang w:val="en-US"/>
        </w:rPr>
        <w:t>Prahmana</w:t>
      </w:r>
      <w:proofErr w:type="spellEnd"/>
      <w:r>
        <w:rPr>
          <w:rStyle w:val="normaltextrun"/>
          <w:rFonts w:ascii="Arial" w:eastAsiaTheme="majorEastAsia" w:hAnsi="Arial" w:cs="Arial"/>
          <w:color w:val="000000"/>
          <w:lang w:val="en-US"/>
        </w:rPr>
        <w:t xml:space="preserve">, R. and Mumu, J. (2022) ‘Likert Scale in Social Sciences Research: Problems and Difficulties’ </w:t>
      </w:r>
      <w:r>
        <w:rPr>
          <w:rStyle w:val="normaltextrun"/>
          <w:rFonts w:ascii="Arial" w:eastAsiaTheme="majorEastAsia" w:hAnsi="Arial" w:cs="Arial"/>
          <w:i/>
          <w:iCs/>
          <w:color w:val="000000"/>
          <w:lang w:val="en-US"/>
        </w:rPr>
        <w:t>FWU Journal of Social Sciences,</w:t>
      </w:r>
      <w:r>
        <w:rPr>
          <w:rStyle w:val="normaltextrun"/>
          <w:rFonts w:ascii="Arial" w:eastAsiaTheme="majorEastAsia" w:hAnsi="Arial" w:cs="Arial"/>
          <w:color w:val="000000"/>
          <w:lang w:val="en-US"/>
        </w:rPr>
        <w:t>16(4), pp.89-101. Available at:  </w:t>
      </w:r>
      <w:hyperlink r:id="rId35" w:tgtFrame="_blank" w:history="1">
        <w:r>
          <w:rPr>
            <w:rStyle w:val="normaltextrun"/>
            <w:rFonts w:ascii="Arial" w:eastAsiaTheme="majorEastAsia" w:hAnsi="Arial" w:cs="Arial"/>
            <w:color w:val="000000"/>
            <w:u w:val="single"/>
            <w:lang w:val="en-US"/>
          </w:rPr>
          <w:t>http://doi.org/10.51709/19951272/Winter2022/7</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20 May 2024</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Welsh Government (2021) Review of Adverse Childhood Experiences (ACE) policy: Report.</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lastRenderedPageBreak/>
        <w:t>Available at:</w:t>
      </w:r>
      <w:r>
        <w:rPr>
          <w:rStyle w:val="scxw143403152"/>
          <w:rFonts w:ascii="Arial" w:eastAsiaTheme="majorEastAsia" w:hAnsi="Arial" w:cs="Arial"/>
          <w:color w:val="000000"/>
        </w:rPr>
        <w:t> </w:t>
      </w:r>
      <w:r>
        <w:rPr>
          <w:rFonts w:ascii="Arial" w:hAnsi="Arial" w:cs="Arial"/>
          <w:color w:val="000000"/>
        </w:rPr>
        <w:br/>
      </w:r>
      <w:hyperlink r:id="rId36" w:anchor="64127" w:tgtFrame="_blank" w:history="1">
        <w:r>
          <w:rPr>
            <w:rStyle w:val="normaltextrun"/>
            <w:rFonts w:ascii="Arial" w:eastAsiaTheme="majorEastAsia" w:hAnsi="Arial" w:cs="Arial"/>
            <w:color w:val="000000"/>
            <w:u w:val="single"/>
            <w:lang w:val="en-US"/>
          </w:rPr>
          <w:t>https://www.gov.wales/review-adverse-childhood-experiences-ace-policy-report-html#64127</w:t>
        </w:r>
      </w:hyperlink>
      <w:r>
        <w:rPr>
          <w:rStyle w:val="normaltextrun"/>
          <w:rFonts w:ascii="Arial" w:eastAsiaTheme="majorEastAsia" w:hAnsi="Arial" w:cs="Arial"/>
          <w:color w:val="000000"/>
          <w:lang w:val="en-US"/>
        </w:rPr>
        <w:t xml:space="preserve">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10 April 2024.</w:t>
      </w:r>
      <w:r>
        <w:rPr>
          <w:rStyle w:val="scxw143403152"/>
          <w:rFonts w:ascii="Arial" w:eastAsiaTheme="majorEastAsia" w:hAnsi="Arial" w:cs="Arial"/>
          <w:color w:val="000000"/>
        </w:rPr>
        <w:t> </w:t>
      </w:r>
      <w:r>
        <w:rPr>
          <w:rFonts w:ascii="Arial" w:hAnsi="Arial" w:cs="Arial"/>
          <w:color w:val="000000"/>
        </w:rPr>
        <w:br/>
      </w:r>
      <w:r>
        <w:rPr>
          <w:rStyle w:val="scxw143403152"/>
          <w:rFonts w:ascii="Arial" w:eastAsiaTheme="majorEastAsia" w:hAnsi="Arial" w:cs="Arial"/>
        </w:rPr>
        <w:t> </w:t>
      </w:r>
      <w:r>
        <w:rPr>
          <w:rFonts w:ascii="Arial" w:hAnsi="Arial" w:cs="Arial"/>
        </w:rPr>
        <w:br/>
      </w:r>
      <w:r>
        <w:rPr>
          <w:rStyle w:val="eop"/>
          <w:rFonts w:ascii="Arial" w:eastAsiaTheme="majorEastAsia" w:hAnsi="Arial" w:cs="Arial"/>
          <w:color w:val="000000"/>
        </w:rPr>
        <w:t> </w:t>
      </w:r>
    </w:p>
    <w:p w14:paraId="2EED96A3"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Welsh Government (2019) Professional Standards for Teaching and Leadership</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Available at: </w:t>
      </w:r>
      <w:hyperlink r:id="rId37" w:tgtFrame="_blank" w:history="1">
        <w:r>
          <w:rPr>
            <w:rStyle w:val="normaltextrun"/>
            <w:rFonts w:ascii="Arial" w:eastAsiaTheme="majorEastAsia" w:hAnsi="Arial" w:cs="Arial"/>
            <w:color w:val="000000"/>
            <w:u w:val="single"/>
            <w:lang w:val="en-US"/>
          </w:rPr>
          <w:t>https://hwb.gov.wales/api/storage/19bc948b-8a3f-41e0-944a-7bf2cadf7d18/professional-standards-for-teaching-and-leadership-interactive-pdf-for-pc.pdf</w:t>
        </w:r>
      </w:hyperlink>
      <w:r>
        <w:rPr>
          <w:rStyle w:val="normaltextrun"/>
          <w:rFonts w:ascii="Arial" w:eastAsiaTheme="majorEastAsia" w:hAnsi="Arial" w:cs="Arial"/>
          <w:color w:val="000000"/>
          <w:lang w:val="en-US"/>
        </w:rPr>
        <w:t> Accessed 19 May 2024</w:t>
      </w:r>
      <w:r>
        <w:rPr>
          <w:rStyle w:val="scxw143403152"/>
          <w:rFonts w:ascii="Arial" w:eastAsiaTheme="majorEastAsia" w:hAnsi="Arial" w:cs="Arial"/>
          <w:color w:val="000000"/>
        </w:rPr>
        <w:t> </w:t>
      </w:r>
      <w:r>
        <w:rPr>
          <w:rFonts w:ascii="Arial" w:hAnsi="Arial" w:cs="Arial"/>
          <w:color w:val="000000"/>
        </w:rPr>
        <w:br/>
      </w:r>
      <w:r>
        <w:rPr>
          <w:rStyle w:val="eop"/>
          <w:rFonts w:ascii="Arial" w:eastAsiaTheme="majorEastAsia" w:hAnsi="Arial" w:cs="Arial"/>
          <w:color w:val="000000"/>
        </w:rPr>
        <w:t> </w:t>
      </w:r>
    </w:p>
    <w:p w14:paraId="6BB8B23F"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Waters, J. &amp; </w:t>
      </w:r>
      <w:proofErr w:type="spellStart"/>
      <w:r>
        <w:rPr>
          <w:rStyle w:val="normaltextrun"/>
          <w:rFonts w:ascii="Arial" w:eastAsiaTheme="majorEastAsia" w:hAnsi="Arial" w:cs="Arial"/>
          <w:color w:val="000000"/>
          <w:lang w:val="en-US"/>
        </w:rPr>
        <w:t>Sharpling</w:t>
      </w:r>
      <w:proofErr w:type="spellEnd"/>
      <w:r>
        <w:rPr>
          <w:rStyle w:val="normaltextrun"/>
          <w:rFonts w:ascii="Arial" w:eastAsiaTheme="majorEastAsia" w:hAnsi="Arial" w:cs="Arial"/>
          <w:color w:val="000000"/>
          <w:lang w:val="en-US"/>
        </w:rPr>
        <w:t xml:space="preserve">, E., (2020) ‘Changing the Lens: Mapping the Development of Research Dispositions in </w:t>
      </w:r>
      <w:proofErr w:type="spellStart"/>
      <w:r>
        <w:rPr>
          <w:rStyle w:val="normaltextrun"/>
          <w:rFonts w:ascii="Arial" w:eastAsiaTheme="majorEastAsia" w:hAnsi="Arial" w:cs="Arial"/>
          <w:color w:val="000000"/>
          <w:lang w:val="en-US"/>
        </w:rPr>
        <w:t>Programmes</w:t>
      </w:r>
      <w:proofErr w:type="spellEnd"/>
      <w:r>
        <w:rPr>
          <w:rStyle w:val="normaltextrun"/>
          <w:rFonts w:ascii="Arial" w:eastAsiaTheme="majorEastAsia" w:hAnsi="Arial" w:cs="Arial"/>
          <w:color w:val="000000"/>
          <w:lang w:val="en-US"/>
        </w:rPr>
        <w:t xml:space="preserve"> of Initial Teacher Education (ITE)’, </w:t>
      </w:r>
      <w:r>
        <w:rPr>
          <w:rStyle w:val="normaltextrun"/>
          <w:rFonts w:ascii="Arial" w:eastAsiaTheme="majorEastAsia" w:hAnsi="Arial" w:cs="Arial"/>
          <w:i/>
          <w:iCs/>
          <w:color w:val="000000"/>
          <w:lang w:val="en-US"/>
        </w:rPr>
        <w:t>Wales Journal of Education</w:t>
      </w:r>
      <w:r>
        <w:rPr>
          <w:rStyle w:val="normaltextrun"/>
          <w:rFonts w:ascii="Arial" w:eastAsiaTheme="majorEastAsia" w:hAnsi="Arial" w:cs="Arial"/>
          <w:color w:val="000000"/>
          <w:lang w:val="en-US"/>
        </w:rPr>
        <w:t xml:space="preserve"> 22(1) pp. 165-183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 xml:space="preserve">Available at: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w:t>
      </w:r>
      <w:hyperlink r:id="rId38" w:tgtFrame="_blank" w:history="1">
        <w:r>
          <w:rPr>
            <w:rStyle w:val="normaltextrun"/>
            <w:rFonts w:ascii="Arial" w:eastAsiaTheme="majorEastAsia" w:hAnsi="Arial" w:cs="Arial"/>
            <w:color w:val="000000"/>
            <w:lang w:val="en-US"/>
          </w:rPr>
          <w:t>https://doi.org/10.16922/wje.22.1.8-en</w:t>
        </w:r>
      </w:hyperlink>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9 May 2024</w:t>
      </w:r>
      <w:r>
        <w:rPr>
          <w:rStyle w:val="eop"/>
          <w:rFonts w:ascii="Arial" w:eastAsiaTheme="majorEastAsia" w:hAnsi="Arial" w:cs="Arial"/>
          <w:color w:val="000000"/>
        </w:rPr>
        <w:t> </w:t>
      </w:r>
    </w:p>
    <w:p w14:paraId="279AFC38"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7FCAC862"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color w:val="000000"/>
          <w:lang w:val="en-US"/>
        </w:rPr>
        <w:t>Wolfsdorf</w:t>
      </w:r>
      <w:proofErr w:type="spellEnd"/>
      <w:r>
        <w:rPr>
          <w:rStyle w:val="normaltextrun"/>
          <w:rFonts w:ascii="Arial" w:eastAsiaTheme="majorEastAsia" w:hAnsi="Arial" w:cs="Arial"/>
          <w:color w:val="000000"/>
          <w:lang w:val="en-US"/>
        </w:rPr>
        <w:t>, A., Scott., A and Herzog, S. (2019)’“</w:t>
      </w:r>
      <w:hyperlink r:id="rId39" w:tgtFrame="_blank" w:history="1">
        <w:r>
          <w:rPr>
            <w:rStyle w:val="normaltextrun"/>
            <w:rFonts w:ascii="Arial" w:eastAsiaTheme="majorEastAsia" w:hAnsi="Arial" w:cs="Arial"/>
            <w:color w:val="000000"/>
            <w:lang w:val="en-US"/>
          </w:rPr>
          <w:t>What Happened on July 21st: An Investigation of Trauma and Trigger Warnings in the English Classroom’,</w:t>
        </w:r>
      </w:hyperlink>
      <w:r>
        <w:rPr>
          <w:rStyle w:val="normaltextrun"/>
          <w:rFonts w:ascii="Arial" w:eastAsiaTheme="majorEastAsia" w:hAnsi="Arial" w:cs="Arial"/>
          <w:color w:val="000000"/>
          <w:lang w:val="en-US"/>
        </w:rPr>
        <w:t xml:space="preserve"> </w:t>
      </w:r>
      <w:r>
        <w:rPr>
          <w:rStyle w:val="normaltextrun"/>
          <w:rFonts w:ascii="Arial" w:eastAsiaTheme="majorEastAsia" w:hAnsi="Arial" w:cs="Arial"/>
          <w:i/>
          <w:iCs/>
          <w:color w:val="000000"/>
          <w:lang w:val="en-US"/>
        </w:rPr>
        <w:t>Changing English</w:t>
      </w:r>
      <w:r>
        <w:rPr>
          <w:rStyle w:val="normaltextrun"/>
          <w:rFonts w:ascii="Arial" w:eastAsiaTheme="majorEastAsia" w:hAnsi="Arial" w:cs="Arial"/>
          <w:color w:val="000000"/>
          <w:lang w:val="en-US"/>
        </w:rPr>
        <w:t xml:space="preserve"> 26(2), pp. 198-215</w:t>
      </w:r>
      <w:r>
        <w:rPr>
          <w:rStyle w:val="eop"/>
          <w:rFonts w:ascii="Arial" w:eastAsiaTheme="majorEastAsia" w:hAnsi="Arial" w:cs="Arial"/>
          <w:color w:val="000000"/>
        </w:rPr>
        <w:t> </w:t>
      </w:r>
    </w:p>
    <w:p w14:paraId="217641DA"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scxw143403152"/>
          <w:rFonts w:ascii="Arial" w:eastAsiaTheme="majorEastAsia" w:hAnsi="Arial" w:cs="Arial"/>
        </w:rPr>
        <w:t> </w:t>
      </w:r>
      <w:r>
        <w:rPr>
          <w:rFonts w:ascii="Arial" w:hAnsi="Arial" w:cs="Arial"/>
        </w:rPr>
        <w:br/>
      </w:r>
      <w:r>
        <w:rPr>
          <w:rStyle w:val="normaltextrun"/>
          <w:rFonts w:ascii="Arial" w:eastAsiaTheme="majorEastAsia" w:hAnsi="Arial" w:cs="Arial"/>
          <w:color w:val="000000"/>
          <w:lang w:val="en-US"/>
        </w:rPr>
        <w:t xml:space="preserve">Wiles, R., Crow, G., Heath, S. and Charles, V. (2008) ‘The Management of Confidentiality and Anonymity in Social Research’, </w:t>
      </w:r>
      <w:r>
        <w:rPr>
          <w:rStyle w:val="normaltextrun"/>
          <w:rFonts w:ascii="Arial" w:eastAsiaTheme="majorEastAsia" w:hAnsi="Arial" w:cs="Arial"/>
          <w:i/>
          <w:iCs/>
          <w:color w:val="000000"/>
          <w:lang w:val="en-US"/>
        </w:rPr>
        <w:t>International Journal of Social Research Methodology</w:t>
      </w:r>
      <w:r>
        <w:rPr>
          <w:rStyle w:val="normaltextrun"/>
          <w:rFonts w:ascii="Arial" w:eastAsiaTheme="majorEastAsia" w:hAnsi="Arial" w:cs="Arial"/>
          <w:color w:val="000000"/>
          <w:lang w:val="en-US"/>
        </w:rPr>
        <w:t>, 11(5), pp. 417–428.</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Available at: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10.1080/13645570701622231 </w:t>
      </w:r>
      <w:r>
        <w:rPr>
          <w:rStyle w:val="scxw143403152"/>
          <w:rFonts w:ascii="Arial" w:eastAsiaTheme="majorEastAsia" w:hAnsi="Arial" w:cs="Arial"/>
          <w:color w:val="000000"/>
        </w:rPr>
        <w:t> </w:t>
      </w:r>
      <w:r>
        <w:rPr>
          <w:rFonts w:ascii="Arial" w:hAnsi="Arial" w:cs="Arial"/>
          <w:color w:val="000000"/>
        </w:rPr>
        <w:br/>
      </w:r>
      <w:r>
        <w:rPr>
          <w:rStyle w:val="normaltextrun"/>
          <w:rFonts w:ascii="Arial" w:eastAsiaTheme="majorEastAsia" w:hAnsi="Arial" w:cs="Arial"/>
          <w:color w:val="000000"/>
          <w:lang w:val="en-US"/>
        </w:rPr>
        <w:t>Accessed 9 May 2024</w:t>
      </w:r>
      <w:r>
        <w:rPr>
          <w:rStyle w:val="eop"/>
          <w:rFonts w:ascii="Arial" w:eastAsiaTheme="majorEastAsia" w:hAnsi="Arial" w:cs="Arial"/>
          <w:color w:val="000000"/>
        </w:rPr>
        <w:t> </w:t>
      </w:r>
    </w:p>
    <w:p w14:paraId="50C9118D"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4CB32165"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Young Minds (2018) Understanding Trauma and Adversity.  </w:t>
      </w:r>
      <w:hyperlink r:id="rId40" w:tgtFrame="_blank" w:history="1">
        <w:r>
          <w:rPr>
            <w:rStyle w:val="normaltextrun"/>
            <w:rFonts w:ascii="Arial" w:eastAsiaTheme="majorEastAsia" w:hAnsi="Arial" w:cs="Arial"/>
            <w:color w:val="000000"/>
            <w:u w:val="single"/>
            <w:lang w:val="en-US"/>
          </w:rPr>
          <w:t>https://www.youngminds.org.uk/professional/resources/understanding-trauma-and-adversity/</w:t>
        </w:r>
      </w:hyperlink>
      <w:r>
        <w:rPr>
          <w:rStyle w:val="normaltextrun"/>
          <w:rFonts w:ascii="Arial" w:eastAsiaTheme="majorEastAsia" w:hAnsi="Arial" w:cs="Arial"/>
          <w:color w:val="000000"/>
          <w:lang w:val="en-US"/>
        </w:rPr>
        <w:t xml:space="preserve"> Accessed 21 May 2024</w:t>
      </w:r>
      <w:r>
        <w:rPr>
          <w:rStyle w:val="eop"/>
          <w:rFonts w:ascii="Arial" w:eastAsiaTheme="majorEastAsia" w:hAnsi="Arial" w:cs="Arial"/>
          <w:color w:val="000000"/>
        </w:rPr>
        <w:t> </w:t>
      </w:r>
    </w:p>
    <w:p w14:paraId="0F14EAFF" w14:textId="77777777" w:rsidR="000950F0" w:rsidRDefault="000950F0" w:rsidP="000950F0">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rPr>
        <w:t> </w:t>
      </w:r>
    </w:p>
    <w:p w14:paraId="3088012B" w14:textId="77777777" w:rsidR="000950F0" w:rsidRDefault="000950F0" w:rsidP="000950F0">
      <w:pPr>
        <w:pStyle w:val="paragraph"/>
        <w:shd w:val="clear" w:color="auto" w:fill="FFFFFF"/>
        <w:spacing w:before="0" w:beforeAutospacing="0" w:after="0" w:afterAutospacing="0"/>
        <w:textAlignment w:val="baseline"/>
        <w:rPr>
          <w:rFonts w:ascii="Segoe UI" w:hAnsi="Segoe UI" w:cs="Segoe UI"/>
          <w:color w:val="0F4761"/>
          <w:sz w:val="18"/>
          <w:szCs w:val="18"/>
        </w:rPr>
      </w:pPr>
      <w:r>
        <w:rPr>
          <w:rStyle w:val="normaltextrun"/>
          <w:rFonts w:ascii="Arial" w:eastAsiaTheme="majorEastAsia" w:hAnsi="Arial" w:cs="Arial"/>
          <w:color w:val="000000"/>
          <w:lang w:val="en-US"/>
        </w:rPr>
        <w:t xml:space="preserve">Yin, R.K. (2018) </w:t>
      </w:r>
      <w:hyperlink r:id="rId41" w:tgtFrame="_blank" w:history="1">
        <w:r>
          <w:rPr>
            <w:rStyle w:val="normaltextrun"/>
            <w:rFonts w:ascii="Arial" w:eastAsiaTheme="majorEastAsia" w:hAnsi="Arial" w:cs="Arial"/>
            <w:color w:val="000000"/>
            <w:lang w:val="en-US"/>
          </w:rPr>
          <w:t>Case study research and applications, design and methods,</w:t>
        </w:r>
      </w:hyperlink>
      <w:r>
        <w:rPr>
          <w:rStyle w:val="normaltextrun"/>
          <w:rFonts w:ascii="Arial" w:eastAsiaTheme="majorEastAsia" w:hAnsi="Arial" w:cs="Arial"/>
          <w:color w:val="000000"/>
          <w:lang w:val="en-US"/>
        </w:rPr>
        <w:t xml:space="preserve"> SAGE Publications</w:t>
      </w:r>
      <w:r>
        <w:rPr>
          <w:rStyle w:val="eop"/>
          <w:rFonts w:ascii="Arial" w:eastAsiaTheme="majorEastAsia" w:hAnsi="Arial" w:cs="Arial"/>
          <w:color w:val="000000"/>
        </w:rPr>
        <w:t> </w:t>
      </w:r>
    </w:p>
    <w:p w14:paraId="1A83A899" w14:textId="1481D819" w:rsidR="39C6C532" w:rsidRDefault="39C6C532" w:rsidP="39C6C532">
      <w:pPr>
        <w:rPr>
          <w:rFonts w:ascii="Aptos" w:eastAsia="Aptos" w:hAnsi="Aptos" w:cs="Aptos"/>
        </w:rPr>
      </w:pPr>
    </w:p>
    <w:sectPr w:rsidR="39C6C532">
      <w:headerReference w:type="default" r:id="rId42"/>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F5037" w14:textId="77777777" w:rsidR="00000000" w:rsidRDefault="008235F1">
      <w:pPr>
        <w:spacing w:after="0" w:line="240" w:lineRule="auto"/>
      </w:pPr>
      <w:r>
        <w:separator/>
      </w:r>
    </w:p>
  </w:endnote>
  <w:endnote w:type="continuationSeparator" w:id="0">
    <w:p w14:paraId="2B0F7808" w14:textId="77777777" w:rsidR="00000000" w:rsidRDefault="00823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C6C532" w14:paraId="3CD678D5" w14:textId="77777777" w:rsidTr="39C6C532">
      <w:trPr>
        <w:trHeight w:val="300"/>
      </w:trPr>
      <w:tc>
        <w:tcPr>
          <w:tcW w:w="3120" w:type="dxa"/>
        </w:tcPr>
        <w:p w14:paraId="09324C31" w14:textId="044E4964" w:rsidR="39C6C532" w:rsidRDefault="39C6C532" w:rsidP="39C6C532">
          <w:pPr>
            <w:pStyle w:val="Header"/>
            <w:ind w:left="-115"/>
          </w:pPr>
        </w:p>
      </w:tc>
      <w:tc>
        <w:tcPr>
          <w:tcW w:w="3120" w:type="dxa"/>
        </w:tcPr>
        <w:p w14:paraId="7C3F9C0A" w14:textId="101E8923" w:rsidR="39C6C532" w:rsidRDefault="39C6C532" w:rsidP="39C6C532">
          <w:pPr>
            <w:pStyle w:val="Header"/>
            <w:jc w:val="center"/>
          </w:pPr>
        </w:p>
      </w:tc>
      <w:tc>
        <w:tcPr>
          <w:tcW w:w="3120" w:type="dxa"/>
        </w:tcPr>
        <w:p w14:paraId="2A71EBC1" w14:textId="17826BD0" w:rsidR="39C6C532" w:rsidRDefault="39C6C532" w:rsidP="39C6C532">
          <w:pPr>
            <w:pStyle w:val="Header"/>
            <w:ind w:right="-115"/>
            <w:jc w:val="right"/>
          </w:pPr>
        </w:p>
      </w:tc>
    </w:tr>
  </w:tbl>
  <w:p w14:paraId="3A5C05A9" w14:textId="4C59BD1F" w:rsidR="39C6C532" w:rsidRDefault="39C6C532" w:rsidP="39C6C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762D3" w14:textId="77777777" w:rsidR="00000000" w:rsidRDefault="008235F1">
      <w:pPr>
        <w:spacing w:after="0" w:line="240" w:lineRule="auto"/>
      </w:pPr>
      <w:r>
        <w:separator/>
      </w:r>
    </w:p>
  </w:footnote>
  <w:footnote w:type="continuationSeparator" w:id="0">
    <w:p w14:paraId="1964F54F" w14:textId="77777777" w:rsidR="00000000" w:rsidRDefault="008235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C6C532" w14:paraId="532D7160" w14:textId="77777777" w:rsidTr="39C6C532">
      <w:trPr>
        <w:trHeight w:val="300"/>
      </w:trPr>
      <w:tc>
        <w:tcPr>
          <w:tcW w:w="3120" w:type="dxa"/>
        </w:tcPr>
        <w:p w14:paraId="709774C1" w14:textId="15522F6E" w:rsidR="39C6C532" w:rsidRDefault="39C6C532" w:rsidP="39C6C532">
          <w:pPr>
            <w:pStyle w:val="Header"/>
            <w:ind w:left="-115"/>
          </w:pPr>
        </w:p>
      </w:tc>
      <w:tc>
        <w:tcPr>
          <w:tcW w:w="3120" w:type="dxa"/>
        </w:tcPr>
        <w:p w14:paraId="765A08A8" w14:textId="28B440D3" w:rsidR="39C6C532" w:rsidRDefault="39C6C532" w:rsidP="39C6C532">
          <w:pPr>
            <w:pStyle w:val="Header"/>
            <w:jc w:val="center"/>
          </w:pPr>
        </w:p>
      </w:tc>
      <w:tc>
        <w:tcPr>
          <w:tcW w:w="3120" w:type="dxa"/>
        </w:tcPr>
        <w:p w14:paraId="02655A6B" w14:textId="59A7AC88" w:rsidR="39C6C532" w:rsidRDefault="39C6C532" w:rsidP="39C6C532">
          <w:pPr>
            <w:pStyle w:val="Header"/>
            <w:ind w:right="-115"/>
            <w:jc w:val="right"/>
          </w:pPr>
        </w:p>
      </w:tc>
    </w:tr>
  </w:tbl>
  <w:p w14:paraId="4C57B965" w14:textId="7B88A420" w:rsidR="39C6C532" w:rsidRDefault="39C6C532" w:rsidP="39C6C5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6CDDC"/>
    <w:multiLevelType w:val="hybridMultilevel"/>
    <w:tmpl w:val="FFA8985E"/>
    <w:lvl w:ilvl="0" w:tplc="E3888498">
      <w:start w:val="1"/>
      <w:numFmt w:val="bullet"/>
      <w:lvlText w:val=""/>
      <w:lvlJc w:val="left"/>
      <w:pPr>
        <w:ind w:left="720" w:hanging="360"/>
      </w:pPr>
      <w:rPr>
        <w:rFonts w:ascii="Symbol" w:hAnsi="Symbol" w:hint="default"/>
      </w:rPr>
    </w:lvl>
    <w:lvl w:ilvl="1" w:tplc="61E63A24">
      <w:start w:val="1"/>
      <w:numFmt w:val="bullet"/>
      <w:lvlText w:val="o"/>
      <w:lvlJc w:val="left"/>
      <w:pPr>
        <w:ind w:left="1440" w:hanging="360"/>
      </w:pPr>
      <w:rPr>
        <w:rFonts w:ascii="Courier New" w:hAnsi="Courier New" w:hint="default"/>
      </w:rPr>
    </w:lvl>
    <w:lvl w:ilvl="2" w:tplc="E55A3FB0">
      <w:start w:val="1"/>
      <w:numFmt w:val="bullet"/>
      <w:lvlText w:val=""/>
      <w:lvlJc w:val="left"/>
      <w:pPr>
        <w:ind w:left="2160" w:hanging="360"/>
      </w:pPr>
      <w:rPr>
        <w:rFonts w:ascii="Wingdings" w:hAnsi="Wingdings" w:hint="default"/>
      </w:rPr>
    </w:lvl>
    <w:lvl w:ilvl="3" w:tplc="BD444CE0">
      <w:start w:val="1"/>
      <w:numFmt w:val="bullet"/>
      <w:lvlText w:val=""/>
      <w:lvlJc w:val="left"/>
      <w:pPr>
        <w:ind w:left="2880" w:hanging="360"/>
      </w:pPr>
      <w:rPr>
        <w:rFonts w:ascii="Symbol" w:hAnsi="Symbol" w:hint="default"/>
      </w:rPr>
    </w:lvl>
    <w:lvl w:ilvl="4" w:tplc="B98A7504">
      <w:start w:val="1"/>
      <w:numFmt w:val="bullet"/>
      <w:lvlText w:val="o"/>
      <w:lvlJc w:val="left"/>
      <w:pPr>
        <w:ind w:left="3600" w:hanging="360"/>
      </w:pPr>
      <w:rPr>
        <w:rFonts w:ascii="Courier New" w:hAnsi="Courier New" w:hint="default"/>
      </w:rPr>
    </w:lvl>
    <w:lvl w:ilvl="5" w:tplc="88D83476">
      <w:start w:val="1"/>
      <w:numFmt w:val="bullet"/>
      <w:lvlText w:val=""/>
      <w:lvlJc w:val="left"/>
      <w:pPr>
        <w:ind w:left="4320" w:hanging="360"/>
      </w:pPr>
      <w:rPr>
        <w:rFonts w:ascii="Wingdings" w:hAnsi="Wingdings" w:hint="default"/>
      </w:rPr>
    </w:lvl>
    <w:lvl w:ilvl="6" w:tplc="1A3CB094">
      <w:start w:val="1"/>
      <w:numFmt w:val="bullet"/>
      <w:lvlText w:val=""/>
      <w:lvlJc w:val="left"/>
      <w:pPr>
        <w:ind w:left="5040" w:hanging="360"/>
      </w:pPr>
      <w:rPr>
        <w:rFonts w:ascii="Symbol" w:hAnsi="Symbol" w:hint="default"/>
      </w:rPr>
    </w:lvl>
    <w:lvl w:ilvl="7" w:tplc="92B803EA">
      <w:start w:val="1"/>
      <w:numFmt w:val="bullet"/>
      <w:lvlText w:val="o"/>
      <w:lvlJc w:val="left"/>
      <w:pPr>
        <w:ind w:left="5760" w:hanging="360"/>
      </w:pPr>
      <w:rPr>
        <w:rFonts w:ascii="Courier New" w:hAnsi="Courier New" w:hint="default"/>
      </w:rPr>
    </w:lvl>
    <w:lvl w:ilvl="8" w:tplc="A1886F38">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E78488"/>
    <w:rsid w:val="0001B65D"/>
    <w:rsid w:val="000950F0"/>
    <w:rsid w:val="002E6228"/>
    <w:rsid w:val="003AF0D0"/>
    <w:rsid w:val="008235F1"/>
    <w:rsid w:val="00993A2A"/>
    <w:rsid w:val="00B2BA79"/>
    <w:rsid w:val="00C93910"/>
    <w:rsid w:val="00E63F7D"/>
    <w:rsid w:val="01679611"/>
    <w:rsid w:val="016ED21D"/>
    <w:rsid w:val="01701151"/>
    <w:rsid w:val="01AA6DC5"/>
    <w:rsid w:val="01AE9323"/>
    <w:rsid w:val="01D2BC55"/>
    <w:rsid w:val="01F281A8"/>
    <w:rsid w:val="01F2DC1F"/>
    <w:rsid w:val="0230BBF3"/>
    <w:rsid w:val="023BB059"/>
    <w:rsid w:val="023E7453"/>
    <w:rsid w:val="02407B66"/>
    <w:rsid w:val="02407E53"/>
    <w:rsid w:val="0244B852"/>
    <w:rsid w:val="02482AE1"/>
    <w:rsid w:val="0256B9C1"/>
    <w:rsid w:val="028A1E51"/>
    <w:rsid w:val="028AF721"/>
    <w:rsid w:val="028FF7FA"/>
    <w:rsid w:val="02AB52A6"/>
    <w:rsid w:val="02AB68FD"/>
    <w:rsid w:val="02E88F86"/>
    <w:rsid w:val="02F3D089"/>
    <w:rsid w:val="030B7C3C"/>
    <w:rsid w:val="0340A461"/>
    <w:rsid w:val="036A6FFC"/>
    <w:rsid w:val="038C1A0A"/>
    <w:rsid w:val="038C4445"/>
    <w:rsid w:val="039C3932"/>
    <w:rsid w:val="03B8E283"/>
    <w:rsid w:val="03C1BA68"/>
    <w:rsid w:val="03C4B0FE"/>
    <w:rsid w:val="03D694B8"/>
    <w:rsid w:val="03E98652"/>
    <w:rsid w:val="03FC132F"/>
    <w:rsid w:val="03FD9444"/>
    <w:rsid w:val="040E4D69"/>
    <w:rsid w:val="041BCAB3"/>
    <w:rsid w:val="043B4B97"/>
    <w:rsid w:val="045AB8D8"/>
    <w:rsid w:val="047C34B5"/>
    <w:rsid w:val="0498A110"/>
    <w:rsid w:val="04A24AB3"/>
    <w:rsid w:val="04DB1907"/>
    <w:rsid w:val="04E0C083"/>
    <w:rsid w:val="04E341E0"/>
    <w:rsid w:val="04E7D0E2"/>
    <w:rsid w:val="04E8DDC4"/>
    <w:rsid w:val="04F0F3A4"/>
    <w:rsid w:val="052CBEDF"/>
    <w:rsid w:val="053FBB3D"/>
    <w:rsid w:val="05573760"/>
    <w:rsid w:val="0563896F"/>
    <w:rsid w:val="056594AD"/>
    <w:rsid w:val="056E2F58"/>
    <w:rsid w:val="0578883C"/>
    <w:rsid w:val="0583A341"/>
    <w:rsid w:val="0597C8C7"/>
    <w:rsid w:val="05A04ACC"/>
    <w:rsid w:val="05A52863"/>
    <w:rsid w:val="05CD3582"/>
    <w:rsid w:val="05DB5C87"/>
    <w:rsid w:val="05E5F55A"/>
    <w:rsid w:val="05FC565B"/>
    <w:rsid w:val="060F8CD3"/>
    <w:rsid w:val="061DF1A4"/>
    <w:rsid w:val="06459498"/>
    <w:rsid w:val="064B809E"/>
    <w:rsid w:val="066A2EAA"/>
    <w:rsid w:val="0672C313"/>
    <w:rsid w:val="0677045E"/>
    <w:rsid w:val="0694BFC5"/>
    <w:rsid w:val="0696DD2D"/>
    <w:rsid w:val="069EC173"/>
    <w:rsid w:val="069F479B"/>
    <w:rsid w:val="06AA914E"/>
    <w:rsid w:val="06B1BFE5"/>
    <w:rsid w:val="06CD04E4"/>
    <w:rsid w:val="06E5ACA6"/>
    <w:rsid w:val="07342781"/>
    <w:rsid w:val="074DDB62"/>
    <w:rsid w:val="074FF87D"/>
    <w:rsid w:val="075EDCF3"/>
    <w:rsid w:val="078B8D1F"/>
    <w:rsid w:val="0797C677"/>
    <w:rsid w:val="0798B3BA"/>
    <w:rsid w:val="07A2F7DC"/>
    <w:rsid w:val="07A7F3EF"/>
    <w:rsid w:val="07AC80DE"/>
    <w:rsid w:val="07B0A6EB"/>
    <w:rsid w:val="07B7EDE0"/>
    <w:rsid w:val="07C19077"/>
    <w:rsid w:val="07EDDEB8"/>
    <w:rsid w:val="07F146F4"/>
    <w:rsid w:val="07FCAADD"/>
    <w:rsid w:val="07FF8BF3"/>
    <w:rsid w:val="0821D505"/>
    <w:rsid w:val="08631E49"/>
    <w:rsid w:val="08650572"/>
    <w:rsid w:val="08B0B154"/>
    <w:rsid w:val="08B71345"/>
    <w:rsid w:val="08D3221B"/>
    <w:rsid w:val="08EC6134"/>
    <w:rsid w:val="09336DC5"/>
    <w:rsid w:val="09631BCC"/>
    <w:rsid w:val="0970182E"/>
    <w:rsid w:val="0A05D6F7"/>
    <w:rsid w:val="0A0DDD95"/>
    <w:rsid w:val="0A0E2B9F"/>
    <w:rsid w:val="0A0F403E"/>
    <w:rsid w:val="0A1BFB42"/>
    <w:rsid w:val="0A28F6F6"/>
    <w:rsid w:val="0A5491C9"/>
    <w:rsid w:val="0A6634D2"/>
    <w:rsid w:val="0A973CBA"/>
    <w:rsid w:val="0A9E16DA"/>
    <w:rsid w:val="0ABA453E"/>
    <w:rsid w:val="0ABB5FA2"/>
    <w:rsid w:val="0AEF8EA2"/>
    <w:rsid w:val="0AF004AD"/>
    <w:rsid w:val="0AF160DB"/>
    <w:rsid w:val="0AF60389"/>
    <w:rsid w:val="0B068027"/>
    <w:rsid w:val="0B1C3776"/>
    <w:rsid w:val="0B39CB9C"/>
    <w:rsid w:val="0B474620"/>
    <w:rsid w:val="0B7E5A25"/>
    <w:rsid w:val="0BA1EDC6"/>
    <w:rsid w:val="0BA7B87B"/>
    <w:rsid w:val="0BB603CD"/>
    <w:rsid w:val="0BC32232"/>
    <w:rsid w:val="0BDB3902"/>
    <w:rsid w:val="0BDDB1E3"/>
    <w:rsid w:val="0BE5284C"/>
    <w:rsid w:val="0C05E732"/>
    <w:rsid w:val="0C0D8C1B"/>
    <w:rsid w:val="0C1D7848"/>
    <w:rsid w:val="0C3E9F99"/>
    <w:rsid w:val="0C6FC6AC"/>
    <w:rsid w:val="0C7AD646"/>
    <w:rsid w:val="0C82BEA2"/>
    <w:rsid w:val="0C9451DB"/>
    <w:rsid w:val="0CAECC9F"/>
    <w:rsid w:val="0CC2BFF2"/>
    <w:rsid w:val="0CC720F5"/>
    <w:rsid w:val="0CD7D11F"/>
    <w:rsid w:val="0CDAFFC2"/>
    <w:rsid w:val="0CDB2E90"/>
    <w:rsid w:val="0CE04BB1"/>
    <w:rsid w:val="0CE92336"/>
    <w:rsid w:val="0CFB6AFD"/>
    <w:rsid w:val="0CFBC5A0"/>
    <w:rsid w:val="0D1CBD60"/>
    <w:rsid w:val="0D2E37D5"/>
    <w:rsid w:val="0D2F01AF"/>
    <w:rsid w:val="0D4604B3"/>
    <w:rsid w:val="0D4F5E39"/>
    <w:rsid w:val="0D8151E4"/>
    <w:rsid w:val="0DB85637"/>
    <w:rsid w:val="0DCDE09B"/>
    <w:rsid w:val="0DE5D228"/>
    <w:rsid w:val="0DFC2B69"/>
    <w:rsid w:val="0E0C8B0E"/>
    <w:rsid w:val="0E283EAC"/>
    <w:rsid w:val="0E7A79AC"/>
    <w:rsid w:val="0E8A5975"/>
    <w:rsid w:val="0E930DAE"/>
    <w:rsid w:val="0EB82E8B"/>
    <w:rsid w:val="0ED29FC5"/>
    <w:rsid w:val="0EE4CD6A"/>
    <w:rsid w:val="0EE7E9DA"/>
    <w:rsid w:val="0EF95ACB"/>
    <w:rsid w:val="0EFEF4FE"/>
    <w:rsid w:val="0F07FE71"/>
    <w:rsid w:val="0F10D485"/>
    <w:rsid w:val="0F266E09"/>
    <w:rsid w:val="0F3062BE"/>
    <w:rsid w:val="0F353471"/>
    <w:rsid w:val="0F383C41"/>
    <w:rsid w:val="0F5E0C68"/>
    <w:rsid w:val="0F6737FE"/>
    <w:rsid w:val="0F6834F1"/>
    <w:rsid w:val="0F687CA3"/>
    <w:rsid w:val="0F874B83"/>
    <w:rsid w:val="0F9F885D"/>
    <w:rsid w:val="0FAF96FE"/>
    <w:rsid w:val="0FBCCF21"/>
    <w:rsid w:val="0FC9A09A"/>
    <w:rsid w:val="0FDF6DCE"/>
    <w:rsid w:val="0FE66CF5"/>
    <w:rsid w:val="0FEB53C0"/>
    <w:rsid w:val="0FEBD8B7"/>
    <w:rsid w:val="0FF3ECE0"/>
    <w:rsid w:val="101461D9"/>
    <w:rsid w:val="10154974"/>
    <w:rsid w:val="1040E529"/>
    <w:rsid w:val="1061048A"/>
    <w:rsid w:val="10654055"/>
    <w:rsid w:val="107EC351"/>
    <w:rsid w:val="10869D02"/>
    <w:rsid w:val="108A643C"/>
    <w:rsid w:val="10A7B0C7"/>
    <w:rsid w:val="10D6E864"/>
    <w:rsid w:val="10EE82C0"/>
    <w:rsid w:val="10FDE4B6"/>
    <w:rsid w:val="1102B2E7"/>
    <w:rsid w:val="11038122"/>
    <w:rsid w:val="1123FBF5"/>
    <w:rsid w:val="117B656E"/>
    <w:rsid w:val="117EED55"/>
    <w:rsid w:val="119834D2"/>
    <w:rsid w:val="11A5344C"/>
    <w:rsid w:val="11B91146"/>
    <w:rsid w:val="11C4B1D5"/>
    <w:rsid w:val="11C59ADD"/>
    <w:rsid w:val="11D499D1"/>
    <w:rsid w:val="11E0C1FB"/>
    <w:rsid w:val="120DE658"/>
    <w:rsid w:val="12328828"/>
    <w:rsid w:val="12495AAF"/>
    <w:rsid w:val="124EA8FF"/>
    <w:rsid w:val="125ACCA1"/>
    <w:rsid w:val="1292C0F7"/>
    <w:rsid w:val="12A6A7D6"/>
    <w:rsid w:val="12BCACD7"/>
    <w:rsid w:val="12C50A86"/>
    <w:rsid w:val="12E61ACE"/>
    <w:rsid w:val="12FA379E"/>
    <w:rsid w:val="13150F08"/>
    <w:rsid w:val="1340CE8C"/>
    <w:rsid w:val="1355776D"/>
    <w:rsid w:val="135F812C"/>
    <w:rsid w:val="1361AC47"/>
    <w:rsid w:val="1372ADF8"/>
    <w:rsid w:val="1373A9EF"/>
    <w:rsid w:val="137C8FB5"/>
    <w:rsid w:val="138855BC"/>
    <w:rsid w:val="139ABC3E"/>
    <w:rsid w:val="13B0866A"/>
    <w:rsid w:val="13C80D4E"/>
    <w:rsid w:val="13CB4AA2"/>
    <w:rsid w:val="13E458A6"/>
    <w:rsid w:val="13FE070E"/>
    <w:rsid w:val="14067B9C"/>
    <w:rsid w:val="145D890E"/>
    <w:rsid w:val="1471DF12"/>
    <w:rsid w:val="14881DD5"/>
    <w:rsid w:val="149922D1"/>
    <w:rsid w:val="14A84DF2"/>
    <w:rsid w:val="14D503E9"/>
    <w:rsid w:val="151A8C85"/>
    <w:rsid w:val="15224E58"/>
    <w:rsid w:val="15942665"/>
    <w:rsid w:val="15964A29"/>
    <w:rsid w:val="15A0285A"/>
    <w:rsid w:val="15BDC9E8"/>
    <w:rsid w:val="15DA0361"/>
    <w:rsid w:val="15F3A5A4"/>
    <w:rsid w:val="16038B20"/>
    <w:rsid w:val="16141155"/>
    <w:rsid w:val="16672FBB"/>
    <w:rsid w:val="167B4F91"/>
    <w:rsid w:val="16A04C0F"/>
    <w:rsid w:val="16A11532"/>
    <w:rsid w:val="16E9DE0C"/>
    <w:rsid w:val="1702446E"/>
    <w:rsid w:val="172354AA"/>
    <w:rsid w:val="17241BC6"/>
    <w:rsid w:val="172E7C41"/>
    <w:rsid w:val="17368089"/>
    <w:rsid w:val="17515ACB"/>
    <w:rsid w:val="175DBD8E"/>
    <w:rsid w:val="176C114E"/>
    <w:rsid w:val="179B6062"/>
    <w:rsid w:val="17DBD827"/>
    <w:rsid w:val="17F52D94"/>
    <w:rsid w:val="18117AF8"/>
    <w:rsid w:val="181506EF"/>
    <w:rsid w:val="181916FA"/>
    <w:rsid w:val="1821854E"/>
    <w:rsid w:val="18455A73"/>
    <w:rsid w:val="18481AEB"/>
    <w:rsid w:val="185E24DC"/>
    <w:rsid w:val="1873E15C"/>
    <w:rsid w:val="18960BB1"/>
    <w:rsid w:val="18BFD8B6"/>
    <w:rsid w:val="18CB2EC3"/>
    <w:rsid w:val="18CBC727"/>
    <w:rsid w:val="18F15AAC"/>
    <w:rsid w:val="1906611B"/>
    <w:rsid w:val="190727DE"/>
    <w:rsid w:val="19076348"/>
    <w:rsid w:val="194EAD2F"/>
    <w:rsid w:val="1951A72C"/>
    <w:rsid w:val="19672D35"/>
    <w:rsid w:val="1969B06A"/>
    <w:rsid w:val="1989F03C"/>
    <w:rsid w:val="198A2639"/>
    <w:rsid w:val="19A0CCFB"/>
    <w:rsid w:val="19ABBCE4"/>
    <w:rsid w:val="19B5C9F4"/>
    <w:rsid w:val="19B5D1AE"/>
    <w:rsid w:val="19BF84E9"/>
    <w:rsid w:val="19C2C164"/>
    <w:rsid w:val="19D8F3BD"/>
    <w:rsid w:val="19E12AD4"/>
    <w:rsid w:val="1A080446"/>
    <w:rsid w:val="1A112ACD"/>
    <w:rsid w:val="1A24C9BF"/>
    <w:rsid w:val="1A295957"/>
    <w:rsid w:val="1A3949B0"/>
    <w:rsid w:val="1A58CECF"/>
    <w:rsid w:val="1A679788"/>
    <w:rsid w:val="1A717FA9"/>
    <w:rsid w:val="1A7206CC"/>
    <w:rsid w:val="1A913B0B"/>
    <w:rsid w:val="1AA110C0"/>
    <w:rsid w:val="1AA38D74"/>
    <w:rsid w:val="1AB680AD"/>
    <w:rsid w:val="1AB718B7"/>
    <w:rsid w:val="1AC72183"/>
    <w:rsid w:val="1AD1EA6B"/>
    <w:rsid w:val="1AD477B7"/>
    <w:rsid w:val="1AEC3C32"/>
    <w:rsid w:val="1AED8158"/>
    <w:rsid w:val="1B059470"/>
    <w:rsid w:val="1B129319"/>
    <w:rsid w:val="1B196716"/>
    <w:rsid w:val="1B2045FB"/>
    <w:rsid w:val="1B2E2FEF"/>
    <w:rsid w:val="1B2FC021"/>
    <w:rsid w:val="1B53DC91"/>
    <w:rsid w:val="1B5958E7"/>
    <w:rsid w:val="1B6EC80C"/>
    <w:rsid w:val="1B7A2615"/>
    <w:rsid w:val="1B86C8C6"/>
    <w:rsid w:val="1B961E7F"/>
    <w:rsid w:val="1B993718"/>
    <w:rsid w:val="1BA51201"/>
    <w:rsid w:val="1BA6DBFA"/>
    <w:rsid w:val="1BB50DD5"/>
    <w:rsid w:val="1BB5677A"/>
    <w:rsid w:val="1BC7BF46"/>
    <w:rsid w:val="1C0367E9"/>
    <w:rsid w:val="1C2B101E"/>
    <w:rsid w:val="1C3AC563"/>
    <w:rsid w:val="1C538193"/>
    <w:rsid w:val="1C6740C4"/>
    <w:rsid w:val="1C82D7BD"/>
    <w:rsid w:val="1C902EC7"/>
    <w:rsid w:val="1CADE8E5"/>
    <w:rsid w:val="1CCE3851"/>
    <w:rsid w:val="1CD14395"/>
    <w:rsid w:val="1CED8A45"/>
    <w:rsid w:val="1CF13458"/>
    <w:rsid w:val="1D0BB22A"/>
    <w:rsid w:val="1D18CB96"/>
    <w:rsid w:val="1D1A55B1"/>
    <w:rsid w:val="1D311906"/>
    <w:rsid w:val="1D6644C6"/>
    <w:rsid w:val="1D745A30"/>
    <w:rsid w:val="1D9F384A"/>
    <w:rsid w:val="1DAA64C2"/>
    <w:rsid w:val="1DB9E930"/>
    <w:rsid w:val="1DC8DBCD"/>
    <w:rsid w:val="1DD90549"/>
    <w:rsid w:val="1DEE8F28"/>
    <w:rsid w:val="1DF3E0C4"/>
    <w:rsid w:val="1E01E243"/>
    <w:rsid w:val="1E34B0B4"/>
    <w:rsid w:val="1E4EF97E"/>
    <w:rsid w:val="1E518D54"/>
    <w:rsid w:val="1E54E34A"/>
    <w:rsid w:val="1E61AB09"/>
    <w:rsid w:val="1E8DC0CD"/>
    <w:rsid w:val="1E904548"/>
    <w:rsid w:val="1E9FE653"/>
    <w:rsid w:val="1EBF8925"/>
    <w:rsid w:val="1EC34E09"/>
    <w:rsid w:val="1EC4256E"/>
    <w:rsid w:val="1ECA32C3"/>
    <w:rsid w:val="1EDEB5AC"/>
    <w:rsid w:val="1EE1201A"/>
    <w:rsid w:val="1EED6232"/>
    <w:rsid w:val="1F0D776C"/>
    <w:rsid w:val="1F608A19"/>
    <w:rsid w:val="1F62068C"/>
    <w:rsid w:val="1F6BC84B"/>
    <w:rsid w:val="1F7387CF"/>
    <w:rsid w:val="1F8C2A9C"/>
    <w:rsid w:val="1F8D86B8"/>
    <w:rsid w:val="1F8E1E86"/>
    <w:rsid w:val="1F8F883B"/>
    <w:rsid w:val="1F9B0EEC"/>
    <w:rsid w:val="1FBD0AF2"/>
    <w:rsid w:val="1FD10423"/>
    <w:rsid w:val="1FE0666C"/>
    <w:rsid w:val="1FE6DE51"/>
    <w:rsid w:val="200D8A54"/>
    <w:rsid w:val="20145029"/>
    <w:rsid w:val="20154913"/>
    <w:rsid w:val="203D8B90"/>
    <w:rsid w:val="2043C97A"/>
    <w:rsid w:val="20448092"/>
    <w:rsid w:val="20451786"/>
    <w:rsid w:val="20541E24"/>
    <w:rsid w:val="2067A6A0"/>
    <w:rsid w:val="206E4309"/>
    <w:rsid w:val="207BFD84"/>
    <w:rsid w:val="2082AFAF"/>
    <w:rsid w:val="20942C5B"/>
    <w:rsid w:val="209F3451"/>
    <w:rsid w:val="20AB73C1"/>
    <w:rsid w:val="20CDA38F"/>
    <w:rsid w:val="20DDB677"/>
    <w:rsid w:val="20F298DF"/>
    <w:rsid w:val="20F3A0B6"/>
    <w:rsid w:val="2148FF5E"/>
    <w:rsid w:val="216CCB39"/>
    <w:rsid w:val="216D9511"/>
    <w:rsid w:val="21B7B052"/>
    <w:rsid w:val="21B86BD0"/>
    <w:rsid w:val="21CF322A"/>
    <w:rsid w:val="21D4553C"/>
    <w:rsid w:val="21DF6732"/>
    <w:rsid w:val="21EC9D8B"/>
    <w:rsid w:val="21F3F720"/>
    <w:rsid w:val="21F6A4C0"/>
    <w:rsid w:val="21F7B9B6"/>
    <w:rsid w:val="22205AD4"/>
    <w:rsid w:val="2223211D"/>
    <w:rsid w:val="223C150A"/>
    <w:rsid w:val="2240356A"/>
    <w:rsid w:val="22475C7C"/>
    <w:rsid w:val="226B38B7"/>
    <w:rsid w:val="22784CCB"/>
    <w:rsid w:val="229C4CF0"/>
    <w:rsid w:val="22A0C898"/>
    <w:rsid w:val="22AC9EE1"/>
    <w:rsid w:val="22C8E5CB"/>
    <w:rsid w:val="22D7010F"/>
    <w:rsid w:val="22D87D66"/>
    <w:rsid w:val="22E9F157"/>
    <w:rsid w:val="23027050"/>
    <w:rsid w:val="23224D33"/>
    <w:rsid w:val="23234D34"/>
    <w:rsid w:val="232F20EA"/>
    <w:rsid w:val="232F253B"/>
    <w:rsid w:val="23337FA2"/>
    <w:rsid w:val="235A6598"/>
    <w:rsid w:val="2364C5DC"/>
    <w:rsid w:val="2374A226"/>
    <w:rsid w:val="237D0204"/>
    <w:rsid w:val="23956528"/>
    <w:rsid w:val="23B3B1E0"/>
    <w:rsid w:val="23B83896"/>
    <w:rsid w:val="23E8A228"/>
    <w:rsid w:val="23F8D0EB"/>
    <w:rsid w:val="240E79CE"/>
    <w:rsid w:val="242464BF"/>
    <w:rsid w:val="2426F4DA"/>
    <w:rsid w:val="24381D51"/>
    <w:rsid w:val="245A189D"/>
    <w:rsid w:val="245A2444"/>
    <w:rsid w:val="2460A401"/>
    <w:rsid w:val="247C39C1"/>
    <w:rsid w:val="24927F36"/>
    <w:rsid w:val="2492D9A2"/>
    <w:rsid w:val="24983566"/>
    <w:rsid w:val="24D4096F"/>
    <w:rsid w:val="24E3BDD3"/>
    <w:rsid w:val="24F6C019"/>
    <w:rsid w:val="2517EEE2"/>
    <w:rsid w:val="25283846"/>
    <w:rsid w:val="252F2B1F"/>
    <w:rsid w:val="25493CCC"/>
    <w:rsid w:val="256272DB"/>
    <w:rsid w:val="257C9B94"/>
    <w:rsid w:val="2585A642"/>
    <w:rsid w:val="25860E21"/>
    <w:rsid w:val="2592941A"/>
    <w:rsid w:val="25A0A1FC"/>
    <w:rsid w:val="25AA4A2F"/>
    <w:rsid w:val="25BEFFDE"/>
    <w:rsid w:val="25C43833"/>
    <w:rsid w:val="25E1A38F"/>
    <w:rsid w:val="26087A4F"/>
    <w:rsid w:val="261D698D"/>
    <w:rsid w:val="2627B024"/>
    <w:rsid w:val="2686DEBD"/>
    <w:rsid w:val="2688B151"/>
    <w:rsid w:val="26B236ED"/>
    <w:rsid w:val="26B784E6"/>
    <w:rsid w:val="26E3FAFA"/>
    <w:rsid w:val="26E6B646"/>
    <w:rsid w:val="26F06E50"/>
    <w:rsid w:val="2714933D"/>
    <w:rsid w:val="271C9765"/>
    <w:rsid w:val="27242D51"/>
    <w:rsid w:val="2726380E"/>
    <w:rsid w:val="27496D41"/>
    <w:rsid w:val="277FC30E"/>
    <w:rsid w:val="2793B530"/>
    <w:rsid w:val="279FF71E"/>
    <w:rsid w:val="27A0CC42"/>
    <w:rsid w:val="27ADAF54"/>
    <w:rsid w:val="27CFC7E1"/>
    <w:rsid w:val="27DD0DCE"/>
    <w:rsid w:val="27FD85E4"/>
    <w:rsid w:val="28053F09"/>
    <w:rsid w:val="281E7F3B"/>
    <w:rsid w:val="282CA00F"/>
    <w:rsid w:val="282CC821"/>
    <w:rsid w:val="28461621"/>
    <w:rsid w:val="2846A26D"/>
    <w:rsid w:val="287C4F2A"/>
    <w:rsid w:val="287D198D"/>
    <w:rsid w:val="28825FDC"/>
    <w:rsid w:val="28A7A74C"/>
    <w:rsid w:val="28D698C4"/>
    <w:rsid w:val="28FB9931"/>
    <w:rsid w:val="291035C0"/>
    <w:rsid w:val="29222D8D"/>
    <w:rsid w:val="293FFC7A"/>
    <w:rsid w:val="29629FAD"/>
    <w:rsid w:val="296D9957"/>
    <w:rsid w:val="2971D6DB"/>
    <w:rsid w:val="29812664"/>
    <w:rsid w:val="29881962"/>
    <w:rsid w:val="299DCD78"/>
    <w:rsid w:val="29C0002D"/>
    <w:rsid w:val="29C3F60D"/>
    <w:rsid w:val="29C6F3DB"/>
    <w:rsid w:val="29CA2A5C"/>
    <w:rsid w:val="29D39DF3"/>
    <w:rsid w:val="29E3A48B"/>
    <w:rsid w:val="29E9B61F"/>
    <w:rsid w:val="29EA390F"/>
    <w:rsid w:val="29EA5830"/>
    <w:rsid w:val="2A05338C"/>
    <w:rsid w:val="2A21352A"/>
    <w:rsid w:val="2A2664D1"/>
    <w:rsid w:val="2A3206E3"/>
    <w:rsid w:val="2A3A0CBB"/>
    <w:rsid w:val="2A500DB1"/>
    <w:rsid w:val="2A564826"/>
    <w:rsid w:val="2A7DA451"/>
    <w:rsid w:val="2AA75ED5"/>
    <w:rsid w:val="2AE450E0"/>
    <w:rsid w:val="2AF34B18"/>
    <w:rsid w:val="2AFF9088"/>
    <w:rsid w:val="2B06D88C"/>
    <w:rsid w:val="2B6AE625"/>
    <w:rsid w:val="2B7CF5D2"/>
    <w:rsid w:val="2B85FDF1"/>
    <w:rsid w:val="2B8747E9"/>
    <w:rsid w:val="2BABC882"/>
    <w:rsid w:val="2BADA43D"/>
    <w:rsid w:val="2BB618A4"/>
    <w:rsid w:val="2BB9679A"/>
    <w:rsid w:val="2BBC4655"/>
    <w:rsid w:val="2BF65C2F"/>
    <w:rsid w:val="2BF8C1C7"/>
    <w:rsid w:val="2C1F86BF"/>
    <w:rsid w:val="2C31EF4E"/>
    <w:rsid w:val="2C4B1CBC"/>
    <w:rsid w:val="2C4B6A09"/>
    <w:rsid w:val="2C4D5A18"/>
    <w:rsid w:val="2C58EBD0"/>
    <w:rsid w:val="2C61AEFC"/>
    <w:rsid w:val="2C69635D"/>
    <w:rsid w:val="2C6F02D3"/>
    <w:rsid w:val="2CA95978"/>
    <w:rsid w:val="2CC51837"/>
    <w:rsid w:val="2CCDAA39"/>
    <w:rsid w:val="2CD702AA"/>
    <w:rsid w:val="2CD9408C"/>
    <w:rsid w:val="2CDC1771"/>
    <w:rsid w:val="2CDCBE6F"/>
    <w:rsid w:val="2D098EC8"/>
    <w:rsid w:val="2D0D4EA6"/>
    <w:rsid w:val="2D112943"/>
    <w:rsid w:val="2D139402"/>
    <w:rsid w:val="2D202E7B"/>
    <w:rsid w:val="2D234D12"/>
    <w:rsid w:val="2D27076E"/>
    <w:rsid w:val="2D2AC7C2"/>
    <w:rsid w:val="2D60CC90"/>
    <w:rsid w:val="2D61A2ED"/>
    <w:rsid w:val="2D6CF5BF"/>
    <w:rsid w:val="2DA95307"/>
    <w:rsid w:val="2DBB9E96"/>
    <w:rsid w:val="2DD72AD9"/>
    <w:rsid w:val="2DDE63CE"/>
    <w:rsid w:val="2DF74FCF"/>
    <w:rsid w:val="2DF816E1"/>
    <w:rsid w:val="2E3CDF15"/>
    <w:rsid w:val="2E815699"/>
    <w:rsid w:val="2E938426"/>
    <w:rsid w:val="2EA953D2"/>
    <w:rsid w:val="2EAE9A7D"/>
    <w:rsid w:val="2EB65410"/>
    <w:rsid w:val="2ED6E92E"/>
    <w:rsid w:val="2EDBAB8A"/>
    <w:rsid w:val="2EE4AD24"/>
    <w:rsid w:val="2EFB8035"/>
    <w:rsid w:val="2F0A57C0"/>
    <w:rsid w:val="2F1A4133"/>
    <w:rsid w:val="2F23DE62"/>
    <w:rsid w:val="2F2799AC"/>
    <w:rsid w:val="2F4F2771"/>
    <w:rsid w:val="2F58456E"/>
    <w:rsid w:val="2F8AB932"/>
    <w:rsid w:val="2F9FACF2"/>
    <w:rsid w:val="2FA57E89"/>
    <w:rsid w:val="2FABB740"/>
    <w:rsid w:val="2FB619E2"/>
    <w:rsid w:val="2FCCA93E"/>
    <w:rsid w:val="2FD63CB4"/>
    <w:rsid w:val="2FDC404F"/>
    <w:rsid w:val="2FDDF876"/>
    <w:rsid w:val="2FE168FE"/>
    <w:rsid w:val="2FF062D0"/>
    <w:rsid w:val="30014673"/>
    <w:rsid w:val="300E8BE6"/>
    <w:rsid w:val="3021D03F"/>
    <w:rsid w:val="302832C6"/>
    <w:rsid w:val="302F6647"/>
    <w:rsid w:val="3039F687"/>
    <w:rsid w:val="3056D282"/>
    <w:rsid w:val="305AC391"/>
    <w:rsid w:val="3066533D"/>
    <w:rsid w:val="306681FB"/>
    <w:rsid w:val="306E7DA8"/>
    <w:rsid w:val="3079A9A6"/>
    <w:rsid w:val="30918201"/>
    <w:rsid w:val="30B7FDD1"/>
    <w:rsid w:val="30C9DBC6"/>
    <w:rsid w:val="30F7D999"/>
    <w:rsid w:val="31068208"/>
    <w:rsid w:val="31089373"/>
    <w:rsid w:val="3115D1BE"/>
    <w:rsid w:val="3117FFE9"/>
    <w:rsid w:val="3156EDC3"/>
    <w:rsid w:val="31574B3F"/>
    <w:rsid w:val="3163F7F7"/>
    <w:rsid w:val="316B94C6"/>
    <w:rsid w:val="317D8779"/>
    <w:rsid w:val="318F1F6D"/>
    <w:rsid w:val="3192E8CF"/>
    <w:rsid w:val="319B23CC"/>
    <w:rsid w:val="31B39A0E"/>
    <w:rsid w:val="31BCF559"/>
    <w:rsid w:val="32203959"/>
    <w:rsid w:val="3259E329"/>
    <w:rsid w:val="32AA32F6"/>
    <w:rsid w:val="32BEEDB7"/>
    <w:rsid w:val="3303AF2E"/>
    <w:rsid w:val="33053607"/>
    <w:rsid w:val="3317BB8A"/>
    <w:rsid w:val="332D04E6"/>
    <w:rsid w:val="33498EB5"/>
    <w:rsid w:val="3349B792"/>
    <w:rsid w:val="3362E80B"/>
    <w:rsid w:val="33682E3C"/>
    <w:rsid w:val="3370B29D"/>
    <w:rsid w:val="3379A836"/>
    <w:rsid w:val="33834A14"/>
    <w:rsid w:val="33862176"/>
    <w:rsid w:val="33908BA3"/>
    <w:rsid w:val="33A41DC8"/>
    <w:rsid w:val="33A4DA13"/>
    <w:rsid w:val="33BC9586"/>
    <w:rsid w:val="33C3D654"/>
    <w:rsid w:val="33DFC4FE"/>
    <w:rsid w:val="33E0F0B1"/>
    <w:rsid w:val="341396C0"/>
    <w:rsid w:val="343D1BAC"/>
    <w:rsid w:val="34562EA1"/>
    <w:rsid w:val="345A7E98"/>
    <w:rsid w:val="34704B6C"/>
    <w:rsid w:val="34A257DC"/>
    <w:rsid w:val="34AC308E"/>
    <w:rsid w:val="34BB9B90"/>
    <w:rsid w:val="34BFDE76"/>
    <w:rsid w:val="34E78488"/>
    <w:rsid w:val="34ED308A"/>
    <w:rsid w:val="34EE0CBA"/>
    <w:rsid w:val="3519F357"/>
    <w:rsid w:val="357F4A57"/>
    <w:rsid w:val="3597A549"/>
    <w:rsid w:val="360461B0"/>
    <w:rsid w:val="360FD5C1"/>
    <w:rsid w:val="3611FDEE"/>
    <w:rsid w:val="364E988B"/>
    <w:rsid w:val="3653D827"/>
    <w:rsid w:val="366A84E0"/>
    <w:rsid w:val="36854D6E"/>
    <w:rsid w:val="3698C491"/>
    <w:rsid w:val="36B11B2B"/>
    <w:rsid w:val="36BFFEE3"/>
    <w:rsid w:val="36C4BC92"/>
    <w:rsid w:val="36DDD46F"/>
    <w:rsid w:val="36F144ED"/>
    <w:rsid w:val="36F7C028"/>
    <w:rsid w:val="36FFAABD"/>
    <w:rsid w:val="3707BFF5"/>
    <w:rsid w:val="37108C60"/>
    <w:rsid w:val="371DE56B"/>
    <w:rsid w:val="3729AB43"/>
    <w:rsid w:val="37A63BA9"/>
    <w:rsid w:val="37A798CD"/>
    <w:rsid w:val="37A908D5"/>
    <w:rsid w:val="37ADA083"/>
    <w:rsid w:val="37AF027F"/>
    <w:rsid w:val="37BB84C2"/>
    <w:rsid w:val="37C43B15"/>
    <w:rsid w:val="37C93AC2"/>
    <w:rsid w:val="37D7EF20"/>
    <w:rsid w:val="37DF347F"/>
    <w:rsid w:val="37E001AC"/>
    <w:rsid w:val="37E93B9B"/>
    <w:rsid w:val="37F57E74"/>
    <w:rsid w:val="37FF046F"/>
    <w:rsid w:val="38105E6A"/>
    <w:rsid w:val="381A42A3"/>
    <w:rsid w:val="38538557"/>
    <w:rsid w:val="3855AE89"/>
    <w:rsid w:val="385A0770"/>
    <w:rsid w:val="38614CDA"/>
    <w:rsid w:val="38643B0A"/>
    <w:rsid w:val="3889594F"/>
    <w:rsid w:val="388D154E"/>
    <w:rsid w:val="38B74DB2"/>
    <w:rsid w:val="38C18135"/>
    <w:rsid w:val="38D7DFF0"/>
    <w:rsid w:val="38DD06E1"/>
    <w:rsid w:val="38F119C7"/>
    <w:rsid w:val="38F1FB4B"/>
    <w:rsid w:val="38FFBB48"/>
    <w:rsid w:val="390C3E42"/>
    <w:rsid w:val="391714CC"/>
    <w:rsid w:val="391C2CD8"/>
    <w:rsid w:val="391F1A7B"/>
    <w:rsid w:val="3930B160"/>
    <w:rsid w:val="395DD0A8"/>
    <w:rsid w:val="39964750"/>
    <w:rsid w:val="39A25493"/>
    <w:rsid w:val="39C6C532"/>
    <w:rsid w:val="39CC83AD"/>
    <w:rsid w:val="39EE87BE"/>
    <w:rsid w:val="3A2AA051"/>
    <w:rsid w:val="3A61339A"/>
    <w:rsid w:val="3A7046DB"/>
    <w:rsid w:val="3A76AD06"/>
    <w:rsid w:val="3A80E1FE"/>
    <w:rsid w:val="3A901937"/>
    <w:rsid w:val="3AA118B9"/>
    <w:rsid w:val="3AA6AB5C"/>
    <w:rsid w:val="3AA7460E"/>
    <w:rsid w:val="3AB5C2AC"/>
    <w:rsid w:val="3AB63F52"/>
    <w:rsid w:val="3AC299E5"/>
    <w:rsid w:val="3B0D9119"/>
    <w:rsid w:val="3B25A13F"/>
    <w:rsid w:val="3B294BC9"/>
    <w:rsid w:val="3B2DFCE5"/>
    <w:rsid w:val="3B6A3E75"/>
    <w:rsid w:val="3B8AA0F2"/>
    <w:rsid w:val="3B92E59E"/>
    <w:rsid w:val="3BA33219"/>
    <w:rsid w:val="3BB2664F"/>
    <w:rsid w:val="3BCFCF79"/>
    <w:rsid w:val="3BDF4A9E"/>
    <w:rsid w:val="3BE3EC41"/>
    <w:rsid w:val="3BF5C23E"/>
    <w:rsid w:val="3C2C3F82"/>
    <w:rsid w:val="3C370030"/>
    <w:rsid w:val="3C614086"/>
    <w:rsid w:val="3C7BA474"/>
    <w:rsid w:val="3C7F5FA6"/>
    <w:rsid w:val="3C902341"/>
    <w:rsid w:val="3CAB52F3"/>
    <w:rsid w:val="3CB4C869"/>
    <w:rsid w:val="3CFCF53E"/>
    <w:rsid w:val="3D142A20"/>
    <w:rsid w:val="3D7BE619"/>
    <w:rsid w:val="3D7DAF9A"/>
    <w:rsid w:val="3D8A00EE"/>
    <w:rsid w:val="3D8A0954"/>
    <w:rsid w:val="3D9266B6"/>
    <w:rsid w:val="3DB2A209"/>
    <w:rsid w:val="3DBAA81A"/>
    <w:rsid w:val="3DBCA779"/>
    <w:rsid w:val="3DE41230"/>
    <w:rsid w:val="3DF570D4"/>
    <w:rsid w:val="3DFBF6D4"/>
    <w:rsid w:val="3E0E530F"/>
    <w:rsid w:val="3E168DF7"/>
    <w:rsid w:val="3E174FC3"/>
    <w:rsid w:val="3E23F9D5"/>
    <w:rsid w:val="3E2D569C"/>
    <w:rsid w:val="3E3E5AF6"/>
    <w:rsid w:val="3E499043"/>
    <w:rsid w:val="3E5F44C4"/>
    <w:rsid w:val="3E655006"/>
    <w:rsid w:val="3E9A0A9C"/>
    <w:rsid w:val="3EBB34A5"/>
    <w:rsid w:val="3EEE6F15"/>
    <w:rsid w:val="3EEEB341"/>
    <w:rsid w:val="3EF6B9AD"/>
    <w:rsid w:val="3EFFD2E8"/>
    <w:rsid w:val="3F2B468E"/>
    <w:rsid w:val="3F3C43A1"/>
    <w:rsid w:val="3F4D4669"/>
    <w:rsid w:val="3F5A4933"/>
    <w:rsid w:val="3F712DE4"/>
    <w:rsid w:val="3F713437"/>
    <w:rsid w:val="3F73A13E"/>
    <w:rsid w:val="3F777F59"/>
    <w:rsid w:val="3F99FBAE"/>
    <w:rsid w:val="3F9A3B37"/>
    <w:rsid w:val="3FAA9639"/>
    <w:rsid w:val="3FB50CC9"/>
    <w:rsid w:val="3FB8B8DA"/>
    <w:rsid w:val="3FFA117F"/>
    <w:rsid w:val="40014C34"/>
    <w:rsid w:val="400E0059"/>
    <w:rsid w:val="40397831"/>
    <w:rsid w:val="40681888"/>
    <w:rsid w:val="407016D6"/>
    <w:rsid w:val="4073F311"/>
    <w:rsid w:val="408E02AE"/>
    <w:rsid w:val="40938F83"/>
    <w:rsid w:val="40A48CC5"/>
    <w:rsid w:val="40B3D652"/>
    <w:rsid w:val="40C129E5"/>
    <w:rsid w:val="40CC07B8"/>
    <w:rsid w:val="40D1352A"/>
    <w:rsid w:val="40E15B13"/>
    <w:rsid w:val="4101202B"/>
    <w:rsid w:val="4119C3C7"/>
    <w:rsid w:val="411DBA11"/>
    <w:rsid w:val="41207D54"/>
    <w:rsid w:val="412C038B"/>
    <w:rsid w:val="4134B1A9"/>
    <w:rsid w:val="41520745"/>
    <w:rsid w:val="4179B056"/>
    <w:rsid w:val="417A0CA9"/>
    <w:rsid w:val="41913949"/>
    <w:rsid w:val="419D1015"/>
    <w:rsid w:val="41CAA19E"/>
    <w:rsid w:val="41FD89B9"/>
    <w:rsid w:val="4201DA46"/>
    <w:rsid w:val="422476FF"/>
    <w:rsid w:val="42312119"/>
    <w:rsid w:val="425479C1"/>
    <w:rsid w:val="42551030"/>
    <w:rsid w:val="42627C08"/>
    <w:rsid w:val="42710A4C"/>
    <w:rsid w:val="42A41C29"/>
    <w:rsid w:val="42A63BCC"/>
    <w:rsid w:val="42D0820A"/>
    <w:rsid w:val="42E53EE4"/>
    <w:rsid w:val="4305F2F7"/>
    <w:rsid w:val="43144731"/>
    <w:rsid w:val="4323DF57"/>
    <w:rsid w:val="43286FCE"/>
    <w:rsid w:val="43331A92"/>
    <w:rsid w:val="4346B16A"/>
    <w:rsid w:val="43678127"/>
    <w:rsid w:val="436E4BF7"/>
    <w:rsid w:val="437A84DB"/>
    <w:rsid w:val="438FDC20"/>
    <w:rsid w:val="43900742"/>
    <w:rsid w:val="43962141"/>
    <w:rsid w:val="43B351E4"/>
    <w:rsid w:val="43B9D52B"/>
    <w:rsid w:val="43C00BE6"/>
    <w:rsid w:val="43DF48A7"/>
    <w:rsid w:val="43E05DFF"/>
    <w:rsid w:val="43EBBD85"/>
    <w:rsid w:val="43F039AC"/>
    <w:rsid w:val="43F860B8"/>
    <w:rsid w:val="442EC8F1"/>
    <w:rsid w:val="44349B80"/>
    <w:rsid w:val="4446C72E"/>
    <w:rsid w:val="44477323"/>
    <w:rsid w:val="44662868"/>
    <w:rsid w:val="448587B8"/>
    <w:rsid w:val="4491A9E2"/>
    <w:rsid w:val="44B48C05"/>
    <w:rsid w:val="44BFAFB8"/>
    <w:rsid w:val="44CDAB2B"/>
    <w:rsid w:val="44E76BC3"/>
    <w:rsid w:val="44EFDDB3"/>
    <w:rsid w:val="45094C20"/>
    <w:rsid w:val="45135BFA"/>
    <w:rsid w:val="4515D6EF"/>
    <w:rsid w:val="45322D7E"/>
    <w:rsid w:val="4542407E"/>
    <w:rsid w:val="457595BE"/>
    <w:rsid w:val="457E2B92"/>
    <w:rsid w:val="45853D1C"/>
    <w:rsid w:val="4591C72B"/>
    <w:rsid w:val="45B725D7"/>
    <w:rsid w:val="45B802A4"/>
    <w:rsid w:val="45EA5BF5"/>
    <w:rsid w:val="45FFD6B2"/>
    <w:rsid w:val="46152641"/>
    <w:rsid w:val="4677C9E6"/>
    <w:rsid w:val="469C3842"/>
    <w:rsid w:val="46B160B8"/>
    <w:rsid w:val="46BDE04E"/>
    <w:rsid w:val="46C1EC53"/>
    <w:rsid w:val="46C57B13"/>
    <w:rsid w:val="46D02FF3"/>
    <w:rsid w:val="46E99946"/>
    <w:rsid w:val="46EBCEC6"/>
    <w:rsid w:val="471150CB"/>
    <w:rsid w:val="474F38FB"/>
    <w:rsid w:val="4774ED8A"/>
    <w:rsid w:val="47C7F9B4"/>
    <w:rsid w:val="47DDFE47"/>
    <w:rsid w:val="47DE3AF7"/>
    <w:rsid w:val="47E3EDEA"/>
    <w:rsid w:val="47E74A10"/>
    <w:rsid w:val="47EB06F8"/>
    <w:rsid w:val="47EE28A3"/>
    <w:rsid w:val="47F209AF"/>
    <w:rsid w:val="47F53D52"/>
    <w:rsid w:val="47FC10EF"/>
    <w:rsid w:val="482239CE"/>
    <w:rsid w:val="483FCE92"/>
    <w:rsid w:val="48523D3F"/>
    <w:rsid w:val="48553AE4"/>
    <w:rsid w:val="486B843C"/>
    <w:rsid w:val="4872B35B"/>
    <w:rsid w:val="487D41EE"/>
    <w:rsid w:val="48937167"/>
    <w:rsid w:val="48BD4064"/>
    <w:rsid w:val="48C05A47"/>
    <w:rsid w:val="48DDF969"/>
    <w:rsid w:val="48E78902"/>
    <w:rsid w:val="49120327"/>
    <w:rsid w:val="492AAB88"/>
    <w:rsid w:val="49389BC3"/>
    <w:rsid w:val="4938BA52"/>
    <w:rsid w:val="493ACD6B"/>
    <w:rsid w:val="493CC7BF"/>
    <w:rsid w:val="49482B02"/>
    <w:rsid w:val="494E7923"/>
    <w:rsid w:val="4961F4F4"/>
    <w:rsid w:val="49744D9C"/>
    <w:rsid w:val="498537E7"/>
    <w:rsid w:val="499320DB"/>
    <w:rsid w:val="4993E0E3"/>
    <w:rsid w:val="4994FA0D"/>
    <w:rsid w:val="499AEAE2"/>
    <w:rsid w:val="499DFAEA"/>
    <w:rsid w:val="499F2AE0"/>
    <w:rsid w:val="49ABDC0E"/>
    <w:rsid w:val="49E92B5C"/>
    <w:rsid w:val="49F5AB9D"/>
    <w:rsid w:val="4A14AC70"/>
    <w:rsid w:val="4A21F2D0"/>
    <w:rsid w:val="4A521B43"/>
    <w:rsid w:val="4A749921"/>
    <w:rsid w:val="4A7695A0"/>
    <w:rsid w:val="4A78BDB3"/>
    <w:rsid w:val="4A7D3929"/>
    <w:rsid w:val="4A7E113B"/>
    <w:rsid w:val="4A91E8BF"/>
    <w:rsid w:val="4A947094"/>
    <w:rsid w:val="4A975059"/>
    <w:rsid w:val="4AA56DE3"/>
    <w:rsid w:val="4AB68C87"/>
    <w:rsid w:val="4AC099C0"/>
    <w:rsid w:val="4AC800B0"/>
    <w:rsid w:val="4AE8BBCC"/>
    <w:rsid w:val="4AECBF52"/>
    <w:rsid w:val="4B02EA99"/>
    <w:rsid w:val="4B0A4411"/>
    <w:rsid w:val="4B0A5E7D"/>
    <w:rsid w:val="4B1525E2"/>
    <w:rsid w:val="4B1F724F"/>
    <w:rsid w:val="4B1FFF0C"/>
    <w:rsid w:val="4B25B0FB"/>
    <w:rsid w:val="4B2EF13C"/>
    <w:rsid w:val="4B38CD9A"/>
    <w:rsid w:val="4B5DD619"/>
    <w:rsid w:val="4B679372"/>
    <w:rsid w:val="4B906313"/>
    <w:rsid w:val="4B9A3205"/>
    <w:rsid w:val="4BB36313"/>
    <w:rsid w:val="4BC72F83"/>
    <w:rsid w:val="4BC96B66"/>
    <w:rsid w:val="4BDA46B4"/>
    <w:rsid w:val="4BDD7A2E"/>
    <w:rsid w:val="4BDF1260"/>
    <w:rsid w:val="4BF14CD1"/>
    <w:rsid w:val="4BF81F77"/>
    <w:rsid w:val="4BF83B47"/>
    <w:rsid w:val="4C022017"/>
    <w:rsid w:val="4C03388F"/>
    <w:rsid w:val="4C0893DB"/>
    <w:rsid w:val="4C19ADE6"/>
    <w:rsid w:val="4C3BF9FC"/>
    <w:rsid w:val="4C43EC10"/>
    <w:rsid w:val="4C4B3AB4"/>
    <w:rsid w:val="4C8D6365"/>
    <w:rsid w:val="4C8E7C16"/>
    <w:rsid w:val="4C9EACD2"/>
    <w:rsid w:val="4CAAD422"/>
    <w:rsid w:val="4CC0CC19"/>
    <w:rsid w:val="4CD4C410"/>
    <w:rsid w:val="4CDAB666"/>
    <w:rsid w:val="4CDFCFD0"/>
    <w:rsid w:val="4D097784"/>
    <w:rsid w:val="4D125C29"/>
    <w:rsid w:val="4D1AEFC6"/>
    <w:rsid w:val="4D29BD83"/>
    <w:rsid w:val="4D7005D6"/>
    <w:rsid w:val="4D8C1422"/>
    <w:rsid w:val="4DA26E71"/>
    <w:rsid w:val="4DB25FBA"/>
    <w:rsid w:val="4DCD2BC6"/>
    <w:rsid w:val="4DE4B860"/>
    <w:rsid w:val="4DF5DE49"/>
    <w:rsid w:val="4E2D3EE9"/>
    <w:rsid w:val="4E338E7D"/>
    <w:rsid w:val="4E4236D7"/>
    <w:rsid w:val="4E652E7E"/>
    <w:rsid w:val="4E7301EE"/>
    <w:rsid w:val="4EAA2611"/>
    <w:rsid w:val="4EAD344A"/>
    <w:rsid w:val="4EAE70E4"/>
    <w:rsid w:val="4EC35757"/>
    <w:rsid w:val="4EDAA4C3"/>
    <w:rsid w:val="4EE140EC"/>
    <w:rsid w:val="4EE9DF83"/>
    <w:rsid w:val="4EEDCF47"/>
    <w:rsid w:val="4F19F168"/>
    <w:rsid w:val="4F5CF88E"/>
    <w:rsid w:val="4F79EFED"/>
    <w:rsid w:val="4F8749E5"/>
    <w:rsid w:val="4FA40765"/>
    <w:rsid w:val="4FB09F7B"/>
    <w:rsid w:val="4FB64833"/>
    <w:rsid w:val="4FBC2990"/>
    <w:rsid w:val="4FBF12AC"/>
    <w:rsid w:val="4FE1EE4A"/>
    <w:rsid w:val="4FFC4F4D"/>
    <w:rsid w:val="50163B09"/>
    <w:rsid w:val="501DCDF3"/>
    <w:rsid w:val="503CE13E"/>
    <w:rsid w:val="5042F7E7"/>
    <w:rsid w:val="505C9B44"/>
    <w:rsid w:val="506B9159"/>
    <w:rsid w:val="506E76F0"/>
    <w:rsid w:val="507854ED"/>
    <w:rsid w:val="5092EBFD"/>
    <w:rsid w:val="509BD8B7"/>
    <w:rsid w:val="509F429A"/>
    <w:rsid w:val="50D81ADA"/>
    <w:rsid w:val="50FA963E"/>
    <w:rsid w:val="51019FC2"/>
    <w:rsid w:val="5118374B"/>
    <w:rsid w:val="5119DD1E"/>
    <w:rsid w:val="512517EE"/>
    <w:rsid w:val="51356D96"/>
    <w:rsid w:val="514E9622"/>
    <w:rsid w:val="51528630"/>
    <w:rsid w:val="515CFF05"/>
    <w:rsid w:val="516383B1"/>
    <w:rsid w:val="517ABA9C"/>
    <w:rsid w:val="5181F99E"/>
    <w:rsid w:val="51AE442D"/>
    <w:rsid w:val="51BFF10B"/>
    <w:rsid w:val="51DAA6EE"/>
    <w:rsid w:val="51DCB5A6"/>
    <w:rsid w:val="51E7F04C"/>
    <w:rsid w:val="52071A00"/>
    <w:rsid w:val="52287E0E"/>
    <w:rsid w:val="522B2D89"/>
    <w:rsid w:val="5235331C"/>
    <w:rsid w:val="5238A5BB"/>
    <w:rsid w:val="52418041"/>
    <w:rsid w:val="524BFF17"/>
    <w:rsid w:val="525539B9"/>
    <w:rsid w:val="526FEEB2"/>
    <w:rsid w:val="5279617D"/>
    <w:rsid w:val="527B03CA"/>
    <w:rsid w:val="528EA9F4"/>
    <w:rsid w:val="528F221C"/>
    <w:rsid w:val="529A9640"/>
    <w:rsid w:val="529AF04F"/>
    <w:rsid w:val="529E90B3"/>
    <w:rsid w:val="52A4506C"/>
    <w:rsid w:val="52CD4434"/>
    <w:rsid w:val="52D803C8"/>
    <w:rsid w:val="52DEA65C"/>
    <w:rsid w:val="52EDE8F5"/>
    <w:rsid w:val="530096A8"/>
    <w:rsid w:val="5344FBF7"/>
    <w:rsid w:val="534BFDCD"/>
    <w:rsid w:val="53566025"/>
    <w:rsid w:val="53624AA5"/>
    <w:rsid w:val="5377A19A"/>
    <w:rsid w:val="5392C3A1"/>
    <w:rsid w:val="53A7268E"/>
    <w:rsid w:val="53C6C43D"/>
    <w:rsid w:val="53CF472A"/>
    <w:rsid w:val="53D261F5"/>
    <w:rsid w:val="53DF06B3"/>
    <w:rsid w:val="53E2A18A"/>
    <w:rsid w:val="53E2EE3C"/>
    <w:rsid w:val="53EA1297"/>
    <w:rsid w:val="53F51730"/>
    <w:rsid w:val="53F66D46"/>
    <w:rsid w:val="5408DF51"/>
    <w:rsid w:val="54120EC6"/>
    <w:rsid w:val="5465FCE0"/>
    <w:rsid w:val="547266F4"/>
    <w:rsid w:val="5472F1D3"/>
    <w:rsid w:val="5476373B"/>
    <w:rsid w:val="5484CE17"/>
    <w:rsid w:val="5487B46A"/>
    <w:rsid w:val="548F24DA"/>
    <w:rsid w:val="5499096F"/>
    <w:rsid w:val="54B0C8EC"/>
    <w:rsid w:val="54C4EFA1"/>
    <w:rsid w:val="54F3C2DA"/>
    <w:rsid w:val="553063BA"/>
    <w:rsid w:val="55449F04"/>
    <w:rsid w:val="55537BC9"/>
    <w:rsid w:val="5583C1C2"/>
    <w:rsid w:val="5597AAE3"/>
    <w:rsid w:val="559917EE"/>
    <w:rsid w:val="559B2A79"/>
    <w:rsid w:val="55A7D086"/>
    <w:rsid w:val="55AB94D2"/>
    <w:rsid w:val="55C15F4B"/>
    <w:rsid w:val="55CD621C"/>
    <w:rsid w:val="55D29111"/>
    <w:rsid w:val="55E7AB0A"/>
    <w:rsid w:val="55ED538D"/>
    <w:rsid w:val="55ED58AD"/>
    <w:rsid w:val="5618CEDB"/>
    <w:rsid w:val="564570FB"/>
    <w:rsid w:val="56665331"/>
    <w:rsid w:val="566814DD"/>
    <w:rsid w:val="567120B1"/>
    <w:rsid w:val="567B973C"/>
    <w:rsid w:val="568047EA"/>
    <w:rsid w:val="5687C852"/>
    <w:rsid w:val="5691943E"/>
    <w:rsid w:val="56A7F8EF"/>
    <w:rsid w:val="56AA74CB"/>
    <w:rsid w:val="56EB6DDF"/>
    <w:rsid w:val="570BAD74"/>
    <w:rsid w:val="571D5C4D"/>
    <w:rsid w:val="5723F579"/>
    <w:rsid w:val="5727C419"/>
    <w:rsid w:val="575179D2"/>
    <w:rsid w:val="575306E1"/>
    <w:rsid w:val="576E0763"/>
    <w:rsid w:val="577DE314"/>
    <w:rsid w:val="5782C2BC"/>
    <w:rsid w:val="5787B015"/>
    <w:rsid w:val="57B4026F"/>
    <w:rsid w:val="57E1AD08"/>
    <w:rsid w:val="57E1F4EE"/>
    <w:rsid w:val="57F76075"/>
    <w:rsid w:val="57FCDB73"/>
    <w:rsid w:val="5803E53E"/>
    <w:rsid w:val="5807CFC5"/>
    <w:rsid w:val="580F018D"/>
    <w:rsid w:val="583AE7D4"/>
    <w:rsid w:val="58506867"/>
    <w:rsid w:val="585B4815"/>
    <w:rsid w:val="5864B4E8"/>
    <w:rsid w:val="5878091B"/>
    <w:rsid w:val="587F9C89"/>
    <w:rsid w:val="5889A6FD"/>
    <w:rsid w:val="58C2AC1B"/>
    <w:rsid w:val="5900CB96"/>
    <w:rsid w:val="590A31D3"/>
    <w:rsid w:val="59117E4B"/>
    <w:rsid w:val="593C2103"/>
    <w:rsid w:val="594FFB21"/>
    <w:rsid w:val="598B7B0E"/>
    <w:rsid w:val="598CE92A"/>
    <w:rsid w:val="5995ABFE"/>
    <w:rsid w:val="59E0E86C"/>
    <w:rsid w:val="59F1528B"/>
    <w:rsid w:val="59FE46ED"/>
    <w:rsid w:val="5A28B42A"/>
    <w:rsid w:val="5A41E368"/>
    <w:rsid w:val="5A49437D"/>
    <w:rsid w:val="5A4B35F0"/>
    <w:rsid w:val="5A52B6DC"/>
    <w:rsid w:val="5A5A444E"/>
    <w:rsid w:val="5A6F9F86"/>
    <w:rsid w:val="5A9A335F"/>
    <w:rsid w:val="5AECB09B"/>
    <w:rsid w:val="5AF6E9C8"/>
    <w:rsid w:val="5B26C00B"/>
    <w:rsid w:val="5B2CF627"/>
    <w:rsid w:val="5B4FFDBA"/>
    <w:rsid w:val="5B583F80"/>
    <w:rsid w:val="5B5BDA17"/>
    <w:rsid w:val="5B8261EA"/>
    <w:rsid w:val="5B9638F7"/>
    <w:rsid w:val="5BA1791E"/>
    <w:rsid w:val="5BAE9CE9"/>
    <w:rsid w:val="5BB1EB6D"/>
    <w:rsid w:val="5BC405C7"/>
    <w:rsid w:val="5BF1DA35"/>
    <w:rsid w:val="5BF2B645"/>
    <w:rsid w:val="5C0275BF"/>
    <w:rsid w:val="5C339583"/>
    <w:rsid w:val="5C3603C0"/>
    <w:rsid w:val="5C436274"/>
    <w:rsid w:val="5C534FE5"/>
    <w:rsid w:val="5C694C04"/>
    <w:rsid w:val="5C996637"/>
    <w:rsid w:val="5CA7F68C"/>
    <w:rsid w:val="5CB31F27"/>
    <w:rsid w:val="5CBF2205"/>
    <w:rsid w:val="5CDCF5BC"/>
    <w:rsid w:val="5CEF2DF6"/>
    <w:rsid w:val="5CF52631"/>
    <w:rsid w:val="5D1174F3"/>
    <w:rsid w:val="5D231CB9"/>
    <w:rsid w:val="5D32DBA3"/>
    <w:rsid w:val="5D434279"/>
    <w:rsid w:val="5D4E5983"/>
    <w:rsid w:val="5D571C2A"/>
    <w:rsid w:val="5DB8502E"/>
    <w:rsid w:val="5DE7AED8"/>
    <w:rsid w:val="5DE9A67C"/>
    <w:rsid w:val="5DF3DAA8"/>
    <w:rsid w:val="5E061ECE"/>
    <w:rsid w:val="5E135C6E"/>
    <w:rsid w:val="5E3EE12F"/>
    <w:rsid w:val="5E41FCF7"/>
    <w:rsid w:val="5E550FAF"/>
    <w:rsid w:val="5E703304"/>
    <w:rsid w:val="5E816941"/>
    <w:rsid w:val="5E829A46"/>
    <w:rsid w:val="5E9A90BB"/>
    <w:rsid w:val="5EA30C2E"/>
    <w:rsid w:val="5EB91693"/>
    <w:rsid w:val="5EBE0E18"/>
    <w:rsid w:val="5EC3AA27"/>
    <w:rsid w:val="5ED2A902"/>
    <w:rsid w:val="5EE76E23"/>
    <w:rsid w:val="5EF13E83"/>
    <w:rsid w:val="5F3CFA61"/>
    <w:rsid w:val="5F429EC5"/>
    <w:rsid w:val="5F4F38A5"/>
    <w:rsid w:val="5F53D2B9"/>
    <w:rsid w:val="5F69E54D"/>
    <w:rsid w:val="5F96C975"/>
    <w:rsid w:val="5F96E637"/>
    <w:rsid w:val="5FD61A35"/>
    <w:rsid w:val="5FDE6DF3"/>
    <w:rsid w:val="600D32CC"/>
    <w:rsid w:val="6067F9FC"/>
    <w:rsid w:val="608213FE"/>
    <w:rsid w:val="608FA906"/>
    <w:rsid w:val="609655FC"/>
    <w:rsid w:val="60A5D3AA"/>
    <w:rsid w:val="60C1F432"/>
    <w:rsid w:val="60CAE5CB"/>
    <w:rsid w:val="60D7CD7A"/>
    <w:rsid w:val="60DE1CAA"/>
    <w:rsid w:val="60ECAF65"/>
    <w:rsid w:val="60FB4E7D"/>
    <w:rsid w:val="61331A51"/>
    <w:rsid w:val="613D0897"/>
    <w:rsid w:val="614B9A14"/>
    <w:rsid w:val="61659E99"/>
    <w:rsid w:val="616EEDCA"/>
    <w:rsid w:val="6191CAE8"/>
    <w:rsid w:val="619CCF80"/>
    <w:rsid w:val="61C30DD8"/>
    <w:rsid w:val="61C80E09"/>
    <w:rsid w:val="61CC197F"/>
    <w:rsid w:val="61E750EA"/>
    <w:rsid w:val="6205162C"/>
    <w:rsid w:val="62261EB9"/>
    <w:rsid w:val="624162DD"/>
    <w:rsid w:val="6251E16A"/>
    <w:rsid w:val="62698F50"/>
    <w:rsid w:val="62A0933E"/>
    <w:rsid w:val="62B50D46"/>
    <w:rsid w:val="62C8D0D2"/>
    <w:rsid w:val="62FA5F08"/>
    <w:rsid w:val="630A5CE6"/>
    <w:rsid w:val="631EA507"/>
    <w:rsid w:val="6342C744"/>
    <w:rsid w:val="6352DD75"/>
    <w:rsid w:val="63537319"/>
    <w:rsid w:val="6355ED3D"/>
    <w:rsid w:val="63579EBC"/>
    <w:rsid w:val="63654209"/>
    <w:rsid w:val="6366D69F"/>
    <w:rsid w:val="6379DC4B"/>
    <w:rsid w:val="63C0E2C0"/>
    <w:rsid w:val="63D0FF4D"/>
    <w:rsid w:val="63D7ABA4"/>
    <w:rsid w:val="63EC8953"/>
    <w:rsid w:val="6445CDA4"/>
    <w:rsid w:val="6458F82B"/>
    <w:rsid w:val="645B358C"/>
    <w:rsid w:val="64615E8C"/>
    <w:rsid w:val="64993C92"/>
    <w:rsid w:val="64B76210"/>
    <w:rsid w:val="64C45133"/>
    <w:rsid w:val="64D4C8D6"/>
    <w:rsid w:val="64E1CC9E"/>
    <w:rsid w:val="64EE94D9"/>
    <w:rsid w:val="64F53992"/>
    <w:rsid w:val="650378A0"/>
    <w:rsid w:val="6516315E"/>
    <w:rsid w:val="6521F1FD"/>
    <w:rsid w:val="65225D74"/>
    <w:rsid w:val="65561712"/>
    <w:rsid w:val="656AA35D"/>
    <w:rsid w:val="658B9B77"/>
    <w:rsid w:val="65C62BF9"/>
    <w:rsid w:val="65C691E2"/>
    <w:rsid w:val="65D274BB"/>
    <w:rsid w:val="65E998FB"/>
    <w:rsid w:val="65F0A261"/>
    <w:rsid w:val="65F1C5AB"/>
    <w:rsid w:val="65F358FC"/>
    <w:rsid w:val="65FE76DD"/>
    <w:rsid w:val="65FFDABF"/>
    <w:rsid w:val="6605CBA5"/>
    <w:rsid w:val="660B034B"/>
    <w:rsid w:val="660FC9BA"/>
    <w:rsid w:val="6638EBA5"/>
    <w:rsid w:val="6679C77D"/>
    <w:rsid w:val="66A92A5A"/>
    <w:rsid w:val="66AE02D3"/>
    <w:rsid w:val="66DA6A2F"/>
    <w:rsid w:val="6703BE6E"/>
    <w:rsid w:val="67062B83"/>
    <w:rsid w:val="6721B993"/>
    <w:rsid w:val="6721C3B2"/>
    <w:rsid w:val="672384B7"/>
    <w:rsid w:val="673D80CC"/>
    <w:rsid w:val="6741B74F"/>
    <w:rsid w:val="674D874B"/>
    <w:rsid w:val="67626243"/>
    <w:rsid w:val="67E6C35A"/>
    <w:rsid w:val="67F023ED"/>
    <w:rsid w:val="6833238D"/>
    <w:rsid w:val="68406292"/>
    <w:rsid w:val="6841C60A"/>
    <w:rsid w:val="6841D114"/>
    <w:rsid w:val="68634D65"/>
    <w:rsid w:val="6866934A"/>
    <w:rsid w:val="688BC85E"/>
    <w:rsid w:val="68A36C33"/>
    <w:rsid w:val="68B438DE"/>
    <w:rsid w:val="68C432F6"/>
    <w:rsid w:val="68C4D975"/>
    <w:rsid w:val="68FEC5D4"/>
    <w:rsid w:val="690B220C"/>
    <w:rsid w:val="6917540A"/>
    <w:rsid w:val="691E4D90"/>
    <w:rsid w:val="6927E914"/>
    <w:rsid w:val="69284323"/>
    <w:rsid w:val="69310AE4"/>
    <w:rsid w:val="693E0242"/>
    <w:rsid w:val="6947EF5F"/>
    <w:rsid w:val="69519DBF"/>
    <w:rsid w:val="695BCC6A"/>
    <w:rsid w:val="695C7742"/>
    <w:rsid w:val="6961B9B7"/>
    <w:rsid w:val="6985C2AD"/>
    <w:rsid w:val="699811C0"/>
    <w:rsid w:val="69B3C29B"/>
    <w:rsid w:val="69BBC77F"/>
    <w:rsid w:val="69C74FAB"/>
    <w:rsid w:val="69DA99FB"/>
    <w:rsid w:val="6A100984"/>
    <w:rsid w:val="6A14619E"/>
    <w:rsid w:val="6A3B4353"/>
    <w:rsid w:val="6A5DDB4F"/>
    <w:rsid w:val="6A7E213C"/>
    <w:rsid w:val="6A8B7D0E"/>
    <w:rsid w:val="6A980D72"/>
    <w:rsid w:val="6AB78B61"/>
    <w:rsid w:val="6ABD65E0"/>
    <w:rsid w:val="6AC1B213"/>
    <w:rsid w:val="6AC3B975"/>
    <w:rsid w:val="6ACBD67E"/>
    <w:rsid w:val="6AE9CCDF"/>
    <w:rsid w:val="6AFE27DF"/>
    <w:rsid w:val="6B0A6895"/>
    <w:rsid w:val="6B26B320"/>
    <w:rsid w:val="6B374240"/>
    <w:rsid w:val="6B4DD929"/>
    <w:rsid w:val="6B6D18F2"/>
    <w:rsid w:val="6B80E9AA"/>
    <w:rsid w:val="6B9CC04D"/>
    <w:rsid w:val="6BCC13B9"/>
    <w:rsid w:val="6BCD7C9C"/>
    <w:rsid w:val="6BDFE73F"/>
    <w:rsid w:val="6BE77245"/>
    <w:rsid w:val="6BF17BFA"/>
    <w:rsid w:val="6C1E7739"/>
    <w:rsid w:val="6C2C4460"/>
    <w:rsid w:val="6C5FE3E5"/>
    <w:rsid w:val="6C88096E"/>
    <w:rsid w:val="6CB6DFF1"/>
    <w:rsid w:val="6CB96EDB"/>
    <w:rsid w:val="6CB9A0B7"/>
    <w:rsid w:val="6CD35CD0"/>
    <w:rsid w:val="6CDFA7CF"/>
    <w:rsid w:val="6CF2DC7B"/>
    <w:rsid w:val="6CF54365"/>
    <w:rsid w:val="6D07CA6A"/>
    <w:rsid w:val="6D1AAEC4"/>
    <w:rsid w:val="6D1C9CB4"/>
    <w:rsid w:val="6D344E90"/>
    <w:rsid w:val="6D3A53AA"/>
    <w:rsid w:val="6D4AFEE1"/>
    <w:rsid w:val="6D8A29FA"/>
    <w:rsid w:val="6D9C3970"/>
    <w:rsid w:val="6DA1236D"/>
    <w:rsid w:val="6DAFB13D"/>
    <w:rsid w:val="6DE21D10"/>
    <w:rsid w:val="6DFEA2CC"/>
    <w:rsid w:val="6E1223E4"/>
    <w:rsid w:val="6E556096"/>
    <w:rsid w:val="6E60EA3E"/>
    <w:rsid w:val="6E66AAEA"/>
    <w:rsid w:val="6E83E7B3"/>
    <w:rsid w:val="6EA0EB9F"/>
    <w:rsid w:val="6EA56595"/>
    <w:rsid w:val="6EC2E20D"/>
    <w:rsid w:val="6ED68E3C"/>
    <w:rsid w:val="6EED44C0"/>
    <w:rsid w:val="6EFB21B2"/>
    <w:rsid w:val="6F053AA4"/>
    <w:rsid w:val="6F0543DC"/>
    <w:rsid w:val="6F06E5FF"/>
    <w:rsid w:val="6F1031B0"/>
    <w:rsid w:val="6F138422"/>
    <w:rsid w:val="6F4B9EF8"/>
    <w:rsid w:val="6F4F4A2B"/>
    <w:rsid w:val="6F5159FA"/>
    <w:rsid w:val="6F59F66E"/>
    <w:rsid w:val="6F763CEE"/>
    <w:rsid w:val="6F8222DB"/>
    <w:rsid w:val="6F8953D0"/>
    <w:rsid w:val="6F90410C"/>
    <w:rsid w:val="6F969EF2"/>
    <w:rsid w:val="6FCC695E"/>
    <w:rsid w:val="7007B1E6"/>
    <w:rsid w:val="700D1A8A"/>
    <w:rsid w:val="70118395"/>
    <w:rsid w:val="7041F47E"/>
    <w:rsid w:val="7066857E"/>
    <w:rsid w:val="70700EA6"/>
    <w:rsid w:val="707FBF01"/>
    <w:rsid w:val="7093ACF7"/>
    <w:rsid w:val="70CAC30D"/>
    <w:rsid w:val="70DCD775"/>
    <w:rsid w:val="70EC8450"/>
    <w:rsid w:val="70F2502F"/>
    <w:rsid w:val="7103AE95"/>
    <w:rsid w:val="71089C59"/>
    <w:rsid w:val="710B91A0"/>
    <w:rsid w:val="712306DF"/>
    <w:rsid w:val="71240EAF"/>
    <w:rsid w:val="7129D3A4"/>
    <w:rsid w:val="71326CE2"/>
    <w:rsid w:val="71463E40"/>
    <w:rsid w:val="717383AA"/>
    <w:rsid w:val="7176C07D"/>
    <w:rsid w:val="719CF0F0"/>
    <w:rsid w:val="71BA4432"/>
    <w:rsid w:val="71C4C56E"/>
    <w:rsid w:val="71C819AF"/>
    <w:rsid w:val="71C9B9BF"/>
    <w:rsid w:val="71F6B09D"/>
    <w:rsid w:val="7214D1BB"/>
    <w:rsid w:val="723662A1"/>
    <w:rsid w:val="72625B86"/>
    <w:rsid w:val="729B85E4"/>
    <w:rsid w:val="72A76791"/>
    <w:rsid w:val="72BFF06F"/>
    <w:rsid w:val="72C512B2"/>
    <w:rsid w:val="72D55CAF"/>
    <w:rsid w:val="72D7C127"/>
    <w:rsid w:val="72E062A5"/>
    <w:rsid w:val="72E98653"/>
    <w:rsid w:val="72EC0690"/>
    <w:rsid w:val="72F2A4F0"/>
    <w:rsid w:val="72F388D9"/>
    <w:rsid w:val="72F839E8"/>
    <w:rsid w:val="730DBA21"/>
    <w:rsid w:val="731E1519"/>
    <w:rsid w:val="732E1C49"/>
    <w:rsid w:val="73434178"/>
    <w:rsid w:val="734C82FC"/>
    <w:rsid w:val="73524037"/>
    <w:rsid w:val="7362A741"/>
    <w:rsid w:val="73708212"/>
    <w:rsid w:val="73775372"/>
    <w:rsid w:val="7386A2E6"/>
    <w:rsid w:val="73A40702"/>
    <w:rsid w:val="73C37728"/>
    <w:rsid w:val="73D9C939"/>
    <w:rsid w:val="73E430C8"/>
    <w:rsid w:val="73E77AA5"/>
    <w:rsid w:val="740DA7E9"/>
    <w:rsid w:val="7413001E"/>
    <w:rsid w:val="7430DC6C"/>
    <w:rsid w:val="74320204"/>
    <w:rsid w:val="74489A10"/>
    <w:rsid w:val="74671694"/>
    <w:rsid w:val="747E8BD4"/>
    <w:rsid w:val="7486963B"/>
    <w:rsid w:val="7495837A"/>
    <w:rsid w:val="74AB2D60"/>
    <w:rsid w:val="74C435B2"/>
    <w:rsid w:val="74FCDD21"/>
    <w:rsid w:val="7502DEE2"/>
    <w:rsid w:val="752667EB"/>
    <w:rsid w:val="752ADE9D"/>
    <w:rsid w:val="752B5F1E"/>
    <w:rsid w:val="753D65D8"/>
    <w:rsid w:val="7540CA9F"/>
    <w:rsid w:val="7541EB59"/>
    <w:rsid w:val="75478020"/>
    <w:rsid w:val="754AA893"/>
    <w:rsid w:val="754B0FC8"/>
    <w:rsid w:val="754B98FE"/>
    <w:rsid w:val="754E31CD"/>
    <w:rsid w:val="759B5EEA"/>
    <w:rsid w:val="75A3C05E"/>
    <w:rsid w:val="75AC0E4F"/>
    <w:rsid w:val="75C5670E"/>
    <w:rsid w:val="75C7407E"/>
    <w:rsid w:val="75CFBCE0"/>
    <w:rsid w:val="76151EE6"/>
    <w:rsid w:val="7617AD72"/>
    <w:rsid w:val="7627D9A4"/>
    <w:rsid w:val="763CDDBD"/>
    <w:rsid w:val="764264E0"/>
    <w:rsid w:val="766C5A52"/>
    <w:rsid w:val="7679CE4A"/>
    <w:rsid w:val="76911D48"/>
    <w:rsid w:val="76926A52"/>
    <w:rsid w:val="76990362"/>
    <w:rsid w:val="76C72F7F"/>
    <w:rsid w:val="76CB96FB"/>
    <w:rsid w:val="76D1169C"/>
    <w:rsid w:val="76D76F2A"/>
    <w:rsid w:val="76F52920"/>
    <w:rsid w:val="770AD8C8"/>
    <w:rsid w:val="771654C5"/>
    <w:rsid w:val="7719B077"/>
    <w:rsid w:val="77240FA5"/>
    <w:rsid w:val="774CA37C"/>
    <w:rsid w:val="77611B17"/>
    <w:rsid w:val="7764DFD0"/>
    <w:rsid w:val="77653D11"/>
    <w:rsid w:val="776938A4"/>
    <w:rsid w:val="776A4973"/>
    <w:rsid w:val="778E6A8D"/>
    <w:rsid w:val="77AB99A6"/>
    <w:rsid w:val="77C0C747"/>
    <w:rsid w:val="77CD20EB"/>
    <w:rsid w:val="77ECF8B7"/>
    <w:rsid w:val="77FE59FD"/>
    <w:rsid w:val="78089A86"/>
    <w:rsid w:val="7839D857"/>
    <w:rsid w:val="783B2C81"/>
    <w:rsid w:val="7843E16C"/>
    <w:rsid w:val="7845B46C"/>
    <w:rsid w:val="785457FD"/>
    <w:rsid w:val="7862EBA8"/>
    <w:rsid w:val="7862FFE0"/>
    <w:rsid w:val="788D8AA9"/>
    <w:rsid w:val="78B1C02F"/>
    <w:rsid w:val="78C39A0D"/>
    <w:rsid w:val="78D9BAC9"/>
    <w:rsid w:val="78DA5DEC"/>
    <w:rsid w:val="78E79E65"/>
    <w:rsid w:val="78F3F397"/>
    <w:rsid w:val="78FF2D0A"/>
    <w:rsid w:val="792B1B7F"/>
    <w:rsid w:val="792B641B"/>
    <w:rsid w:val="79369DE2"/>
    <w:rsid w:val="795204D8"/>
    <w:rsid w:val="795F27DC"/>
    <w:rsid w:val="79657BCC"/>
    <w:rsid w:val="796F4238"/>
    <w:rsid w:val="79AF6928"/>
    <w:rsid w:val="79B26EA6"/>
    <w:rsid w:val="79DA34B3"/>
    <w:rsid w:val="79ED3C2E"/>
    <w:rsid w:val="79F016ED"/>
    <w:rsid w:val="79F8425D"/>
    <w:rsid w:val="7A0B4845"/>
    <w:rsid w:val="7A13FE4A"/>
    <w:rsid w:val="7A194D1E"/>
    <w:rsid w:val="7A1B699D"/>
    <w:rsid w:val="7A210A20"/>
    <w:rsid w:val="7A267D22"/>
    <w:rsid w:val="7A305C35"/>
    <w:rsid w:val="7A30817A"/>
    <w:rsid w:val="7A3CDF6A"/>
    <w:rsid w:val="7A4D75B5"/>
    <w:rsid w:val="7A699446"/>
    <w:rsid w:val="7A6F1606"/>
    <w:rsid w:val="7A6FBD57"/>
    <w:rsid w:val="7A83C079"/>
    <w:rsid w:val="7AB9ADFB"/>
    <w:rsid w:val="7AE062C0"/>
    <w:rsid w:val="7AE13936"/>
    <w:rsid w:val="7AEEA91A"/>
    <w:rsid w:val="7AF1621E"/>
    <w:rsid w:val="7B133568"/>
    <w:rsid w:val="7B1A342D"/>
    <w:rsid w:val="7B225980"/>
    <w:rsid w:val="7B359710"/>
    <w:rsid w:val="7B40DA6E"/>
    <w:rsid w:val="7B437DA0"/>
    <w:rsid w:val="7B54E14A"/>
    <w:rsid w:val="7B779B37"/>
    <w:rsid w:val="7B8555E7"/>
    <w:rsid w:val="7B8701ED"/>
    <w:rsid w:val="7B8F484D"/>
    <w:rsid w:val="7B9C6695"/>
    <w:rsid w:val="7BBBB115"/>
    <w:rsid w:val="7BC61764"/>
    <w:rsid w:val="7BC6BF7A"/>
    <w:rsid w:val="7BD04571"/>
    <w:rsid w:val="7BEEA6EA"/>
    <w:rsid w:val="7C1256AB"/>
    <w:rsid w:val="7C2E4F1B"/>
    <w:rsid w:val="7C374BE7"/>
    <w:rsid w:val="7C6F360F"/>
    <w:rsid w:val="7C7549B9"/>
    <w:rsid w:val="7C93A978"/>
    <w:rsid w:val="7C9A1404"/>
    <w:rsid w:val="7C9C9142"/>
    <w:rsid w:val="7C9D1C8E"/>
    <w:rsid w:val="7CB863C9"/>
    <w:rsid w:val="7CC2E8FB"/>
    <w:rsid w:val="7CDE9CE2"/>
    <w:rsid w:val="7D118DB1"/>
    <w:rsid w:val="7D2FDCC3"/>
    <w:rsid w:val="7D4882E2"/>
    <w:rsid w:val="7D541B9B"/>
    <w:rsid w:val="7D7A84EE"/>
    <w:rsid w:val="7DA0F9A5"/>
    <w:rsid w:val="7DA96FE5"/>
    <w:rsid w:val="7DBE2F3F"/>
    <w:rsid w:val="7DC04AB3"/>
    <w:rsid w:val="7DD4EA9F"/>
    <w:rsid w:val="7DE14E29"/>
    <w:rsid w:val="7DE28A44"/>
    <w:rsid w:val="7DEB4047"/>
    <w:rsid w:val="7DF88233"/>
    <w:rsid w:val="7E174B47"/>
    <w:rsid w:val="7E20BDEB"/>
    <w:rsid w:val="7ECD544D"/>
    <w:rsid w:val="7F0D7FB6"/>
    <w:rsid w:val="7F2CD46C"/>
    <w:rsid w:val="7F2F4A70"/>
    <w:rsid w:val="7F3DC5E2"/>
    <w:rsid w:val="7F499C96"/>
    <w:rsid w:val="7F50C615"/>
    <w:rsid w:val="7FA0537C"/>
    <w:rsid w:val="7FB9E828"/>
    <w:rsid w:val="7FBFE66E"/>
    <w:rsid w:val="7FE77767"/>
    <w:rsid w:val="7FE7A2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78488"/>
  <w15:chartTrackingRefBased/>
  <w15:docId w15:val="{9737870F-29BC-4E25-9191-CDE2BC6BF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aragraph">
    <w:name w:val="paragraph"/>
    <w:basedOn w:val="Normal"/>
    <w:rsid w:val="000950F0"/>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0950F0"/>
  </w:style>
  <w:style w:type="character" w:customStyle="1" w:styleId="scxw143403152">
    <w:name w:val="scxw143403152"/>
    <w:basedOn w:val="DefaultParagraphFont"/>
    <w:rsid w:val="000950F0"/>
  </w:style>
  <w:style w:type="character" w:customStyle="1" w:styleId="eop">
    <w:name w:val="eop"/>
    <w:basedOn w:val="DefaultParagraphFont"/>
    <w:rsid w:val="000950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650077">
      <w:bodyDiv w:val="1"/>
      <w:marLeft w:val="0"/>
      <w:marRight w:val="0"/>
      <w:marTop w:val="0"/>
      <w:marBottom w:val="0"/>
      <w:divBdr>
        <w:top w:val="none" w:sz="0" w:space="0" w:color="auto"/>
        <w:left w:val="none" w:sz="0" w:space="0" w:color="auto"/>
        <w:bottom w:val="none" w:sz="0" w:space="0" w:color="auto"/>
        <w:right w:val="none" w:sz="0" w:space="0" w:color="auto"/>
      </w:divBdr>
      <w:divsChild>
        <w:div w:id="297927193">
          <w:marLeft w:val="0"/>
          <w:marRight w:val="0"/>
          <w:marTop w:val="0"/>
          <w:marBottom w:val="0"/>
          <w:divBdr>
            <w:top w:val="none" w:sz="0" w:space="0" w:color="auto"/>
            <w:left w:val="none" w:sz="0" w:space="0" w:color="auto"/>
            <w:bottom w:val="none" w:sz="0" w:space="0" w:color="auto"/>
            <w:right w:val="none" w:sz="0" w:space="0" w:color="auto"/>
          </w:divBdr>
        </w:div>
        <w:div w:id="45640279">
          <w:marLeft w:val="0"/>
          <w:marRight w:val="0"/>
          <w:marTop w:val="0"/>
          <w:marBottom w:val="0"/>
          <w:divBdr>
            <w:top w:val="none" w:sz="0" w:space="0" w:color="auto"/>
            <w:left w:val="none" w:sz="0" w:space="0" w:color="auto"/>
            <w:bottom w:val="none" w:sz="0" w:space="0" w:color="auto"/>
            <w:right w:val="none" w:sz="0" w:space="0" w:color="auto"/>
          </w:divBdr>
        </w:div>
        <w:div w:id="1044254415">
          <w:marLeft w:val="0"/>
          <w:marRight w:val="0"/>
          <w:marTop w:val="0"/>
          <w:marBottom w:val="0"/>
          <w:divBdr>
            <w:top w:val="none" w:sz="0" w:space="0" w:color="auto"/>
            <w:left w:val="none" w:sz="0" w:space="0" w:color="auto"/>
            <w:bottom w:val="none" w:sz="0" w:space="0" w:color="auto"/>
            <w:right w:val="none" w:sz="0" w:space="0" w:color="auto"/>
          </w:divBdr>
        </w:div>
        <w:div w:id="452095307">
          <w:marLeft w:val="0"/>
          <w:marRight w:val="0"/>
          <w:marTop w:val="0"/>
          <w:marBottom w:val="0"/>
          <w:divBdr>
            <w:top w:val="none" w:sz="0" w:space="0" w:color="auto"/>
            <w:left w:val="none" w:sz="0" w:space="0" w:color="auto"/>
            <w:bottom w:val="none" w:sz="0" w:space="0" w:color="auto"/>
            <w:right w:val="none" w:sz="0" w:space="0" w:color="auto"/>
          </w:divBdr>
        </w:div>
        <w:div w:id="104428915">
          <w:marLeft w:val="0"/>
          <w:marRight w:val="0"/>
          <w:marTop w:val="0"/>
          <w:marBottom w:val="0"/>
          <w:divBdr>
            <w:top w:val="none" w:sz="0" w:space="0" w:color="auto"/>
            <w:left w:val="none" w:sz="0" w:space="0" w:color="auto"/>
            <w:bottom w:val="none" w:sz="0" w:space="0" w:color="auto"/>
            <w:right w:val="none" w:sz="0" w:space="0" w:color="auto"/>
          </w:divBdr>
        </w:div>
        <w:div w:id="1596015323">
          <w:marLeft w:val="0"/>
          <w:marRight w:val="0"/>
          <w:marTop w:val="0"/>
          <w:marBottom w:val="0"/>
          <w:divBdr>
            <w:top w:val="none" w:sz="0" w:space="0" w:color="auto"/>
            <w:left w:val="none" w:sz="0" w:space="0" w:color="auto"/>
            <w:bottom w:val="none" w:sz="0" w:space="0" w:color="auto"/>
            <w:right w:val="none" w:sz="0" w:space="0" w:color="auto"/>
          </w:divBdr>
        </w:div>
        <w:div w:id="1603294993">
          <w:marLeft w:val="0"/>
          <w:marRight w:val="0"/>
          <w:marTop w:val="0"/>
          <w:marBottom w:val="0"/>
          <w:divBdr>
            <w:top w:val="none" w:sz="0" w:space="0" w:color="auto"/>
            <w:left w:val="none" w:sz="0" w:space="0" w:color="auto"/>
            <w:bottom w:val="none" w:sz="0" w:space="0" w:color="auto"/>
            <w:right w:val="none" w:sz="0" w:space="0" w:color="auto"/>
          </w:divBdr>
        </w:div>
        <w:div w:id="970863331">
          <w:marLeft w:val="0"/>
          <w:marRight w:val="0"/>
          <w:marTop w:val="0"/>
          <w:marBottom w:val="0"/>
          <w:divBdr>
            <w:top w:val="none" w:sz="0" w:space="0" w:color="auto"/>
            <w:left w:val="none" w:sz="0" w:space="0" w:color="auto"/>
            <w:bottom w:val="none" w:sz="0" w:space="0" w:color="auto"/>
            <w:right w:val="none" w:sz="0" w:space="0" w:color="auto"/>
          </w:divBdr>
        </w:div>
        <w:div w:id="1078743863">
          <w:marLeft w:val="0"/>
          <w:marRight w:val="0"/>
          <w:marTop w:val="0"/>
          <w:marBottom w:val="0"/>
          <w:divBdr>
            <w:top w:val="none" w:sz="0" w:space="0" w:color="auto"/>
            <w:left w:val="none" w:sz="0" w:space="0" w:color="auto"/>
            <w:bottom w:val="none" w:sz="0" w:space="0" w:color="auto"/>
            <w:right w:val="none" w:sz="0" w:space="0" w:color="auto"/>
          </w:divBdr>
        </w:div>
        <w:div w:id="1930431318">
          <w:marLeft w:val="0"/>
          <w:marRight w:val="0"/>
          <w:marTop w:val="0"/>
          <w:marBottom w:val="0"/>
          <w:divBdr>
            <w:top w:val="none" w:sz="0" w:space="0" w:color="auto"/>
            <w:left w:val="none" w:sz="0" w:space="0" w:color="auto"/>
            <w:bottom w:val="none" w:sz="0" w:space="0" w:color="auto"/>
            <w:right w:val="none" w:sz="0" w:space="0" w:color="auto"/>
          </w:divBdr>
        </w:div>
        <w:div w:id="1623686759">
          <w:marLeft w:val="0"/>
          <w:marRight w:val="0"/>
          <w:marTop w:val="0"/>
          <w:marBottom w:val="0"/>
          <w:divBdr>
            <w:top w:val="none" w:sz="0" w:space="0" w:color="auto"/>
            <w:left w:val="none" w:sz="0" w:space="0" w:color="auto"/>
            <w:bottom w:val="none" w:sz="0" w:space="0" w:color="auto"/>
            <w:right w:val="none" w:sz="0" w:space="0" w:color="auto"/>
          </w:divBdr>
        </w:div>
        <w:div w:id="1460340943">
          <w:marLeft w:val="0"/>
          <w:marRight w:val="0"/>
          <w:marTop w:val="0"/>
          <w:marBottom w:val="0"/>
          <w:divBdr>
            <w:top w:val="none" w:sz="0" w:space="0" w:color="auto"/>
            <w:left w:val="none" w:sz="0" w:space="0" w:color="auto"/>
            <w:bottom w:val="none" w:sz="0" w:space="0" w:color="auto"/>
            <w:right w:val="none" w:sz="0" w:space="0" w:color="auto"/>
          </w:divBdr>
        </w:div>
        <w:div w:id="1963536553">
          <w:marLeft w:val="0"/>
          <w:marRight w:val="0"/>
          <w:marTop w:val="0"/>
          <w:marBottom w:val="0"/>
          <w:divBdr>
            <w:top w:val="none" w:sz="0" w:space="0" w:color="auto"/>
            <w:left w:val="none" w:sz="0" w:space="0" w:color="auto"/>
            <w:bottom w:val="none" w:sz="0" w:space="0" w:color="auto"/>
            <w:right w:val="none" w:sz="0" w:space="0" w:color="auto"/>
          </w:divBdr>
        </w:div>
        <w:div w:id="1577471749">
          <w:marLeft w:val="0"/>
          <w:marRight w:val="0"/>
          <w:marTop w:val="0"/>
          <w:marBottom w:val="0"/>
          <w:divBdr>
            <w:top w:val="none" w:sz="0" w:space="0" w:color="auto"/>
            <w:left w:val="none" w:sz="0" w:space="0" w:color="auto"/>
            <w:bottom w:val="none" w:sz="0" w:space="0" w:color="auto"/>
            <w:right w:val="none" w:sz="0" w:space="0" w:color="auto"/>
          </w:divBdr>
        </w:div>
        <w:div w:id="59058335">
          <w:marLeft w:val="0"/>
          <w:marRight w:val="0"/>
          <w:marTop w:val="0"/>
          <w:marBottom w:val="0"/>
          <w:divBdr>
            <w:top w:val="none" w:sz="0" w:space="0" w:color="auto"/>
            <w:left w:val="none" w:sz="0" w:space="0" w:color="auto"/>
            <w:bottom w:val="none" w:sz="0" w:space="0" w:color="auto"/>
            <w:right w:val="none" w:sz="0" w:space="0" w:color="auto"/>
          </w:divBdr>
        </w:div>
        <w:div w:id="1770077572">
          <w:marLeft w:val="0"/>
          <w:marRight w:val="0"/>
          <w:marTop w:val="0"/>
          <w:marBottom w:val="0"/>
          <w:divBdr>
            <w:top w:val="none" w:sz="0" w:space="0" w:color="auto"/>
            <w:left w:val="none" w:sz="0" w:space="0" w:color="auto"/>
            <w:bottom w:val="none" w:sz="0" w:space="0" w:color="auto"/>
            <w:right w:val="none" w:sz="0" w:space="0" w:color="auto"/>
          </w:divBdr>
        </w:div>
        <w:div w:id="363677662">
          <w:marLeft w:val="0"/>
          <w:marRight w:val="0"/>
          <w:marTop w:val="0"/>
          <w:marBottom w:val="0"/>
          <w:divBdr>
            <w:top w:val="none" w:sz="0" w:space="0" w:color="auto"/>
            <w:left w:val="none" w:sz="0" w:space="0" w:color="auto"/>
            <w:bottom w:val="none" w:sz="0" w:space="0" w:color="auto"/>
            <w:right w:val="none" w:sz="0" w:space="0" w:color="auto"/>
          </w:divBdr>
        </w:div>
        <w:div w:id="977102885">
          <w:marLeft w:val="0"/>
          <w:marRight w:val="0"/>
          <w:marTop w:val="0"/>
          <w:marBottom w:val="0"/>
          <w:divBdr>
            <w:top w:val="none" w:sz="0" w:space="0" w:color="auto"/>
            <w:left w:val="none" w:sz="0" w:space="0" w:color="auto"/>
            <w:bottom w:val="none" w:sz="0" w:space="0" w:color="auto"/>
            <w:right w:val="none" w:sz="0" w:space="0" w:color="auto"/>
          </w:divBdr>
        </w:div>
        <w:div w:id="1899855338">
          <w:marLeft w:val="0"/>
          <w:marRight w:val="0"/>
          <w:marTop w:val="0"/>
          <w:marBottom w:val="0"/>
          <w:divBdr>
            <w:top w:val="none" w:sz="0" w:space="0" w:color="auto"/>
            <w:left w:val="none" w:sz="0" w:space="0" w:color="auto"/>
            <w:bottom w:val="none" w:sz="0" w:space="0" w:color="auto"/>
            <w:right w:val="none" w:sz="0" w:space="0" w:color="auto"/>
          </w:divBdr>
        </w:div>
        <w:div w:id="515460353">
          <w:marLeft w:val="0"/>
          <w:marRight w:val="0"/>
          <w:marTop w:val="0"/>
          <w:marBottom w:val="0"/>
          <w:divBdr>
            <w:top w:val="none" w:sz="0" w:space="0" w:color="auto"/>
            <w:left w:val="none" w:sz="0" w:space="0" w:color="auto"/>
            <w:bottom w:val="none" w:sz="0" w:space="0" w:color="auto"/>
            <w:right w:val="none" w:sz="0" w:space="0" w:color="auto"/>
          </w:divBdr>
        </w:div>
        <w:div w:id="759522343">
          <w:marLeft w:val="0"/>
          <w:marRight w:val="0"/>
          <w:marTop w:val="0"/>
          <w:marBottom w:val="0"/>
          <w:divBdr>
            <w:top w:val="none" w:sz="0" w:space="0" w:color="auto"/>
            <w:left w:val="none" w:sz="0" w:space="0" w:color="auto"/>
            <w:bottom w:val="none" w:sz="0" w:space="0" w:color="auto"/>
            <w:right w:val="none" w:sz="0" w:space="0" w:color="auto"/>
          </w:divBdr>
        </w:div>
        <w:div w:id="1571766783">
          <w:marLeft w:val="0"/>
          <w:marRight w:val="0"/>
          <w:marTop w:val="0"/>
          <w:marBottom w:val="0"/>
          <w:divBdr>
            <w:top w:val="none" w:sz="0" w:space="0" w:color="auto"/>
            <w:left w:val="none" w:sz="0" w:space="0" w:color="auto"/>
            <w:bottom w:val="none" w:sz="0" w:space="0" w:color="auto"/>
            <w:right w:val="none" w:sz="0" w:space="0" w:color="auto"/>
          </w:divBdr>
        </w:div>
        <w:div w:id="1633291559">
          <w:marLeft w:val="0"/>
          <w:marRight w:val="0"/>
          <w:marTop w:val="0"/>
          <w:marBottom w:val="0"/>
          <w:divBdr>
            <w:top w:val="none" w:sz="0" w:space="0" w:color="auto"/>
            <w:left w:val="none" w:sz="0" w:space="0" w:color="auto"/>
            <w:bottom w:val="none" w:sz="0" w:space="0" w:color="auto"/>
            <w:right w:val="none" w:sz="0" w:space="0" w:color="auto"/>
          </w:divBdr>
        </w:div>
        <w:div w:id="258024023">
          <w:marLeft w:val="0"/>
          <w:marRight w:val="0"/>
          <w:marTop w:val="0"/>
          <w:marBottom w:val="0"/>
          <w:divBdr>
            <w:top w:val="none" w:sz="0" w:space="0" w:color="auto"/>
            <w:left w:val="none" w:sz="0" w:space="0" w:color="auto"/>
            <w:bottom w:val="none" w:sz="0" w:space="0" w:color="auto"/>
            <w:right w:val="none" w:sz="0" w:space="0" w:color="auto"/>
          </w:divBdr>
        </w:div>
        <w:div w:id="1812208413">
          <w:marLeft w:val="0"/>
          <w:marRight w:val="0"/>
          <w:marTop w:val="0"/>
          <w:marBottom w:val="0"/>
          <w:divBdr>
            <w:top w:val="none" w:sz="0" w:space="0" w:color="auto"/>
            <w:left w:val="none" w:sz="0" w:space="0" w:color="auto"/>
            <w:bottom w:val="none" w:sz="0" w:space="0" w:color="auto"/>
            <w:right w:val="none" w:sz="0" w:space="0" w:color="auto"/>
          </w:divBdr>
        </w:div>
        <w:div w:id="647635462">
          <w:marLeft w:val="0"/>
          <w:marRight w:val="0"/>
          <w:marTop w:val="0"/>
          <w:marBottom w:val="0"/>
          <w:divBdr>
            <w:top w:val="none" w:sz="0" w:space="0" w:color="auto"/>
            <w:left w:val="none" w:sz="0" w:space="0" w:color="auto"/>
            <w:bottom w:val="none" w:sz="0" w:space="0" w:color="auto"/>
            <w:right w:val="none" w:sz="0" w:space="0" w:color="auto"/>
          </w:divBdr>
        </w:div>
        <w:div w:id="1355183027">
          <w:marLeft w:val="0"/>
          <w:marRight w:val="0"/>
          <w:marTop w:val="0"/>
          <w:marBottom w:val="0"/>
          <w:divBdr>
            <w:top w:val="none" w:sz="0" w:space="0" w:color="auto"/>
            <w:left w:val="none" w:sz="0" w:space="0" w:color="auto"/>
            <w:bottom w:val="none" w:sz="0" w:space="0" w:color="auto"/>
            <w:right w:val="none" w:sz="0" w:space="0" w:color="auto"/>
          </w:divBdr>
        </w:div>
        <w:div w:id="1090153509">
          <w:marLeft w:val="0"/>
          <w:marRight w:val="0"/>
          <w:marTop w:val="0"/>
          <w:marBottom w:val="0"/>
          <w:divBdr>
            <w:top w:val="none" w:sz="0" w:space="0" w:color="auto"/>
            <w:left w:val="none" w:sz="0" w:space="0" w:color="auto"/>
            <w:bottom w:val="none" w:sz="0" w:space="0" w:color="auto"/>
            <w:right w:val="none" w:sz="0" w:space="0" w:color="auto"/>
          </w:divBdr>
        </w:div>
        <w:div w:id="1844978500">
          <w:marLeft w:val="0"/>
          <w:marRight w:val="0"/>
          <w:marTop w:val="0"/>
          <w:marBottom w:val="0"/>
          <w:divBdr>
            <w:top w:val="none" w:sz="0" w:space="0" w:color="auto"/>
            <w:left w:val="none" w:sz="0" w:space="0" w:color="auto"/>
            <w:bottom w:val="none" w:sz="0" w:space="0" w:color="auto"/>
            <w:right w:val="none" w:sz="0" w:space="0" w:color="auto"/>
          </w:divBdr>
        </w:div>
        <w:div w:id="2131706431">
          <w:marLeft w:val="0"/>
          <w:marRight w:val="0"/>
          <w:marTop w:val="0"/>
          <w:marBottom w:val="0"/>
          <w:divBdr>
            <w:top w:val="none" w:sz="0" w:space="0" w:color="auto"/>
            <w:left w:val="none" w:sz="0" w:space="0" w:color="auto"/>
            <w:bottom w:val="none" w:sz="0" w:space="0" w:color="auto"/>
            <w:right w:val="none" w:sz="0" w:space="0" w:color="auto"/>
          </w:divBdr>
        </w:div>
        <w:div w:id="300042505">
          <w:marLeft w:val="0"/>
          <w:marRight w:val="0"/>
          <w:marTop w:val="0"/>
          <w:marBottom w:val="0"/>
          <w:divBdr>
            <w:top w:val="none" w:sz="0" w:space="0" w:color="auto"/>
            <w:left w:val="none" w:sz="0" w:space="0" w:color="auto"/>
            <w:bottom w:val="none" w:sz="0" w:space="0" w:color="auto"/>
            <w:right w:val="none" w:sz="0" w:space="0" w:color="auto"/>
          </w:divBdr>
        </w:div>
        <w:div w:id="177356206">
          <w:marLeft w:val="0"/>
          <w:marRight w:val="0"/>
          <w:marTop w:val="0"/>
          <w:marBottom w:val="0"/>
          <w:divBdr>
            <w:top w:val="none" w:sz="0" w:space="0" w:color="auto"/>
            <w:left w:val="none" w:sz="0" w:space="0" w:color="auto"/>
            <w:bottom w:val="none" w:sz="0" w:space="0" w:color="auto"/>
            <w:right w:val="none" w:sz="0" w:space="0" w:color="auto"/>
          </w:divBdr>
        </w:div>
        <w:div w:id="1751122704">
          <w:marLeft w:val="0"/>
          <w:marRight w:val="0"/>
          <w:marTop w:val="0"/>
          <w:marBottom w:val="0"/>
          <w:divBdr>
            <w:top w:val="none" w:sz="0" w:space="0" w:color="auto"/>
            <w:left w:val="none" w:sz="0" w:space="0" w:color="auto"/>
            <w:bottom w:val="none" w:sz="0" w:space="0" w:color="auto"/>
            <w:right w:val="none" w:sz="0" w:space="0" w:color="auto"/>
          </w:divBdr>
        </w:div>
        <w:div w:id="2082369564">
          <w:marLeft w:val="0"/>
          <w:marRight w:val="0"/>
          <w:marTop w:val="0"/>
          <w:marBottom w:val="0"/>
          <w:divBdr>
            <w:top w:val="none" w:sz="0" w:space="0" w:color="auto"/>
            <w:left w:val="none" w:sz="0" w:space="0" w:color="auto"/>
            <w:bottom w:val="none" w:sz="0" w:space="0" w:color="auto"/>
            <w:right w:val="none" w:sz="0" w:space="0" w:color="auto"/>
          </w:divBdr>
        </w:div>
        <w:div w:id="449592070">
          <w:marLeft w:val="0"/>
          <w:marRight w:val="0"/>
          <w:marTop w:val="0"/>
          <w:marBottom w:val="0"/>
          <w:divBdr>
            <w:top w:val="none" w:sz="0" w:space="0" w:color="auto"/>
            <w:left w:val="none" w:sz="0" w:space="0" w:color="auto"/>
            <w:bottom w:val="none" w:sz="0" w:space="0" w:color="auto"/>
            <w:right w:val="none" w:sz="0" w:space="0" w:color="auto"/>
          </w:divBdr>
        </w:div>
        <w:div w:id="1785726541">
          <w:marLeft w:val="0"/>
          <w:marRight w:val="0"/>
          <w:marTop w:val="0"/>
          <w:marBottom w:val="0"/>
          <w:divBdr>
            <w:top w:val="none" w:sz="0" w:space="0" w:color="auto"/>
            <w:left w:val="none" w:sz="0" w:space="0" w:color="auto"/>
            <w:bottom w:val="none" w:sz="0" w:space="0" w:color="auto"/>
            <w:right w:val="none" w:sz="0" w:space="0" w:color="auto"/>
          </w:divBdr>
        </w:div>
        <w:div w:id="1343896215">
          <w:marLeft w:val="0"/>
          <w:marRight w:val="0"/>
          <w:marTop w:val="0"/>
          <w:marBottom w:val="0"/>
          <w:divBdr>
            <w:top w:val="none" w:sz="0" w:space="0" w:color="auto"/>
            <w:left w:val="none" w:sz="0" w:space="0" w:color="auto"/>
            <w:bottom w:val="none" w:sz="0" w:space="0" w:color="auto"/>
            <w:right w:val="none" w:sz="0" w:space="0" w:color="auto"/>
          </w:divBdr>
        </w:div>
        <w:div w:id="1074429346">
          <w:marLeft w:val="0"/>
          <w:marRight w:val="0"/>
          <w:marTop w:val="0"/>
          <w:marBottom w:val="0"/>
          <w:divBdr>
            <w:top w:val="none" w:sz="0" w:space="0" w:color="auto"/>
            <w:left w:val="none" w:sz="0" w:space="0" w:color="auto"/>
            <w:bottom w:val="none" w:sz="0" w:space="0" w:color="auto"/>
            <w:right w:val="none" w:sz="0" w:space="0" w:color="auto"/>
          </w:divBdr>
        </w:div>
        <w:div w:id="1867209490">
          <w:marLeft w:val="0"/>
          <w:marRight w:val="0"/>
          <w:marTop w:val="0"/>
          <w:marBottom w:val="0"/>
          <w:divBdr>
            <w:top w:val="none" w:sz="0" w:space="0" w:color="auto"/>
            <w:left w:val="none" w:sz="0" w:space="0" w:color="auto"/>
            <w:bottom w:val="none" w:sz="0" w:space="0" w:color="auto"/>
            <w:right w:val="none" w:sz="0" w:space="0" w:color="auto"/>
          </w:divBdr>
        </w:div>
        <w:div w:id="1853299572">
          <w:marLeft w:val="0"/>
          <w:marRight w:val="0"/>
          <w:marTop w:val="0"/>
          <w:marBottom w:val="0"/>
          <w:divBdr>
            <w:top w:val="none" w:sz="0" w:space="0" w:color="auto"/>
            <w:left w:val="none" w:sz="0" w:space="0" w:color="auto"/>
            <w:bottom w:val="none" w:sz="0" w:space="0" w:color="auto"/>
            <w:right w:val="none" w:sz="0" w:space="0" w:color="auto"/>
          </w:divBdr>
        </w:div>
        <w:div w:id="1320766431">
          <w:marLeft w:val="0"/>
          <w:marRight w:val="0"/>
          <w:marTop w:val="0"/>
          <w:marBottom w:val="0"/>
          <w:divBdr>
            <w:top w:val="none" w:sz="0" w:space="0" w:color="auto"/>
            <w:left w:val="none" w:sz="0" w:space="0" w:color="auto"/>
            <w:bottom w:val="none" w:sz="0" w:space="0" w:color="auto"/>
            <w:right w:val="none" w:sz="0" w:space="0" w:color="auto"/>
          </w:divBdr>
        </w:div>
        <w:div w:id="1258756015">
          <w:marLeft w:val="0"/>
          <w:marRight w:val="0"/>
          <w:marTop w:val="0"/>
          <w:marBottom w:val="0"/>
          <w:divBdr>
            <w:top w:val="none" w:sz="0" w:space="0" w:color="auto"/>
            <w:left w:val="none" w:sz="0" w:space="0" w:color="auto"/>
            <w:bottom w:val="none" w:sz="0" w:space="0" w:color="auto"/>
            <w:right w:val="none" w:sz="0" w:space="0" w:color="auto"/>
          </w:divBdr>
        </w:div>
        <w:div w:id="837231806">
          <w:marLeft w:val="0"/>
          <w:marRight w:val="0"/>
          <w:marTop w:val="0"/>
          <w:marBottom w:val="0"/>
          <w:divBdr>
            <w:top w:val="none" w:sz="0" w:space="0" w:color="auto"/>
            <w:left w:val="none" w:sz="0" w:space="0" w:color="auto"/>
            <w:bottom w:val="none" w:sz="0" w:space="0" w:color="auto"/>
            <w:right w:val="none" w:sz="0" w:space="0" w:color="auto"/>
          </w:divBdr>
        </w:div>
        <w:div w:id="6549933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224378001700401" TargetMode="External"/><Relationship Id="rId18" Type="http://schemas.openxmlformats.org/officeDocument/2006/relationships/hyperlink" Target="https://www.proquest.com/docview/1220662210?accountid=130472&amp;parentSessionId=lLH9hCzckFZaRCS8rRDbg2dnHaiARp4Q1Jbs9%2Bsec6k%3D&amp;pq-origsite=primo&amp;sourcetype=Scholarly%20Journals" TargetMode="External"/><Relationship Id="rId26" Type="http://schemas.openxmlformats.org/officeDocument/2006/relationships/hyperlink" Target="https://www.academia.edu/download/84532960/IRJET_V9I1265.pdf" TargetMode="External"/><Relationship Id="rId39" Type="http://schemas.openxmlformats.org/officeDocument/2006/relationships/hyperlink" Target="https://librarysearch.uwtsd.ac.uk/discovery/fulldisplay?docid=cdi_informaworld_taylorfrancis_310_1080_1358684X_2018_1552514&amp;context=PC&amp;vid=44WHELF_UWTSD:44WHELF_UWTSD_VU1&amp;lang=en&amp;search_scope=MyInst_and_CI&amp;adaptor=Primo%20Central&amp;tab=Everything&amp;query=any%2Ccontains%2Ctrigger%20warnings%20in%20schools&amp;offset=0" TargetMode="External"/><Relationship Id="rId21" Type="http://schemas.openxmlformats.org/officeDocument/2006/relationships/hyperlink" Target="https://doi.org/10.16922/wje.25.2.2" TargetMode="External"/><Relationship Id="rId34" Type="http://schemas.openxmlformats.org/officeDocument/2006/relationships/hyperlink" Target="https://librarysearch.uwtsd.ac.uk/discovery/fulldisplay?docid=alma99100555102702421&amp;context=L&amp;vid=44WHELF_UWTSD:44WHELF_UWTSD_VU1&amp;lang=en&amp;search_scope=MyInst_and_CI&amp;adaptor=Local%20Search%20Engine&amp;tab=Everything&amp;query=any%2Ccontains%2CQualitative%20Organizational%20Research%20%3A%20Core%20Methods%20and%20Current%20Challenges&amp;offset=0" TargetMode="External"/><Relationship Id="rId42" Type="http://schemas.openxmlformats.org/officeDocument/2006/relationships/header" Target="header1.xml"/><Relationship Id="rId7" Type="http://schemas.openxmlformats.org/officeDocument/2006/relationships/hyperlink" Target="https://acehubwales.com/what-are-aces/" TargetMode="External"/><Relationship Id="rId2" Type="http://schemas.openxmlformats.org/officeDocument/2006/relationships/styles" Target="styles.xml"/><Relationship Id="rId16" Type="http://schemas.openxmlformats.org/officeDocument/2006/relationships/hyperlink" Target="https://www.gov.wales/sites/default/files/publications/2018-03/teaching-tomorrow%E2%80%99s-teachers.pdf" TargetMode="External"/><Relationship Id="rId29" Type="http://schemas.openxmlformats.org/officeDocument/2006/relationships/hyperlink" Target="https://mft.nhs.uk/rmch/services/camhs/young-people/adverse-childhood-experiences-aces-and-attach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scipub.com/abstract/10.3844/jssp.2007.106.116" TargetMode="External"/><Relationship Id="rId24" Type="http://schemas.openxmlformats.org/officeDocument/2006/relationships/hyperlink" Target="https://librarysearch.uwtsd.ac.uk/discovery/fulldisplay?docid=alma99100435384002421&amp;context=L&amp;vid=44WHELF_UWTSD:44WHELF_UWTSD_VU1&amp;lang=en&amp;search_scope=MyInst_and_CI&amp;adaptor=Local%20Search%20Engine&amp;isFrbr=true&amp;tab=Everything&amp;query=any%2Ccontains%2Cusing%20qualitative%20research%20methods&amp;offset=0" TargetMode="External"/><Relationship Id="rId32" Type="http://schemas.openxmlformats.org/officeDocument/2006/relationships/hyperlink" Target="https://epdf.pub/fundamental-of-researchmethodology-and-statistics.html" TargetMode="External"/><Relationship Id="rId37" Type="http://schemas.openxmlformats.org/officeDocument/2006/relationships/hyperlink" Target="https://hwb.gov.wales/api/storage/19bc948b-8a3f-41e0-944a-7bf2cadf7d18/professional-standards-for-teaching-and-leadership-interactive-pdf-for-pc.pdf" TargetMode="External"/><Relationship Id="rId40" Type="http://schemas.openxmlformats.org/officeDocument/2006/relationships/hyperlink" Target="https://www.youngminds.org.uk/professional/resources/understanding-trauma-and-adversity/"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system/files/2022-01/Knowing%2520your%2520children%2520%2520supporting%2520pupils%2520with%2520adverse%2520childhood%2520experiences_0.pdf" TargetMode="External"/><Relationship Id="rId23" Type="http://schemas.openxmlformats.org/officeDocument/2006/relationships/hyperlink" Target="https://doi.org/10.16922/wje.20.1.5" TargetMode="External"/><Relationship Id="rId28" Type="http://schemas.openxmlformats.org/officeDocument/2006/relationships/hyperlink" Target="https://mylocalschool.gov.wales/School/6704600?lang=en" TargetMode="External"/><Relationship Id="rId36" Type="http://schemas.openxmlformats.org/officeDocument/2006/relationships/hyperlink" Target="https://www.gov.wales/review-adverse-childhood-experiences-ace-policy-report-html" TargetMode="External"/><Relationship Id="rId10" Type="http://schemas.openxmlformats.org/officeDocument/2006/relationships/hyperlink" Target="https://doi.org/10.4018/978-1-7998-7473-7" TargetMode="External"/><Relationship Id="rId19" Type="http://schemas.openxmlformats.org/officeDocument/2006/relationships/hyperlink" Target="https://doi.org/10.1177/1525822X04266503" TargetMode="External"/><Relationship Id="rId31" Type="http://schemas.openxmlformats.org/officeDocument/2006/relationships/hyperlink" Target="https://doi.org/10.1177/153944928500500104"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0926771.2020.1806976" TargetMode="External"/><Relationship Id="rId14" Type="http://schemas.openxmlformats.org/officeDocument/2006/relationships/hyperlink" Target="https://doi.org/10.34068/joe.57.06.01" TargetMode="External"/><Relationship Id="rId22" Type="http://schemas.openxmlformats.org/officeDocument/2006/relationships/hyperlink" Target="https://www.ncbi.nlm.nih.gov/pmc/articles/PMC4700679/" TargetMode="External"/><Relationship Id="rId27" Type="http://schemas.openxmlformats.org/officeDocument/2006/relationships/hyperlink" Target="https://www.aft.org/ae/summer2019/murphey_sacks" TargetMode="External"/><Relationship Id="rId30" Type="http://schemas.openxmlformats.org/officeDocument/2006/relationships/hyperlink" Target="https://web-p-ebscohost-com.ezproxy.uwtsd.ac.uk/ehost/pdfviewer/pdfviewer?vid=4&amp;sid=f9bfb77b-24c4-4224-af45-eaf9b3079c0f%40redis" TargetMode="External"/><Relationship Id="rId35" Type="http://schemas.openxmlformats.org/officeDocument/2006/relationships/hyperlink" Target="http://doi.org/10.51709/19951272/Winter2022/7" TargetMode="External"/><Relationship Id="rId43" Type="http://schemas.openxmlformats.org/officeDocument/2006/relationships/footer" Target="footer1.xml"/><Relationship Id="rId8" Type="http://schemas.openxmlformats.org/officeDocument/2006/relationships/hyperlink" Target="https://www.bera.ac.uk/publication/ethical-guidelines-for-educational-research-fifth-edition-2024-online" TargetMode="External"/><Relationship Id="rId3" Type="http://schemas.openxmlformats.org/officeDocument/2006/relationships/settings" Target="settings.xml"/><Relationship Id="rId12" Type="http://schemas.openxmlformats.org/officeDocument/2006/relationships/hyperlink" Target="https://www.classcharts.com/lesson/index" TargetMode="External"/><Relationship Id="rId17" Type="http://schemas.openxmlformats.org/officeDocument/2006/relationships/hyperlink" Target="https://www.rangevoting.org/MB_V2_N3_Garland.pdf" TargetMode="External"/><Relationship Id="rId25" Type="http://schemas.openxmlformats.org/officeDocument/2006/relationships/hyperlink" Target="https://doi.org/10.1080/17454832.2022.2031021" TargetMode="External"/><Relationship Id="rId33" Type="http://schemas.openxmlformats.org/officeDocument/2006/relationships/hyperlink" Target="http://www.ijcar.net/assets/pdf/Vol3-No2-February2016/02.pdf" TargetMode="External"/><Relationship Id="rId38" Type="http://schemas.openxmlformats.org/officeDocument/2006/relationships/hyperlink" Target="https://doi.org/10.16922/wje.22.1.8-en" TargetMode="External"/><Relationship Id="rId20" Type="http://schemas.openxmlformats.org/officeDocument/2006/relationships/hyperlink" Target="https://www.pacesconnection.com/blog/adverse-childhood-experiences-aces-report-uk-2023" TargetMode="External"/><Relationship Id="rId41" Type="http://schemas.openxmlformats.org/officeDocument/2006/relationships/hyperlink" Target="https://librarysearch.uwtsd.ac.uk/discovery/fulldisplay?docid=alma99100273959402421&amp;context=L&amp;vid=44WHELF_UWTSD:44WHELF_UWTSD_VU1&amp;lang=en&amp;search_scope=MyInst_and_CI&amp;adaptor=Local%20Search%20Engine&amp;tab=Everything&amp;query=any%2Ccontains%2Cwhat%20are%20case%20study%20approaches&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6922</Words>
  <Characters>39458</Characters>
  <Application>Microsoft Office Word</Application>
  <DocSecurity>0</DocSecurity>
  <Lines>328</Lines>
  <Paragraphs>92</Paragraphs>
  <ScaleCrop>false</ScaleCrop>
  <Company/>
  <LinksUpToDate>false</LinksUpToDate>
  <CharactersWithSpaces>46288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Whitehorn (1800474)</dc:creator>
  <cp:keywords/>
  <dc:description/>
  <cp:lastModifiedBy>G Whitehorn (Bishop Vaughan School)</cp:lastModifiedBy>
  <cp:revision>2</cp:revision>
  <dcterms:created xsi:type="dcterms:W3CDTF">2024-06-05T20:49:00Z</dcterms:created>
  <dcterms:modified xsi:type="dcterms:W3CDTF">2024-06-05T20:49:00Z</dcterms:modified>
</cp:coreProperties>
</file>