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3AE5196E" w14:textId="77777777" w:rsidR="00813A2B" w:rsidRDefault="00813A2B" w:rsidP="00813A2B">
      <w:pPr>
        <w:spacing w:line="240" w:lineRule="auto"/>
        <w:jc w:val="left"/>
        <w:rPr>
          <w:rStyle w:val="Hyperlink"/>
          <w:rFonts w:ascii="Segoe UI" w:hAnsi="Segoe UI" w:cs="Segoe UI"/>
          <w:color w:val="000A0F"/>
          <w:sz w:val="23"/>
          <w:szCs w:val="23"/>
        </w:rPr>
      </w:pPr>
      <w:r>
        <w:fldChar w:fldCharType="begin"/>
      </w:r>
      <w:r>
        <w:instrText xml:space="preserve"> HYPERLINK "https://moodle.uwtsd.ac.uk/course/view.php?id=3817" </w:instrText>
      </w:r>
      <w:r>
        <w:fldChar w:fldCharType="separate"/>
      </w:r>
    </w:p>
    <w:p w14:paraId="020D5F6A" w14:textId="0438E980" w:rsidR="00813A2B" w:rsidRPr="00813A2B" w:rsidRDefault="00813A2B" w:rsidP="00813A2B">
      <w:pPr>
        <w:pStyle w:val="Heading1"/>
        <w:spacing w:before="0"/>
        <w:jc w:val="center"/>
        <w:textAlignment w:val="center"/>
        <w:rPr>
          <w:sz w:val="48"/>
          <w:szCs w:val="48"/>
        </w:rPr>
      </w:pPr>
      <w:r w:rsidRPr="00813A2B">
        <w:rPr>
          <w:rFonts w:ascii="Segoe UI" w:hAnsi="Segoe UI" w:cs="Segoe UI"/>
          <w:b/>
          <w:bCs/>
          <w:color w:val="000A0F"/>
        </w:rPr>
        <w:t>Management Economics (LCBB5003)</w:t>
      </w:r>
    </w:p>
    <w:p w14:paraId="22D1D532" w14:textId="56121FCD" w:rsidR="00E73E4F" w:rsidRDefault="00813A2B" w:rsidP="00813A2B">
      <w:pPr>
        <w:pStyle w:val="IntenseQuote"/>
        <w:rPr>
          <w:sz w:val="72"/>
          <w:szCs w:val="56"/>
          <w:lang w:val="en-IN"/>
        </w:rPr>
      </w:pPr>
      <w:r>
        <w:fldChar w:fldCharType="end"/>
      </w:r>
      <w:r w:rsidR="00E73E4F" w:rsidRPr="00E73E4F">
        <w:rPr>
          <w:sz w:val="72"/>
          <w:szCs w:val="56"/>
          <w:lang w:val="en-IN"/>
        </w:rPr>
        <w:t xml:space="preserve">Assessment </w:t>
      </w:r>
      <w:r>
        <w:rPr>
          <w:sz w:val="72"/>
          <w:szCs w:val="56"/>
          <w:lang w:val="en-IN"/>
        </w:rPr>
        <w:t>1</w:t>
      </w:r>
    </w:p>
    <w:p w14:paraId="24ADB65D" w14:textId="5D86F9C8" w:rsidR="00813A2B" w:rsidRPr="00607BE5" w:rsidRDefault="00E73E4F" w:rsidP="00813A2B">
      <w:pPr>
        <w:pStyle w:val="NormalWeb"/>
        <w:jc w:val="center"/>
        <w:rPr>
          <w:rFonts w:ascii="Times New Roman" w:hAnsi="Times New Roman" w:cs="Times New Roman"/>
          <w:b/>
          <w:bCs/>
          <w:color w:val="000000"/>
          <w:sz w:val="56"/>
          <w:szCs w:val="56"/>
        </w:rPr>
      </w:pPr>
      <w:r w:rsidRPr="00E73E4F">
        <w:t xml:space="preserve"> </w:t>
      </w:r>
      <w:r w:rsidR="00813A2B" w:rsidRPr="00607BE5">
        <w:rPr>
          <w:rFonts w:ascii="Times New Roman" w:hAnsi="Times New Roman" w:cs="Times New Roman"/>
          <w:b/>
          <w:bCs/>
          <w:color w:val="000000"/>
          <w:sz w:val="56"/>
          <w:szCs w:val="56"/>
        </w:rPr>
        <w:t>Economic Analysis</w:t>
      </w:r>
      <w:r w:rsidR="00813A2B">
        <w:rPr>
          <w:rFonts w:ascii="Times New Roman" w:hAnsi="Times New Roman" w:cs="Times New Roman"/>
          <w:b/>
          <w:bCs/>
          <w:color w:val="000000"/>
          <w:sz w:val="56"/>
          <w:szCs w:val="56"/>
        </w:rPr>
        <w:t xml:space="preserve"> o</w:t>
      </w:r>
      <w:r w:rsidR="00813A2B" w:rsidRPr="00607BE5">
        <w:rPr>
          <w:rFonts w:ascii="Times New Roman" w:hAnsi="Times New Roman" w:cs="Times New Roman"/>
          <w:b/>
          <w:bCs/>
          <w:color w:val="000000"/>
          <w:sz w:val="56"/>
          <w:szCs w:val="56"/>
        </w:rPr>
        <w:t>f</w:t>
      </w:r>
    </w:p>
    <w:p w14:paraId="3739E17B" w14:textId="77777777" w:rsidR="00813A2B" w:rsidRPr="00607BE5" w:rsidRDefault="00813A2B" w:rsidP="00813A2B">
      <w:pPr>
        <w:pStyle w:val="NormalWeb"/>
        <w:jc w:val="center"/>
        <w:rPr>
          <w:rFonts w:ascii="Times New Roman" w:hAnsi="Times New Roman" w:cs="Times New Roman"/>
          <w:b/>
          <w:bCs/>
          <w:color w:val="000000"/>
          <w:sz w:val="56"/>
          <w:szCs w:val="56"/>
        </w:rPr>
      </w:pPr>
      <w:r w:rsidRPr="00607BE5">
        <w:rPr>
          <w:rFonts w:ascii="Times New Roman" w:hAnsi="Times New Roman" w:cs="Times New Roman"/>
          <w:b/>
          <w:bCs/>
          <w:color w:val="000000"/>
          <w:sz w:val="56"/>
          <w:szCs w:val="56"/>
        </w:rPr>
        <w:t>Carlsberg Group</w:t>
      </w:r>
    </w:p>
    <w:p w14:paraId="7B1ABBDE" w14:textId="4E5D6F72" w:rsidR="00E73E4F" w:rsidRDefault="00E73E4F" w:rsidP="00E73E4F">
      <w:pPr>
        <w:pStyle w:val="Title"/>
        <w:rPr>
          <w:lang w:val="en-US"/>
        </w:rPr>
      </w:pPr>
    </w:p>
    <w:p w14:paraId="71893ECE" w14:textId="393B4F3C" w:rsidR="00813A2B" w:rsidRDefault="00813A2B" w:rsidP="00813A2B">
      <w:pPr>
        <w:rPr>
          <w:lang w:val="en-US"/>
        </w:rPr>
      </w:pPr>
    </w:p>
    <w:p w14:paraId="335B87F1" w14:textId="77777777" w:rsidR="00813A2B" w:rsidRPr="00813A2B" w:rsidRDefault="00813A2B" w:rsidP="00813A2B">
      <w:pPr>
        <w:rPr>
          <w:lang w:val="en-US"/>
        </w:rPr>
      </w:pP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86ED334" w14:textId="37434549" w:rsidR="00813A2B" w:rsidRPr="00607BE5" w:rsidRDefault="00813A2B" w:rsidP="00813A2B">
      <w:pPr>
        <w:pStyle w:val="Heading1"/>
      </w:pPr>
      <w:r w:rsidRPr="00607BE5">
        <w:lastRenderedPageBreak/>
        <w:t>Executive summary</w:t>
      </w:r>
    </w:p>
    <w:p w14:paraId="7095E4A8" w14:textId="77777777" w:rsidR="006B75B9" w:rsidRPr="006B75B9" w:rsidRDefault="006B75B9" w:rsidP="006B75B9">
      <w:pPr>
        <w:pStyle w:val="NormalWeb"/>
        <w:rPr>
          <w:rFonts w:ascii="Times New Roman" w:hAnsi="Times New Roman" w:cs="Times New Roman"/>
          <w:color w:val="000000"/>
        </w:rPr>
      </w:pPr>
      <w:r w:rsidRPr="006B75B9">
        <w:rPr>
          <w:rFonts w:ascii="Times New Roman" w:hAnsi="Times New Roman" w:cs="Times New Roman"/>
          <w:color w:val="000000"/>
        </w:rPr>
        <w:t xml:space="preserve">This research provides an economic analysis of Carlsberg Group, one of the world's biggest breweries, </w:t>
      </w:r>
      <w:proofErr w:type="gramStart"/>
      <w:r w:rsidRPr="006B75B9">
        <w:rPr>
          <w:rFonts w:ascii="Times New Roman" w:hAnsi="Times New Roman" w:cs="Times New Roman"/>
          <w:color w:val="000000"/>
        </w:rPr>
        <w:t>in order to</w:t>
      </w:r>
      <w:proofErr w:type="gramEnd"/>
      <w:r w:rsidRPr="006B75B9">
        <w:rPr>
          <w:rFonts w:ascii="Times New Roman" w:hAnsi="Times New Roman" w:cs="Times New Roman"/>
          <w:color w:val="000000"/>
        </w:rPr>
        <w:t xml:space="preserve"> find prospective profit-boosting strategies.</w:t>
      </w:r>
    </w:p>
    <w:p w14:paraId="0203F388" w14:textId="4171FB77" w:rsidR="00813A2B" w:rsidRPr="006B75B9" w:rsidRDefault="006B75B9" w:rsidP="006B75B9">
      <w:pPr>
        <w:pStyle w:val="NormalWeb"/>
        <w:rPr>
          <w:rFonts w:ascii="Times New Roman" w:hAnsi="Times New Roman" w:cs="Times New Roman"/>
          <w:color w:val="000000"/>
        </w:rPr>
      </w:pPr>
      <w:r w:rsidRPr="006B75B9">
        <w:rPr>
          <w:rFonts w:ascii="Times New Roman" w:hAnsi="Times New Roman" w:cs="Times New Roman"/>
          <w:color w:val="000000"/>
        </w:rPr>
        <w:t>This research focuses on demand and market equilibrium analysis, as well as variables that may impact the company's product demand. Potential advantages are also assessed for cost management and resource allocation. Additionally, market structure and financial performance are covered. The identification of external variables like government and trade policy.</w:t>
      </w:r>
    </w:p>
    <w:p w14:paraId="6CA26818" w14:textId="77777777" w:rsidR="00813A2B" w:rsidRDefault="00813A2B" w:rsidP="00813A2B">
      <w:pPr>
        <w:pStyle w:val="NormalWeb"/>
        <w:rPr>
          <w:rFonts w:ascii="Times New Roman" w:hAnsi="Times New Roman" w:cs="Times New Roman"/>
          <w:b/>
          <w:bCs/>
          <w:color w:val="000000"/>
        </w:rPr>
      </w:pPr>
    </w:p>
    <w:p w14:paraId="2D8049B2" w14:textId="77777777" w:rsidR="00813A2B" w:rsidRDefault="00813A2B" w:rsidP="00813A2B">
      <w:pPr>
        <w:pStyle w:val="NormalWeb"/>
        <w:rPr>
          <w:rFonts w:ascii="Times New Roman" w:hAnsi="Times New Roman" w:cs="Times New Roman"/>
          <w:b/>
          <w:bCs/>
          <w:color w:val="000000"/>
        </w:rPr>
      </w:pPr>
    </w:p>
    <w:p w14:paraId="2D980E80" w14:textId="77777777" w:rsidR="00813A2B" w:rsidRDefault="00813A2B" w:rsidP="00813A2B">
      <w:pPr>
        <w:pStyle w:val="NormalWeb"/>
        <w:rPr>
          <w:rFonts w:ascii="Times New Roman" w:hAnsi="Times New Roman" w:cs="Times New Roman"/>
          <w:b/>
          <w:bCs/>
          <w:color w:val="000000"/>
        </w:rPr>
      </w:pPr>
    </w:p>
    <w:p w14:paraId="3D71205D" w14:textId="77777777" w:rsidR="00813A2B" w:rsidRDefault="00813A2B" w:rsidP="00813A2B">
      <w:pPr>
        <w:pStyle w:val="NormalWeb"/>
        <w:rPr>
          <w:rFonts w:ascii="Times New Roman" w:hAnsi="Times New Roman" w:cs="Times New Roman"/>
          <w:b/>
          <w:bCs/>
          <w:color w:val="000000"/>
        </w:rPr>
      </w:pPr>
    </w:p>
    <w:p w14:paraId="37F35DC9" w14:textId="77777777" w:rsidR="00813A2B" w:rsidRDefault="00813A2B" w:rsidP="00813A2B">
      <w:pPr>
        <w:pStyle w:val="NormalWeb"/>
        <w:rPr>
          <w:rFonts w:ascii="Times New Roman" w:hAnsi="Times New Roman" w:cs="Times New Roman"/>
          <w:b/>
          <w:bCs/>
          <w:color w:val="000000"/>
        </w:rPr>
      </w:pPr>
    </w:p>
    <w:p w14:paraId="0E61C53C" w14:textId="77777777" w:rsidR="00813A2B" w:rsidRDefault="00813A2B" w:rsidP="00813A2B">
      <w:pPr>
        <w:pStyle w:val="NormalWeb"/>
        <w:rPr>
          <w:rFonts w:ascii="Times New Roman" w:hAnsi="Times New Roman" w:cs="Times New Roman"/>
          <w:b/>
          <w:bCs/>
          <w:color w:val="000000"/>
        </w:rPr>
      </w:pPr>
    </w:p>
    <w:p w14:paraId="57D840C6" w14:textId="77777777" w:rsidR="00813A2B" w:rsidRDefault="00813A2B" w:rsidP="00813A2B">
      <w:pPr>
        <w:pStyle w:val="NormalWeb"/>
        <w:rPr>
          <w:rFonts w:ascii="Times New Roman" w:hAnsi="Times New Roman" w:cs="Times New Roman"/>
          <w:b/>
          <w:bCs/>
          <w:color w:val="000000"/>
        </w:rPr>
      </w:pPr>
    </w:p>
    <w:p w14:paraId="1E39CBB1" w14:textId="77777777" w:rsidR="00813A2B" w:rsidRDefault="00813A2B" w:rsidP="00813A2B">
      <w:pPr>
        <w:pStyle w:val="NormalWeb"/>
        <w:rPr>
          <w:rFonts w:ascii="Times New Roman" w:hAnsi="Times New Roman" w:cs="Times New Roman"/>
          <w:b/>
          <w:bCs/>
          <w:color w:val="000000"/>
        </w:rPr>
      </w:pPr>
    </w:p>
    <w:p w14:paraId="2A47FE06" w14:textId="77777777" w:rsidR="00813A2B" w:rsidRDefault="00813A2B" w:rsidP="00813A2B">
      <w:pPr>
        <w:pStyle w:val="NormalWeb"/>
        <w:rPr>
          <w:rFonts w:ascii="Times New Roman" w:hAnsi="Times New Roman" w:cs="Times New Roman"/>
          <w:b/>
          <w:bCs/>
          <w:color w:val="000000"/>
        </w:rPr>
      </w:pPr>
    </w:p>
    <w:p w14:paraId="26E8F2EA" w14:textId="77777777" w:rsidR="00813A2B" w:rsidRDefault="00813A2B" w:rsidP="00813A2B">
      <w:pPr>
        <w:pStyle w:val="NormalWeb"/>
        <w:rPr>
          <w:rFonts w:ascii="Times New Roman" w:hAnsi="Times New Roman" w:cs="Times New Roman"/>
          <w:b/>
          <w:bCs/>
          <w:color w:val="000000"/>
        </w:rPr>
      </w:pPr>
    </w:p>
    <w:p w14:paraId="51BBC077" w14:textId="77777777" w:rsidR="00813A2B" w:rsidRDefault="00813A2B" w:rsidP="00813A2B">
      <w:pPr>
        <w:pStyle w:val="NormalWeb"/>
        <w:rPr>
          <w:rFonts w:ascii="Times New Roman" w:hAnsi="Times New Roman" w:cs="Times New Roman"/>
          <w:b/>
          <w:bCs/>
          <w:color w:val="000000"/>
        </w:rPr>
      </w:pPr>
    </w:p>
    <w:p w14:paraId="2AD37DAF" w14:textId="77777777" w:rsidR="00813A2B" w:rsidRDefault="00813A2B" w:rsidP="00813A2B">
      <w:pPr>
        <w:pStyle w:val="NormalWeb"/>
        <w:rPr>
          <w:rFonts w:ascii="Times New Roman" w:hAnsi="Times New Roman" w:cs="Times New Roman"/>
          <w:b/>
          <w:bCs/>
          <w:color w:val="000000"/>
        </w:rPr>
      </w:pPr>
    </w:p>
    <w:p w14:paraId="0E895DFF" w14:textId="77777777" w:rsidR="00813A2B" w:rsidRDefault="00813A2B" w:rsidP="00813A2B">
      <w:pPr>
        <w:pStyle w:val="NormalWeb"/>
        <w:rPr>
          <w:rFonts w:ascii="Times New Roman" w:hAnsi="Times New Roman" w:cs="Times New Roman"/>
          <w:b/>
          <w:bCs/>
          <w:color w:val="000000"/>
        </w:rPr>
      </w:pPr>
    </w:p>
    <w:p w14:paraId="46E7B4B0" w14:textId="77777777" w:rsidR="00813A2B" w:rsidRDefault="00813A2B" w:rsidP="00813A2B">
      <w:pPr>
        <w:pStyle w:val="NormalWeb"/>
        <w:rPr>
          <w:rFonts w:ascii="Times New Roman" w:hAnsi="Times New Roman" w:cs="Times New Roman"/>
          <w:b/>
          <w:bCs/>
          <w:color w:val="000000"/>
        </w:rPr>
      </w:pPr>
    </w:p>
    <w:p w14:paraId="420B8E7E" w14:textId="77777777" w:rsidR="00813A2B" w:rsidRDefault="00813A2B" w:rsidP="00813A2B">
      <w:pPr>
        <w:pStyle w:val="NormalWeb"/>
        <w:rPr>
          <w:rFonts w:ascii="Times New Roman" w:hAnsi="Times New Roman" w:cs="Times New Roman"/>
          <w:b/>
          <w:bCs/>
          <w:color w:val="000000"/>
        </w:rPr>
      </w:pPr>
    </w:p>
    <w:p w14:paraId="50664759" w14:textId="77777777" w:rsidR="00813A2B" w:rsidRDefault="00813A2B" w:rsidP="00813A2B">
      <w:pPr>
        <w:pStyle w:val="NormalWeb"/>
        <w:rPr>
          <w:rFonts w:ascii="Times New Roman" w:hAnsi="Times New Roman" w:cs="Times New Roman"/>
          <w:b/>
          <w:bCs/>
          <w:color w:val="000000"/>
        </w:rPr>
      </w:pPr>
    </w:p>
    <w:p w14:paraId="7ECBF76C" w14:textId="77777777" w:rsidR="00813A2B" w:rsidRDefault="00813A2B" w:rsidP="00813A2B">
      <w:pPr>
        <w:pStyle w:val="NormalWeb"/>
        <w:rPr>
          <w:rFonts w:ascii="Times New Roman" w:hAnsi="Times New Roman" w:cs="Times New Roman"/>
          <w:b/>
          <w:bCs/>
          <w:color w:val="000000"/>
        </w:rPr>
      </w:pPr>
    </w:p>
    <w:p w14:paraId="71DFDF1F" w14:textId="2AC5C542" w:rsidR="00813A2B" w:rsidRDefault="00813A2B" w:rsidP="00813A2B">
      <w:pPr>
        <w:pStyle w:val="NormalWeb"/>
        <w:rPr>
          <w:rFonts w:ascii="Times New Roman" w:hAnsi="Times New Roman" w:cs="Times New Roman"/>
          <w:b/>
          <w:bCs/>
          <w:color w:val="000000"/>
        </w:rPr>
      </w:pPr>
    </w:p>
    <w:p w14:paraId="002D3040" w14:textId="77777777" w:rsidR="00813A2B" w:rsidRDefault="00813A2B" w:rsidP="00813A2B">
      <w:pPr>
        <w:pStyle w:val="NormalWeb"/>
        <w:rPr>
          <w:rFonts w:ascii="Times New Roman" w:hAnsi="Times New Roman" w:cs="Times New Roman"/>
          <w:b/>
          <w:bCs/>
          <w:color w:val="000000"/>
        </w:rPr>
      </w:pPr>
    </w:p>
    <w:p w14:paraId="347F8FE3" w14:textId="77777777" w:rsidR="00813A2B" w:rsidRPr="00607BE5" w:rsidRDefault="00813A2B" w:rsidP="00813A2B">
      <w:pPr>
        <w:pStyle w:val="Heading1"/>
      </w:pPr>
      <w:r w:rsidRPr="00607BE5">
        <w:lastRenderedPageBreak/>
        <w:t>Table of Content</w:t>
      </w:r>
    </w:p>
    <w:p w14:paraId="1CBFD966" w14:textId="77777777" w:rsidR="00813A2B" w:rsidRDefault="00813A2B" w:rsidP="00813A2B">
      <w:pPr>
        <w:pStyle w:val="NormalWeb"/>
        <w:rPr>
          <w:rFonts w:ascii="Times New Roman" w:hAnsi="Times New Roman" w:cs="Times New Roman"/>
          <w:b/>
          <w:bCs/>
          <w:color w:val="000000"/>
        </w:rPr>
      </w:pPr>
    </w:p>
    <w:p w14:paraId="0703E10B" w14:textId="77777777" w:rsidR="00813A2B" w:rsidRPr="00607BE5" w:rsidRDefault="00813A2B" w:rsidP="00813A2B">
      <w:pPr>
        <w:pStyle w:val="NormalWeb"/>
        <w:rPr>
          <w:rFonts w:ascii="Times New Roman" w:hAnsi="Times New Roman" w:cs="Times New Roman"/>
          <w:b/>
          <w:bCs/>
          <w:color w:val="000000"/>
        </w:rPr>
      </w:pPr>
      <w:r w:rsidRPr="00607BE5">
        <w:rPr>
          <w:rFonts w:ascii="Times New Roman" w:hAnsi="Times New Roman" w:cs="Times New Roman"/>
          <w:b/>
          <w:bCs/>
          <w:color w:val="000000"/>
        </w:rPr>
        <w:t>Introduction</w:t>
      </w:r>
      <w:r w:rsidRPr="005155E0">
        <w:rPr>
          <w:rFonts w:ascii="Times New Roman" w:hAnsi="Times New Roman" w:cs="Times New Roman"/>
          <w:color w:val="000000"/>
        </w:rPr>
        <w:t>…………………………………………………………………</w:t>
      </w:r>
      <w:proofErr w:type="gramStart"/>
      <w:r w:rsidRPr="005155E0">
        <w:rPr>
          <w:rFonts w:ascii="Times New Roman" w:hAnsi="Times New Roman" w:cs="Times New Roman"/>
          <w:color w:val="000000"/>
        </w:rPr>
        <w:t>…..</w:t>
      </w:r>
      <w:proofErr w:type="gramEnd"/>
      <w:r w:rsidRPr="005155E0">
        <w:rPr>
          <w:rFonts w:ascii="Times New Roman" w:hAnsi="Times New Roman" w:cs="Times New Roman"/>
          <w:color w:val="000000"/>
        </w:rPr>
        <w:t>1</w:t>
      </w:r>
    </w:p>
    <w:p w14:paraId="3ADD254F" w14:textId="77777777" w:rsidR="00813A2B" w:rsidRDefault="00813A2B" w:rsidP="00813A2B">
      <w:pPr>
        <w:pStyle w:val="NormalWeb"/>
        <w:rPr>
          <w:rFonts w:ascii="Times New Roman" w:hAnsi="Times New Roman" w:cs="Times New Roman"/>
          <w:color w:val="000000"/>
        </w:rPr>
      </w:pPr>
      <w:r>
        <w:rPr>
          <w:rFonts w:ascii="Times New Roman" w:hAnsi="Times New Roman" w:cs="Times New Roman"/>
          <w:color w:val="000000"/>
        </w:rPr>
        <w:tab/>
        <w:t>About Carlsberg Group</w:t>
      </w:r>
      <w:r w:rsidRPr="005155E0">
        <w:rPr>
          <w:rFonts w:ascii="Times New Roman" w:hAnsi="Times New Roman" w:cs="Times New Roman"/>
          <w:color w:val="000000"/>
        </w:rPr>
        <w:t>………………………………………</w:t>
      </w:r>
      <w:r>
        <w:rPr>
          <w:rFonts w:ascii="Times New Roman" w:hAnsi="Times New Roman" w:cs="Times New Roman"/>
          <w:color w:val="000000"/>
        </w:rPr>
        <w:t>…</w:t>
      </w:r>
      <w:r w:rsidRPr="005155E0">
        <w:rPr>
          <w:rFonts w:ascii="Times New Roman" w:hAnsi="Times New Roman" w:cs="Times New Roman"/>
          <w:color w:val="000000"/>
        </w:rPr>
        <w:t>……</w:t>
      </w:r>
      <w:proofErr w:type="gramStart"/>
      <w:r w:rsidRPr="005155E0">
        <w:rPr>
          <w:rFonts w:ascii="Times New Roman" w:hAnsi="Times New Roman" w:cs="Times New Roman"/>
          <w:color w:val="000000"/>
        </w:rPr>
        <w:t>…..</w:t>
      </w:r>
      <w:proofErr w:type="gramEnd"/>
      <w:r w:rsidRPr="005155E0">
        <w:rPr>
          <w:rFonts w:ascii="Times New Roman" w:hAnsi="Times New Roman" w:cs="Times New Roman"/>
          <w:color w:val="000000"/>
        </w:rPr>
        <w:t>1</w:t>
      </w:r>
    </w:p>
    <w:p w14:paraId="50ED1806" w14:textId="77777777" w:rsidR="00813A2B" w:rsidRPr="00607BE5" w:rsidRDefault="00813A2B" w:rsidP="00813A2B">
      <w:pPr>
        <w:pStyle w:val="NormalWeb"/>
        <w:rPr>
          <w:rFonts w:ascii="Times New Roman" w:hAnsi="Times New Roman" w:cs="Times New Roman"/>
          <w:b/>
          <w:bCs/>
          <w:color w:val="000000"/>
        </w:rPr>
      </w:pPr>
      <w:r w:rsidRPr="00607BE5">
        <w:rPr>
          <w:rFonts w:ascii="Times New Roman" w:hAnsi="Times New Roman" w:cs="Times New Roman"/>
          <w:b/>
          <w:bCs/>
          <w:color w:val="000000"/>
        </w:rPr>
        <w:t>Findings</w:t>
      </w:r>
      <w:r w:rsidRPr="005155E0">
        <w:rPr>
          <w:rFonts w:ascii="Times New Roman" w:hAnsi="Times New Roman" w:cs="Times New Roman"/>
          <w:color w:val="000000"/>
        </w:rPr>
        <w:t>………………………………………………………………………….2</w:t>
      </w:r>
    </w:p>
    <w:p w14:paraId="32BF6D3B" w14:textId="77777777" w:rsidR="00813A2B" w:rsidRDefault="00813A2B" w:rsidP="00813A2B">
      <w:pPr>
        <w:pStyle w:val="NormalWeb"/>
        <w:rPr>
          <w:rFonts w:ascii="Times New Roman" w:hAnsi="Times New Roman" w:cs="Times New Roman"/>
          <w:color w:val="000000"/>
        </w:rPr>
      </w:pPr>
      <w:r>
        <w:rPr>
          <w:rFonts w:ascii="Times New Roman" w:hAnsi="Times New Roman" w:cs="Times New Roman"/>
          <w:color w:val="000000"/>
        </w:rPr>
        <w:tab/>
        <w:t>Factors that may affects demands……………………………………</w:t>
      </w:r>
      <w:proofErr w:type="gramStart"/>
      <w:r>
        <w:rPr>
          <w:rFonts w:ascii="Times New Roman" w:hAnsi="Times New Roman" w:cs="Times New Roman"/>
          <w:color w:val="000000"/>
        </w:rPr>
        <w:t>…..</w:t>
      </w:r>
      <w:proofErr w:type="gramEnd"/>
      <w:r>
        <w:rPr>
          <w:rFonts w:ascii="Times New Roman" w:hAnsi="Times New Roman" w:cs="Times New Roman"/>
          <w:color w:val="000000"/>
        </w:rPr>
        <w:t>2</w:t>
      </w:r>
    </w:p>
    <w:p w14:paraId="74CE3C1C" w14:textId="77777777" w:rsidR="00813A2B" w:rsidRDefault="00813A2B" w:rsidP="00813A2B">
      <w:pPr>
        <w:pStyle w:val="NormalWeb"/>
        <w:rPr>
          <w:rFonts w:ascii="Times New Roman" w:hAnsi="Times New Roman" w:cs="Times New Roman"/>
          <w:color w:val="000000"/>
        </w:rPr>
      </w:pPr>
      <w:r>
        <w:rPr>
          <w:rFonts w:ascii="Times New Roman" w:hAnsi="Times New Roman" w:cs="Times New Roman"/>
          <w:color w:val="000000"/>
        </w:rPr>
        <w:tab/>
        <w:t>Cost management………………………………………...………………3</w:t>
      </w:r>
    </w:p>
    <w:p w14:paraId="26E4E98C" w14:textId="77777777" w:rsidR="00813A2B" w:rsidRDefault="00813A2B" w:rsidP="00813A2B">
      <w:pPr>
        <w:pStyle w:val="NormalWeb"/>
        <w:rPr>
          <w:rFonts w:ascii="Times New Roman" w:hAnsi="Times New Roman" w:cs="Times New Roman"/>
          <w:color w:val="000000"/>
        </w:rPr>
      </w:pPr>
      <w:r>
        <w:rPr>
          <w:rFonts w:ascii="Times New Roman" w:hAnsi="Times New Roman" w:cs="Times New Roman"/>
          <w:color w:val="000000"/>
        </w:rPr>
        <w:tab/>
        <w:t>Market structure……………………………………………….………….3</w:t>
      </w:r>
    </w:p>
    <w:p w14:paraId="36E05E93" w14:textId="77777777" w:rsidR="00813A2B" w:rsidRDefault="00813A2B" w:rsidP="00813A2B">
      <w:pPr>
        <w:pStyle w:val="NormalWeb"/>
        <w:rPr>
          <w:rFonts w:ascii="Times New Roman" w:hAnsi="Times New Roman" w:cs="Times New Roman"/>
          <w:color w:val="000000"/>
        </w:rPr>
      </w:pPr>
      <w:r>
        <w:rPr>
          <w:rFonts w:ascii="Times New Roman" w:hAnsi="Times New Roman" w:cs="Times New Roman"/>
          <w:color w:val="000000"/>
        </w:rPr>
        <w:tab/>
        <w:t>Regulation and Policies………………………………………………….4</w:t>
      </w:r>
    </w:p>
    <w:p w14:paraId="58990884" w14:textId="77777777" w:rsidR="00813A2B" w:rsidRDefault="00813A2B" w:rsidP="00813A2B">
      <w:pPr>
        <w:pStyle w:val="NormalWeb"/>
        <w:rPr>
          <w:rFonts w:ascii="Times New Roman" w:hAnsi="Times New Roman" w:cs="Times New Roman"/>
          <w:color w:val="000000"/>
        </w:rPr>
      </w:pPr>
      <w:r w:rsidRPr="00607BE5">
        <w:rPr>
          <w:rFonts w:ascii="Times New Roman" w:hAnsi="Times New Roman" w:cs="Times New Roman"/>
          <w:b/>
          <w:bCs/>
          <w:color w:val="000000"/>
        </w:rPr>
        <w:t>Conclusion and Recommendation</w:t>
      </w:r>
      <w:r w:rsidRPr="005155E0">
        <w:rPr>
          <w:rFonts w:ascii="Times New Roman" w:hAnsi="Times New Roman" w:cs="Times New Roman"/>
          <w:color w:val="000000"/>
        </w:rPr>
        <w:t>…………………………………</w:t>
      </w:r>
      <w:r>
        <w:rPr>
          <w:rFonts w:ascii="Times New Roman" w:hAnsi="Times New Roman" w:cs="Times New Roman"/>
          <w:color w:val="000000"/>
        </w:rPr>
        <w:t>….</w:t>
      </w:r>
      <w:r w:rsidRPr="005155E0">
        <w:rPr>
          <w:rFonts w:ascii="Times New Roman" w:hAnsi="Times New Roman" w:cs="Times New Roman"/>
          <w:color w:val="000000"/>
        </w:rPr>
        <w:t>……….4</w:t>
      </w:r>
    </w:p>
    <w:p w14:paraId="01E88500" w14:textId="77777777" w:rsidR="00813A2B" w:rsidRPr="005155E0" w:rsidRDefault="00813A2B" w:rsidP="00813A2B">
      <w:pPr>
        <w:pStyle w:val="NormalWeb"/>
        <w:rPr>
          <w:rFonts w:ascii="Times New Roman" w:hAnsi="Times New Roman" w:cs="Times New Roman"/>
          <w:color w:val="000000"/>
        </w:rPr>
      </w:pPr>
      <w:r w:rsidRPr="005155E0">
        <w:rPr>
          <w:rFonts w:ascii="Times New Roman" w:hAnsi="Times New Roman" w:cs="Times New Roman"/>
          <w:b/>
          <w:bCs/>
          <w:color w:val="000000"/>
        </w:rPr>
        <w:t>References</w:t>
      </w:r>
      <w:r w:rsidRPr="005155E0">
        <w:rPr>
          <w:rFonts w:ascii="Times New Roman" w:hAnsi="Times New Roman" w:cs="Times New Roman"/>
          <w:color w:val="000000"/>
        </w:rPr>
        <w:t>………………………………………………………………………5</w:t>
      </w:r>
    </w:p>
    <w:p w14:paraId="50430AB2" w14:textId="77777777" w:rsidR="00813A2B" w:rsidRDefault="00813A2B" w:rsidP="00813A2B">
      <w:pPr>
        <w:pStyle w:val="NormalWeb"/>
        <w:rPr>
          <w:rFonts w:ascii="Times New Roman" w:hAnsi="Times New Roman" w:cs="Times New Roman"/>
          <w:b/>
          <w:bCs/>
          <w:color w:val="000000"/>
        </w:rPr>
      </w:pPr>
    </w:p>
    <w:p w14:paraId="36FE2343" w14:textId="77777777" w:rsidR="00813A2B" w:rsidRDefault="00813A2B" w:rsidP="00813A2B">
      <w:pPr>
        <w:pStyle w:val="NormalWeb"/>
        <w:rPr>
          <w:rFonts w:ascii="Times New Roman" w:hAnsi="Times New Roman" w:cs="Times New Roman"/>
          <w:b/>
          <w:bCs/>
          <w:color w:val="000000"/>
        </w:rPr>
      </w:pPr>
    </w:p>
    <w:p w14:paraId="4E9B8E97" w14:textId="77777777" w:rsidR="00813A2B" w:rsidRDefault="00813A2B" w:rsidP="00813A2B">
      <w:pPr>
        <w:pStyle w:val="NormalWeb"/>
        <w:rPr>
          <w:rFonts w:ascii="Times New Roman" w:hAnsi="Times New Roman" w:cs="Times New Roman"/>
          <w:b/>
          <w:bCs/>
          <w:color w:val="000000"/>
        </w:rPr>
      </w:pPr>
    </w:p>
    <w:p w14:paraId="40BA1B1C" w14:textId="77777777" w:rsidR="00813A2B" w:rsidRDefault="00813A2B" w:rsidP="00813A2B">
      <w:pPr>
        <w:pStyle w:val="NormalWeb"/>
        <w:rPr>
          <w:rFonts w:ascii="Times New Roman" w:hAnsi="Times New Roman" w:cs="Times New Roman"/>
          <w:b/>
          <w:bCs/>
          <w:color w:val="000000"/>
        </w:rPr>
      </w:pPr>
    </w:p>
    <w:p w14:paraId="3EAEDC5C" w14:textId="77777777" w:rsidR="00813A2B" w:rsidRDefault="00813A2B" w:rsidP="00813A2B">
      <w:pPr>
        <w:pStyle w:val="NormalWeb"/>
        <w:rPr>
          <w:rFonts w:ascii="Times New Roman" w:hAnsi="Times New Roman" w:cs="Times New Roman"/>
          <w:b/>
          <w:bCs/>
          <w:color w:val="000000"/>
        </w:rPr>
      </w:pPr>
    </w:p>
    <w:p w14:paraId="5548916F" w14:textId="77777777" w:rsidR="00813A2B" w:rsidRDefault="00813A2B" w:rsidP="00813A2B">
      <w:pPr>
        <w:pStyle w:val="NormalWeb"/>
        <w:rPr>
          <w:rFonts w:ascii="Times New Roman" w:hAnsi="Times New Roman" w:cs="Times New Roman"/>
          <w:b/>
          <w:bCs/>
          <w:color w:val="000000"/>
        </w:rPr>
      </w:pPr>
    </w:p>
    <w:p w14:paraId="5C002B43" w14:textId="77777777" w:rsidR="00813A2B" w:rsidRDefault="00813A2B" w:rsidP="00813A2B">
      <w:pPr>
        <w:pStyle w:val="NormalWeb"/>
        <w:rPr>
          <w:rFonts w:ascii="Times New Roman" w:hAnsi="Times New Roman" w:cs="Times New Roman"/>
          <w:b/>
          <w:bCs/>
          <w:color w:val="000000"/>
        </w:rPr>
      </w:pPr>
    </w:p>
    <w:p w14:paraId="0D887E50" w14:textId="77777777" w:rsidR="00813A2B" w:rsidRDefault="00813A2B" w:rsidP="00813A2B">
      <w:pPr>
        <w:pStyle w:val="NormalWeb"/>
        <w:rPr>
          <w:rFonts w:ascii="Times New Roman" w:hAnsi="Times New Roman" w:cs="Times New Roman"/>
          <w:b/>
          <w:bCs/>
          <w:color w:val="000000"/>
        </w:rPr>
      </w:pPr>
    </w:p>
    <w:p w14:paraId="486275CA" w14:textId="77777777" w:rsidR="00813A2B" w:rsidRDefault="00813A2B" w:rsidP="00813A2B">
      <w:pPr>
        <w:pStyle w:val="NormalWeb"/>
        <w:rPr>
          <w:rFonts w:ascii="Times New Roman" w:hAnsi="Times New Roman" w:cs="Times New Roman"/>
          <w:b/>
          <w:bCs/>
          <w:color w:val="000000"/>
        </w:rPr>
      </w:pPr>
    </w:p>
    <w:p w14:paraId="044D9F1A" w14:textId="77777777" w:rsidR="00813A2B" w:rsidRDefault="00813A2B" w:rsidP="00813A2B">
      <w:pPr>
        <w:pStyle w:val="NormalWeb"/>
        <w:rPr>
          <w:rFonts w:ascii="Times New Roman" w:hAnsi="Times New Roman" w:cs="Times New Roman"/>
          <w:b/>
          <w:bCs/>
          <w:color w:val="000000"/>
        </w:rPr>
      </w:pPr>
    </w:p>
    <w:p w14:paraId="30DD5E52" w14:textId="77777777" w:rsidR="00813A2B" w:rsidRDefault="00813A2B" w:rsidP="00813A2B">
      <w:pPr>
        <w:pStyle w:val="NormalWeb"/>
        <w:rPr>
          <w:rFonts w:ascii="Times New Roman" w:hAnsi="Times New Roman" w:cs="Times New Roman"/>
          <w:b/>
          <w:bCs/>
          <w:color w:val="000000"/>
        </w:rPr>
      </w:pPr>
    </w:p>
    <w:p w14:paraId="37783A45" w14:textId="77777777" w:rsidR="00813A2B" w:rsidRDefault="00813A2B" w:rsidP="00813A2B">
      <w:pPr>
        <w:pStyle w:val="NormalWeb"/>
        <w:rPr>
          <w:rFonts w:ascii="Times New Roman" w:hAnsi="Times New Roman" w:cs="Times New Roman"/>
          <w:b/>
          <w:bCs/>
          <w:color w:val="000000"/>
        </w:rPr>
      </w:pPr>
    </w:p>
    <w:p w14:paraId="1A6031AD" w14:textId="77777777" w:rsidR="00813A2B" w:rsidRDefault="00813A2B" w:rsidP="00813A2B">
      <w:pPr>
        <w:pStyle w:val="NormalWeb"/>
        <w:rPr>
          <w:rFonts w:ascii="Times New Roman" w:hAnsi="Times New Roman" w:cs="Times New Roman"/>
          <w:b/>
          <w:bCs/>
          <w:color w:val="000000"/>
        </w:rPr>
      </w:pPr>
    </w:p>
    <w:p w14:paraId="7CA33A2D" w14:textId="77777777" w:rsidR="00813A2B" w:rsidRDefault="00813A2B" w:rsidP="00813A2B">
      <w:pPr>
        <w:pStyle w:val="NormalWeb"/>
        <w:rPr>
          <w:rFonts w:ascii="Times New Roman" w:hAnsi="Times New Roman" w:cs="Times New Roman"/>
          <w:b/>
          <w:bCs/>
          <w:color w:val="000000"/>
        </w:rPr>
      </w:pPr>
    </w:p>
    <w:p w14:paraId="1CFBBB93" w14:textId="77777777" w:rsidR="00813A2B" w:rsidRPr="00607BE5" w:rsidRDefault="00813A2B" w:rsidP="00813A2B">
      <w:pPr>
        <w:pStyle w:val="Heading1"/>
      </w:pPr>
      <w:r w:rsidRPr="00607BE5">
        <w:lastRenderedPageBreak/>
        <w:t>Introduction</w:t>
      </w:r>
    </w:p>
    <w:p w14:paraId="3BD26693" w14:textId="77777777" w:rsidR="006B75B9" w:rsidRDefault="006B75B9" w:rsidP="00813A2B">
      <w:pPr>
        <w:pStyle w:val="Heading2"/>
        <w:rPr>
          <w:rFonts w:ascii="Times New Roman" w:eastAsia="Times New Roman" w:hAnsi="Times New Roman" w:cs="Times New Roman"/>
          <w:color w:val="000000"/>
          <w:sz w:val="24"/>
          <w:szCs w:val="24"/>
          <w:lang w:val="en-US" w:bidi="th-TH"/>
        </w:rPr>
      </w:pPr>
      <w:r w:rsidRPr="006B75B9">
        <w:rPr>
          <w:rFonts w:ascii="Times New Roman" w:eastAsia="Times New Roman" w:hAnsi="Times New Roman" w:cs="Times New Roman"/>
          <w:color w:val="000000"/>
          <w:sz w:val="24"/>
          <w:szCs w:val="24"/>
          <w:lang w:val="en-US" w:bidi="th-TH"/>
        </w:rPr>
        <w:t>The objective of economic analysis is to comprehend how markets work, how prices fluctuate, what factors might affect a company's expenses, and what factors affect its profitability (</w:t>
      </w:r>
      <w:proofErr w:type="spellStart"/>
      <w:r w:rsidRPr="006B75B9">
        <w:rPr>
          <w:rFonts w:ascii="Times New Roman" w:eastAsia="Times New Roman" w:hAnsi="Times New Roman" w:cs="Times New Roman"/>
          <w:color w:val="000000"/>
          <w:sz w:val="24"/>
          <w:szCs w:val="24"/>
          <w:lang w:val="en-US" w:bidi="th-TH"/>
        </w:rPr>
        <w:t>Begg</w:t>
      </w:r>
      <w:proofErr w:type="spellEnd"/>
      <w:r w:rsidRPr="006B75B9">
        <w:rPr>
          <w:rFonts w:ascii="Times New Roman" w:eastAsia="Times New Roman" w:hAnsi="Times New Roman" w:cs="Times New Roman"/>
          <w:color w:val="000000"/>
          <w:sz w:val="24"/>
          <w:szCs w:val="24"/>
          <w:lang w:val="en-US" w:bidi="th-TH"/>
        </w:rPr>
        <w:t xml:space="preserve">, and Ward 2013). Thus, it is anticipated that the study will aid in enhancing the firm's performance via a better knowledge of the present economic issues influencing the </w:t>
      </w:r>
      <w:proofErr w:type="spellStart"/>
      <w:r w:rsidRPr="006B75B9">
        <w:rPr>
          <w:rFonts w:ascii="Times New Roman" w:eastAsia="Times New Roman" w:hAnsi="Times New Roman" w:cs="Times New Roman"/>
          <w:color w:val="000000"/>
          <w:sz w:val="24"/>
          <w:szCs w:val="24"/>
          <w:lang w:val="en-US" w:bidi="th-TH"/>
        </w:rPr>
        <w:t>organisation</w:t>
      </w:r>
      <w:proofErr w:type="spellEnd"/>
      <w:r w:rsidRPr="006B75B9">
        <w:rPr>
          <w:rFonts w:ascii="Times New Roman" w:eastAsia="Times New Roman" w:hAnsi="Times New Roman" w:cs="Times New Roman"/>
          <w:color w:val="000000"/>
          <w:sz w:val="24"/>
          <w:szCs w:val="24"/>
          <w:lang w:val="en-US" w:bidi="th-TH"/>
        </w:rPr>
        <w:t xml:space="preserve">. There is the potential for above-average earnings, </w:t>
      </w:r>
      <w:proofErr w:type="gramStart"/>
      <w:r w:rsidRPr="006B75B9">
        <w:rPr>
          <w:rFonts w:ascii="Times New Roman" w:eastAsia="Times New Roman" w:hAnsi="Times New Roman" w:cs="Times New Roman"/>
          <w:color w:val="000000"/>
          <w:sz w:val="24"/>
          <w:szCs w:val="24"/>
          <w:lang w:val="en-US" w:bidi="th-TH"/>
        </w:rPr>
        <w:t>despite the fact that</w:t>
      </w:r>
      <w:proofErr w:type="gramEnd"/>
      <w:r w:rsidRPr="006B75B9">
        <w:rPr>
          <w:rFonts w:ascii="Times New Roman" w:eastAsia="Times New Roman" w:hAnsi="Times New Roman" w:cs="Times New Roman"/>
          <w:color w:val="000000"/>
          <w:sz w:val="24"/>
          <w:szCs w:val="24"/>
          <w:lang w:val="en-US" w:bidi="th-TH"/>
        </w:rPr>
        <w:t xml:space="preserve"> the market structure is advantageous to the business owing to entry barriers.</w:t>
      </w:r>
    </w:p>
    <w:p w14:paraId="0877AAEE" w14:textId="77777777" w:rsidR="006B75B9" w:rsidRDefault="006B75B9" w:rsidP="00813A2B">
      <w:pPr>
        <w:pStyle w:val="Heading2"/>
        <w:rPr>
          <w:rFonts w:ascii="Times New Roman" w:eastAsia="Times New Roman" w:hAnsi="Times New Roman" w:cs="Times New Roman"/>
          <w:color w:val="000000"/>
          <w:sz w:val="24"/>
          <w:szCs w:val="24"/>
          <w:lang w:val="en-US" w:bidi="th-TH"/>
        </w:rPr>
      </w:pPr>
    </w:p>
    <w:p w14:paraId="750C2778" w14:textId="11B5D9F8" w:rsidR="00813A2B" w:rsidRPr="00607BE5" w:rsidRDefault="00813A2B" w:rsidP="00813A2B">
      <w:pPr>
        <w:pStyle w:val="Heading2"/>
      </w:pPr>
      <w:r w:rsidRPr="00607BE5">
        <w:t>About Carlsberg Group</w:t>
      </w:r>
    </w:p>
    <w:p w14:paraId="05692447" w14:textId="22161F7A" w:rsidR="00813A2B" w:rsidRDefault="006B75B9" w:rsidP="00813A2B">
      <w:pPr>
        <w:pStyle w:val="NormalWeb"/>
        <w:rPr>
          <w:rFonts w:ascii="Times New Roman" w:hAnsi="Times New Roman" w:cs="Times New Roman"/>
          <w:b/>
          <w:bCs/>
          <w:color w:val="000000"/>
          <w:sz w:val="28"/>
          <w:szCs w:val="28"/>
        </w:rPr>
      </w:pPr>
      <w:r w:rsidRPr="006B75B9">
        <w:rPr>
          <w:rFonts w:ascii="Times New Roman" w:hAnsi="Times New Roman" w:cs="Times New Roman"/>
          <w:color w:val="000000"/>
        </w:rPr>
        <w:t>J.C. Jacobsen, a brewer, founded the company in 1847. The company is one of the most prominent brewers in the world, producing a vast array of beer and other beverage brands. It is the fourth biggest brewer in the United Kingdom, offering over 700 varieties, the most popular and well-liked of which are Carlsberg and Carlsberg Export. Carlsberg UK buys goods from Spain, Italy, and the United States as well.</w:t>
      </w:r>
    </w:p>
    <w:p w14:paraId="2DA178C2" w14:textId="77777777" w:rsidR="00813A2B" w:rsidRDefault="00813A2B" w:rsidP="00813A2B">
      <w:pPr>
        <w:pStyle w:val="NormalWeb"/>
        <w:rPr>
          <w:rFonts w:ascii="Times New Roman" w:hAnsi="Times New Roman" w:cs="Times New Roman"/>
          <w:b/>
          <w:bCs/>
          <w:color w:val="000000"/>
          <w:sz w:val="28"/>
          <w:szCs w:val="28"/>
        </w:rPr>
      </w:pPr>
    </w:p>
    <w:p w14:paraId="26A27076" w14:textId="77777777" w:rsidR="00813A2B" w:rsidRDefault="00813A2B" w:rsidP="00813A2B">
      <w:pPr>
        <w:pStyle w:val="NormalWeb"/>
        <w:rPr>
          <w:rFonts w:ascii="Times New Roman" w:hAnsi="Times New Roman" w:cs="Times New Roman"/>
          <w:b/>
          <w:bCs/>
          <w:color w:val="000000"/>
          <w:sz w:val="28"/>
          <w:szCs w:val="28"/>
        </w:rPr>
      </w:pPr>
    </w:p>
    <w:p w14:paraId="40C12B5F" w14:textId="77777777" w:rsidR="00813A2B" w:rsidRDefault="00813A2B" w:rsidP="00813A2B">
      <w:pPr>
        <w:pStyle w:val="NormalWeb"/>
        <w:rPr>
          <w:rFonts w:ascii="Times New Roman" w:hAnsi="Times New Roman" w:cs="Times New Roman"/>
          <w:b/>
          <w:bCs/>
          <w:color w:val="000000"/>
          <w:sz w:val="28"/>
          <w:szCs w:val="28"/>
        </w:rPr>
      </w:pPr>
    </w:p>
    <w:p w14:paraId="4DA9A072" w14:textId="77777777" w:rsidR="00813A2B" w:rsidRDefault="00813A2B" w:rsidP="00813A2B">
      <w:pPr>
        <w:pStyle w:val="NormalWeb"/>
        <w:rPr>
          <w:rFonts w:ascii="Times New Roman" w:hAnsi="Times New Roman" w:cs="Times New Roman"/>
          <w:b/>
          <w:bCs/>
          <w:color w:val="000000"/>
          <w:sz w:val="28"/>
          <w:szCs w:val="28"/>
        </w:rPr>
      </w:pPr>
    </w:p>
    <w:p w14:paraId="7F7D1372" w14:textId="77777777" w:rsidR="00813A2B" w:rsidRDefault="00813A2B" w:rsidP="00813A2B">
      <w:pPr>
        <w:pStyle w:val="NormalWeb"/>
        <w:rPr>
          <w:rFonts w:ascii="Times New Roman" w:hAnsi="Times New Roman" w:cs="Times New Roman"/>
          <w:b/>
          <w:bCs/>
          <w:color w:val="000000"/>
          <w:sz w:val="28"/>
          <w:szCs w:val="28"/>
        </w:rPr>
      </w:pPr>
    </w:p>
    <w:p w14:paraId="7C5FFB0A" w14:textId="77777777" w:rsidR="00813A2B" w:rsidRDefault="00813A2B" w:rsidP="00813A2B">
      <w:pPr>
        <w:pStyle w:val="NormalWeb"/>
        <w:rPr>
          <w:rFonts w:ascii="Times New Roman" w:hAnsi="Times New Roman" w:cs="Times New Roman"/>
          <w:b/>
          <w:bCs/>
          <w:color w:val="000000"/>
          <w:sz w:val="28"/>
          <w:szCs w:val="28"/>
        </w:rPr>
      </w:pPr>
    </w:p>
    <w:p w14:paraId="092EADF1" w14:textId="77777777" w:rsidR="00813A2B" w:rsidRDefault="00813A2B" w:rsidP="00813A2B">
      <w:pPr>
        <w:pStyle w:val="NormalWeb"/>
        <w:rPr>
          <w:rFonts w:ascii="Times New Roman" w:hAnsi="Times New Roman" w:cs="Times New Roman"/>
          <w:b/>
          <w:bCs/>
          <w:color w:val="000000"/>
          <w:sz w:val="28"/>
          <w:szCs w:val="28"/>
        </w:rPr>
      </w:pPr>
    </w:p>
    <w:p w14:paraId="5ED39B0A" w14:textId="77777777" w:rsidR="00813A2B" w:rsidRDefault="00813A2B" w:rsidP="00813A2B">
      <w:pPr>
        <w:pStyle w:val="NormalWeb"/>
        <w:rPr>
          <w:rFonts w:ascii="Times New Roman" w:hAnsi="Times New Roman" w:cs="Times New Roman"/>
          <w:b/>
          <w:bCs/>
          <w:color w:val="000000"/>
          <w:sz w:val="28"/>
          <w:szCs w:val="28"/>
        </w:rPr>
      </w:pPr>
    </w:p>
    <w:p w14:paraId="76EFBA14" w14:textId="77777777" w:rsidR="00813A2B" w:rsidRDefault="00813A2B" w:rsidP="00813A2B">
      <w:pPr>
        <w:pStyle w:val="NormalWeb"/>
        <w:rPr>
          <w:rFonts w:ascii="Times New Roman" w:hAnsi="Times New Roman" w:cs="Times New Roman"/>
          <w:b/>
          <w:bCs/>
          <w:color w:val="000000"/>
          <w:sz w:val="28"/>
          <w:szCs w:val="28"/>
        </w:rPr>
      </w:pPr>
    </w:p>
    <w:p w14:paraId="65C27D3C" w14:textId="77777777" w:rsidR="00813A2B" w:rsidRDefault="00813A2B" w:rsidP="00813A2B">
      <w:pPr>
        <w:pStyle w:val="NormalWeb"/>
        <w:rPr>
          <w:rFonts w:ascii="Times New Roman" w:hAnsi="Times New Roman" w:cs="Times New Roman"/>
          <w:b/>
          <w:bCs/>
          <w:color w:val="000000"/>
          <w:sz w:val="28"/>
          <w:szCs w:val="28"/>
        </w:rPr>
      </w:pPr>
    </w:p>
    <w:p w14:paraId="714B5D41" w14:textId="4ED5F30E" w:rsidR="00813A2B" w:rsidRDefault="00813A2B" w:rsidP="00813A2B">
      <w:pPr>
        <w:pStyle w:val="NormalWeb"/>
        <w:rPr>
          <w:rFonts w:ascii="Times New Roman" w:hAnsi="Times New Roman" w:cs="Times New Roman"/>
          <w:b/>
          <w:bCs/>
          <w:color w:val="000000"/>
          <w:sz w:val="28"/>
          <w:szCs w:val="28"/>
        </w:rPr>
      </w:pPr>
    </w:p>
    <w:p w14:paraId="00DA350F" w14:textId="77777777" w:rsidR="00813A2B" w:rsidRDefault="00813A2B" w:rsidP="00813A2B">
      <w:pPr>
        <w:pStyle w:val="NormalWeb"/>
        <w:rPr>
          <w:rFonts w:ascii="Times New Roman" w:hAnsi="Times New Roman" w:cs="Times New Roman"/>
          <w:b/>
          <w:bCs/>
          <w:color w:val="000000"/>
          <w:sz w:val="28"/>
          <w:szCs w:val="28"/>
        </w:rPr>
      </w:pPr>
    </w:p>
    <w:p w14:paraId="73458D7B" w14:textId="77777777" w:rsidR="00813A2B" w:rsidRDefault="00813A2B" w:rsidP="00813A2B">
      <w:pPr>
        <w:pStyle w:val="NormalWeb"/>
        <w:rPr>
          <w:rFonts w:ascii="Times New Roman" w:hAnsi="Times New Roman" w:cs="Times New Roman"/>
          <w:b/>
          <w:bCs/>
          <w:color w:val="000000"/>
          <w:sz w:val="28"/>
          <w:szCs w:val="28"/>
        </w:rPr>
      </w:pPr>
      <w:r>
        <w:rPr>
          <w:rFonts w:ascii="Times New Roman" w:hAnsi="Times New Roman" w:cs="Times New Roman"/>
          <w:b/>
          <w:bCs/>
          <w:noProof/>
          <w:color w:val="000000"/>
          <w:sz w:val="28"/>
          <w:szCs w:val="28"/>
          <w:lang w:val="en-GB" w:eastAsia="en-GB" w:bidi="ar-SA"/>
        </w:rPr>
        <w:lastRenderedPageBreak/>
        <mc:AlternateContent>
          <mc:Choice Requires="wps">
            <w:drawing>
              <wp:anchor distT="0" distB="0" distL="114300" distR="114300" simplePos="0" relativeHeight="251659264" behindDoc="1" locked="0" layoutInCell="1" allowOverlap="1" wp14:anchorId="55218F68" wp14:editId="0387659F">
                <wp:simplePos x="0" y="0"/>
                <wp:positionH relativeFrom="column">
                  <wp:posOffset>-247015</wp:posOffset>
                </wp:positionH>
                <wp:positionV relativeFrom="paragraph">
                  <wp:posOffset>901065</wp:posOffset>
                </wp:positionV>
                <wp:extent cx="742315" cy="224790"/>
                <wp:effectExtent l="0" t="0" r="635" b="3810"/>
                <wp:wrapThrough wrapText="bothSides">
                  <wp:wrapPolygon edited="0">
                    <wp:start x="0" y="0"/>
                    <wp:lineTo x="0" y="20136"/>
                    <wp:lineTo x="21064" y="20136"/>
                    <wp:lineTo x="21064"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742315" cy="2247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31294" w14:textId="165CE061" w:rsidR="00813A2B" w:rsidRPr="00C11802" w:rsidRDefault="00813A2B" w:rsidP="00813A2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5218F68" id="_x0000_t202" coordsize="21600,21600" o:spt="202" path="m,l,21600r21600,l21600,xe">
                <v:stroke joinstyle="miter"/>
                <v:path gradientshapeok="t" o:connecttype="rect"/>
              </v:shapetype>
              <v:shape id="Text Box 3" o:spid="_x0000_s1026" type="#_x0000_t202" style="position:absolute;margin-left:-19.45pt;margin-top:70.95pt;width:58.45pt;height:17.7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QKMdAIAAGQFAAAOAAAAZHJzL2Uyb0RvYy54bWysVEtPGzEQvlfqf7B8L5uEACVig1IQVSUE&#10;qKHi7HhtYtXrce1JdtNfz9i7eZRyoepld+x5f/5mLi7b2rK1CtGAK/nwaMCZchIq455L/uPx5tNn&#10;ziIKVwkLTpV8oyK/nH78cNH4iRrBEmylAqMgLk4aX/Ilop8URZRLVYt4BF45UmoItUA6hueiCqKh&#10;6LUtRoPBadFAqHwAqWKk2+tOyac5vtZK4r3WUSGzJafaMH9D/i7St5heiMlzEH5pZF+G+IcqamEc&#10;Jd2FuhYo2CqYv0LVRgaIoPFIQl2A1kaq3AN1Mxy86ma+FF7lXgic6Hcwxf8XVt6t5/4hMGy/QEsP&#10;mABpfJxEukz9tDrU6U+VMtIThJsdbKpFJunybDw6Hp5wJkk1Go3PzjOsxd7Zh4hfFdQsCSUP9CoZ&#10;LLG+jUgJyXRrknJFsKa6MdbmQ2KCurKBrQW9ocVcInn8YWUda0p+enwyyIEdJPcusnUpjMpc6NPt&#10;G8wSbqxKNtZ9V5qZKvf5Rm4hpXK7/Nk6WWlK9R7H3n5f1Xucuz7II2cGhzvn2jgIufs8PHvIqp9b&#10;yHRnT4Af9J1EbBdt//ALqDbEhwDdqEQvbwy92q2I+CACzQZRgOYd7+mjLRDq0EucLSH8fus+2RNl&#10;SctZQ7NW8vhrJYLizH5zRObz4XichjMfxidnIzqEQ83iUONW9RUQFYa0WbzMYrJHuxV1gPqJ1sIs&#10;ZSWVcJJylxy34hV2G4DWilSzWTaicfQCb93cyxQ6wZs4+dg+ieB74iIx/g62Uykmr/jb2SZPB7MV&#10;gjaZ3AngDtUeeBrlzPl+7aRdcXjOVvvlOH0BAAD//wMAUEsDBBQABgAIAAAAIQAAyVEI4AAAAAoB&#10;AAAPAAAAZHJzL2Rvd25yZXYueG1sTI9BT4NAEIXvJv6HzZh4Me1S0YLI0hijNvFmqRpvW3YEIjtL&#10;2C3gv3c86W1m3sub7+Wb2XZixMG3jhSslhEIpMqZlmoF+/JxkYLwQZPRnSNU8I0eNsXpSa4z4yZ6&#10;wXEXasEh5DOtoAmhz6T0VYNW+6XrkVj7dIPVgdehlmbQE4fbTl5G0Vpa3RJ/aHSP9w1WX7ujVfBx&#10;Ub8/+/npdYqv4/5hO5bJmymVOj+b725BBJzDnxl+8RkdCmY6uCMZLzoFizi9YSsLVyse2JGkXO7A&#10;hySJQRa5/F+h+AEAAP//AwBQSwECLQAUAAYACAAAACEAtoM4kv4AAADhAQAAEwAAAAAAAAAAAAAA&#10;AAAAAAAAW0NvbnRlbnRfVHlwZXNdLnhtbFBLAQItABQABgAIAAAAIQA4/SH/1gAAAJQBAAALAAAA&#10;AAAAAAAAAAAAAC8BAABfcmVscy8ucmVsc1BLAQItABQABgAIAAAAIQAoCQKMdAIAAGQFAAAOAAAA&#10;AAAAAAAAAAAAAC4CAABkcnMvZTJvRG9jLnhtbFBLAQItABQABgAIAAAAIQAAyVEI4AAAAAoBAAAP&#10;AAAAAAAAAAAAAAAAAM4EAABkcnMvZG93bnJldi54bWxQSwUGAAAAAAQABADzAAAA2wUAAAAA&#10;" fillcolor="white [3201]" stroked="f" strokeweight=".5pt">
                <v:textbox>
                  <w:txbxContent>
                    <w:p w14:paraId="12931294" w14:textId="165CE061" w:rsidR="00813A2B" w:rsidRPr="00C11802" w:rsidRDefault="00813A2B" w:rsidP="00813A2B">
                      <w:pPr>
                        <w:rPr>
                          <w:sz w:val="18"/>
                        </w:rPr>
                      </w:pPr>
                    </w:p>
                  </w:txbxContent>
                </v:textbox>
                <w10:wrap type="through"/>
              </v:shape>
            </w:pict>
          </mc:Fallback>
        </mc:AlternateContent>
      </w:r>
    </w:p>
    <w:p w14:paraId="4E51A616" w14:textId="77777777" w:rsidR="00813A2B" w:rsidRPr="00607BE5" w:rsidRDefault="00813A2B" w:rsidP="00813A2B">
      <w:pPr>
        <w:pStyle w:val="Heading1"/>
      </w:pPr>
      <w:r w:rsidRPr="00607BE5">
        <w:t>Findings</w:t>
      </w:r>
    </w:p>
    <w:p w14:paraId="2D5D8451" w14:textId="77777777" w:rsidR="00813A2B" w:rsidRPr="00607BE5" w:rsidRDefault="00813A2B" w:rsidP="00813A2B">
      <w:pPr>
        <w:pStyle w:val="Heading2"/>
      </w:pPr>
      <w:r w:rsidRPr="00607BE5">
        <w:t>Factors that may affects demands</w:t>
      </w:r>
    </w:p>
    <w:p w14:paraId="620AA17E" w14:textId="77777777" w:rsidR="007B35D6" w:rsidRPr="007B35D6" w:rsidRDefault="007B35D6" w:rsidP="007B35D6">
      <w:pPr>
        <w:pStyle w:val="NormalWeb"/>
        <w:jc w:val="both"/>
        <w:rPr>
          <w:rFonts w:ascii="Times New Roman" w:hAnsi="Times New Roman" w:cs="Times New Roman"/>
          <w:color w:val="000000"/>
        </w:rPr>
      </w:pPr>
      <w:r w:rsidRPr="007B35D6">
        <w:rPr>
          <w:rFonts w:ascii="Times New Roman" w:hAnsi="Times New Roman" w:cs="Times New Roman"/>
          <w:color w:val="000000"/>
        </w:rPr>
        <w:t>A variety of factors may impact beer demand. For instance, an increase in price might reduce demand (</w:t>
      </w:r>
      <w:proofErr w:type="spellStart"/>
      <w:r w:rsidRPr="007B35D6">
        <w:rPr>
          <w:rFonts w:ascii="Times New Roman" w:hAnsi="Times New Roman" w:cs="Times New Roman"/>
          <w:color w:val="000000"/>
        </w:rPr>
        <w:t>Begg</w:t>
      </w:r>
      <w:proofErr w:type="spellEnd"/>
      <w:r w:rsidRPr="007B35D6">
        <w:rPr>
          <w:rFonts w:ascii="Times New Roman" w:hAnsi="Times New Roman" w:cs="Times New Roman"/>
          <w:color w:val="000000"/>
        </w:rPr>
        <w:t xml:space="preserve"> and Ward, 2013). Taste and preference, which represent the attitudes of buyers toward products, are a further component (</w:t>
      </w:r>
      <w:proofErr w:type="spellStart"/>
      <w:r w:rsidRPr="007B35D6">
        <w:rPr>
          <w:rFonts w:ascii="Times New Roman" w:hAnsi="Times New Roman" w:cs="Times New Roman"/>
          <w:color w:val="000000"/>
        </w:rPr>
        <w:t>Begg</w:t>
      </w:r>
      <w:proofErr w:type="spellEnd"/>
      <w:r w:rsidRPr="007B35D6">
        <w:rPr>
          <w:rFonts w:ascii="Times New Roman" w:hAnsi="Times New Roman" w:cs="Times New Roman"/>
          <w:color w:val="000000"/>
        </w:rPr>
        <w:t xml:space="preserve"> and Ward, 2013). In addition, the pricing of alternatives and complements, such as whisky, may </w:t>
      </w:r>
      <w:proofErr w:type="gramStart"/>
      <w:r w:rsidRPr="007B35D6">
        <w:rPr>
          <w:rFonts w:ascii="Times New Roman" w:hAnsi="Times New Roman" w:cs="Times New Roman"/>
          <w:color w:val="000000"/>
        </w:rPr>
        <w:t>have an effect on</w:t>
      </w:r>
      <w:proofErr w:type="gramEnd"/>
      <w:r w:rsidRPr="007B35D6">
        <w:rPr>
          <w:rFonts w:ascii="Times New Roman" w:hAnsi="Times New Roman" w:cs="Times New Roman"/>
          <w:color w:val="000000"/>
        </w:rPr>
        <w:t xml:space="preserve"> demand.</w:t>
      </w:r>
    </w:p>
    <w:p w14:paraId="67AECA61" w14:textId="77777777" w:rsidR="007B35D6" w:rsidRDefault="007B35D6" w:rsidP="007B35D6">
      <w:pPr>
        <w:pStyle w:val="NormalWeb"/>
        <w:jc w:val="both"/>
        <w:rPr>
          <w:rFonts w:ascii="Times New Roman" w:hAnsi="Times New Roman" w:cs="Times New Roman"/>
          <w:color w:val="000000"/>
        </w:rPr>
      </w:pPr>
      <w:r w:rsidRPr="007B35D6">
        <w:rPr>
          <w:rFonts w:ascii="Times New Roman" w:hAnsi="Times New Roman" w:cs="Times New Roman"/>
          <w:color w:val="000000"/>
        </w:rPr>
        <w:t>As production costs for brewers are expected to climb by 16% in 2019 (Wood, 2018), the supply curve may shift to the left, causing the price to rise to a new equilibrium level (</w:t>
      </w:r>
      <w:proofErr w:type="spellStart"/>
      <w:r w:rsidRPr="007B35D6">
        <w:rPr>
          <w:rFonts w:ascii="Times New Roman" w:hAnsi="Times New Roman" w:cs="Times New Roman"/>
          <w:color w:val="000000"/>
        </w:rPr>
        <w:t>Beggand</w:t>
      </w:r>
      <w:proofErr w:type="spellEnd"/>
      <w:r w:rsidRPr="007B35D6">
        <w:rPr>
          <w:rFonts w:ascii="Times New Roman" w:hAnsi="Times New Roman" w:cs="Times New Roman"/>
          <w:color w:val="000000"/>
        </w:rPr>
        <w:t xml:space="preserve"> Ward, 2013)</w:t>
      </w:r>
    </w:p>
    <w:p w14:paraId="529687A4" w14:textId="3B0270D1" w:rsidR="00813A2B" w:rsidRPr="00607BE5" w:rsidRDefault="007B35D6" w:rsidP="007B35D6">
      <w:pPr>
        <w:pStyle w:val="NormalWeb"/>
        <w:jc w:val="both"/>
        <w:rPr>
          <w:rFonts w:ascii="Times New Roman" w:hAnsi="Times New Roman" w:cs="Times New Roman"/>
          <w:color w:val="000000"/>
        </w:rPr>
      </w:pPr>
      <w:r w:rsidRPr="007B35D6">
        <w:rPr>
          <w:rFonts w:ascii="Times New Roman" w:hAnsi="Times New Roman" w:cs="Times New Roman"/>
          <w:color w:val="000000"/>
        </w:rPr>
        <w:t>.</w:t>
      </w:r>
      <w:r w:rsidR="00813A2B">
        <w:rPr>
          <w:noProof/>
          <w:lang w:val="en-GB" w:eastAsia="en-GB" w:bidi="ar-SA"/>
        </w:rPr>
        <w:drawing>
          <wp:inline distT="0" distB="0" distL="0" distR="0" wp14:anchorId="7C523A42" wp14:editId="4D003AFC">
            <wp:extent cx="3375660" cy="2590800"/>
            <wp:effectExtent l="0" t="0" r="1524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DE8680" w14:textId="77777777" w:rsidR="00813A2B" w:rsidRPr="00607BE5" w:rsidRDefault="00813A2B" w:rsidP="00813A2B">
      <w:pPr>
        <w:pStyle w:val="NormalWeb"/>
        <w:rPr>
          <w:rFonts w:ascii="Times New Roman" w:hAnsi="Times New Roman" w:cs="Times New Roman"/>
          <w:color w:val="000000"/>
        </w:rPr>
      </w:pPr>
      <w:r w:rsidRPr="00607BE5">
        <w:rPr>
          <w:rFonts w:ascii="Times New Roman" w:hAnsi="Times New Roman" w:cs="Times New Roman"/>
          <w:color w:val="000000"/>
        </w:rPr>
        <w:t>(Figure 1 shows the price of 1 box of 12 Carlsberg beer can)</w:t>
      </w:r>
    </w:p>
    <w:p w14:paraId="4B9F068C" w14:textId="77777777" w:rsidR="00EC414C" w:rsidRDefault="00EC414C" w:rsidP="007B35D6">
      <w:pPr>
        <w:pStyle w:val="NormalWeb"/>
        <w:rPr>
          <w:rFonts w:ascii="Times New Roman" w:hAnsi="Times New Roman" w:cs="Times New Roman"/>
          <w:color w:val="000000"/>
        </w:rPr>
      </w:pPr>
      <w:r w:rsidRPr="00EC414C">
        <w:rPr>
          <w:rFonts w:ascii="Times New Roman" w:hAnsi="Times New Roman" w:cs="Times New Roman"/>
          <w:color w:val="000000"/>
        </w:rPr>
        <w:t xml:space="preserve">The cost of a case of twelve cans of Carlsberg climbed from £22 to £36.99 in 2018, went from £22 to £30 in February, increased to £35 in the beginning of March, and then reduced to £32 in April. In all, the price of a case of Carlsberg in 2018 was £36.99. Until the end of November, the price stayed at £32, after which it increased to £36.99. The price increase may be attributable to the rise in the price of barley after a summer heatwave burnt fields throughout Europe, as well as the increase in the price of electricity and </w:t>
      </w:r>
      <w:proofErr w:type="spellStart"/>
      <w:r w:rsidRPr="00EC414C">
        <w:rPr>
          <w:rFonts w:ascii="Times New Roman" w:hAnsi="Times New Roman" w:cs="Times New Roman"/>
          <w:color w:val="000000"/>
        </w:rPr>
        <w:t>aluminium</w:t>
      </w:r>
      <w:proofErr w:type="spellEnd"/>
      <w:r w:rsidRPr="00EC414C">
        <w:rPr>
          <w:rFonts w:ascii="Times New Roman" w:hAnsi="Times New Roman" w:cs="Times New Roman"/>
          <w:color w:val="000000"/>
        </w:rPr>
        <w:t xml:space="preserve"> (Wood, 2018).</w:t>
      </w:r>
    </w:p>
    <w:p w14:paraId="45D03113" w14:textId="5D4217FC" w:rsidR="007B35D6" w:rsidRPr="007B35D6" w:rsidRDefault="007B35D6" w:rsidP="007B35D6">
      <w:pPr>
        <w:pStyle w:val="NormalWeb"/>
        <w:rPr>
          <w:rFonts w:ascii="Times New Roman" w:hAnsi="Times New Roman" w:cs="Times New Roman"/>
          <w:color w:val="000000"/>
        </w:rPr>
      </w:pPr>
      <w:r w:rsidRPr="007B35D6">
        <w:rPr>
          <w:rFonts w:ascii="Times New Roman" w:hAnsi="Times New Roman" w:cs="Times New Roman"/>
          <w:color w:val="000000"/>
        </w:rPr>
        <w:t xml:space="preserve">To assess the degree of demand elasticity, apply the following equation: </w:t>
      </w:r>
      <w:r w:rsidRPr="007B35D6">
        <w:rPr>
          <w:rFonts w:ascii="Cambria Math" w:hAnsi="Cambria Math" w:cs="Cambria Math"/>
          <w:color w:val="000000"/>
        </w:rPr>
        <w:t>𝑬𝒑</w:t>
      </w:r>
      <w:r w:rsidRPr="007B35D6">
        <w:rPr>
          <w:rFonts w:ascii="Times New Roman" w:hAnsi="Times New Roman" w:cs="Times New Roman"/>
          <w:color w:val="000000"/>
        </w:rPr>
        <w:t>=%∆</w:t>
      </w:r>
      <w:r w:rsidRPr="007B35D6">
        <w:rPr>
          <w:rFonts w:ascii="Cambria Math" w:hAnsi="Cambria Math" w:cs="Cambria Math"/>
          <w:color w:val="000000"/>
        </w:rPr>
        <w:t>𝑸𝒖𝒂𝒏𝒕𝒊𝒕𝒚</w:t>
      </w:r>
      <w:r w:rsidRPr="007B35D6">
        <w:rPr>
          <w:rFonts w:ascii="Times New Roman" w:hAnsi="Times New Roman" w:cs="Times New Roman"/>
          <w:color w:val="000000"/>
        </w:rPr>
        <w:t xml:space="preserve"> ÷%∆</w:t>
      </w:r>
      <w:r w:rsidRPr="007B35D6">
        <w:rPr>
          <w:rFonts w:ascii="Cambria Math" w:hAnsi="Cambria Math" w:cs="Cambria Math"/>
          <w:color w:val="000000"/>
        </w:rPr>
        <w:t>𝑷𝒓𝒊𝒄𝒆</w:t>
      </w:r>
    </w:p>
    <w:p w14:paraId="314FF5A3" w14:textId="77777777" w:rsidR="007B35D6" w:rsidRDefault="007B35D6" w:rsidP="007B35D6">
      <w:pPr>
        <w:pStyle w:val="NormalWeb"/>
        <w:rPr>
          <w:rFonts w:ascii="Times New Roman" w:hAnsi="Times New Roman" w:cs="Times New Roman"/>
          <w:color w:val="000000"/>
        </w:rPr>
      </w:pPr>
      <w:r w:rsidRPr="007B35D6">
        <w:rPr>
          <w:rFonts w:ascii="Times New Roman" w:hAnsi="Times New Roman" w:cs="Times New Roman"/>
          <w:color w:val="000000"/>
        </w:rPr>
        <w:t xml:space="preserve">According to the Statista database, the amount of Carlsberg beer sold in 2016 and 2017 was a respective 112.4 and 116.9 million </w:t>
      </w:r>
      <w:proofErr w:type="spellStart"/>
      <w:r w:rsidRPr="007B35D6">
        <w:rPr>
          <w:rFonts w:ascii="Times New Roman" w:hAnsi="Times New Roman" w:cs="Times New Roman"/>
          <w:color w:val="000000"/>
        </w:rPr>
        <w:t>litres</w:t>
      </w:r>
      <w:proofErr w:type="spellEnd"/>
      <w:r w:rsidRPr="007B35D6">
        <w:rPr>
          <w:rFonts w:ascii="Times New Roman" w:hAnsi="Times New Roman" w:cs="Times New Roman"/>
          <w:color w:val="000000"/>
        </w:rPr>
        <w:t>. The cost of Carlsberg beer jumped 2.6% in 2017. (Perrett, 2017). Accordingly, the demand elasticity is calculated to be 1.5096. This suggests that beer consumption rises by 1.5096% for each percentage increase in beer prices.</w:t>
      </w:r>
      <w:r>
        <w:rPr>
          <w:rFonts w:ascii="Times New Roman" w:hAnsi="Times New Roman" w:cs="Times New Roman"/>
          <w:color w:val="000000"/>
        </w:rPr>
        <w:t xml:space="preserve"> </w:t>
      </w:r>
      <w:r w:rsidR="006B75B9" w:rsidRPr="006B75B9">
        <w:rPr>
          <w:rFonts w:ascii="Times New Roman" w:hAnsi="Times New Roman" w:cs="Times New Roman"/>
          <w:color w:val="000000"/>
        </w:rPr>
        <w:t xml:space="preserve">Therefore, the corporation may raise the price </w:t>
      </w:r>
      <w:proofErr w:type="gramStart"/>
      <w:r w:rsidR="006B75B9" w:rsidRPr="006B75B9">
        <w:rPr>
          <w:rFonts w:ascii="Times New Roman" w:hAnsi="Times New Roman" w:cs="Times New Roman"/>
          <w:color w:val="000000"/>
        </w:rPr>
        <w:t>in order to</w:t>
      </w:r>
      <w:proofErr w:type="gramEnd"/>
      <w:r w:rsidR="006B75B9" w:rsidRPr="006B75B9">
        <w:rPr>
          <w:rFonts w:ascii="Times New Roman" w:hAnsi="Times New Roman" w:cs="Times New Roman"/>
          <w:color w:val="000000"/>
        </w:rPr>
        <w:t xml:space="preserve"> achieve above-average profits. </w:t>
      </w:r>
      <w:r w:rsidR="006B75B9" w:rsidRPr="006B75B9">
        <w:rPr>
          <w:rFonts w:ascii="Times New Roman" w:hAnsi="Times New Roman" w:cs="Times New Roman"/>
          <w:color w:val="000000"/>
        </w:rPr>
        <w:lastRenderedPageBreak/>
        <w:t xml:space="preserve">However, since the present pricing is compared to that of rivals, it is proposed that the firm distinguish its extra items </w:t>
      </w:r>
      <w:proofErr w:type="gramStart"/>
      <w:r w:rsidR="006B75B9" w:rsidRPr="006B75B9">
        <w:rPr>
          <w:rFonts w:ascii="Times New Roman" w:hAnsi="Times New Roman" w:cs="Times New Roman"/>
          <w:color w:val="000000"/>
        </w:rPr>
        <w:t>in order to</w:t>
      </w:r>
      <w:proofErr w:type="gramEnd"/>
      <w:r w:rsidR="006B75B9" w:rsidRPr="006B75B9">
        <w:rPr>
          <w:rFonts w:ascii="Times New Roman" w:hAnsi="Times New Roman" w:cs="Times New Roman"/>
          <w:color w:val="000000"/>
        </w:rPr>
        <w:t xml:space="preserve"> entice customers to pay a higher price, while maintaining the price of the original product unchanged.</w:t>
      </w:r>
    </w:p>
    <w:p w14:paraId="7B6D4BD3" w14:textId="77777777" w:rsidR="00EC414C" w:rsidRDefault="00813A2B" w:rsidP="00EC414C">
      <w:pPr>
        <w:pStyle w:val="NormalWeb"/>
        <w:rPr>
          <w:rStyle w:val="Heading2Char"/>
        </w:rPr>
      </w:pPr>
      <w:r w:rsidRPr="007B35D6">
        <w:rPr>
          <w:rStyle w:val="Heading2Char"/>
        </w:rPr>
        <w:t>Cost management</w:t>
      </w:r>
    </w:p>
    <w:p w14:paraId="7335CF5D" w14:textId="2B02DB75" w:rsidR="00EC414C" w:rsidRPr="00EC414C" w:rsidRDefault="00EC414C" w:rsidP="00EC414C">
      <w:pPr>
        <w:pStyle w:val="NormalWeb"/>
        <w:rPr>
          <w:rFonts w:ascii="Cambria" w:eastAsiaTheme="majorEastAsia" w:hAnsi="Cambria" w:cstheme="majorBidi"/>
          <w:color w:val="2E74B5" w:themeColor="accent1" w:themeShade="BF"/>
          <w:sz w:val="26"/>
          <w:szCs w:val="26"/>
        </w:rPr>
      </w:pPr>
      <w:r w:rsidRPr="00EC414C">
        <w:rPr>
          <w:rFonts w:ascii="Times New Roman" w:hAnsi="Times New Roman" w:cs="Times New Roman"/>
          <w:color w:val="000000"/>
        </w:rPr>
        <w:t xml:space="preserve">According to the company's annual report, between 2017 and 2018, it discontinued its own porterage services and hired DHL as its secondary logistics supplier, resulting in a $117 million reduction in indirect production overheads and a $9 million drop in staff </w:t>
      </w:r>
      <w:proofErr w:type="spellStart"/>
      <w:proofErr w:type="gramStart"/>
      <w:r w:rsidRPr="00EC414C">
        <w:rPr>
          <w:rFonts w:ascii="Times New Roman" w:hAnsi="Times New Roman" w:cs="Times New Roman"/>
          <w:color w:val="000000"/>
        </w:rPr>
        <w:t>expenditures.Degree</w:t>
      </w:r>
      <w:proofErr w:type="spellEnd"/>
      <w:proofErr w:type="gramEnd"/>
      <w:r w:rsidRPr="00EC414C">
        <w:rPr>
          <w:rFonts w:ascii="Times New Roman" w:hAnsi="Times New Roman" w:cs="Times New Roman"/>
          <w:color w:val="000000"/>
        </w:rPr>
        <w:t xml:space="preserve"> of operational leverage (DOL) is calculated to monitor the firm's economy of scale, since this multiple illustrates the correlation between operating income and sales (Kenton, 2018). The calculation is </w:t>
      </w:r>
      <w:r w:rsidRPr="00EC414C">
        <w:rPr>
          <w:rFonts w:ascii="Cambria Math" w:hAnsi="Cambria Math" w:cs="Cambria Math"/>
          <w:color w:val="000000"/>
        </w:rPr>
        <w:t>𝑫𝑶𝑳</w:t>
      </w:r>
      <w:r w:rsidRPr="00EC414C">
        <w:rPr>
          <w:rFonts w:ascii="Times New Roman" w:hAnsi="Times New Roman" w:cs="Times New Roman"/>
          <w:color w:val="000000"/>
        </w:rPr>
        <w:t xml:space="preserve">=% </w:t>
      </w:r>
      <w:r w:rsidRPr="00EC414C">
        <w:rPr>
          <w:rFonts w:ascii="Cambria Math" w:hAnsi="Cambria Math" w:cs="Cambria Math"/>
          <w:color w:val="000000"/>
        </w:rPr>
        <w:t>𝒄𝒉𝒂𝒏𝒈𝒆</w:t>
      </w:r>
      <w:r w:rsidRPr="00EC414C">
        <w:rPr>
          <w:rFonts w:ascii="Times New Roman" w:hAnsi="Times New Roman" w:cs="Times New Roman"/>
          <w:color w:val="000000"/>
        </w:rPr>
        <w:t xml:space="preserve"> </w:t>
      </w:r>
      <w:r w:rsidRPr="00EC414C">
        <w:rPr>
          <w:rFonts w:ascii="Cambria Math" w:hAnsi="Cambria Math" w:cs="Cambria Math"/>
          <w:color w:val="000000"/>
        </w:rPr>
        <w:t>𝒊𝒏</w:t>
      </w:r>
      <w:r w:rsidRPr="00EC414C">
        <w:rPr>
          <w:rFonts w:ascii="Times New Roman" w:hAnsi="Times New Roman" w:cs="Times New Roman"/>
          <w:color w:val="000000"/>
        </w:rPr>
        <w:t xml:space="preserve"> </w:t>
      </w:r>
      <w:r w:rsidRPr="00EC414C">
        <w:rPr>
          <w:rFonts w:ascii="Cambria Math" w:hAnsi="Cambria Math" w:cs="Cambria Math"/>
          <w:color w:val="000000"/>
        </w:rPr>
        <w:t>𝒐𝒑𝒆𝒓𝒂𝒕𝒊𝒏𝒈</w:t>
      </w:r>
      <w:r w:rsidRPr="00EC414C">
        <w:rPr>
          <w:rFonts w:ascii="Times New Roman" w:hAnsi="Times New Roman" w:cs="Times New Roman"/>
          <w:color w:val="000000"/>
        </w:rPr>
        <w:t xml:space="preserve"> </w:t>
      </w:r>
      <w:r w:rsidRPr="00EC414C">
        <w:rPr>
          <w:rFonts w:ascii="Cambria Math" w:hAnsi="Cambria Math" w:cs="Cambria Math"/>
          <w:color w:val="000000"/>
        </w:rPr>
        <w:t>𝒊𝒏𝒄𝒐𝒎𝒆</w:t>
      </w:r>
      <w:r w:rsidRPr="00EC414C">
        <w:rPr>
          <w:rFonts w:ascii="Times New Roman" w:hAnsi="Times New Roman" w:cs="Times New Roman"/>
          <w:color w:val="000000"/>
        </w:rPr>
        <w:t xml:space="preserve"> ÷% </w:t>
      </w:r>
      <w:r w:rsidRPr="00EC414C">
        <w:rPr>
          <w:rFonts w:ascii="Cambria Math" w:hAnsi="Cambria Math" w:cs="Cambria Math"/>
          <w:color w:val="000000"/>
        </w:rPr>
        <w:t>𝒄𝒉𝒂𝒏𝒈𝒆</w:t>
      </w:r>
      <w:r w:rsidRPr="00EC414C">
        <w:rPr>
          <w:rFonts w:ascii="Times New Roman" w:hAnsi="Times New Roman" w:cs="Times New Roman"/>
          <w:color w:val="000000"/>
        </w:rPr>
        <w:t xml:space="preserve"> </w:t>
      </w:r>
      <w:r w:rsidRPr="00EC414C">
        <w:rPr>
          <w:rFonts w:ascii="Cambria Math" w:hAnsi="Cambria Math" w:cs="Cambria Math"/>
          <w:color w:val="000000"/>
        </w:rPr>
        <w:t>𝒊𝒏</w:t>
      </w:r>
      <w:r w:rsidRPr="00EC414C">
        <w:rPr>
          <w:rFonts w:ascii="Times New Roman" w:hAnsi="Times New Roman" w:cs="Times New Roman"/>
          <w:color w:val="000000"/>
        </w:rPr>
        <w:t xml:space="preserve"> </w:t>
      </w:r>
      <w:r w:rsidRPr="00EC414C">
        <w:rPr>
          <w:rFonts w:ascii="Cambria Math" w:hAnsi="Cambria Math" w:cs="Cambria Math"/>
          <w:color w:val="000000"/>
        </w:rPr>
        <w:t>𝒔𝒂𝒍𝒆𝒔</w:t>
      </w:r>
    </w:p>
    <w:p w14:paraId="72610BD5" w14:textId="77777777" w:rsidR="00EC414C" w:rsidRPr="00EC414C" w:rsidRDefault="00EC414C" w:rsidP="00EC414C">
      <w:pPr>
        <w:pStyle w:val="Heading2"/>
        <w:rPr>
          <w:rFonts w:ascii="Times New Roman" w:eastAsia="Times New Roman" w:hAnsi="Times New Roman" w:cs="Times New Roman"/>
          <w:color w:val="000000"/>
          <w:sz w:val="24"/>
          <w:szCs w:val="24"/>
          <w:lang w:val="en-US" w:bidi="th-TH"/>
        </w:rPr>
      </w:pPr>
      <w:r w:rsidRPr="00EC414C">
        <w:rPr>
          <w:rFonts w:ascii="Times New Roman" w:eastAsia="Times New Roman" w:hAnsi="Times New Roman" w:cs="Times New Roman"/>
          <w:color w:val="000000"/>
          <w:sz w:val="24"/>
          <w:szCs w:val="24"/>
          <w:lang w:val="en-US" w:bidi="th-TH"/>
        </w:rPr>
        <w:t>In the company's annual report, the change in operating income between 2016 and 2017 is 7.6%, whereas the change in sales is -1.72%. DOL=7.6% 1.72% = 4.4886.</w:t>
      </w:r>
    </w:p>
    <w:p w14:paraId="100FDDB2" w14:textId="77777777" w:rsidR="00EC414C" w:rsidRPr="00EC414C" w:rsidRDefault="00EC414C" w:rsidP="00EC414C">
      <w:pPr>
        <w:pStyle w:val="Heading2"/>
        <w:rPr>
          <w:rFonts w:ascii="Times New Roman" w:eastAsia="Times New Roman" w:hAnsi="Times New Roman" w:cs="Times New Roman"/>
          <w:color w:val="000000"/>
          <w:sz w:val="24"/>
          <w:szCs w:val="24"/>
          <w:lang w:val="en-US" w:bidi="th-TH"/>
        </w:rPr>
      </w:pPr>
      <w:r w:rsidRPr="00EC414C">
        <w:rPr>
          <w:rFonts w:ascii="Times New Roman" w:eastAsia="Times New Roman" w:hAnsi="Times New Roman" w:cs="Times New Roman"/>
          <w:color w:val="000000"/>
          <w:sz w:val="24"/>
          <w:szCs w:val="24"/>
          <w:lang w:val="en-US" w:bidi="th-TH"/>
        </w:rPr>
        <w:t>The corporation may have reached the point of diseconomy of scale, since a 1% increase in operating income is predicted to result in a 4.418% loss in sales.</w:t>
      </w:r>
    </w:p>
    <w:p w14:paraId="2190BF87" w14:textId="77777777" w:rsidR="00EC414C" w:rsidRDefault="00EC414C" w:rsidP="00EC414C">
      <w:pPr>
        <w:pStyle w:val="Heading2"/>
        <w:rPr>
          <w:rFonts w:ascii="Times New Roman" w:eastAsia="Times New Roman" w:hAnsi="Times New Roman" w:cs="Times New Roman"/>
          <w:color w:val="000000"/>
          <w:sz w:val="24"/>
          <w:szCs w:val="24"/>
          <w:lang w:val="en-US" w:bidi="th-TH"/>
        </w:rPr>
      </w:pPr>
      <w:r w:rsidRPr="00EC414C">
        <w:rPr>
          <w:rFonts w:ascii="Times New Roman" w:eastAsia="Times New Roman" w:hAnsi="Times New Roman" w:cs="Times New Roman"/>
          <w:color w:val="000000"/>
          <w:sz w:val="24"/>
          <w:szCs w:val="24"/>
          <w:lang w:val="en-US" w:bidi="th-TH"/>
        </w:rPr>
        <w:t xml:space="preserve">In addition to </w:t>
      </w:r>
      <w:proofErr w:type="spellStart"/>
      <w:r w:rsidRPr="00EC414C">
        <w:rPr>
          <w:rFonts w:ascii="Times New Roman" w:eastAsia="Times New Roman" w:hAnsi="Times New Roman" w:cs="Times New Roman"/>
          <w:color w:val="000000"/>
          <w:sz w:val="24"/>
          <w:szCs w:val="24"/>
          <w:lang w:val="en-US" w:bidi="th-TH"/>
        </w:rPr>
        <w:t>Kronenbourg</w:t>
      </w:r>
      <w:proofErr w:type="spellEnd"/>
      <w:r w:rsidRPr="00EC414C">
        <w:rPr>
          <w:rFonts w:ascii="Times New Roman" w:eastAsia="Times New Roman" w:hAnsi="Times New Roman" w:cs="Times New Roman"/>
          <w:color w:val="000000"/>
          <w:sz w:val="24"/>
          <w:szCs w:val="24"/>
          <w:lang w:val="en-US" w:bidi="th-TH"/>
        </w:rPr>
        <w:t xml:space="preserve">, </w:t>
      </w:r>
      <w:proofErr w:type="spellStart"/>
      <w:r w:rsidRPr="00EC414C">
        <w:rPr>
          <w:rFonts w:ascii="Times New Roman" w:eastAsia="Times New Roman" w:hAnsi="Times New Roman" w:cs="Times New Roman"/>
          <w:color w:val="000000"/>
          <w:sz w:val="24"/>
          <w:szCs w:val="24"/>
          <w:lang w:val="en-US" w:bidi="th-TH"/>
        </w:rPr>
        <w:t>Grimbergen</w:t>
      </w:r>
      <w:proofErr w:type="spellEnd"/>
      <w:r w:rsidRPr="00EC414C">
        <w:rPr>
          <w:rFonts w:ascii="Times New Roman" w:eastAsia="Times New Roman" w:hAnsi="Times New Roman" w:cs="Times New Roman"/>
          <w:color w:val="000000"/>
          <w:sz w:val="24"/>
          <w:szCs w:val="24"/>
          <w:lang w:val="en-US" w:bidi="th-TH"/>
        </w:rPr>
        <w:t xml:space="preserve">, and </w:t>
      </w:r>
      <w:proofErr w:type="spellStart"/>
      <w:r w:rsidRPr="00EC414C">
        <w:rPr>
          <w:rFonts w:ascii="Times New Roman" w:eastAsia="Times New Roman" w:hAnsi="Times New Roman" w:cs="Times New Roman"/>
          <w:color w:val="000000"/>
          <w:sz w:val="24"/>
          <w:szCs w:val="24"/>
          <w:lang w:val="en-US" w:bidi="th-TH"/>
        </w:rPr>
        <w:t>Baltika</w:t>
      </w:r>
      <w:proofErr w:type="spellEnd"/>
      <w:r w:rsidRPr="00EC414C">
        <w:rPr>
          <w:rFonts w:ascii="Times New Roman" w:eastAsia="Times New Roman" w:hAnsi="Times New Roman" w:cs="Times New Roman"/>
          <w:color w:val="000000"/>
          <w:sz w:val="24"/>
          <w:szCs w:val="24"/>
          <w:lang w:val="en-US" w:bidi="th-TH"/>
        </w:rPr>
        <w:t xml:space="preserve"> Brewery, the corporation owns a total of 709 goods under other brands, including </w:t>
      </w:r>
      <w:proofErr w:type="spellStart"/>
      <w:r w:rsidRPr="00EC414C">
        <w:rPr>
          <w:rFonts w:ascii="Times New Roman" w:eastAsia="Times New Roman" w:hAnsi="Times New Roman" w:cs="Times New Roman"/>
          <w:color w:val="000000"/>
          <w:sz w:val="24"/>
          <w:szCs w:val="24"/>
          <w:lang w:val="en-US" w:bidi="th-TH"/>
        </w:rPr>
        <w:t>Kronenbourg</w:t>
      </w:r>
      <w:proofErr w:type="spellEnd"/>
      <w:r w:rsidRPr="00EC414C">
        <w:rPr>
          <w:rFonts w:ascii="Times New Roman" w:eastAsia="Times New Roman" w:hAnsi="Times New Roman" w:cs="Times New Roman"/>
          <w:color w:val="000000"/>
          <w:sz w:val="24"/>
          <w:szCs w:val="24"/>
          <w:lang w:val="en-US" w:bidi="th-TH"/>
        </w:rPr>
        <w:t xml:space="preserve">, </w:t>
      </w:r>
      <w:proofErr w:type="spellStart"/>
      <w:r w:rsidRPr="00EC414C">
        <w:rPr>
          <w:rFonts w:ascii="Times New Roman" w:eastAsia="Times New Roman" w:hAnsi="Times New Roman" w:cs="Times New Roman"/>
          <w:color w:val="000000"/>
          <w:sz w:val="24"/>
          <w:szCs w:val="24"/>
          <w:lang w:val="en-US" w:bidi="th-TH"/>
        </w:rPr>
        <w:t>Grimbergen</w:t>
      </w:r>
      <w:proofErr w:type="spellEnd"/>
      <w:r w:rsidRPr="00EC414C">
        <w:rPr>
          <w:rFonts w:ascii="Times New Roman" w:eastAsia="Times New Roman" w:hAnsi="Times New Roman" w:cs="Times New Roman"/>
          <w:color w:val="000000"/>
          <w:sz w:val="24"/>
          <w:szCs w:val="24"/>
          <w:lang w:val="en-US" w:bidi="th-TH"/>
        </w:rPr>
        <w:t xml:space="preserve">, and </w:t>
      </w:r>
      <w:proofErr w:type="spellStart"/>
      <w:r w:rsidRPr="00EC414C">
        <w:rPr>
          <w:rFonts w:ascii="Times New Roman" w:eastAsia="Times New Roman" w:hAnsi="Times New Roman" w:cs="Times New Roman"/>
          <w:color w:val="000000"/>
          <w:sz w:val="24"/>
          <w:szCs w:val="24"/>
          <w:lang w:val="en-US" w:bidi="th-TH"/>
        </w:rPr>
        <w:t>Baltika</w:t>
      </w:r>
      <w:proofErr w:type="spellEnd"/>
      <w:r w:rsidRPr="00EC414C">
        <w:rPr>
          <w:rFonts w:ascii="Times New Roman" w:eastAsia="Times New Roman" w:hAnsi="Times New Roman" w:cs="Times New Roman"/>
          <w:color w:val="000000"/>
          <w:sz w:val="24"/>
          <w:szCs w:val="24"/>
          <w:lang w:val="en-US" w:bidi="th-TH"/>
        </w:rPr>
        <w:t xml:space="preserve"> Brewery (Carlsberg Group, 2018). This demonstrates that it can use its </w:t>
      </w:r>
      <w:proofErr w:type="spellStart"/>
      <w:r w:rsidRPr="00EC414C">
        <w:rPr>
          <w:rFonts w:ascii="Times New Roman" w:eastAsia="Times New Roman" w:hAnsi="Times New Roman" w:cs="Times New Roman"/>
          <w:color w:val="000000"/>
          <w:sz w:val="24"/>
          <w:szCs w:val="24"/>
          <w:lang w:val="en-US" w:bidi="th-TH"/>
        </w:rPr>
        <w:t>speciality</w:t>
      </w:r>
      <w:proofErr w:type="spellEnd"/>
      <w:r w:rsidRPr="00EC414C">
        <w:rPr>
          <w:rFonts w:ascii="Times New Roman" w:eastAsia="Times New Roman" w:hAnsi="Times New Roman" w:cs="Times New Roman"/>
          <w:color w:val="000000"/>
          <w:sz w:val="24"/>
          <w:szCs w:val="24"/>
          <w:lang w:val="en-US" w:bidi="th-TH"/>
        </w:rPr>
        <w:t>.</w:t>
      </w:r>
    </w:p>
    <w:p w14:paraId="148F7069" w14:textId="77777777" w:rsidR="00EC414C" w:rsidRDefault="00EC414C" w:rsidP="00EC414C">
      <w:pPr>
        <w:pStyle w:val="Heading2"/>
        <w:rPr>
          <w:rFonts w:ascii="Times New Roman" w:eastAsia="Times New Roman" w:hAnsi="Times New Roman" w:cs="Times New Roman"/>
          <w:color w:val="000000"/>
          <w:sz w:val="24"/>
          <w:szCs w:val="24"/>
          <w:lang w:val="en-US" w:bidi="th-TH"/>
        </w:rPr>
      </w:pPr>
    </w:p>
    <w:p w14:paraId="42461E50" w14:textId="49106214" w:rsidR="00813A2B" w:rsidRPr="00607BE5" w:rsidRDefault="00813A2B" w:rsidP="00EC414C">
      <w:pPr>
        <w:pStyle w:val="Heading2"/>
      </w:pPr>
      <w:r w:rsidRPr="00607BE5">
        <w:t>Market Structure</w:t>
      </w:r>
    </w:p>
    <w:p w14:paraId="6EBA6FCF" w14:textId="77777777" w:rsidR="008D2BC5" w:rsidRPr="008D2BC5" w:rsidRDefault="008D2BC5" w:rsidP="008D2BC5">
      <w:pPr>
        <w:pStyle w:val="Heading2"/>
        <w:rPr>
          <w:rFonts w:ascii="Times New Roman" w:eastAsia="Times New Roman" w:hAnsi="Times New Roman" w:cs="Times New Roman"/>
          <w:color w:val="000000"/>
          <w:sz w:val="24"/>
          <w:szCs w:val="24"/>
          <w:lang w:val="en-US" w:bidi="th-TH"/>
        </w:rPr>
      </w:pPr>
      <w:r w:rsidRPr="008D2BC5">
        <w:rPr>
          <w:rFonts w:ascii="Times New Roman" w:eastAsia="Times New Roman" w:hAnsi="Times New Roman" w:cs="Times New Roman"/>
          <w:color w:val="000000"/>
          <w:sz w:val="24"/>
          <w:szCs w:val="24"/>
          <w:lang w:val="en-US" w:bidi="th-TH"/>
        </w:rPr>
        <w:t>Due to the lack of product differentiation and the dominance of a small number of corporations, such as Carlsberg, Budweiser, and Heineken, the beer industry seems to be an oligopoly. In addition, entry into the UK beer industry is very difficult owing to high production costs and the market domination of established companies.</w:t>
      </w:r>
    </w:p>
    <w:p w14:paraId="01604453" w14:textId="77777777" w:rsidR="008D2BC5" w:rsidRPr="008D2BC5" w:rsidRDefault="008D2BC5" w:rsidP="008D2BC5">
      <w:pPr>
        <w:pStyle w:val="Heading2"/>
        <w:rPr>
          <w:rFonts w:ascii="Times New Roman" w:eastAsia="Times New Roman" w:hAnsi="Times New Roman" w:cs="Times New Roman"/>
          <w:color w:val="000000"/>
          <w:sz w:val="24"/>
          <w:szCs w:val="24"/>
          <w:lang w:val="en-US" w:bidi="th-TH"/>
        </w:rPr>
      </w:pPr>
      <w:r w:rsidRPr="008D2BC5">
        <w:rPr>
          <w:rFonts w:ascii="Times New Roman" w:eastAsia="Times New Roman" w:hAnsi="Times New Roman" w:cs="Times New Roman"/>
          <w:color w:val="000000"/>
          <w:sz w:val="24"/>
          <w:szCs w:val="24"/>
          <w:lang w:val="en-US" w:bidi="th-TH"/>
        </w:rPr>
        <w:t xml:space="preserve">Economy pricing is </w:t>
      </w:r>
      <w:proofErr w:type="spellStart"/>
      <w:r w:rsidRPr="008D2BC5">
        <w:rPr>
          <w:rFonts w:ascii="Times New Roman" w:eastAsia="Times New Roman" w:hAnsi="Times New Roman" w:cs="Times New Roman"/>
          <w:color w:val="000000"/>
          <w:sz w:val="24"/>
          <w:szCs w:val="24"/>
          <w:lang w:val="en-US" w:bidi="th-TH"/>
        </w:rPr>
        <w:t>utilised</w:t>
      </w:r>
      <w:proofErr w:type="spellEnd"/>
      <w:r w:rsidRPr="008D2BC5">
        <w:rPr>
          <w:rFonts w:ascii="Times New Roman" w:eastAsia="Times New Roman" w:hAnsi="Times New Roman" w:cs="Times New Roman"/>
          <w:color w:val="000000"/>
          <w:sz w:val="24"/>
          <w:szCs w:val="24"/>
          <w:lang w:val="en-US" w:bidi="th-TH"/>
        </w:rPr>
        <w:t xml:space="preserve"> to maintain low prices </w:t>
      </w:r>
      <w:proofErr w:type="gramStart"/>
      <w:r w:rsidRPr="008D2BC5">
        <w:rPr>
          <w:rFonts w:ascii="Times New Roman" w:eastAsia="Times New Roman" w:hAnsi="Times New Roman" w:cs="Times New Roman"/>
          <w:color w:val="000000"/>
          <w:sz w:val="24"/>
          <w:szCs w:val="24"/>
          <w:lang w:val="en-US" w:bidi="th-TH"/>
        </w:rPr>
        <w:t>in order to</w:t>
      </w:r>
      <w:proofErr w:type="gramEnd"/>
      <w:r w:rsidRPr="008D2BC5">
        <w:rPr>
          <w:rFonts w:ascii="Times New Roman" w:eastAsia="Times New Roman" w:hAnsi="Times New Roman" w:cs="Times New Roman"/>
          <w:color w:val="000000"/>
          <w:sz w:val="24"/>
          <w:szCs w:val="24"/>
          <w:lang w:val="en-US" w:bidi="th-TH"/>
        </w:rPr>
        <w:t xml:space="preserve"> compete in the market. According to Tesco's retail website, a box of six 330ml cans of Carlsberg costs £5, as do boxes of six 330ml cans of Heineken and Budweiser. This is the most probable appropriate pricing plan, since lowering the price might have a negative impact on profits, yet if the price is too high, buyers may choose for competing items.</w:t>
      </w:r>
    </w:p>
    <w:p w14:paraId="17EB1354" w14:textId="2C39E0E3" w:rsidR="00813A2B" w:rsidRPr="008D2BC5" w:rsidRDefault="008D2BC5" w:rsidP="008D2BC5">
      <w:pPr>
        <w:pStyle w:val="Heading2"/>
        <w:rPr>
          <w:rFonts w:ascii="Times New Roman" w:eastAsia="Times New Roman" w:hAnsi="Times New Roman" w:cs="Times New Roman"/>
          <w:color w:val="000000"/>
          <w:sz w:val="24"/>
          <w:szCs w:val="24"/>
          <w:lang w:val="en-US" w:bidi="th-TH"/>
        </w:rPr>
      </w:pPr>
      <w:r>
        <w:rPr>
          <w:rFonts w:ascii="Times New Roman" w:hAnsi="Times New Roman" w:cs="Times New Roman"/>
          <w:b/>
          <w:bCs/>
          <w:noProof/>
          <w:color w:val="000000"/>
          <w:sz w:val="28"/>
          <w:szCs w:val="28"/>
          <w:lang w:eastAsia="en-GB"/>
        </w:rPr>
        <mc:AlternateContent>
          <mc:Choice Requires="wps">
            <w:drawing>
              <wp:anchor distT="0" distB="0" distL="114300" distR="114300" simplePos="0" relativeHeight="251661312" behindDoc="1" locked="0" layoutInCell="1" allowOverlap="1" wp14:anchorId="3374C44D" wp14:editId="51393E0D">
                <wp:simplePos x="0" y="0"/>
                <wp:positionH relativeFrom="column">
                  <wp:posOffset>-15240</wp:posOffset>
                </wp:positionH>
                <wp:positionV relativeFrom="paragraph">
                  <wp:posOffset>717550</wp:posOffset>
                </wp:positionV>
                <wp:extent cx="45085" cy="308610"/>
                <wp:effectExtent l="0" t="0" r="0" b="0"/>
                <wp:wrapThrough wrapText="bothSides">
                  <wp:wrapPolygon edited="0">
                    <wp:start x="0" y="0"/>
                    <wp:lineTo x="0" y="20000"/>
                    <wp:lineTo x="9127" y="20000"/>
                    <wp:lineTo x="9127" y="0"/>
                    <wp:lineTo x="0" y="0"/>
                  </wp:wrapPolygon>
                </wp:wrapThrough>
                <wp:docPr id="5" name="Text Box 5"/>
                <wp:cNvGraphicFramePr/>
                <a:graphic xmlns:a="http://schemas.openxmlformats.org/drawingml/2006/main">
                  <a:graphicData uri="http://schemas.microsoft.com/office/word/2010/wordprocessingShape">
                    <wps:wsp>
                      <wps:cNvSpPr txBox="1"/>
                      <wps:spPr>
                        <a:xfrm>
                          <a:off x="0" y="0"/>
                          <a:ext cx="45085" cy="308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6707F2" w14:textId="69E03B39" w:rsidR="00813A2B" w:rsidRPr="00C11802" w:rsidRDefault="00813A2B" w:rsidP="00813A2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4C44D" id="Text Box 5" o:spid="_x0000_s1027" type="#_x0000_t202" style="position:absolute;left:0;text-align:left;margin-left:-1.2pt;margin-top:56.5pt;width:3.55pt;height:24.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ZoldQIAAGoFAAAOAAAAZHJzL2Uyb0RvYy54bWysVEtPGzEQvlfqf7B8L7uBhNKIDUpBVJUQ&#10;oELF2fHaxKrX49qT7Ka/vmPv5lHKhaqX3bHn/fmbOb/oGsvWKkQDruKjo5Iz5STUxj1X/Pvj9Ycz&#10;ziIKVwsLTlV8oyK/mL1/d976qTqGJdhaBUZBXJy2vuJLRD8tiiiXqhHxCLxypNQQGoF0DM9FHURL&#10;0RtbHJfladFCqH0AqWKk26teyWc5vtZK4p3WUSGzFafaMH9D/i7St5idi+lzEH5p5FCG+IcqGmEc&#10;Jd2FuhIo2CqYv0I1RgaIoPFIQlOA1kaq3AN1MypfdPOwFF7lXgic6Hcwxf8XVt6uH/x9YNh9ho4e&#10;MAHS+jiNdJn66XRo0p8qZaQnCDc72FSHTNLleFKeTTiTpDkpz05HGdVi7+tDxC8KGpaEigd6lIyV&#10;WN9EpHxkujVJqSJYU18ba/MhEUFd2sDWgp7QYq6QPP6wso61FT89mZQ5sIPk3ke2LoVRmQpDun1/&#10;WcKNVcnGum9KM1PnNl/JLaRUbpc/WycrTane4jjY76t6i3PfB3nkzOBw59wYByF3n2dnD1n9YwuZ&#10;7u0J8IO+k4jdoqPGD55/AfWGWBGgH5jo5bWhx7sREe9FoAkhItDU4x19tAUCHwaJsyWEX6/dJ3si&#10;Lmk5a2niKh5/rkRQnNmvjij9aTQepxHNh/Hk4zEdwqFmcahxq+YSiBEj2i9eZjHZo92KOkDzRMth&#10;nrKSSjhJuSuOW/ES+z1Ay0Wq+Twb0VB6gTfuwcsUOqGcqPnYPYngB/4i8f4WtrMppi9o3NsmTwfz&#10;FYI2meMJ5x7VAX8a6Ez9YfmkjXF4zlb7FTn7DQAA//8DAFBLAwQUAAYACAAAACEA3S9n+t8AAAAI&#10;AQAADwAAAGRycy9kb3ducmV2LnhtbEyPzU7DMBCE70i8g7VIXFDrpCkpCnEqhPiRuNFAK25uvCQR&#10;8TqK3SS8PcsJjjP7aXYm3862EyMOvnWkIF5GIJAqZ1qqFbyVj4sbED5oMrpzhAq+0cO2OD/LdWbc&#10;RK847kItOIR8phU0IfSZlL5q0Gq/dD0S3z7dYHVgOdTSDHricNvJVRSl0uqW+EOje7xvsPranayC&#10;j6v68OLnp/cpuU76h+ex3OxNqdTlxXx3CyLgHP5g+K3P1aHgTkd3IuNFp2CxWjPJfpzwJgbWGxBH&#10;1mmcgixy+X9A8QMAAP//AwBQSwECLQAUAAYACAAAACEAtoM4kv4AAADhAQAAEwAAAAAAAAAAAAAA&#10;AAAAAAAAW0NvbnRlbnRfVHlwZXNdLnhtbFBLAQItABQABgAIAAAAIQA4/SH/1gAAAJQBAAALAAAA&#10;AAAAAAAAAAAAAC8BAABfcmVscy8ucmVsc1BLAQItABQABgAIAAAAIQDjPZoldQIAAGoFAAAOAAAA&#10;AAAAAAAAAAAAAC4CAABkcnMvZTJvRG9jLnhtbFBLAQItABQABgAIAAAAIQDdL2f63wAAAAgBAAAP&#10;AAAAAAAAAAAAAAAAAM8EAABkcnMvZG93bnJldi54bWxQSwUGAAAAAAQABADzAAAA2wUAAAAA&#10;" fillcolor="white [3201]" stroked="f" strokeweight=".5pt">
                <v:textbox>
                  <w:txbxContent>
                    <w:p w14:paraId="166707F2" w14:textId="69E03B39" w:rsidR="00813A2B" w:rsidRPr="00C11802" w:rsidRDefault="00813A2B" w:rsidP="00813A2B">
                      <w:pPr>
                        <w:rPr>
                          <w:sz w:val="18"/>
                        </w:rPr>
                      </w:pPr>
                    </w:p>
                  </w:txbxContent>
                </v:textbox>
                <w10:wrap type="through"/>
              </v:shape>
            </w:pict>
          </mc:Fallback>
        </mc:AlternateContent>
      </w:r>
      <w:r w:rsidRPr="008D2BC5">
        <w:rPr>
          <w:rFonts w:ascii="Times New Roman" w:eastAsia="Times New Roman" w:hAnsi="Times New Roman" w:cs="Times New Roman"/>
          <w:color w:val="000000"/>
          <w:sz w:val="24"/>
          <w:szCs w:val="24"/>
          <w:lang w:val="en-US" w:bidi="th-TH"/>
        </w:rPr>
        <w:t xml:space="preserve">The business also increases via acquisitions. In 2010, the company also acquired Scottish &amp; Newcastle, one of the most renowned British brewers, resulting in synergies and </w:t>
      </w:r>
      <w:proofErr w:type="spellStart"/>
      <w:r w:rsidRPr="008D2BC5">
        <w:rPr>
          <w:rFonts w:ascii="Times New Roman" w:eastAsia="Times New Roman" w:hAnsi="Times New Roman" w:cs="Times New Roman"/>
          <w:color w:val="000000"/>
          <w:sz w:val="24"/>
          <w:szCs w:val="24"/>
          <w:lang w:val="en-US" w:bidi="th-TH"/>
        </w:rPr>
        <w:t>specialisation</w:t>
      </w:r>
      <w:proofErr w:type="spellEnd"/>
      <w:r w:rsidRPr="008D2BC5">
        <w:rPr>
          <w:rFonts w:ascii="Times New Roman" w:eastAsia="Times New Roman" w:hAnsi="Times New Roman" w:cs="Times New Roman"/>
          <w:color w:val="000000"/>
          <w:sz w:val="24"/>
          <w:szCs w:val="24"/>
          <w:lang w:val="en-US" w:bidi="th-TH"/>
        </w:rPr>
        <w:t xml:space="preserve"> that increased economies of scale (</w:t>
      </w:r>
      <w:proofErr w:type="spellStart"/>
      <w:r w:rsidRPr="008D2BC5">
        <w:rPr>
          <w:rFonts w:ascii="Times New Roman" w:eastAsia="Times New Roman" w:hAnsi="Times New Roman" w:cs="Times New Roman"/>
          <w:color w:val="000000"/>
          <w:sz w:val="24"/>
          <w:szCs w:val="24"/>
          <w:lang w:val="en-US" w:bidi="th-TH"/>
        </w:rPr>
        <w:t>Meulen</w:t>
      </w:r>
      <w:proofErr w:type="spellEnd"/>
      <w:r>
        <w:rPr>
          <w:rFonts w:ascii="Times New Roman" w:eastAsia="Times New Roman" w:hAnsi="Times New Roman" w:cs="Times New Roman"/>
          <w:color w:val="000000"/>
          <w:sz w:val="24"/>
          <w:szCs w:val="24"/>
          <w:lang w:val="en-US" w:bidi="th-TH"/>
        </w:rPr>
        <w:t xml:space="preserve"> </w:t>
      </w:r>
      <w:r w:rsidRPr="008D2BC5">
        <w:rPr>
          <w:rFonts w:ascii="Times New Roman" w:eastAsia="Times New Roman" w:hAnsi="Times New Roman" w:cs="Times New Roman"/>
          <w:color w:val="000000"/>
          <w:sz w:val="24"/>
          <w:szCs w:val="24"/>
          <w:lang w:val="en-US" w:bidi="th-TH"/>
        </w:rPr>
        <w:t xml:space="preserve">&amp; </w:t>
      </w:r>
      <w:proofErr w:type="spellStart"/>
      <w:r w:rsidRPr="008D2BC5">
        <w:rPr>
          <w:rFonts w:ascii="Times New Roman" w:eastAsia="Times New Roman" w:hAnsi="Times New Roman" w:cs="Times New Roman"/>
          <w:color w:val="000000"/>
          <w:sz w:val="24"/>
          <w:szCs w:val="24"/>
          <w:lang w:val="en-US" w:bidi="th-TH"/>
        </w:rPr>
        <w:t>Bruze</w:t>
      </w:r>
      <w:proofErr w:type="spellEnd"/>
      <w:r w:rsidRPr="008D2BC5">
        <w:rPr>
          <w:rFonts w:ascii="Times New Roman" w:eastAsia="Times New Roman" w:hAnsi="Times New Roman" w:cs="Times New Roman"/>
          <w:color w:val="000000"/>
          <w:sz w:val="24"/>
          <w:szCs w:val="24"/>
          <w:lang w:val="en-US" w:bidi="th-TH"/>
        </w:rPr>
        <w:t>, 2010). According to the annual report, the firm's net income increased by around 5.8%.</w:t>
      </w:r>
    </w:p>
    <w:p w14:paraId="30514BE4" w14:textId="77777777" w:rsidR="00813A2B" w:rsidRDefault="00813A2B" w:rsidP="00813A2B">
      <w:pPr>
        <w:pStyle w:val="NormalWeb"/>
        <w:jc w:val="right"/>
        <w:rPr>
          <w:rFonts w:ascii="Times New Roman" w:hAnsi="Times New Roman" w:cs="Times New Roman"/>
          <w:color w:val="000000"/>
        </w:rPr>
      </w:pPr>
    </w:p>
    <w:p w14:paraId="39D94385" w14:textId="77777777" w:rsidR="00813A2B" w:rsidRPr="00607BE5" w:rsidRDefault="00813A2B" w:rsidP="00813A2B">
      <w:pPr>
        <w:pStyle w:val="NormalWeb"/>
        <w:jc w:val="center"/>
        <w:rPr>
          <w:rFonts w:ascii="Times New Roman" w:hAnsi="Times New Roman" w:cs="Times New Roman"/>
          <w:color w:val="000000"/>
        </w:rPr>
      </w:pPr>
      <w:r w:rsidRPr="00651BB3">
        <w:rPr>
          <w:rFonts w:ascii="Times New Roman" w:hAnsi="Times New Roman" w:cs="Times New Roman"/>
          <w:noProof/>
          <w:lang w:val="en-GB" w:eastAsia="en-GB" w:bidi="ar-SA"/>
        </w:rPr>
        <w:lastRenderedPageBreak/>
        <w:drawing>
          <wp:inline distT="0" distB="0" distL="0" distR="0" wp14:anchorId="64A0EBD5" wp14:editId="2E981E55">
            <wp:extent cx="3909060" cy="2727960"/>
            <wp:effectExtent l="0" t="0" r="1524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00090D" w14:textId="77777777" w:rsidR="00813A2B" w:rsidRPr="00607BE5" w:rsidRDefault="00813A2B" w:rsidP="00813A2B">
      <w:pPr>
        <w:pStyle w:val="NormalWeb"/>
        <w:rPr>
          <w:rFonts w:ascii="Times New Roman" w:hAnsi="Times New Roman" w:cs="Times New Roman"/>
          <w:color w:val="000000"/>
        </w:rPr>
      </w:pPr>
      <w:r w:rsidRPr="00607BE5">
        <w:rPr>
          <w:rFonts w:ascii="Times New Roman" w:hAnsi="Times New Roman" w:cs="Times New Roman"/>
          <w:color w:val="000000"/>
        </w:rPr>
        <w:t>(Figure 2 shows return on equity of Carlsberg Group from 2013-2017)</w:t>
      </w:r>
    </w:p>
    <w:p w14:paraId="77A18588" w14:textId="3954E317" w:rsidR="00813A2B" w:rsidRDefault="008D2BC5" w:rsidP="00813A2B">
      <w:pPr>
        <w:pStyle w:val="NormalWeb"/>
        <w:rPr>
          <w:rFonts w:ascii="Times New Roman" w:hAnsi="Times New Roman" w:cs="Times New Roman"/>
          <w:b/>
          <w:bCs/>
          <w:color w:val="000000"/>
        </w:rPr>
      </w:pPr>
      <w:r w:rsidRPr="008D2BC5">
        <w:rPr>
          <w:rFonts w:ascii="Times New Roman" w:hAnsi="Times New Roman" w:cs="Times New Roman"/>
          <w:color w:val="000000"/>
        </w:rPr>
        <w:t>Figure 2 depicts a dramatic decline in financial performance in 2015, while the positive ROE varies between 2% and 10% on average.</w:t>
      </w:r>
    </w:p>
    <w:p w14:paraId="0A8CAB92" w14:textId="77777777" w:rsidR="00813A2B" w:rsidRPr="00607BE5" w:rsidRDefault="00813A2B" w:rsidP="001210F8">
      <w:pPr>
        <w:pStyle w:val="Heading2"/>
      </w:pPr>
      <w:r w:rsidRPr="00607BE5">
        <w:t>Regulation and policies</w:t>
      </w:r>
    </w:p>
    <w:p w14:paraId="4EB5F382" w14:textId="323019ED" w:rsidR="00813A2B" w:rsidRDefault="008D2BC5" w:rsidP="00813A2B">
      <w:pPr>
        <w:pStyle w:val="NormalWeb"/>
        <w:rPr>
          <w:rFonts w:ascii="Times New Roman" w:hAnsi="Times New Roman" w:cs="Times New Roman"/>
          <w:b/>
          <w:bCs/>
          <w:color w:val="000000"/>
        </w:rPr>
      </w:pPr>
      <w:r w:rsidRPr="008D2BC5">
        <w:rPr>
          <w:rFonts w:ascii="Times New Roman" w:hAnsi="Times New Roman" w:cs="Times New Roman"/>
          <w:color w:val="000000"/>
        </w:rPr>
        <w:t>The government of the United Kingdom does not support the commercial activity. Citizens under the age of 18 are prohibited from purchasing alcoholic beverages; hence, it is difficult to get young clients. Carlsberg was impacted by trade rules while exporting their products, for instance, the tariff on alcoholic beverages in China might reach 40%. (Government of Canada, 2018). While environmental legislation has no effect on the company because it complies with the law through corporate social responsibility, such as the use of renewable energy and cooperation with the local community to ensure the sustainable use of water, environmental legislation does not affect the company (Carlsberg Group, 2018).</w:t>
      </w:r>
    </w:p>
    <w:p w14:paraId="354B8F7B" w14:textId="77777777" w:rsidR="00813A2B" w:rsidRPr="00607BE5" w:rsidRDefault="00813A2B" w:rsidP="001210F8">
      <w:pPr>
        <w:pStyle w:val="Heading1"/>
      </w:pPr>
      <w:r w:rsidRPr="00607BE5">
        <w:t>Conclusion and recommendation</w:t>
      </w:r>
    </w:p>
    <w:p w14:paraId="0D83BEB9" w14:textId="2DE838C6" w:rsidR="00813A2B" w:rsidRDefault="008D2BC5" w:rsidP="00813A2B">
      <w:pPr>
        <w:rPr>
          <w:rFonts w:eastAsia="Times New Roman" w:cs="Times New Roman"/>
          <w:color w:val="000000"/>
          <w:szCs w:val="24"/>
          <w:lang w:val="en-US" w:bidi="th-TH"/>
        </w:rPr>
      </w:pPr>
      <w:r w:rsidRPr="008D2BC5">
        <w:rPr>
          <w:rFonts w:eastAsia="Times New Roman" w:cs="Times New Roman"/>
          <w:color w:val="000000"/>
          <w:szCs w:val="24"/>
          <w:lang w:val="en-US" w:bidi="th-TH"/>
        </w:rPr>
        <w:t>The Carlsberg seems capable of using economy of scope, although being at the point of diseconomy of scale. Due to the oligopoly nature of the market, however, a company with positive demand elasticity may still raise prices to make above-average profits without fear of new rivals. Consequently, it is suggested that the corporation launch a new, distinct product with a higher price.</w:t>
      </w:r>
    </w:p>
    <w:p w14:paraId="40D6C112" w14:textId="77777777" w:rsidR="008D2BC5" w:rsidRDefault="008D2BC5" w:rsidP="00813A2B">
      <w:pPr>
        <w:rPr>
          <w:rFonts w:cs="Times New Roman"/>
          <w:b/>
          <w:bCs/>
          <w:szCs w:val="24"/>
        </w:rPr>
      </w:pPr>
    </w:p>
    <w:p w14:paraId="330FCC6B" w14:textId="77777777" w:rsidR="001210F8" w:rsidRDefault="001210F8" w:rsidP="00813A2B">
      <w:pPr>
        <w:rPr>
          <w:rFonts w:cs="Times New Roman"/>
          <w:b/>
          <w:bCs/>
          <w:szCs w:val="24"/>
        </w:rPr>
      </w:pPr>
    </w:p>
    <w:p w14:paraId="12387515" w14:textId="77777777" w:rsidR="00813A2B" w:rsidRPr="00C11802" w:rsidRDefault="00813A2B" w:rsidP="001210F8">
      <w:pPr>
        <w:pStyle w:val="Heading1"/>
      </w:pPr>
      <w:r w:rsidRPr="00607BE5">
        <w:lastRenderedPageBreak/>
        <w:t>References:</w:t>
      </w:r>
    </w:p>
    <w:p w14:paraId="1AF0711C" w14:textId="77777777" w:rsidR="00813A2B" w:rsidRPr="00C11802" w:rsidRDefault="00813A2B" w:rsidP="00813A2B">
      <w:pPr>
        <w:pStyle w:val="ListParagraph"/>
        <w:numPr>
          <w:ilvl w:val="0"/>
          <w:numId w:val="3"/>
        </w:numPr>
        <w:spacing w:after="200" w:line="276" w:lineRule="auto"/>
        <w:jc w:val="left"/>
        <w:rPr>
          <w:rFonts w:cs="Times New Roman"/>
        </w:rPr>
      </w:pPr>
      <w:proofErr w:type="spellStart"/>
      <w:r w:rsidRPr="00C11802">
        <w:rPr>
          <w:rFonts w:cs="Times New Roman"/>
        </w:rPr>
        <w:t>Begg</w:t>
      </w:r>
      <w:proofErr w:type="spellEnd"/>
      <w:r w:rsidRPr="00C11802">
        <w:rPr>
          <w:rFonts w:cs="Times New Roman"/>
        </w:rPr>
        <w:t>, D., Ward, D., 2013. Economics for Business. 4th ed. New York: McGraw-</w:t>
      </w:r>
      <w:proofErr w:type="spellStart"/>
      <w:r w:rsidRPr="00C11802">
        <w:rPr>
          <w:rFonts w:cs="Times New Roman"/>
        </w:rPr>
        <w:t>HillEducation</w:t>
      </w:r>
      <w:proofErr w:type="spellEnd"/>
      <w:r w:rsidRPr="00C11802">
        <w:rPr>
          <w:rFonts w:cs="Times New Roman"/>
        </w:rPr>
        <w:t xml:space="preserve"> (UK) Limited.</w:t>
      </w:r>
    </w:p>
    <w:p w14:paraId="153007C8"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Carlsberg Group. 2011. Carlsberg Annual Report 2011. [ONLINE] Available at: https://carlsberggroup.com/media/5253/carlsberg_2011-annual_report_english.pdf. [Accessed 15 December 2018].</w:t>
      </w:r>
    </w:p>
    <w:p w14:paraId="6EA73781"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Carlsberg Group. 2016. Carlsberg UK Announces Proposal to Outsource Secondary Logistics. [ONLINE] Available at: https://carlsberguk.co.uk/newsroom/carlsberg-uk-announces-proposal-to-outsource-secondary-logistics/. [Accessed 14 December 2018].</w:t>
      </w:r>
    </w:p>
    <w:p w14:paraId="20094461"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Carlsberg Group. 2017. Carlsberg Annual Report 2017. [ONLINE] Available at: https://carlsberggroup.com/media/22523/carlsberg-as_annual-report-2017.pdf. [Accessed 15 December 2018].</w:t>
      </w:r>
    </w:p>
    <w:p w14:paraId="1E91021A"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Carlsberg Group. 2018. Carlsberg Group Products. [ONLINE] Available at: https://carlsberggroup.com/products/. [Accessed 14 December 2018].</w:t>
      </w:r>
    </w:p>
    <w:p w14:paraId="3C0A5026"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Carlsberg Group. 2018. ENVIRONMENTAL POLICY. [ONLINE] Available at: https://carlsberggroup.com/media/17987/environmental-policy.pdf. [Accessed 14 December 2018].</w:t>
      </w:r>
    </w:p>
    <w:p w14:paraId="72B19E30"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Kenton, W. 2018. Degree Of Operating Leverage - DOL. [ONLINE] Available at: https://www.investopedia.com/terms/d/degreeofoperatingleverage.asp. [Accessed 15 December 2018].</w:t>
      </w:r>
    </w:p>
    <w:p w14:paraId="230E9638" w14:textId="77777777" w:rsidR="00813A2B" w:rsidRPr="00C11802" w:rsidRDefault="00813A2B" w:rsidP="00813A2B">
      <w:pPr>
        <w:pStyle w:val="ListParagraph"/>
        <w:numPr>
          <w:ilvl w:val="0"/>
          <w:numId w:val="3"/>
        </w:numPr>
        <w:spacing w:after="200" w:line="276" w:lineRule="auto"/>
        <w:jc w:val="left"/>
        <w:rPr>
          <w:rFonts w:cs="Times New Roman"/>
        </w:rPr>
      </w:pPr>
      <w:proofErr w:type="spellStart"/>
      <w:r w:rsidRPr="00C11802">
        <w:rPr>
          <w:rFonts w:cs="Times New Roman"/>
        </w:rPr>
        <w:t>Meulen</w:t>
      </w:r>
      <w:proofErr w:type="spellEnd"/>
      <w:r w:rsidRPr="00C11802">
        <w:rPr>
          <w:rFonts w:cs="Times New Roman"/>
        </w:rPr>
        <w:t>, M, A., Bruce, A. 2010. Heineken, Carlsberg to Cut Costs. [ONLINE] Available at: https://www.wsj.com/articles/SB10001424052748704188104575082811491971750. [Accessed 14 December 2018].</w:t>
      </w:r>
    </w:p>
    <w:p w14:paraId="01A5A2B6"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Perrett, M. 2017. Carlsberg and Heineken Unveil Price Increases. [ONLINE] Available at: https://www.morningadvertiser.co.uk/Article/2017/01/23/Carlsberg-and-Heineken-unveil-price-increases. [Accessed 14 December 2018].</w:t>
      </w:r>
    </w:p>
    <w:p w14:paraId="4A5FD4B7"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 xml:space="preserve">Statista. 2017. Sales volume of the Carlsberg Group from 2012 to 2016, by type of beverage (in million </w:t>
      </w:r>
      <w:proofErr w:type="spellStart"/>
      <w:r w:rsidRPr="00C11802">
        <w:rPr>
          <w:rFonts w:cs="Times New Roman"/>
        </w:rPr>
        <w:t>hectoliters</w:t>
      </w:r>
      <w:proofErr w:type="spellEnd"/>
      <w:r w:rsidRPr="00C11802">
        <w:rPr>
          <w:rFonts w:cs="Times New Roman"/>
        </w:rPr>
        <w:t>). [ONLINE] Available at: https://www.statista.com/statistics/781129/sales-volume-of-the-carlsberg-group-by-type-of-beverage/. [Accessed 14 December 2018].</w:t>
      </w:r>
    </w:p>
    <w:p w14:paraId="59705DF3"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Tesco. 2018. Budweiser Budvar Original 6X330ml Cans. [ONLINE] Available at: https://www.tesco.com/groceries/en-GB/products/300063282. [Accessed 14 December 2018].</w:t>
      </w:r>
    </w:p>
    <w:p w14:paraId="46D1270B"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Tesco. 2018. Carlsberg Export Lager 6X330ml Can. [ONLINE] Available at: https://www.tesco.com/groceries/en-GB/products/301839521. [Accessed 14 December 2018].</w:t>
      </w:r>
    </w:p>
    <w:p w14:paraId="60D39CD2"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Tesco. 2018. Heineken Lager 5% Can 6X330ml. [ONLINE] Available at: https://www.tesco.com/groceries/en-GB/products/255218744. [Accessed 14 December 2018].</w:t>
      </w:r>
    </w:p>
    <w:p w14:paraId="31341D99"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lastRenderedPageBreak/>
        <w:t>The Canada Trade Commissioner Service. 2018. Import Regulations in China. [ONLINE] Available at: https://www.tradecommissioner.gc.ca/china-chine/market-facts-faits-sur-le-marche/125684.aspx?lang=eng. [Accessed 14 December 2018].</w:t>
      </w:r>
    </w:p>
    <w:p w14:paraId="37605358"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rPr>
        <w:t>UK Government. 2018. Alcohol and Young People. [ONLINE] Available at: https://www.gov.uk/alcohol-young-people-law. [Accessed 14 December 2018].</w:t>
      </w:r>
    </w:p>
    <w:p w14:paraId="056A2BDE" w14:textId="77777777" w:rsidR="00813A2B" w:rsidRPr="00C11802" w:rsidRDefault="00813A2B" w:rsidP="00813A2B">
      <w:pPr>
        <w:pStyle w:val="ListParagraph"/>
        <w:numPr>
          <w:ilvl w:val="0"/>
          <w:numId w:val="3"/>
        </w:numPr>
        <w:spacing w:after="200" w:line="276" w:lineRule="auto"/>
        <w:jc w:val="left"/>
        <w:rPr>
          <w:rFonts w:cs="Times New Roman"/>
        </w:rPr>
      </w:pPr>
      <w:r w:rsidRPr="00C11802">
        <w:rPr>
          <w:rFonts w:cs="Times New Roman"/>
          <w:b/>
          <w:bCs/>
          <w:noProof/>
          <w:color w:val="000000"/>
          <w:szCs w:val="24"/>
          <w:lang w:eastAsia="en-GB"/>
        </w:rPr>
        <mc:AlternateContent>
          <mc:Choice Requires="wps">
            <w:drawing>
              <wp:anchor distT="0" distB="0" distL="114300" distR="114300" simplePos="0" relativeHeight="251663360" behindDoc="1" locked="0" layoutInCell="1" allowOverlap="1" wp14:anchorId="65E1F8E5" wp14:editId="29165DEE">
                <wp:simplePos x="0" y="0"/>
                <wp:positionH relativeFrom="column">
                  <wp:posOffset>-247015</wp:posOffset>
                </wp:positionH>
                <wp:positionV relativeFrom="paragraph">
                  <wp:posOffset>946785</wp:posOffset>
                </wp:positionV>
                <wp:extent cx="742315" cy="224790"/>
                <wp:effectExtent l="0" t="0" r="635" b="3810"/>
                <wp:wrapThrough wrapText="bothSides">
                  <wp:wrapPolygon edited="0">
                    <wp:start x="0" y="0"/>
                    <wp:lineTo x="0" y="20136"/>
                    <wp:lineTo x="21064" y="20136"/>
                    <wp:lineTo x="21064"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742315" cy="2247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011A7" w14:textId="626CE10F" w:rsidR="00813A2B" w:rsidRPr="00C11802" w:rsidRDefault="00813A2B" w:rsidP="00813A2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E1F8E5" id="Text Box 8" o:spid="_x0000_s1028" type="#_x0000_t202" style="position:absolute;left:0;text-align:left;margin-left:-19.45pt;margin-top:74.55pt;width:58.45pt;height:17.7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AMUeQIAAGsFAAAOAAAAZHJzL2Uyb0RvYy54bWysVEtPGzEQvlfqf7B8L5uEACVig1IQVSUE&#10;qKHi7HhtYtXrce1JdtNfz9i7eZRyoepld+z55vV5Zi4u29qytQrRgCv58GjAmXISKuOeS/7j8ebT&#10;Z84iClcJC06VfKMiv5x+/HDR+IkawRJspQIjJy5OGl/yJaKfFEWUS1WLeAReOVJqCLVAOobnogqi&#10;Ie+1LUaDwWnRQKh8AKlipNvrTsmn2b/WSuK91lEhsyWn3DB/Q/4u0reYXojJcxB+aWSfhviHLGph&#10;HAXduboWKNgqmL9c1UYGiKDxSEJdgNZGqlwDVTMcvKpmvhRe5VqInOh3NMX/51beref+ITBsv0BL&#10;D5gIaXycRLpM9bQ61OlPmTLSE4WbHW2qRSbp8mw8Oh6ecCZJNRqNz84zrcXe2IeIXxXULAklD/Qq&#10;mSyxvo1IAQm6haRYEaypboy1+ZA6QV3ZwNaC3tBiTpEs/kBZx5qSnx6fDLJjB8m882xdcqNyL/Th&#10;9gVmCTdWJYx135Vmpsp1vhFbSKncLn5GJ5SmUO8x7PH7rN5j3NVBFjkyONwZ18ZByNXn4dlTVv3c&#10;UqY7PBF+UHcSsV20VDg93/b9F1BtqC0CdBMTvbwx9Hi3IuKDCDQi1Ak09nhPH22ByIde4mwJ4fdb&#10;9wlPnUtazhoauZLHXysRFGf2m6OePh+Ox2lG82F8cjaiQzjULA41blVfAXXEkBaMl1lMeLRbUQeo&#10;n2g7zFJUUgknKXbJcSteYbcIaLtINZtlEE2lF3jr5l4m14nl1JqP7ZMIvu9fpMa/g+1wismrNu6w&#10;ydLBbIWgTe7xxHPHas8/TXRu/X77pJVxeM6o/Y6cvgAAAP//AwBQSwMEFAAGAAgAAAAhAKccN9rh&#10;AAAACgEAAA8AAABkcnMvZG93bnJldi54bWxMj81OwzAQhO9IvIO1SFxQ65S0NA1xKoT4kbjRtCBu&#10;brwkEfE6it0kvD3LCY4782l2JttOthUD9r5xpGAxj0Aglc40VCnYF4+zBIQPmoxuHaGCb/Swzc/P&#10;Mp0aN9IrDrtQCQ4hn2oFdQhdKqUva7Taz12HxN6n660OfPaVNL0eOdy28jqKbqTVDfGHWnd4X2P5&#10;tTtZBR9X1fuLn54OY7yKu4fnoVi/mUKpy4vp7hZEwCn8wfBbn6tDzp2O7kTGi1bBLE42jLKx3CxA&#10;MLFOeNyRhWS5Apln8v+E/AcAAP//AwBQSwECLQAUAAYACAAAACEAtoM4kv4AAADhAQAAEwAAAAAA&#10;AAAAAAAAAAAAAAAAW0NvbnRlbnRfVHlwZXNdLnhtbFBLAQItABQABgAIAAAAIQA4/SH/1gAAAJQB&#10;AAALAAAAAAAAAAAAAAAAAC8BAABfcmVscy8ucmVsc1BLAQItABQABgAIAAAAIQDu8AMUeQIAAGsF&#10;AAAOAAAAAAAAAAAAAAAAAC4CAABkcnMvZTJvRG9jLnhtbFBLAQItABQABgAIAAAAIQCnHDfa4QAA&#10;AAoBAAAPAAAAAAAAAAAAAAAAANMEAABkcnMvZG93bnJldi54bWxQSwUGAAAAAAQABADzAAAA4QUA&#10;AAAA&#10;" fillcolor="white [3201]" stroked="f" strokeweight=".5pt">
                <v:textbox>
                  <w:txbxContent>
                    <w:p w14:paraId="709011A7" w14:textId="626CE10F" w:rsidR="00813A2B" w:rsidRPr="00C11802" w:rsidRDefault="00813A2B" w:rsidP="00813A2B">
                      <w:pPr>
                        <w:rPr>
                          <w:sz w:val="18"/>
                        </w:rPr>
                      </w:pPr>
                    </w:p>
                  </w:txbxContent>
                </v:textbox>
                <w10:wrap type="through"/>
              </v:shape>
            </w:pict>
          </mc:Fallback>
        </mc:AlternateContent>
      </w:r>
      <w:r w:rsidRPr="00C11802">
        <w:rPr>
          <w:rFonts w:cs="Times New Roman"/>
        </w:rPr>
        <w:t>Wood, Z. 2018, Beer prices set to rise after heatwave hits barley harvest. [ONLINE] Available at: https://www.theguardian.com/food/2018/sep/11/beer-prices-set-to-rise-after-heatwave-hits-barley-harvest. [Accessed 14 December 2018].</w:t>
      </w:r>
    </w:p>
    <w:p w14:paraId="0C7F3F4C" w14:textId="77777777" w:rsidR="00E73E4F" w:rsidRPr="00E73E4F" w:rsidRDefault="00E73E4F" w:rsidP="00E73E4F">
      <w:pPr>
        <w:suppressAutoHyphens/>
        <w:autoSpaceDN w:val="0"/>
        <w:spacing w:line="240" w:lineRule="auto"/>
        <w:jc w:val="center"/>
        <w:textAlignment w:val="baseline"/>
        <w:rPr>
          <w:b/>
          <w:bCs/>
          <w:i/>
          <w:iCs/>
          <w:sz w:val="28"/>
          <w:szCs w:val="28"/>
        </w:rPr>
      </w:pPr>
    </w:p>
    <w:p w14:paraId="08AC08B3"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4AD67672" w:rsidR="00307B8D" w:rsidRDefault="00307B8D">
      <w:pPr>
        <w:spacing w:line="259" w:lineRule="auto"/>
        <w:jc w:val="left"/>
        <w:rPr>
          <w:rFonts w:ascii="Cambria" w:eastAsiaTheme="majorEastAsia" w:hAnsi="Cambria" w:cstheme="majorBidi"/>
          <w:color w:val="2E74B5" w:themeColor="accent1" w:themeShade="BF"/>
          <w:sz w:val="32"/>
          <w:szCs w:val="32"/>
          <w:lang w:val="en-US"/>
        </w:rPr>
      </w:pPr>
    </w:p>
    <w:sectPr w:rsidR="00307B8D"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D0754" w14:textId="77777777" w:rsidR="00CB0887" w:rsidRDefault="00CB0887" w:rsidP="0097404A">
      <w:pPr>
        <w:spacing w:after="0" w:line="240" w:lineRule="auto"/>
      </w:pPr>
      <w:r>
        <w:separator/>
      </w:r>
    </w:p>
  </w:endnote>
  <w:endnote w:type="continuationSeparator" w:id="0">
    <w:p w14:paraId="27D916FD" w14:textId="77777777" w:rsidR="00CB0887" w:rsidRDefault="00CB0887"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EDB61" w14:textId="77777777" w:rsidR="00CB0887" w:rsidRDefault="00CB0887" w:rsidP="0097404A">
      <w:pPr>
        <w:spacing w:after="0" w:line="240" w:lineRule="auto"/>
      </w:pPr>
      <w:r>
        <w:separator/>
      </w:r>
    </w:p>
  </w:footnote>
  <w:footnote w:type="continuationSeparator" w:id="0">
    <w:p w14:paraId="6971B3C2" w14:textId="77777777" w:rsidR="00CB0887" w:rsidRDefault="00CB0887"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21D31"/>
    <w:multiLevelType w:val="hybridMultilevel"/>
    <w:tmpl w:val="3164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2"/>
  </w:num>
  <w:num w:numId="2" w16cid:durableId="164976566">
    <w:abstractNumId w:val="1"/>
  </w:num>
  <w:num w:numId="3" w16cid:durableId="1755857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jEwNLcwNDAwtzBT0lEKTi0uzszPAykwqwUAnKUonywAAAA="/>
  </w:docVars>
  <w:rsids>
    <w:rsidRoot w:val="00AB4B6C"/>
    <w:rsid w:val="000024AD"/>
    <w:rsid w:val="0005700F"/>
    <w:rsid w:val="000E08BD"/>
    <w:rsid w:val="001210F8"/>
    <w:rsid w:val="00132CB1"/>
    <w:rsid w:val="001674AE"/>
    <w:rsid w:val="001708B4"/>
    <w:rsid w:val="001B3801"/>
    <w:rsid w:val="001D69E1"/>
    <w:rsid w:val="00270184"/>
    <w:rsid w:val="00271BA7"/>
    <w:rsid w:val="003063B7"/>
    <w:rsid w:val="00307B8D"/>
    <w:rsid w:val="00360377"/>
    <w:rsid w:val="003777B6"/>
    <w:rsid w:val="00390247"/>
    <w:rsid w:val="003E0719"/>
    <w:rsid w:val="00406E06"/>
    <w:rsid w:val="004628FD"/>
    <w:rsid w:val="004D0A55"/>
    <w:rsid w:val="004E2A0E"/>
    <w:rsid w:val="005241DF"/>
    <w:rsid w:val="0057621E"/>
    <w:rsid w:val="005840D0"/>
    <w:rsid w:val="006235A9"/>
    <w:rsid w:val="0062745A"/>
    <w:rsid w:val="006B75B9"/>
    <w:rsid w:val="0072233A"/>
    <w:rsid w:val="0076664A"/>
    <w:rsid w:val="00786CB2"/>
    <w:rsid w:val="007B35D6"/>
    <w:rsid w:val="007D1258"/>
    <w:rsid w:val="007D4707"/>
    <w:rsid w:val="0080112C"/>
    <w:rsid w:val="00813A2B"/>
    <w:rsid w:val="008742FB"/>
    <w:rsid w:val="00890920"/>
    <w:rsid w:val="008D2BC5"/>
    <w:rsid w:val="00911F95"/>
    <w:rsid w:val="00920E3E"/>
    <w:rsid w:val="0097404A"/>
    <w:rsid w:val="009751AB"/>
    <w:rsid w:val="009C504C"/>
    <w:rsid w:val="00AA0B82"/>
    <w:rsid w:val="00AB4B6C"/>
    <w:rsid w:val="00AD48A7"/>
    <w:rsid w:val="00AE04F9"/>
    <w:rsid w:val="00AE0CA2"/>
    <w:rsid w:val="00AF6AE5"/>
    <w:rsid w:val="00B23F18"/>
    <w:rsid w:val="00B53E0F"/>
    <w:rsid w:val="00BD675A"/>
    <w:rsid w:val="00C53568"/>
    <w:rsid w:val="00C6177C"/>
    <w:rsid w:val="00CB0887"/>
    <w:rsid w:val="00D327EB"/>
    <w:rsid w:val="00D56CF9"/>
    <w:rsid w:val="00D804DF"/>
    <w:rsid w:val="00D97AA8"/>
    <w:rsid w:val="00DA5D98"/>
    <w:rsid w:val="00DC1236"/>
    <w:rsid w:val="00E12291"/>
    <w:rsid w:val="00E73E4F"/>
    <w:rsid w:val="00E74B33"/>
    <w:rsid w:val="00E7773B"/>
    <w:rsid w:val="00E777E2"/>
    <w:rsid w:val="00EB2B3C"/>
    <w:rsid w:val="00EC1D25"/>
    <w:rsid w:val="00EC414C"/>
    <w:rsid w:val="00EE17DE"/>
    <w:rsid w:val="00FE0BB2"/>
    <w:rsid w:val="00FF0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3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 w:type="paragraph" w:styleId="NormalWeb">
    <w:name w:val="Normal (Web)"/>
    <w:basedOn w:val="Normal"/>
    <w:uiPriority w:val="99"/>
    <w:unhideWhenUsed/>
    <w:rsid w:val="00813A2B"/>
    <w:pPr>
      <w:spacing w:before="100" w:beforeAutospacing="1" w:after="100" w:afterAutospacing="1" w:line="240" w:lineRule="auto"/>
      <w:jc w:val="left"/>
    </w:pPr>
    <w:rPr>
      <w:rFonts w:ascii="Tahoma" w:eastAsia="Times New Roman" w:hAnsi="Tahoma" w:cs="Tahoma"/>
      <w:szCs w:val="24"/>
      <w:lang w:val="en-US" w:bidi="th-TH"/>
    </w:rPr>
  </w:style>
  <w:style w:type="character" w:styleId="FollowedHyperlink">
    <w:name w:val="FollowedHyperlink"/>
    <w:basedOn w:val="DefaultParagraphFont"/>
    <w:uiPriority w:val="99"/>
    <w:semiHidden/>
    <w:unhideWhenUsed/>
    <w:rsid w:val="00813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583646">
      <w:bodyDiv w:val="1"/>
      <w:marLeft w:val="0"/>
      <w:marRight w:val="0"/>
      <w:marTop w:val="0"/>
      <w:marBottom w:val="0"/>
      <w:divBdr>
        <w:top w:val="none" w:sz="0" w:space="0" w:color="auto"/>
        <w:left w:val="none" w:sz="0" w:space="0" w:color="auto"/>
        <w:bottom w:val="none" w:sz="0" w:space="0" w:color="auto"/>
        <w:right w:val="none" w:sz="0" w:space="0" w:color="auto"/>
      </w:divBdr>
      <w:divsChild>
        <w:div w:id="1146973579">
          <w:marLeft w:val="0"/>
          <w:marRight w:val="0"/>
          <w:marTop w:val="0"/>
          <w:marBottom w:val="0"/>
          <w:divBdr>
            <w:top w:val="none" w:sz="0" w:space="0" w:color="auto"/>
            <w:left w:val="none" w:sz="0" w:space="0" w:color="auto"/>
            <w:bottom w:val="none" w:sz="0" w:space="0" w:color="auto"/>
            <w:right w:val="none" w:sz="0" w:space="0" w:color="auto"/>
          </w:divBdr>
          <w:divsChild>
            <w:div w:id="87118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sfs1.qm.ds.qmul.ac.uk\H2\Documents\Managerial%20EC\PRIC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sfs1.qm.ds.qmul.ac.uk\H2\Documents\Managerial%20EC\RO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Times New Roman" panose="02020603050405020304" pitchFamily="18" charset="0"/>
                <a:ea typeface="Tahoma" panose="020B0604030504040204" pitchFamily="34" charset="0"/>
                <a:cs typeface="Times New Roman" panose="02020603050405020304" pitchFamily="18" charset="0"/>
              </a:rPr>
              <a:t>Price of Carlsberg beer (</a:t>
            </a:r>
            <a:r>
              <a:rPr lang="en-GB" sz="1200" b="1" i="0" u="none" strike="noStrike" baseline="0">
                <a:effectLst/>
                <a:latin typeface="Times New Roman" panose="02020603050405020304" pitchFamily="18" charset="0"/>
                <a:ea typeface="Tahoma" panose="020B0604030504040204" pitchFamily="34" charset="0"/>
                <a:cs typeface="Times New Roman" panose="02020603050405020304" pitchFamily="18" charset="0"/>
              </a:rPr>
              <a:t>£)</a:t>
            </a:r>
            <a:r>
              <a:rPr lang="en-GB" sz="1200" b="1">
                <a:latin typeface="Times New Roman" panose="02020603050405020304" pitchFamily="18" charset="0"/>
                <a:ea typeface="Tahoma" panose="020B0604030504040204" pitchFamily="34" charset="0"/>
                <a:cs typeface="Times New Roman" panose="02020603050405020304" pitchFamily="18" charset="0"/>
              </a:rPr>
              <a:t> </a:t>
            </a:r>
          </a:p>
        </c:rich>
      </c:tx>
      <c:overlay val="0"/>
      <c:spPr>
        <a:noFill/>
        <a:ln>
          <a:noFill/>
        </a:ln>
        <a:effectLst/>
      </c:spPr>
    </c:title>
    <c:autoTitleDeleted val="0"/>
    <c:plotArea>
      <c:layout>
        <c:manualLayout>
          <c:layoutTarget val="inner"/>
          <c:xMode val="edge"/>
          <c:yMode val="edge"/>
          <c:x val="6.4466045397681276E-2"/>
          <c:y val="0.21008212970829795"/>
          <c:w val="0.88115842359127372"/>
          <c:h val="0.65852014887263988"/>
        </c:manualLayout>
      </c:layout>
      <c:lineChart>
        <c:grouping val="stacke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General</c:formatCode>
                <c:ptCount val="12"/>
                <c:pt idx="0">
                  <c:v>22</c:v>
                </c:pt>
                <c:pt idx="1">
                  <c:v>30</c:v>
                </c:pt>
                <c:pt idx="2">
                  <c:v>35</c:v>
                </c:pt>
                <c:pt idx="3">
                  <c:v>32</c:v>
                </c:pt>
                <c:pt idx="4">
                  <c:v>32</c:v>
                </c:pt>
                <c:pt idx="5">
                  <c:v>32</c:v>
                </c:pt>
                <c:pt idx="6">
                  <c:v>32</c:v>
                </c:pt>
                <c:pt idx="7">
                  <c:v>32</c:v>
                </c:pt>
                <c:pt idx="8">
                  <c:v>32</c:v>
                </c:pt>
                <c:pt idx="9">
                  <c:v>32</c:v>
                </c:pt>
                <c:pt idx="10">
                  <c:v>32</c:v>
                </c:pt>
                <c:pt idx="11">
                  <c:v>36.99</c:v>
                </c:pt>
              </c:numCache>
            </c:numRef>
          </c:val>
          <c:smooth val="0"/>
          <c:extLst>
            <c:ext xmlns:c16="http://schemas.microsoft.com/office/drawing/2014/chart" uri="{C3380CC4-5D6E-409C-BE32-E72D297353CC}">
              <c16:uniqueId val="{00000000-9319-4168-B7D4-B4DE93B23FDB}"/>
            </c:ext>
          </c:extLst>
        </c:ser>
        <c:dLbls>
          <c:showLegendKey val="0"/>
          <c:showVal val="0"/>
          <c:showCatName val="0"/>
          <c:showSerName val="0"/>
          <c:showPercent val="0"/>
          <c:showBubbleSize val="0"/>
        </c:dLbls>
        <c:marker val="1"/>
        <c:smooth val="0"/>
        <c:axId val="297966080"/>
        <c:axId val="340413824"/>
      </c:lineChart>
      <c:catAx>
        <c:axId val="297966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413824"/>
        <c:crosses val="autoZero"/>
        <c:auto val="1"/>
        <c:lblAlgn val="ctr"/>
        <c:lblOffset val="100"/>
        <c:noMultiLvlLbl val="0"/>
      </c:catAx>
      <c:valAx>
        <c:axId val="340413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966080"/>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Return</a:t>
            </a:r>
            <a:r>
              <a:rPr lang="en-GB" baseline="0"/>
              <a:t> on Equity of Carlsberg Group (%)</a:t>
            </a:r>
            <a:endParaRPr lang="en-GB"/>
          </a:p>
        </c:rich>
      </c:tx>
      <c:overlay val="0"/>
      <c:spPr>
        <a:noFill/>
        <a:ln>
          <a:noFill/>
        </a:ln>
        <a:effectLst/>
      </c:sp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Sheet1!$A$2:$A$6</c:f>
              <c:numCache>
                <c:formatCode>General</c:formatCode>
                <c:ptCount val="5"/>
                <c:pt idx="0">
                  <c:v>2013</c:v>
                </c:pt>
                <c:pt idx="1">
                  <c:v>2014</c:v>
                </c:pt>
                <c:pt idx="2">
                  <c:v>2015</c:v>
                </c:pt>
                <c:pt idx="3">
                  <c:v>2016</c:v>
                </c:pt>
                <c:pt idx="4">
                  <c:v>2017</c:v>
                </c:pt>
              </c:numCache>
            </c:numRef>
          </c:cat>
          <c:val>
            <c:numRef>
              <c:f>Sheet1!$B$2:$B$6</c:f>
              <c:numCache>
                <c:formatCode>General</c:formatCode>
                <c:ptCount val="5"/>
                <c:pt idx="0">
                  <c:v>8.1</c:v>
                </c:pt>
                <c:pt idx="1">
                  <c:v>6.92</c:v>
                </c:pt>
                <c:pt idx="2">
                  <c:v>-5.68</c:v>
                </c:pt>
                <c:pt idx="3">
                  <c:v>9.39</c:v>
                </c:pt>
                <c:pt idx="4">
                  <c:v>2.73</c:v>
                </c:pt>
              </c:numCache>
            </c:numRef>
          </c:val>
          <c:smooth val="0"/>
          <c:extLst>
            <c:ext xmlns:c16="http://schemas.microsoft.com/office/drawing/2014/chart" uri="{C3380CC4-5D6E-409C-BE32-E72D297353CC}">
              <c16:uniqueId val="{00000000-4C42-4BC2-A22B-F703DF8B566C}"/>
            </c:ext>
          </c:extLst>
        </c:ser>
        <c:dLbls>
          <c:showLegendKey val="0"/>
          <c:showVal val="0"/>
          <c:showCatName val="0"/>
          <c:showSerName val="0"/>
          <c:showPercent val="0"/>
          <c:showBubbleSize val="0"/>
        </c:dLbls>
        <c:marker val="1"/>
        <c:smooth val="0"/>
        <c:axId val="297984512"/>
        <c:axId val="340410944"/>
      </c:lineChart>
      <c:catAx>
        <c:axId val="297984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410944"/>
        <c:crosses val="autoZero"/>
        <c:auto val="1"/>
        <c:lblAlgn val="ctr"/>
        <c:lblOffset val="100"/>
        <c:noMultiLvlLbl val="0"/>
      </c:catAx>
      <c:valAx>
        <c:axId val="340410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984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9</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RIYA</dc:creator>
  <cp:lastModifiedBy>Seba Frasinescu</cp:lastModifiedBy>
  <cp:revision>5</cp:revision>
  <dcterms:created xsi:type="dcterms:W3CDTF">2022-09-02T22:42:00Z</dcterms:created>
  <dcterms:modified xsi:type="dcterms:W3CDTF">2022-09-05T22:57:00Z</dcterms:modified>
</cp:coreProperties>
</file>