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33FCB" w14:textId="77777777" w:rsidR="00A24B58" w:rsidRDefault="00000000">
      <w:pPr>
        <w:jc w:val="right"/>
        <w:rPr>
          <w:b/>
          <w:sz w:val="28"/>
          <w:szCs w:val="28"/>
        </w:rPr>
      </w:pPr>
      <w:r>
        <w:rPr>
          <w:b/>
          <w:noProof/>
          <w:sz w:val="28"/>
          <w:szCs w:val="28"/>
        </w:rPr>
        <w:drawing>
          <wp:inline distT="0" distB="0" distL="0" distR="0" wp14:anchorId="17C1F866" wp14:editId="076313B6">
            <wp:extent cx="2586607" cy="1129364"/>
            <wp:effectExtent l="0" t="0" r="0" b="0"/>
            <wp:docPr id="90097549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86607" cy="1129364"/>
                    </a:xfrm>
                    <a:prstGeom prst="rect">
                      <a:avLst/>
                    </a:prstGeom>
                    <a:ln/>
                  </pic:spPr>
                </pic:pic>
              </a:graphicData>
            </a:graphic>
          </wp:inline>
        </w:drawing>
      </w:r>
    </w:p>
    <w:p w14:paraId="2E33091E" w14:textId="77777777" w:rsidR="00A24B58" w:rsidRDefault="00A24B58">
      <w:pPr>
        <w:jc w:val="center"/>
        <w:rPr>
          <w:b/>
          <w:sz w:val="28"/>
          <w:szCs w:val="28"/>
        </w:rPr>
      </w:pPr>
    </w:p>
    <w:p w14:paraId="76F18A7A" w14:textId="77777777" w:rsidR="00A24B58" w:rsidRDefault="00A24B58">
      <w:pPr>
        <w:jc w:val="center"/>
        <w:rPr>
          <w:b/>
          <w:sz w:val="28"/>
          <w:szCs w:val="28"/>
        </w:rPr>
      </w:pPr>
    </w:p>
    <w:p w14:paraId="2B5A6E92" w14:textId="77777777" w:rsidR="00A24B58" w:rsidRDefault="00A24B58">
      <w:pPr>
        <w:jc w:val="center"/>
        <w:rPr>
          <w:b/>
          <w:sz w:val="28"/>
          <w:szCs w:val="28"/>
        </w:rPr>
      </w:pPr>
    </w:p>
    <w:p w14:paraId="4750A171" w14:textId="77777777" w:rsidR="00A24B58" w:rsidRDefault="00A24B58">
      <w:pPr>
        <w:jc w:val="center"/>
        <w:rPr>
          <w:b/>
          <w:sz w:val="28"/>
          <w:szCs w:val="28"/>
        </w:rPr>
      </w:pPr>
    </w:p>
    <w:p w14:paraId="7B4E540C" w14:textId="77777777" w:rsidR="00A24B58" w:rsidRDefault="00A24B58">
      <w:pPr>
        <w:jc w:val="center"/>
        <w:rPr>
          <w:b/>
          <w:sz w:val="28"/>
          <w:szCs w:val="28"/>
        </w:rPr>
      </w:pPr>
    </w:p>
    <w:p w14:paraId="06FB5510" w14:textId="77777777" w:rsidR="00A24B58" w:rsidRDefault="00000000" w:rsidP="000900DD">
      <w:pPr>
        <w:spacing w:line="276" w:lineRule="auto"/>
        <w:jc w:val="center"/>
        <w:rPr>
          <w:b/>
          <w:sz w:val="28"/>
          <w:szCs w:val="28"/>
        </w:rPr>
      </w:pPr>
      <w:r>
        <w:rPr>
          <w:b/>
          <w:sz w:val="28"/>
          <w:szCs w:val="28"/>
        </w:rPr>
        <w:t>Foreign Languages and Cultural Awareness</w:t>
      </w:r>
    </w:p>
    <w:p w14:paraId="72FAEE4C" w14:textId="77777777" w:rsidR="00A24B58" w:rsidRDefault="00000000" w:rsidP="000900DD">
      <w:pPr>
        <w:spacing w:line="276" w:lineRule="auto"/>
        <w:jc w:val="center"/>
        <w:rPr>
          <w:b/>
          <w:sz w:val="28"/>
          <w:szCs w:val="28"/>
        </w:rPr>
      </w:pPr>
      <w:r>
        <w:rPr>
          <w:b/>
          <w:sz w:val="28"/>
          <w:szCs w:val="28"/>
        </w:rPr>
        <w:t>LEVEL 5</w:t>
      </w:r>
    </w:p>
    <w:p w14:paraId="612C9E73" w14:textId="6DACAB06" w:rsidR="000900DD" w:rsidRDefault="000900DD" w:rsidP="000900DD">
      <w:pPr>
        <w:spacing w:line="276" w:lineRule="auto"/>
        <w:jc w:val="center"/>
      </w:pPr>
      <w:r>
        <w:t xml:space="preserve">                            Student Name: Elena Daniela Gavril</w:t>
      </w:r>
    </w:p>
    <w:p w14:paraId="2931063B" w14:textId="32092842" w:rsidR="000900DD" w:rsidRDefault="000900DD" w:rsidP="000900DD">
      <w:pPr>
        <w:spacing w:line="276" w:lineRule="auto"/>
        <w:jc w:val="center"/>
      </w:pPr>
      <w:r>
        <w:t xml:space="preserve">   Student ID: 2207241</w:t>
      </w:r>
    </w:p>
    <w:p w14:paraId="2ADF849F" w14:textId="628F2951" w:rsidR="00A24B58" w:rsidRDefault="000900DD" w:rsidP="000900DD">
      <w:pPr>
        <w:spacing w:line="276" w:lineRule="auto"/>
        <w:jc w:val="center"/>
      </w:pPr>
      <w:r>
        <w:t>Tutor: Lisa Bassler</w:t>
      </w:r>
      <w:r>
        <w:br w:type="page"/>
      </w:r>
    </w:p>
    <w:p w14:paraId="5BEF8E58" w14:textId="77777777" w:rsidR="00A24B58" w:rsidRDefault="00000000">
      <w:pPr>
        <w:jc w:val="center"/>
        <w:rPr>
          <w:b/>
          <w:sz w:val="28"/>
          <w:szCs w:val="28"/>
        </w:rPr>
      </w:pPr>
      <w:r>
        <w:rPr>
          <w:b/>
          <w:sz w:val="28"/>
          <w:szCs w:val="28"/>
        </w:rPr>
        <w:lastRenderedPageBreak/>
        <w:t xml:space="preserve">Executive Summary </w:t>
      </w:r>
    </w:p>
    <w:p w14:paraId="1034A3DB" w14:textId="7048CD27" w:rsidR="00A24B58" w:rsidRDefault="00000000">
      <w:r>
        <w:t xml:space="preserve">This report has produced a cultural difference between Germany and the UK. Diversity Hotel &amp; Spa is aiming to expand its business in Germany and this report has recommended some strategies to avoid cultural conflicts. </w:t>
      </w:r>
      <w:r w:rsidRPr="001209C2">
        <w:rPr>
          <w:color w:val="000000" w:themeColor="text1"/>
        </w:rPr>
        <w:t xml:space="preserve">The Globe project </w:t>
      </w:r>
      <w:r>
        <w:t xml:space="preserve">has been </w:t>
      </w:r>
      <w:r w:rsidR="000900DD">
        <w:t>analyzed</w:t>
      </w:r>
      <w:r>
        <w:t xml:space="preserve"> in this report. Along with this the cultural overview and PESTLE analysis of Germany have been demonstrated here as well. </w:t>
      </w:r>
    </w:p>
    <w:p w14:paraId="4E7ED2E3" w14:textId="77777777" w:rsidR="00A24B58" w:rsidRDefault="00000000">
      <w:r>
        <w:br w:type="page"/>
      </w:r>
    </w:p>
    <w:p w14:paraId="726D2F7F" w14:textId="77777777" w:rsidR="00A24B58" w:rsidRDefault="00000000">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244383699"/>
        <w:docPartObj>
          <w:docPartGallery w:val="Table of Contents"/>
          <w:docPartUnique/>
        </w:docPartObj>
      </w:sdtPr>
      <w:sdtContent>
        <w:p w14:paraId="272ACE83" w14:textId="491684A4" w:rsidR="00525DEC"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\h \u \z \t "Heading 1,1,Heading 2,2,Heading 3,3,"</w:instrText>
          </w:r>
          <w:r>
            <w:fldChar w:fldCharType="separate"/>
          </w:r>
          <w:hyperlink w:anchor="_Toc149856334" w:history="1">
            <w:r w:rsidR="00525DEC" w:rsidRPr="00BD04FC">
              <w:rPr>
                <w:rStyle w:val="Hyperlink"/>
                <w:noProof/>
              </w:rPr>
              <w:t>1. Introduction</w:t>
            </w:r>
            <w:r w:rsidR="00525DEC">
              <w:rPr>
                <w:noProof/>
                <w:webHidden/>
              </w:rPr>
              <w:tab/>
            </w:r>
            <w:r w:rsidR="00525DEC">
              <w:rPr>
                <w:noProof/>
                <w:webHidden/>
              </w:rPr>
              <w:fldChar w:fldCharType="begin"/>
            </w:r>
            <w:r w:rsidR="00525DEC">
              <w:rPr>
                <w:noProof/>
                <w:webHidden/>
              </w:rPr>
              <w:instrText xml:space="preserve"> PAGEREF _Toc149856334 \h </w:instrText>
            </w:r>
            <w:r w:rsidR="00525DEC">
              <w:rPr>
                <w:noProof/>
                <w:webHidden/>
              </w:rPr>
            </w:r>
            <w:r w:rsidR="00525DEC">
              <w:rPr>
                <w:noProof/>
                <w:webHidden/>
              </w:rPr>
              <w:fldChar w:fldCharType="separate"/>
            </w:r>
            <w:r w:rsidR="00525DEC">
              <w:rPr>
                <w:noProof/>
                <w:webHidden/>
              </w:rPr>
              <w:t>4</w:t>
            </w:r>
            <w:r w:rsidR="00525DEC">
              <w:rPr>
                <w:noProof/>
                <w:webHidden/>
              </w:rPr>
              <w:fldChar w:fldCharType="end"/>
            </w:r>
          </w:hyperlink>
        </w:p>
        <w:p w14:paraId="30412F0A" w14:textId="269B9DEC" w:rsidR="00525DEC"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9856335" w:history="1">
            <w:r w:rsidR="00525DEC" w:rsidRPr="00BD04FC">
              <w:rPr>
                <w:rStyle w:val="Hyperlink"/>
                <w:noProof/>
              </w:rPr>
              <w:t>2. Description</w:t>
            </w:r>
            <w:r w:rsidR="00525DEC">
              <w:rPr>
                <w:noProof/>
                <w:webHidden/>
              </w:rPr>
              <w:tab/>
            </w:r>
            <w:r w:rsidR="00525DEC">
              <w:rPr>
                <w:noProof/>
                <w:webHidden/>
              </w:rPr>
              <w:fldChar w:fldCharType="begin"/>
            </w:r>
            <w:r w:rsidR="00525DEC">
              <w:rPr>
                <w:noProof/>
                <w:webHidden/>
              </w:rPr>
              <w:instrText xml:space="preserve"> PAGEREF _Toc149856335 \h </w:instrText>
            </w:r>
            <w:r w:rsidR="00525DEC">
              <w:rPr>
                <w:noProof/>
                <w:webHidden/>
              </w:rPr>
            </w:r>
            <w:r w:rsidR="00525DEC">
              <w:rPr>
                <w:noProof/>
                <w:webHidden/>
              </w:rPr>
              <w:fldChar w:fldCharType="separate"/>
            </w:r>
            <w:r w:rsidR="00525DEC">
              <w:rPr>
                <w:noProof/>
                <w:webHidden/>
              </w:rPr>
              <w:t>4</w:t>
            </w:r>
            <w:r w:rsidR="00525DEC">
              <w:rPr>
                <w:noProof/>
                <w:webHidden/>
              </w:rPr>
              <w:fldChar w:fldCharType="end"/>
            </w:r>
          </w:hyperlink>
        </w:p>
        <w:p w14:paraId="4FB655FE" w14:textId="6AC6121B" w:rsidR="00525DEC"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9856336" w:history="1">
            <w:r w:rsidR="00525DEC" w:rsidRPr="00BD04FC">
              <w:rPr>
                <w:rStyle w:val="Hyperlink"/>
                <w:noProof/>
              </w:rPr>
              <w:t xml:space="preserve">2.1 Globe Project </w:t>
            </w:r>
            <w:r w:rsidR="001209C2">
              <w:rPr>
                <w:rStyle w:val="Hyperlink"/>
                <w:noProof/>
              </w:rPr>
              <w:t>Analysis</w:t>
            </w:r>
            <w:r w:rsidR="00525DEC" w:rsidRPr="00BD04FC">
              <w:rPr>
                <w:rStyle w:val="Hyperlink"/>
                <w:noProof/>
              </w:rPr>
              <w:t xml:space="preserve"> between the UK and Germany</w:t>
            </w:r>
            <w:r w:rsidR="00525DEC">
              <w:rPr>
                <w:noProof/>
                <w:webHidden/>
              </w:rPr>
              <w:tab/>
            </w:r>
            <w:r w:rsidR="00525DEC">
              <w:rPr>
                <w:noProof/>
                <w:webHidden/>
              </w:rPr>
              <w:fldChar w:fldCharType="begin"/>
            </w:r>
            <w:r w:rsidR="00525DEC">
              <w:rPr>
                <w:noProof/>
                <w:webHidden/>
              </w:rPr>
              <w:instrText xml:space="preserve"> PAGEREF _Toc149856336 \h </w:instrText>
            </w:r>
            <w:r w:rsidR="00525DEC">
              <w:rPr>
                <w:noProof/>
                <w:webHidden/>
              </w:rPr>
            </w:r>
            <w:r w:rsidR="00525DEC">
              <w:rPr>
                <w:noProof/>
                <w:webHidden/>
              </w:rPr>
              <w:fldChar w:fldCharType="separate"/>
            </w:r>
            <w:r w:rsidR="00525DEC">
              <w:rPr>
                <w:noProof/>
                <w:webHidden/>
              </w:rPr>
              <w:t>4</w:t>
            </w:r>
            <w:r w:rsidR="00525DEC">
              <w:rPr>
                <w:noProof/>
                <w:webHidden/>
              </w:rPr>
              <w:fldChar w:fldCharType="end"/>
            </w:r>
          </w:hyperlink>
        </w:p>
        <w:p w14:paraId="210DD66E" w14:textId="5EA06EE3" w:rsidR="00525DEC"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9856337" w:history="1">
            <w:r w:rsidR="00525DEC" w:rsidRPr="00BD04FC">
              <w:rPr>
                <w:rStyle w:val="Hyperlink"/>
                <w:noProof/>
              </w:rPr>
              <w:t>2.3 Cultural Overview</w:t>
            </w:r>
            <w:r w:rsidR="00525DEC">
              <w:rPr>
                <w:noProof/>
                <w:webHidden/>
              </w:rPr>
              <w:tab/>
            </w:r>
            <w:r w:rsidR="00525DEC">
              <w:rPr>
                <w:noProof/>
                <w:webHidden/>
              </w:rPr>
              <w:fldChar w:fldCharType="begin"/>
            </w:r>
            <w:r w:rsidR="00525DEC">
              <w:rPr>
                <w:noProof/>
                <w:webHidden/>
              </w:rPr>
              <w:instrText xml:space="preserve"> PAGEREF _Toc149856337 \h </w:instrText>
            </w:r>
            <w:r w:rsidR="00525DEC">
              <w:rPr>
                <w:noProof/>
                <w:webHidden/>
              </w:rPr>
            </w:r>
            <w:r w:rsidR="00525DEC">
              <w:rPr>
                <w:noProof/>
                <w:webHidden/>
              </w:rPr>
              <w:fldChar w:fldCharType="separate"/>
            </w:r>
            <w:r w:rsidR="00525DEC">
              <w:rPr>
                <w:noProof/>
                <w:webHidden/>
              </w:rPr>
              <w:t>6</w:t>
            </w:r>
            <w:r w:rsidR="00525DEC">
              <w:rPr>
                <w:noProof/>
                <w:webHidden/>
              </w:rPr>
              <w:fldChar w:fldCharType="end"/>
            </w:r>
          </w:hyperlink>
        </w:p>
        <w:p w14:paraId="2AE7F5AE" w14:textId="5B668873" w:rsidR="00525DEC"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9856338" w:history="1">
            <w:r w:rsidR="00525DEC" w:rsidRPr="00BD04FC">
              <w:rPr>
                <w:rStyle w:val="Hyperlink"/>
                <w:noProof/>
              </w:rPr>
              <w:t>2.4 Country Analysis</w:t>
            </w:r>
            <w:r w:rsidR="00525DEC">
              <w:rPr>
                <w:noProof/>
                <w:webHidden/>
              </w:rPr>
              <w:tab/>
            </w:r>
            <w:r w:rsidR="00525DEC">
              <w:rPr>
                <w:noProof/>
                <w:webHidden/>
              </w:rPr>
              <w:fldChar w:fldCharType="begin"/>
            </w:r>
            <w:r w:rsidR="00525DEC">
              <w:rPr>
                <w:noProof/>
                <w:webHidden/>
              </w:rPr>
              <w:instrText xml:space="preserve"> PAGEREF _Toc149856338 \h </w:instrText>
            </w:r>
            <w:r w:rsidR="00525DEC">
              <w:rPr>
                <w:noProof/>
                <w:webHidden/>
              </w:rPr>
            </w:r>
            <w:r w:rsidR="00525DEC">
              <w:rPr>
                <w:noProof/>
                <w:webHidden/>
              </w:rPr>
              <w:fldChar w:fldCharType="separate"/>
            </w:r>
            <w:r w:rsidR="00525DEC">
              <w:rPr>
                <w:noProof/>
                <w:webHidden/>
              </w:rPr>
              <w:t>7</w:t>
            </w:r>
            <w:r w:rsidR="00525DEC">
              <w:rPr>
                <w:noProof/>
                <w:webHidden/>
              </w:rPr>
              <w:fldChar w:fldCharType="end"/>
            </w:r>
          </w:hyperlink>
        </w:p>
        <w:p w14:paraId="1FC8E523" w14:textId="70FE7485" w:rsidR="00525DEC"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9856339" w:history="1">
            <w:r w:rsidR="00525DEC" w:rsidRPr="00BD04FC">
              <w:rPr>
                <w:rStyle w:val="Hyperlink"/>
                <w:noProof/>
              </w:rPr>
              <w:t>2.5 Why cultural intelligence and sensitivity are essential for hotel personnel in Germany</w:t>
            </w:r>
            <w:r w:rsidR="00525DEC">
              <w:rPr>
                <w:noProof/>
                <w:webHidden/>
              </w:rPr>
              <w:tab/>
            </w:r>
            <w:r w:rsidR="00525DEC">
              <w:rPr>
                <w:noProof/>
                <w:webHidden/>
              </w:rPr>
              <w:fldChar w:fldCharType="begin"/>
            </w:r>
            <w:r w:rsidR="00525DEC">
              <w:rPr>
                <w:noProof/>
                <w:webHidden/>
              </w:rPr>
              <w:instrText xml:space="preserve"> PAGEREF _Toc149856339 \h </w:instrText>
            </w:r>
            <w:r w:rsidR="00525DEC">
              <w:rPr>
                <w:noProof/>
                <w:webHidden/>
              </w:rPr>
            </w:r>
            <w:r w:rsidR="00525DEC">
              <w:rPr>
                <w:noProof/>
                <w:webHidden/>
              </w:rPr>
              <w:fldChar w:fldCharType="separate"/>
            </w:r>
            <w:r w:rsidR="00525DEC">
              <w:rPr>
                <w:noProof/>
                <w:webHidden/>
              </w:rPr>
              <w:t>8</w:t>
            </w:r>
            <w:r w:rsidR="00525DEC">
              <w:rPr>
                <w:noProof/>
                <w:webHidden/>
              </w:rPr>
              <w:fldChar w:fldCharType="end"/>
            </w:r>
          </w:hyperlink>
        </w:p>
        <w:p w14:paraId="790B29C8" w14:textId="623C0E06" w:rsidR="00525DEC"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9856340" w:history="1">
            <w:r w:rsidR="00525DEC" w:rsidRPr="00BD04FC">
              <w:rPr>
                <w:rStyle w:val="Hyperlink"/>
                <w:noProof/>
              </w:rPr>
              <w:t>3. Recommendations</w:t>
            </w:r>
            <w:r w:rsidR="00525DEC">
              <w:rPr>
                <w:noProof/>
                <w:webHidden/>
              </w:rPr>
              <w:tab/>
            </w:r>
            <w:r w:rsidR="00525DEC">
              <w:rPr>
                <w:noProof/>
                <w:webHidden/>
              </w:rPr>
              <w:fldChar w:fldCharType="begin"/>
            </w:r>
            <w:r w:rsidR="00525DEC">
              <w:rPr>
                <w:noProof/>
                <w:webHidden/>
              </w:rPr>
              <w:instrText xml:space="preserve"> PAGEREF _Toc149856340 \h </w:instrText>
            </w:r>
            <w:r w:rsidR="00525DEC">
              <w:rPr>
                <w:noProof/>
                <w:webHidden/>
              </w:rPr>
            </w:r>
            <w:r w:rsidR="00525DEC">
              <w:rPr>
                <w:noProof/>
                <w:webHidden/>
              </w:rPr>
              <w:fldChar w:fldCharType="separate"/>
            </w:r>
            <w:r w:rsidR="00525DEC">
              <w:rPr>
                <w:noProof/>
                <w:webHidden/>
              </w:rPr>
              <w:t>9</w:t>
            </w:r>
            <w:r w:rsidR="00525DEC">
              <w:rPr>
                <w:noProof/>
                <w:webHidden/>
              </w:rPr>
              <w:fldChar w:fldCharType="end"/>
            </w:r>
          </w:hyperlink>
        </w:p>
        <w:p w14:paraId="3C4ED518" w14:textId="5D88CA1D" w:rsidR="00525DEC"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9856341" w:history="1">
            <w:r w:rsidR="00525DEC" w:rsidRPr="00BD04FC">
              <w:rPr>
                <w:rStyle w:val="Hyperlink"/>
                <w:noProof/>
              </w:rPr>
              <w:t>4. Conclusion</w:t>
            </w:r>
            <w:r w:rsidR="00525DEC">
              <w:rPr>
                <w:noProof/>
                <w:webHidden/>
              </w:rPr>
              <w:tab/>
            </w:r>
            <w:r w:rsidR="00525DEC">
              <w:rPr>
                <w:noProof/>
                <w:webHidden/>
              </w:rPr>
              <w:fldChar w:fldCharType="begin"/>
            </w:r>
            <w:r w:rsidR="00525DEC">
              <w:rPr>
                <w:noProof/>
                <w:webHidden/>
              </w:rPr>
              <w:instrText xml:space="preserve"> PAGEREF _Toc149856341 \h </w:instrText>
            </w:r>
            <w:r w:rsidR="00525DEC">
              <w:rPr>
                <w:noProof/>
                <w:webHidden/>
              </w:rPr>
            </w:r>
            <w:r w:rsidR="00525DEC">
              <w:rPr>
                <w:noProof/>
                <w:webHidden/>
              </w:rPr>
              <w:fldChar w:fldCharType="separate"/>
            </w:r>
            <w:r w:rsidR="00525DEC">
              <w:rPr>
                <w:noProof/>
                <w:webHidden/>
              </w:rPr>
              <w:t>9</w:t>
            </w:r>
            <w:r w:rsidR="00525DEC">
              <w:rPr>
                <w:noProof/>
                <w:webHidden/>
              </w:rPr>
              <w:fldChar w:fldCharType="end"/>
            </w:r>
          </w:hyperlink>
        </w:p>
        <w:p w14:paraId="3751C1E0" w14:textId="28835AC5" w:rsidR="00525DEC"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9856342" w:history="1">
            <w:r w:rsidR="00525DEC" w:rsidRPr="00BD04FC">
              <w:rPr>
                <w:rStyle w:val="Hyperlink"/>
                <w:noProof/>
              </w:rPr>
              <w:t>References</w:t>
            </w:r>
            <w:r w:rsidR="00525DEC">
              <w:rPr>
                <w:noProof/>
                <w:webHidden/>
              </w:rPr>
              <w:tab/>
            </w:r>
            <w:r w:rsidR="00525DEC">
              <w:rPr>
                <w:noProof/>
                <w:webHidden/>
              </w:rPr>
              <w:fldChar w:fldCharType="begin"/>
            </w:r>
            <w:r w:rsidR="00525DEC">
              <w:rPr>
                <w:noProof/>
                <w:webHidden/>
              </w:rPr>
              <w:instrText xml:space="preserve"> PAGEREF _Toc149856342 \h </w:instrText>
            </w:r>
            <w:r w:rsidR="00525DEC">
              <w:rPr>
                <w:noProof/>
                <w:webHidden/>
              </w:rPr>
            </w:r>
            <w:r w:rsidR="00525DEC">
              <w:rPr>
                <w:noProof/>
                <w:webHidden/>
              </w:rPr>
              <w:fldChar w:fldCharType="separate"/>
            </w:r>
            <w:r w:rsidR="00525DEC">
              <w:rPr>
                <w:noProof/>
                <w:webHidden/>
              </w:rPr>
              <w:t>11</w:t>
            </w:r>
            <w:r w:rsidR="00525DEC">
              <w:rPr>
                <w:noProof/>
                <w:webHidden/>
              </w:rPr>
              <w:fldChar w:fldCharType="end"/>
            </w:r>
          </w:hyperlink>
        </w:p>
        <w:p w14:paraId="455C4BEC" w14:textId="56878524" w:rsidR="00A24B58" w:rsidRDefault="00000000">
          <w:r>
            <w:fldChar w:fldCharType="end"/>
          </w:r>
        </w:p>
      </w:sdtContent>
    </w:sdt>
    <w:p w14:paraId="00D96831" w14:textId="77777777" w:rsidR="00A24B58" w:rsidRDefault="00000000">
      <w:r>
        <w:br w:type="page"/>
      </w:r>
    </w:p>
    <w:p w14:paraId="2F7ECFE8" w14:textId="77777777" w:rsidR="00A24B58" w:rsidRDefault="00000000">
      <w:pPr>
        <w:pStyle w:val="Heading1"/>
      </w:pPr>
      <w:bookmarkStart w:id="0" w:name="_Toc149856334"/>
      <w:r>
        <w:lastRenderedPageBreak/>
        <w:t>1. Introduction</w:t>
      </w:r>
      <w:bookmarkEnd w:id="0"/>
    </w:p>
    <w:p w14:paraId="2EFAC249" w14:textId="77777777" w:rsidR="00A24B58" w:rsidRDefault="00000000">
      <w:r>
        <w:t xml:space="preserve">The aim of this paper is to produce an intercultural competence report to analyse the cultural differences and external factors between the UK as well as Germany. Diversity Hotel &amp; Spa is a 5-star hotel in London which is trying to expand its market in Germany. This report will analyse the comparative factors between the two countries and provide recommendations to train hotel personnel of Diversity Hotel &amp; Spa. </w:t>
      </w:r>
    </w:p>
    <w:p w14:paraId="64FC490A" w14:textId="77777777" w:rsidR="00A24B58" w:rsidRDefault="00000000">
      <w:pPr>
        <w:pStyle w:val="Heading1"/>
      </w:pPr>
      <w:bookmarkStart w:id="1" w:name="_Toc149856335"/>
      <w:r>
        <w:t>2. Description</w:t>
      </w:r>
      <w:bookmarkEnd w:id="1"/>
    </w:p>
    <w:p w14:paraId="3D8AF703" w14:textId="77777777" w:rsidR="00A24B58" w:rsidRDefault="00000000">
      <w:pPr>
        <w:pStyle w:val="Heading2"/>
      </w:pPr>
      <w:bookmarkStart w:id="2" w:name="_Toc149856336"/>
      <w:r>
        <w:t>2.1 Globe Project analysis between the UK and Germany</w:t>
      </w:r>
      <w:bookmarkEnd w:id="2"/>
    </w:p>
    <w:p w14:paraId="1732FF51" w14:textId="4A89064E" w:rsidR="00A24B58" w:rsidRPr="000900DD" w:rsidRDefault="00000000">
      <w:pPr>
        <w:rPr>
          <w:color w:val="000000" w:themeColor="text1"/>
        </w:rPr>
      </w:pPr>
      <w:r w:rsidRPr="000900DD">
        <w:rPr>
          <w:color w:val="000000" w:themeColor="text1"/>
        </w:rPr>
        <w:t xml:space="preserve">According to the Globe Project, there are nine cultural dimensions such as power distance, uncertainty avoidance, institutional collectivism, in-group collectivism, future orientation, performance orientation, gender egalitarianism, assertiveness and humane orientation. The performance orientation and future orientation score is medium for both </w:t>
      </w:r>
      <w:r w:rsidR="000900DD" w:rsidRPr="000900DD">
        <w:rPr>
          <w:color w:val="000000" w:themeColor="text1"/>
        </w:rPr>
        <w:t>countries,</w:t>
      </w:r>
      <w:r w:rsidRPr="000900DD">
        <w:rPr>
          <w:color w:val="000000" w:themeColor="text1"/>
        </w:rPr>
        <w:t xml:space="preserve"> but Germany is the most assertive country. This is a highly </w:t>
      </w:r>
      <w:r w:rsidR="000900DD" w:rsidRPr="000900DD">
        <w:rPr>
          <w:color w:val="000000" w:themeColor="text1"/>
        </w:rPr>
        <w:t>decentralized</w:t>
      </w:r>
      <w:r w:rsidRPr="000900DD">
        <w:rPr>
          <w:color w:val="000000" w:themeColor="text1"/>
        </w:rPr>
        <w:t xml:space="preserve"> country and most of the population is in the middle-income group. The power distance score of Germany and the UK is low as </w:t>
      </w:r>
      <w:proofErr w:type="gramStart"/>
      <w:r w:rsidRPr="000900DD">
        <w:rPr>
          <w:color w:val="000000" w:themeColor="text1"/>
        </w:rPr>
        <w:t>both of them</w:t>
      </w:r>
      <w:proofErr w:type="gramEnd"/>
      <w:r w:rsidRPr="000900DD">
        <w:rPr>
          <w:color w:val="000000" w:themeColor="text1"/>
        </w:rPr>
        <w:t xml:space="preserve"> consider that there are inequalities in society (Globe Project, 2023). Similarly, </w:t>
      </w:r>
      <w:proofErr w:type="gramStart"/>
      <w:r w:rsidRPr="000900DD">
        <w:rPr>
          <w:color w:val="000000" w:themeColor="text1"/>
        </w:rPr>
        <w:t>both of these</w:t>
      </w:r>
      <w:proofErr w:type="gramEnd"/>
      <w:r w:rsidRPr="000900DD">
        <w:rPr>
          <w:color w:val="000000" w:themeColor="text1"/>
        </w:rPr>
        <w:t xml:space="preserve"> countries also consider the privacy and individualism of their populations. Germany and Britain both are decisive societies which are highly </w:t>
      </w:r>
      <w:r w:rsidR="000900DD" w:rsidRPr="000900DD">
        <w:rPr>
          <w:color w:val="000000" w:themeColor="text1"/>
        </w:rPr>
        <w:t>success oriented</w:t>
      </w:r>
      <w:r w:rsidRPr="000900DD">
        <w:rPr>
          <w:color w:val="000000" w:themeColor="text1"/>
        </w:rPr>
        <w:t xml:space="preserve">. Employees work to enhance their professional careers and have proper performance ambitions. The uncertainty avoidant rate is medium for Germany as the Germans prefer to avoid any type of uncertainty and plan the whole day before (Globe Project, 2023). On the other hand, the rate of the UK is low in uncertainty avoidance as the British population have a risk-taking mindset. They are not interested in planning and are flexible according to situations. The institutional collectivism rate is also quite similar for both countries where people plan for long-term achievements and future consequences as well </w:t>
      </w:r>
      <w:r w:rsidRPr="000900DD">
        <w:rPr>
          <w:color w:val="000000" w:themeColor="text1"/>
        </w:rPr>
        <w:lastRenderedPageBreak/>
        <w:t>(</w:t>
      </w:r>
      <w:proofErr w:type="spellStart"/>
      <w:r w:rsidRPr="000900DD">
        <w:rPr>
          <w:color w:val="000000" w:themeColor="text1"/>
        </w:rPr>
        <w:t>Deresky</w:t>
      </w:r>
      <w:proofErr w:type="spellEnd"/>
      <w:r w:rsidRPr="000900DD">
        <w:rPr>
          <w:color w:val="000000" w:themeColor="text1"/>
        </w:rPr>
        <w:t xml:space="preserve">, 2017). People's actions in Germany are restricted by social norms and they consider investing time in achieving their goals rather than leisure time. </w:t>
      </w:r>
    </w:p>
    <w:p w14:paraId="1A797602" w14:textId="77777777" w:rsidR="00A24B58" w:rsidRDefault="00000000">
      <w:pPr>
        <w:jc w:val="center"/>
        <w:rPr>
          <w:color w:val="FF0000"/>
        </w:rPr>
      </w:pPr>
      <w:r>
        <w:rPr>
          <w:noProof/>
          <w:color w:val="FF0000"/>
        </w:rPr>
        <w:drawing>
          <wp:inline distT="114300" distB="114300" distL="114300" distR="114300" wp14:anchorId="7EF7D87F" wp14:editId="053986DD">
            <wp:extent cx="5943600" cy="3530600"/>
            <wp:effectExtent l="0" t="0" r="0" b="0"/>
            <wp:docPr id="90097548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530600"/>
                    </a:xfrm>
                    <a:prstGeom prst="rect">
                      <a:avLst/>
                    </a:prstGeom>
                    <a:ln/>
                  </pic:spPr>
                </pic:pic>
              </a:graphicData>
            </a:graphic>
          </wp:inline>
        </w:drawing>
      </w:r>
    </w:p>
    <w:p w14:paraId="40B0EB51" w14:textId="77777777" w:rsidR="00A24B58" w:rsidRPr="000900DD" w:rsidRDefault="00000000">
      <w:pPr>
        <w:jc w:val="center"/>
        <w:rPr>
          <w:b/>
          <w:color w:val="000000" w:themeColor="text1"/>
        </w:rPr>
      </w:pPr>
      <w:r w:rsidRPr="000900DD">
        <w:rPr>
          <w:b/>
          <w:color w:val="000000" w:themeColor="text1"/>
        </w:rPr>
        <w:t>Figure 1: Cultural values and practice in Germany</w:t>
      </w:r>
    </w:p>
    <w:p w14:paraId="5E404BEE" w14:textId="7252F8E0" w:rsidR="00A24B58" w:rsidRPr="000900DD" w:rsidRDefault="00000000">
      <w:pPr>
        <w:jc w:val="center"/>
        <w:rPr>
          <w:color w:val="000000" w:themeColor="text1"/>
        </w:rPr>
      </w:pPr>
      <w:r w:rsidRPr="000900DD">
        <w:rPr>
          <w:b/>
          <w:color w:val="000000" w:themeColor="text1"/>
        </w:rPr>
        <w:t xml:space="preserve"> </w:t>
      </w:r>
    </w:p>
    <w:p w14:paraId="63ADCA91" w14:textId="77777777" w:rsidR="00A24B58" w:rsidRDefault="00000000">
      <w:pPr>
        <w:jc w:val="center"/>
        <w:rPr>
          <w:color w:val="FF0000"/>
        </w:rPr>
      </w:pPr>
      <w:r>
        <w:rPr>
          <w:noProof/>
          <w:color w:val="FF0000"/>
        </w:rPr>
        <w:lastRenderedPageBreak/>
        <w:drawing>
          <wp:inline distT="114300" distB="114300" distL="114300" distR="114300" wp14:anchorId="0AF7702E" wp14:editId="51974869">
            <wp:extent cx="5943600" cy="3581400"/>
            <wp:effectExtent l="0" t="0" r="0" b="0"/>
            <wp:docPr id="90097549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581400"/>
                    </a:xfrm>
                    <a:prstGeom prst="rect">
                      <a:avLst/>
                    </a:prstGeom>
                    <a:ln/>
                  </pic:spPr>
                </pic:pic>
              </a:graphicData>
            </a:graphic>
          </wp:inline>
        </w:drawing>
      </w:r>
    </w:p>
    <w:p w14:paraId="1D41061A" w14:textId="77777777" w:rsidR="00A24B58" w:rsidRPr="000900DD" w:rsidRDefault="00000000">
      <w:pPr>
        <w:jc w:val="center"/>
        <w:rPr>
          <w:b/>
          <w:color w:val="000000" w:themeColor="text1"/>
        </w:rPr>
      </w:pPr>
      <w:r w:rsidRPr="000900DD">
        <w:rPr>
          <w:b/>
          <w:color w:val="000000" w:themeColor="text1"/>
        </w:rPr>
        <w:t>Figure 2: Cultural values and practice in England</w:t>
      </w:r>
    </w:p>
    <w:p w14:paraId="6293DCB9" w14:textId="3F76BB73" w:rsidR="00A24B58" w:rsidRPr="000900DD" w:rsidRDefault="00A24B58">
      <w:pPr>
        <w:jc w:val="center"/>
        <w:rPr>
          <w:color w:val="000000" w:themeColor="text1"/>
        </w:rPr>
      </w:pPr>
    </w:p>
    <w:p w14:paraId="5D8797C5" w14:textId="77777777" w:rsidR="00A24B58" w:rsidRDefault="00000000">
      <w:pPr>
        <w:pStyle w:val="Heading2"/>
      </w:pPr>
      <w:bookmarkStart w:id="3" w:name="_Toc149856337"/>
      <w:r>
        <w:t>2.3 Cultural Overview</w:t>
      </w:r>
      <w:bookmarkEnd w:id="3"/>
    </w:p>
    <w:p w14:paraId="35D6565B" w14:textId="5EBB89B9" w:rsidR="00A24B58" w:rsidRDefault="00000000">
      <w:r>
        <w:t xml:space="preserve">Germany has a rich history of art, music and food which denotes the overall German culture. There are various cultural values and traditions which businesses </w:t>
      </w:r>
      <w:r w:rsidR="000900DD">
        <w:t>must</w:t>
      </w:r>
      <w:r>
        <w:t xml:space="preserve"> respect to operate their businesses in Germany. Germans are very </w:t>
      </w:r>
      <w:r w:rsidR="000900DD">
        <w:t>punctual,</w:t>
      </w:r>
      <w:r>
        <w:t xml:space="preserve"> and they value their time efficiently (</w:t>
      </w:r>
      <w:proofErr w:type="spellStart"/>
      <w:r>
        <w:t>Expatrio</w:t>
      </w:r>
      <w:proofErr w:type="spellEnd"/>
      <w:r>
        <w:t>, 2022). Eventually, they are also particular about their privacy and prefer to maintain a proper balance with their personal as well as professional lives. Higher education is one of the common things among Germans as they are very efficient in technology. On the other hand, Germany is the land of celebrations. There are several festivals and carnivals in Germany which attract global tourists. Along with this, gender equality and LGBT rights are other important considerations in Germany for overseas businesses (</w:t>
      </w:r>
      <w:proofErr w:type="spellStart"/>
      <w:r>
        <w:t>Expatrio</w:t>
      </w:r>
      <w:proofErr w:type="spellEnd"/>
      <w:r>
        <w:t xml:space="preserve">, 2022). Germans follow a particular food culture which includes bread, potatoes and meat. Including this, beer, cakes and coffee are other must-haves for Germans </w:t>
      </w:r>
      <w:r>
        <w:lastRenderedPageBreak/>
        <w:t>(</w:t>
      </w:r>
      <w:proofErr w:type="spellStart"/>
      <w:r>
        <w:t>Expatrio</w:t>
      </w:r>
      <w:proofErr w:type="spellEnd"/>
      <w:r>
        <w:t>, 2022). They also enjoy home-cooked meals which are rich with salad, vegetables and noodles. Shaking hands, welcoming guests and human eye contact are the key considerations for German guests (</w:t>
      </w:r>
      <w:proofErr w:type="spellStart"/>
      <w:r>
        <w:t>Expatrio</w:t>
      </w:r>
      <w:proofErr w:type="spellEnd"/>
      <w:r>
        <w:t xml:space="preserve">, 2022). </w:t>
      </w:r>
    </w:p>
    <w:p w14:paraId="7ABBA936" w14:textId="77777777" w:rsidR="00A24B58" w:rsidRDefault="00000000">
      <w:pPr>
        <w:pStyle w:val="Heading2"/>
      </w:pPr>
      <w:bookmarkStart w:id="4" w:name="_Toc149856338"/>
      <w:r>
        <w:t>2.4 Country Analysis</w:t>
      </w:r>
      <w:bookmarkEnd w:id="4"/>
    </w:p>
    <w:p w14:paraId="0C5779C0" w14:textId="77777777" w:rsidR="00A24B58" w:rsidRDefault="00A24B58"/>
    <w:tbl>
      <w:tblPr>
        <w:tblStyle w:val="a0"/>
        <w:tblW w:w="11040" w:type="dxa"/>
        <w:tblInd w:w="-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7140"/>
        <w:gridCol w:w="1905"/>
      </w:tblGrid>
      <w:tr w:rsidR="00A24B58" w14:paraId="110FD66C" w14:textId="77777777">
        <w:tc>
          <w:tcPr>
            <w:tcW w:w="1995" w:type="dxa"/>
            <w:shd w:val="clear" w:color="auto" w:fill="F4CCCC"/>
            <w:tcMar>
              <w:top w:w="100" w:type="dxa"/>
              <w:left w:w="100" w:type="dxa"/>
              <w:bottom w:w="100" w:type="dxa"/>
              <w:right w:w="100" w:type="dxa"/>
            </w:tcMar>
          </w:tcPr>
          <w:p w14:paraId="12E67B6B" w14:textId="77777777" w:rsidR="00A24B58" w:rsidRDefault="00000000">
            <w:pPr>
              <w:widowControl w:val="0"/>
              <w:pBdr>
                <w:top w:val="nil"/>
                <w:left w:val="nil"/>
                <w:bottom w:val="nil"/>
                <w:right w:val="nil"/>
                <w:between w:val="nil"/>
              </w:pBdr>
              <w:jc w:val="center"/>
              <w:rPr>
                <w:b/>
              </w:rPr>
            </w:pPr>
            <w:r>
              <w:rPr>
                <w:b/>
              </w:rPr>
              <w:t xml:space="preserve">Factors </w:t>
            </w:r>
          </w:p>
        </w:tc>
        <w:tc>
          <w:tcPr>
            <w:tcW w:w="7140" w:type="dxa"/>
            <w:shd w:val="clear" w:color="auto" w:fill="F4CCCC"/>
            <w:tcMar>
              <w:top w:w="100" w:type="dxa"/>
              <w:left w:w="100" w:type="dxa"/>
              <w:bottom w:w="100" w:type="dxa"/>
              <w:right w:w="100" w:type="dxa"/>
            </w:tcMar>
          </w:tcPr>
          <w:p w14:paraId="2F1961FB" w14:textId="77777777" w:rsidR="00A24B58" w:rsidRDefault="00000000">
            <w:pPr>
              <w:widowControl w:val="0"/>
              <w:pBdr>
                <w:top w:val="nil"/>
                <w:left w:val="nil"/>
                <w:bottom w:val="nil"/>
                <w:right w:val="nil"/>
                <w:between w:val="nil"/>
              </w:pBdr>
              <w:jc w:val="center"/>
              <w:rPr>
                <w:b/>
              </w:rPr>
            </w:pPr>
            <w:r>
              <w:rPr>
                <w:b/>
              </w:rPr>
              <w:t xml:space="preserve">Analysis </w:t>
            </w:r>
          </w:p>
        </w:tc>
        <w:tc>
          <w:tcPr>
            <w:tcW w:w="1905" w:type="dxa"/>
            <w:shd w:val="clear" w:color="auto" w:fill="F4CCCC"/>
            <w:tcMar>
              <w:top w:w="100" w:type="dxa"/>
              <w:left w:w="100" w:type="dxa"/>
              <w:bottom w:w="100" w:type="dxa"/>
              <w:right w:w="100" w:type="dxa"/>
            </w:tcMar>
          </w:tcPr>
          <w:p w14:paraId="7BD0B72B" w14:textId="77777777" w:rsidR="00A24B58" w:rsidRDefault="00000000">
            <w:pPr>
              <w:widowControl w:val="0"/>
              <w:pBdr>
                <w:top w:val="nil"/>
                <w:left w:val="nil"/>
                <w:bottom w:val="nil"/>
                <w:right w:val="nil"/>
                <w:between w:val="nil"/>
              </w:pBdr>
              <w:jc w:val="center"/>
              <w:rPr>
                <w:b/>
              </w:rPr>
            </w:pPr>
            <w:r>
              <w:rPr>
                <w:b/>
              </w:rPr>
              <w:t xml:space="preserve">Impact </w:t>
            </w:r>
          </w:p>
        </w:tc>
      </w:tr>
      <w:tr w:rsidR="00A24B58" w14:paraId="55FF0EC8" w14:textId="77777777">
        <w:tc>
          <w:tcPr>
            <w:tcW w:w="1995" w:type="dxa"/>
            <w:shd w:val="clear" w:color="auto" w:fill="FFF2CC"/>
            <w:tcMar>
              <w:top w:w="100" w:type="dxa"/>
              <w:left w:w="100" w:type="dxa"/>
              <w:bottom w:w="100" w:type="dxa"/>
              <w:right w:w="100" w:type="dxa"/>
            </w:tcMar>
          </w:tcPr>
          <w:p w14:paraId="27A1B2FF" w14:textId="77777777" w:rsidR="00A24B58" w:rsidRDefault="00000000">
            <w:pPr>
              <w:widowControl w:val="0"/>
              <w:pBdr>
                <w:top w:val="nil"/>
                <w:left w:val="nil"/>
                <w:bottom w:val="nil"/>
                <w:right w:val="nil"/>
                <w:between w:val="nil"/>
              </w:pBdr>
            </w:pPr>
            <w:r>
              <w:t xml:space="preserve">Political </w:t>
            </w:r>
          </w:p>
        </w:tc>
        <w:tc>
          <w:tcPr>
            <w:tcW w:w="7140" w:type="dxa"/>
            <w:shd w:val="clear" w:color="auto" w:fill="FFF2CC"/>
            <w:tcMar>
              <w:top w:w="100" w:type="dxa"/>
              <w:left w:w="100" w:type="dxa"/>
              <w:bottom w:w="100" w:type="dxa"/>
              <w:right w:w="100" w:type="dxa"/>
            </w:tcMar>
          </w:tcPr>
          <w:p w14:paraId="015C983D" w14:textId="77777777" w:rsidR="00A24B58" w:rsidRDefault="00000000">
            <w:pPr>
              <w:widowControl w:val="0"/>
              <w:numPr>
                <w:ilvl w:val="0"/>
                <w:numId w:val="6"/>
              </w:numPr>
              <w:pBdr>
                <w:top w:val="nil"/>
                <w:left w:val="nil"/>
                <w:bottom w:val="nil"/>
                <w:right w:val="nil"/>
                <w:between w:val="nil"/>
              </w:pBdr>
            </w:pPr>
            <w:r>
              <w:t xml:space="preserve">Germany is a Federal and Democratic Republic where the chancellor is the head of the government. </w:t>
            </w:r>
          </w:p>
          <w:p w14:paraId="58490718" w14:textId="52626F68" w:rsidR="00A24B58" w:rsidRDefault="00000000">
            <w:pPr>
              <w:widowControl w:val="0"/>
              <w:numPr>
                <w:ilvl w:val="0"/>
                <w:numId w:val="6"/>
              </w:numPr>
              <w:pBdr>
                <w:top w:val="nil"/>
                <w:left w:val="nil"/>
                <w:bottom w:val="nil"/>
                <w:right w:val="nil"/>
                <w:between w:val="nil"/>
              </w:pBdr>
            </w:pPr>
            <w:r>
              <w:t xml:space="preserve">Due to Brexit, the political stability of Germany was </w:t>
            </w:r>
            <w:r w:rsidR="000900DD">
              <w:t>affected,</w:t>
            </w:r>
            <w:r>
              <w:t xml:space="preserve"> and political landscapes were also changed. </w:t>
            </w:r>
          </w:p>
        </w:tc>
        <w:tc>
          <w:tcPr>
            <w:tcW w:w="1905" w:type="dxa"/>
            <w:shd w:val="clear" w:color="auto" w:fill="FFF2CC"/>
            <w:tcMar>
              <w:top w:w="100" w:type="dxa"/>
              <w:left w:w="100" w:type="dxa"/>
              <w:bottom w:w="100" w:type="dxa"/>
              <w:right w:w="100" w:type="dxa"/>
            </w:tcMar>
          </w:tcPr>
          <w:p w14:paraId="04A200A3" w14:textId="77777777" w:rsidR="00A24B58" w:rsidRDefault="00000000">
            <w:pPr>
              <w:widowControl w:val="0"/>
              <w:pBdr>
                <w:top w:val="nil"/>
                <w:left w:val="nil"/>
                <w:bottom w:val="nil"/>
                <w:right w:val="nil"/>
                <w:between w:val="nil"/>
              </w:pBdr>
            </w:pPr>
            <w:r>
              <w:t xml:space="preserve">High </w:t>
            </w:r>
          </w:p>
        </w:tc>
      </w:tr>
      <w:tr w:rsidR="00A24B58" w14:paraId="6864BE3A" w14:textId="77777777">
        <w:tc>
          <w:tcPr>
            <w:tcW w:w="1995" w:type="dxa"/>
            <w:shd w:val="clear" w:color="auto" w:fill="D9EAD3"/>
            <w:tcMar>
              <w:top w:w="100" w:type="dxa"/>
              <w:left w:w="100" w:type="dxa"/>
              <w:bottom w:w="100" w:type="dxa"/>
              <w:right w:w="100" w:type="dxa"/>
            </w:tcMar>
          </w:tcPr>
          <w:p w14:paraId="34E6F6E2" w14:textId="77777777" w:rsidR="00A24B58" w:rsidRDefault="00000000">
            <w:pPr>
              <w:widowControl w:val="0"/>
              <w:pBdr>
                <w:top w:val="nil"/>
                <w:left w:val="nil"/>
                <w:bottom w:val="nil"/>
                <w:right w:val="nil"/>
                <w:between w:val="nil"/>
              </w:pBdr>
            </w:pPr>
            <w:r>
              <w:t xml:space="preserve">Economic </w:t>
            </w:r>
          </w:p>
        </w:tc>
        <w:tc>
          <w:tcPr>
            <w:tcW w:w="7140" w:type="dxa"/>
            <w:shd w:val="clear" w:color="auto" w:fill="D9EAD3"/>
            <w:tcMar>
              <w:top w:w="100" w:type="dxa"/>
              <w:left w:w="100" w:type="dxa"/>
              <w:bottom w:w="100" w:type="dxa"/>
              <w:right w:w="100" w:type="dxa"/>
            </w:tcMar>
          </w:tcPr>
          <w:p w14:paraId="1B9A08FB" w14:textId="4CF924E8" w:rsidR="00A24B58" w:rsidRDefault="00000000">
            <w:pPr>
              <w:widowControl w:val="0"/>
              <w:numPr>
                <w:ilvl w:val="0"/>
                <w:numId w:val="2"/>
              </w:numPr>
              <w:pBdr>
                <w:top w:val="nil"/>
                <w:left w:val="nil"/>
                <w:bottom w:val="nil"/>
                <w:right w:val="nil"/>
                <w:between w:val="nil"/>
              </w:pBdr>
            </w:pPr>
            <w:r>
              <w:t xml:space="preserve">Germany is the 4th largest global </w:t>
            </w:r>
            <w:r w:rsidR="000900DD">
              <w:t>economy,</w:t>
            </w:r>
            <w:r>
              <w:t xml:space="preserve"> but the manufacturing and industrial production is falling here. </w:t>
            </w:r>
          </w:p>
          <w:p w14:paraId="7F574698" w14:textId="77777777" w:rsidR="00A24B58" w:rsidRDefault="00000000">
            <w:pPr>
              <w:widowControl w:val="0"/>
              <w:numPr>
                <w:ilvl w:val="0"/>
                <w:numId w:val="2"/>
              </w:numPr>
              <w:pBdr>
                <w:top w:val="nil"/>
                <w:left w:val="nil"/>
                <w:bottom w:val="nil"/>
                <w:right w:val="nil"/>
                <w:between w:val="nil"/>
              </w:pBdr>
            </w:pPr>
            <w:r>
              <w:t xml:space="preserve">The current corporate tax rate is 15.82% in Germany and businesses </w:t>
            </w:r>
            <w:proofErr w:type="gramStart"/>
            <w:r>
              <w:t>have to</w:t>
            </w:r>
            <w:proofErr w:type="gramEnd"/>
            <w:r>
              <w:t xml:space="preserve"> pay 5.5% of their tax as a solidarity surcharge (GTAI, 2023). </w:t>
            </w:r>
          </w:p>
        </w:tc>
        <w:tc>
          <w:tcPr>
            <w:tcW w:w="1905" w:type="dxa"/>
            <w:shd w:val="clear" w:color="auto" w:fill="D9EAD3"/>
            <w:tcMar>
              <w:top w:w="100" w:type="dxa"/>
              <w:left w:w="100" w:type="dxa"/>
              <w:bottom w:w="100" w:type="dxa"/>
              <w:right w:w="100" w:type="dxa"/>
            </w:tcMar>
          </w:tcPr>
          <w:p w14:paraId="523C2503" w14:textId="77777777" w:rsidR="00A24B58" w:rsidRDefault="00000000">
            <w:pPr>
              <w:widowControl w:val="0"/>
              <w:pBdr>
                <w:top w:val="nil"/>
                <w:left w:val="nil"/>
                <w:bottom w:val="nil"/>
                <w:right w:val="nil"/>
                <w:between w:val="nil"/>
              </w:pBdr>
            </w:pPr>
            <w:r>
              <w:t xml:space="preserve">Moderate </w:t>
            </w:r>
          </w:p>
        </w:tc>
      </w:tr>
      <w:tr w:rsidR="00A24B58" w14:paraId="13BE07DC" w14:textId="77777777">
        <w:tc>
          <w:tcPr>
            <w:tcW w:w="1995" w:type="dxa"/>
            <w:shd w:val="clear" w:color="auto" w:fill="FFF2CC"/>
            <w:tcMar>
              <w:top w:w="100" w:type="dxa"/>
              <w:left w:w="100" w:type="dxa"/>
              <w:bottom w:w="100" w:type="dxa"/>
              <w:right w:w="100" w:type="dxa"/>
            </w:tcMar>
          </w:tcPr>
          <w:p w14:paraId="7BE2A49D" w14:textId="77777777" w:rsidR="00A24B58" w:rsidRDefault="00000000">
            <w:pPr>
              <w:widowControl w:val="0"/>
              <w:pBdr>
                <w:top w:val="nil"/>
                <w:left w:val="nil"/>
                <w:bottom w:val="nil"/>
                <w:right w:val="nil"/>
                <w:between w:val="nil"/>
              </w:pBdr>
            </w:pPr>
            <w:r>
              <w:t>Social</w:t>
            </w:r>
          </w:p>
        </w:tc>
        <w:tc>
          <w:tcPr>
            <w:tcW w:w="7140" w:type="dxa"/>
            <w:shd w:val="clear" w:color="auto" w:fill="FFF2CC"/>
            <w:tcMar>
              <w:top w:w="100" w:type="dxa"/>
              <w:left w:w="100" w:type="dxa"/>
              <w:bottom w:w="100" w:type="dxa"/>
              <w:right w:w="100" w:type="dxa"/>
            </w:tcMar>
          </w:tcPr>
          <w:p w14:paraId="40D20A4E" w14:textId="77777777" w:rsidR="00A24B58" w:rsidRDefault="00000000">
            <w:pPr>
              <w:widowControl w:val="0"/>
              <w:numPr>
                <w:ilvl w:val="0"/>
                <w:numId w:val="2"/>
              </w:numPr>
            </w:pPr>
            <w:r>
              <w:t>The current population of Germany is 84 million and it is the second most popular European country (</w:t>
            </w:r>
            <w:proofErr w:type="spellStart"/>
            <w:r>
              <w:t>Worldometers</w:t>
            </w:r>
            <w:proofErr w:type="spellEnd"/>
            <w:r>
              <w:t xml:space="preserve">, 2023). </w:t>
            </w:r>
          </w:p>
          <w:p w14:paraId="54E22222" w14:textId="77777777" w:rsidR="00A24B58" w:rsidRDefault="00000000">
            <w:pPr>
              <w:widowControl w:val="0"/>
              <w:numPr>
                <w:ilvl w:val="0"/>
                <w:numId w:val="2"/>
              </w:numPr>
            </w:pPr>
            <w:r>
              <w:t xml:space="preserve">It is a cosmopolitan country where 70% of people are Christian and 4.4% are Muslim. A huge number of migrants are also there. </w:t>
            </w:r>
          </w:p>
        </w:tc>
        <w:tc>
          <w:tcPr>
            <w:tcW w:w="1905" w:type="dxa"/>
            <w:shd w:val="clear" w:color="auto" w:fill="FFF2CC"/>
            <w:tcMar>
              <w:top w:w="100" w:type="dxa"/>
              <w:left w:w="100" w:type="dxa"/>
              <w:bottom w:w="100" w:type="dxa"/>
              <w:right w:w="100" w:type="dxa"/>
            </w:tcMar>
          </w:tcPr>
          <w:p w14:paraId="02445D5A" w14:textId="77777777" w:rsidR="00A24B58" w:rsidRDefault="00000000">
            <w:pPr>
              <w:widowControl w:val="0"/>
              <w:pBdr>
                <w:top w:val="nil"/>
                <w:left w:val="nil"/>
                <w:bottom w:val="nil"/>
                <w:right w:val="nil"/>
                <w:between w:val="nil"/>
              </w:pBdr>
            </w:pPr>
            <w:r>
              <w:t xml:space="preserve">High </w:t>
            </w:r>
          </w:p>
        </w:tc>
      </w:tr>
      <w:tr w:rsidR="00A24B58" w14:paraId="050CD33A" w14:textId="77777777">
        <w:tc>
          <w:tcPr>
            <w:tcW w:w="1995" w:type="dxa"/>
            <w:shd w:val="clear" w:color="auto" w:fill="D9EAD3"/>
            <w:tcMar>
              <w:top w:w="100" w:type="dxa"/>
              <w:left w:w="100" w:type="dxa"/>
              <w:bottom w:w="100" w:type="dxa"/>
              <w:right w:w="100" w:type="dxa"/>
            </w:tcMar>
          </w:tcPr>
          <w:p w14:paraId="7C40454F" w14:textId="77777777" w:rsidR="00A24B58" w:rsidRDefault="00000000">
            <w:pPr>
              <w:widowControl w:val="0"/>
              <w:pBdr>
                <w:top w:val="nil"/>
                <w:left w:val="nil"/>
                <w:bottom w:val="nil"/>
                <w:right w:val="nil"/>
                <w:between w:val="nil"/>
              </w:pBdr>
            </w:pPr>
            <w:r>
              <w:t xml:space="preserve">Technical </w:t>
            </w:r>
          </w:p>
        </w:tc>
        <w:tc>
          <w:tcPr>
            <w:tcW w:w="7140" w:type="dxa"/>
            <w:shd w:val="clear" w:color="auto" w:fill="D9EAD3"/>
            <w:tcMar>
              <w:top w:w="100" w:type="dxa"/>
              <w:left w:w="100" w:type="dxa"/>
              <w:bottom w:w="100" w:type="dxa"/>
              <w:right w:w="100" w:type="dxa"/>
            </w:tcMar>
          </w:tcPr>
          <w:p w14:paraId="48AFD5FE" w14:textId="77777777" w:rsidR="00A24B58" w:rsidRDefault="00000000">
            <w:pPr>
              <w:widowControl w:val="0"/>
              <w:numPr>
                <w:ilvl w:val="0"/>
                <w:numId w:val="5"/>
              </w:numPr>
              <w:pBdr>
                <w:top w:val="nil"/>
                <w:left w:val="nil"/>
                <w:bottom w:val="nil"/>
                <w:right w:val="nil"/>
                <w:between w:val="nil"/>
              </w:pBdr>
            </w:pPr>
            <w:r>
              <w:t xml:space="preserve">Germany is the 5th technically advanced country in the EU. </w:t>
            </w:r>
          </w:p>
          <w:p w14:paraId="1CB15980" w14:textId="77777777" w:rsidR="00A24B58" w:rsidRDefault="00000000">
            <w:pPr>
              <w:widowControl w:val="0"/>
              <w:numPr>
                <w:ilvl w:val="0"/>
                <w:numId w:val="5"/>
              </w:numPr>
              <w:pBdr>
                <w:top w:val="nil"/>
                <w:left w:val="nil"/>
                <w:bottom w:val="nil"/>
                <w:right w:val="nil"/>
                <w:between w:val="nil"/>
              </w:pBdr>
            </w:pPr>
            <w:r>
              <w:t xml:space="preserve">It has 14% of the global market share in eco-friendly businesses. </w:t>
            </w:r>
          </w:p>
          <w:p w14:paraId="5AC35060" w14:textId="77777777" w:rsidR="00A24B58" w:rsidRDefault="00000000">
            <w:pPr>
              <w:widowControl w:val="0"/>
              <w:numPr>
                <w:ilvl w:val="0"/>
                <w:numId w:val="5"/>
              </w:numPr>
              <w:pBdr>
                <w:top w:val="nil"/>
                <w:left w:val="nil"/>
                <w:bottom w:val="nil"/>
                <w:right w:val="nil"/>
                <w:between w:val="nil"/>
              </w:pBdr>
            </w:pPr>
            <w:r>
              <w:lastRenderedPageBreak/>
              <w:t xml:space="preserve">Companies use AI, robotics, Automation, drones, cloud technology and blockchain technologies in their operations. </w:t>
            </w:r>
          </w:p>
          <w:p w14:paraId="11EF5AA7" w14:textId="77777777" w:rsidR="00A24B58" w:rsidRDefault="00000000">
            <w:pPr>
              <w:widowControl w:val="0"/>
              <w:numPr>
                <w:ilvl w:val="0"/>
                <w:numId w:val="5"/>
              </w:numPr>
              <w:pBdr>
                <w:top w:val="nil"/>
                <w:left w:val="nil"/>
                <w:bottom w:val="nil"/>
                <w:right w:val="nil"/>
                <w:between w:val="nil"/>
              </w:pBdr>
            </w:pPr>
            <w:r>
              <w:t xml:space="preserve">The German government has provided €3 billion for AI development. </w:t>
            </w:r>
          </w:p>
        </w:tc>
        <w:tc>
          <w:tcPr>
            <w:tcW w:w="1905" w:type="dxa"/>
            <w:shd w:val="clear" w:color="auto" w:fill="D9EAD3"/>
            <w:tcMar>
              <w:top w:w="100" w:type="dxa"/>
              <w:left w:w="100" w:type="dxa"/>
              <w:bottom w:w="100" w:type="dxa"/>
              <w:right w:w="100" w:type="dxa"/>
            </w:tcMar>
          </w:tcPr>
          <w:p w14:paraId="26758219" w14:textId="77777777" w:rsidR="00A24B58" w:rsidRDefault="00000000">
            <w:pPr>
              <w:widowControl w:val="0"/>
              <w:pBdr>
                <w:top w:val="nil"/>
                <w:left w:val="nil"/>
                <w:bottom w:val="nil"/>
                <w:right w:val="nil"/>
                <w:between w:val="nil"/>
              </w:pBdr>
            </w:pPr>
            <w:r>
              <w:lastRenderedPageBreak/>
              <w:t xml:space="preserve">Low </w:t>
            </w:r>
          </w:p>
        </w:tc>
      </w:tr>
      <w:tr w:rsidR="00A24B58" w14:paraId="5F21951D" w14:textId="77777777">
        <w:tc>
          <w:tcPr>
            <w:tcW w:w="1995" w:type="dxa"/>
            <w:shd w:val="clear" w:color="auto" w:fill="FFF2CC"/>
            <w:tcMar>
              <w:top w:w="100" w:type="dxa"/>
              <w:left w:w="100" w:type="dxa"/>
              <w:bottom w:w="100" w:type="dxa"/>
              <w:right w:w="100" w:type="dxa"/>
            </w:tcMar>
          </w:tcPr>
          <w:p w14:paraId="580FF8E3" w14:textId="77777777" w:rsidR="00A24B58" w:rsidRDefault="00000000">
            <w:pPr>
              <w:widowControl w:val="0"/>
              <w:pBdr>
                <w:top w:val="nil"/>
                <w:left w:val="nil"/>
                <w:bottom w:val="nil"/>
                <w:right w:val="nil"/>
                <w:between w:val="nil"/>
              </w:pBdr>
            </w:pPr>
            <w:r>
              <w:t xml:space="preserve">Legal </w:t>
            </w:r>
          </w:p>
        </w:tc>
        <w:tc>
          <w:tcPr>
            <w:tcW w:w="7140" w:type="dxa"/>
            <w:shd w:val="clear" w:color="auto" w:fill="FFF2CC"/>
            <w:tcMar>
              <w:top w:w="100" w:type="dxa"/>
              <w:left w:w="100" w:type="dxa"/>
              <w:bottom w:w="100" w:type="dxa"/>
              <w:right w:w="100" w:type="dxa"/>
            </w:tcMar>
          </w:tcPr>
          <w:p w14:paraId="77CC0BBB" w14:textId="77777777" w:rsidR="00A24B58" w:rsidRDefault="00000000">
            <w:pPr>
              <w:widowControl w:val="0"/>
              <w:numPr>
                <w:ilvl w:val="0"/>
                <w:numId w:val="3"/>
              </w:numPr>
              <w:pBdr>
                <w:top w:val="nil"/>
                <w:left w:val="nil"/>
                <w:bottom w:val="nil"/>
                <w:right w:val="nil"/>
                <w:between w:val="nil"/>
              </w:pBdr>
            </w:pPr>
            <w:r>
              <w:t xml:space="preserve">The German government provides various benefits to foreign investors and businesses. </w:t>
            </w:r>
          </w:p>
          <w:p w14:paraId="69EAFB05" w14:textId="77777777" w:rsidR="00A24B58" w:rsidRDefault="00000000">
            <w:pPr>
              <w:widowControl w:val="0"/>
              <w:numPr>
                <w:ilvl w:val="0"/>
                <w:numId w:val="3"/>
              </w:numPr>
              <w:pBdr>
                <w:top w:val="nil"/>
                <w:left w:val="nil"/>
                <w:bottom w:val="nil"/>
                <w:right w:val="nil"/>
                <w:between w:val="nil"/>
              </w:pBdr>
            </w:pPr>
            <w:r>
              <w:t xml:space="preserve">The Working Time Act, the Federal Vacation Act, the Maternity Protection Act and other employment laws need to be considered by employers in Germany (L&amp;E Global, 2023). </w:t>
            </w:r>
          </w:p>
        </w:tc>
        <w:tc>
          <w:tcPr>
            <w:tcW w:w="1905" w:type="dxa"/>
            <w:shd w:val="clear" w:color="auto" w:fill="FFF2CC"/>
            <w:tcMar>
              <w:top w:w="100" w:type="dxa"/>
              <w:left w:w="100" w:type="dxa"/>
              <w:bottom w:w="100" w:type="dxa"/>
              <w:right w:w="100" w:type="dxa"/>
            </w:tcMar>
          </w:tcPr>
          <w:p w14:paraId="76ACD2D8" w14:textId="77777777" w:rsidR="00A24B58" w:rsidRDefault="00000000">
            <w:pPr>
              <w:widowControl w:val="0"/>
              <w:pBdr>
                <w:top w:val="nil"/>
                <w:left w:val="nil"/>
                <w:bottom w:val="nil"/>
                <w:right w:val="nil"/>
                <w:between w:val="nil"/>
              </w:pBdr>
            </w:pPr>
            <w:r>
              <w:t xml:space="preserve">Moderate </w:t>
            </w:r>
          </w:p>
        </w:tc>
      </w:tr>
      <w:tr w:rsidR="00A24B58" w14:paraId="1528DE8C" w14:textId="77777777">
        <w:tc>
          <w:tcPr>
            <w:tcW w:w="1995" w:type="dxa"/>
            <w:shd w:val="clear" w:color="auto" w:fill="D9EAD3"/>
            <w:tcMar>
              <w:top w:w="100" w:type="dxa"/>
              <w:left w:w="100" w:type="dxa"/>
              <w:bottom w:w="100" w:type="dxa"/>
              <w:right w:w="100" w:type="dxa"/>
            </w:tcMar>
          </w:tcPr>
          <w:p w14:paraId="26626210" w14:textId="77777777" w:rsidR="00A24B58" w:rsidRDefault="00000000">
            <w:pPr>
              <w:widowControl w:val="0"/>
              <w:pBdr>
                <w:top w:val="nil"/>
                <w:left w:val="nil"/>
                <w:bottom w:val="nil"/>
                <w:right w:val="nil"/>
                <w:between w:val="nil"/>
              </w:pBdr>
            </w:pPr>
            <w:r>
              <w:t xml:space="preserve">Environmental </w:t>
            </w:r>
          </w:p>
        </w:tc>
        <w:tc>
          <w:tcPr>
            <w:tcW w:w="7140" w:type="dxa"/>
            <w:shd w:val="clear" w:color="auto" w:fill="D9EAD3"/>
            <w:tcMar>
              <w:top w:w="100" w:type="dxa"/>
              <w:left w:w="100" w:type="dxa"/>
              <w:bottom w:w="100" w:type="dxa"/>
              <w:right w:w="100" w:type="dxa"/>
            </w:tcMar>
          </w:tcPr>
          <w:p w14:paraId="2758C233" w14:textId="77777777" w:rsidR="00A24B58" w:rsidRDefault="00000000">
            <w:pPr>
              <w:widowControl w:val="0"/>
              <w:numPr>
                <w:ilvl w:val="0"/>
                <w:numId w:val="4"/>
              </w:numPr>
              <w:pBdr>
                <w:top w:val="nil"/>
                <w:left w:val="nil"/>
                <w:bottom w:val="nil"/>
                <w:right w:val="nil"/>
                <w:between w:val="nil"/>
              </w:pBdr>
            </w:pPr>
            <w:r>
              <w:t xml:space="preserve">Tourism is a vital industry in Germany which contributes 4.5% of the national GDP. </w:t>
            </w:r>
          </w:p>
          <w:p w14:paraId="131EF5D2" w14:textId="77777777" w:rsidR="00A24B58" w:rsidRDefault="00000000">
            <w:pPr>
              <w:widowControl w:val="0"/>
              <w:numPr>
                <w:ilvl w:val="0"/>
                <w:numId w:val="4"/>
              </w:numPr>
              <w:pBdr>
                <w:top w:val="nil"/>
                <w:left w:val="nil"/>
                <w:bottom w:val="nil"/>
                <w:right w:val="nil"/>
                <w:between w:val="nil"/>
              </w:pBdr>
            </w:pPr>
            <w:r>
              <w:t xml:space="preserve">It is the land of architecture, monuments, palaces, cathedrals, mountains and forests. </w:t>
            </w:r>
          </w:p>
          <w:p w14:paraId="25C94438" w14:textId="77777777" w:rsidR="00A24B58" w:rsidRDefault="00000000">
            <w:pPr>
              <w:widowControl w:val="0"/>
              <w:numPr>
                <w:ilvl w:val="0"/>
                <w:numId w:val="4"/>
              </w:numPr>
              <w:pBdr>
                <w:top w:val="nil"/>
                <w:left w:val="nil"/>
                <w:bottom w:val="nil"/>
                <w:right w:val="nil"/>
                <w:between w:val="nil"/>
              </w:pBdr>
            </w:pPr>
            <w:r>
              <w:t xml:space="preserve">Germany is facing various environmental challenges such as acid rain, air pollution, plastic wastage and other issues.  </w:t>
            </w:r>
          </w:p>
        </w:tc>
        <w:tc>
          <w:tcPr>
            <w:tcW w:w="1905" w:type="dxa"/>
            <w:shd w:val="clear" w:color="auto" w:fill="D9EAD3"/>
            <w:tcMar>
              <w:top w:w="100" w:type="dxa"/>
              <w:left w:w="100" w:type="dxa"/>
              <w:bottom w:w="100" w:type="dxa"/>
              <w:right w:w="100" w:type="dxa"/>
            </w:tcMar>
          </w:tcPr>
          <w:p w14:paraId="354AE466" w14:textId="77777777" w:rsidR="00A24B58" w:rsidRDefault="00000000">
            <w:pPr>
              <w:widowControl w:val="0"/>
              <w:pBdr>
                <w:top w:val="nil"/>
                <w:left w:val="nil"/>
                <w:bottom w:val="nil"/>
                <w:right w:val="nil"/>
                <w:between w:val="nil"/>
              </w:pBdr>
            </w:pPr>
            <w:r>
              <w:t xml:space="preserve">High </w:t>
            </w:r>
          </w:p>
        </w:tc>
      </w:tr>
    </w:tbl>
    <w:p w14:paraId="5BEE4AE5" w14:textId="77777777" w:rsidR="00A24B58" w:rsidRDefault="00000000">
      <w:pPr>
        <w:jc w:val="center"/>
        <w:rPr>
          <w:b/>
        </w:rPr>
      </w:pPr>
      <w:r>
        <w:rPr>
          <w:b/>
        </w:rPr>
        <w:t xml:space="preserve">Table 1: PESTLE analysis of Germany </w:t>
      </w:r>
    </w:p>
    <w:p w14:paraId="5FBC0935" w14:textId="77777777" w:rsidR="00A24B58" w:rsidRDefault="00000000">
      <w:pPr>
        <w:jc w:val="center"/>
      </w:pPr>
      <w:r>
        <w:t>(Source: Author)</w:t>
      </w:r>
    </w:p>
    <w:p w14:paraId="4BBA242C" w14:textId="77777777" w:rsidR="00A24B58" w:rsidRDefault="00000000">
      <w:pPr>
        <w:pStyle w:val="Heading2"/>
      </w:pPr>
      <w:bookmarkStart w:id="5" w:name="_Toc149856339"/>
      <w:r>
        <w:t xml:space="preserve">2.5 Why cultural intelligence and sensitivity are essential for hotel personnel in </w:t>
      </w:r>
      <w:proofErr w:type="gramStart"/>
      <w:r>
        <w:t>Germany</w:t>
      </w:r>
      <w:bookmarkEnd w:id="5"/>
      <w:proofErr w:type="gramEnd"/>
    </w:p>
    <w:p w14:paraId="3F0A97BB" w14:textId="1B95C9D7" w:rsidR="00A24B58" w:rsidRDefault="00000000">
      <w:r>
        <w:t xml:space="preserve">Cultural intelligence and sensitivity enhance cultural awareness among employees (Christiansen </w:t>
      </w:r>
      <w:r>
        <w:rPr>
          <w:i/>
        </w:rPr>
        <w:t xml:space="preserve">et al., </w:t>
      </w:r>
      <w:r>
        <w:t xml:space="preserve">2020). Employees of Diversity Hotel &amp; Spa will be aware of German etiquette and can improve their work quality. They will learn the guests' welcoming </w:t>
      </w:r>
      <w:r w:rsidR="000900DD">
        <w:t>behavior</w:t>
      </w:r>
      <w:r>
        <w:t xml:space="preserve">, especially for German </w:t>
      </w:r>
      <w:r>
        <w:lastRenderedPageBreak/>
        <w:t xml:space="preserve">guests which will improve the brand's reputation. Cultural intelligence also promotes effective communication (Abramson and Moran, 2018). Hotel personnel of Diversity Hotel &amp; Spa can help customers resolve their queries and will provide a great hotel service as well. Cultural sensitivity also improves the sense of empathy and leads to proper professional </w:t>
      </w:r>
      <w:r w:rsidR="000900DD">
        <w:t>behavior</w:t>
      </w:r>
      <w:r>
        <w:t xml:space="preserve"> for employees.  </w:t>
      </w:r>
    </w:p>
    <w:p w14:paraId="146BC26B" w14:textId="77777777" w:rsidR="00A24B58" w:rsidRDefault="00000000">
      <w:pPr>
        <w:pStyle w:val="Heading1"/>
      </w:pPr>
      <w:bookmarkStart w:id="6" w:name="_Toc149856340"/>
      <w:r>
        <w:t>3. Recommendations</w:t>
      </w:r>
      <w:bookmarkEnd w:id="6"/>
    </w:p>
    <w:p w14:paraId="050E426A" w14:textId="77777777" w:rsidR="00A24B58" w:rsidRDefault="00000000">
      <w:pPr>
        <w:numPr>
          <w:ilvl w:val="0"/>
          <w:numId w:val="1"/>
        </w:numPr>
      </w:pPr>
      <w:r>
        <w:t>Diversity Hotel &amp; Spa need to consider German etiquette properly for welcoming guests and providing customer services. The management can hire local professionals for guest service which will promote the brand's reputation in Germany (</w:t>
      </w:r>
      <w:proofErr w:type="spellStart"/>
      <w:r>
        <w:t>Maheshkar</w:t>
      </w:r>
      <w:proofErr w:type="spellEnd"/>
      <w:r>
        <w:t xml:space="preserve"> and Sharma, 2018). </w:t>
      </w:r>
    </w:p>
    <w:p w14:paraId="0F169130" w14:textId="77777777" w:rsidR="00A24B58" w:rsidRDefault="00000000">
      <w:pPr>
        <w:numPr>
          <w:ilvl w:val="0"/>
          <w:numId w:val="1"/>
        </w:numPr>
      </w:pPr>
      <w:r>
        <w:t xml:space="preserve">The management needs to be aware of the reaching and appointment times of German guests. </w:t>
      </w:r>
    </w:p>
    <w:p w14:paraId="6FCC8626" w14:textId="7F2C6776" w:rsidR="00A24B58" w:rsidRDefault="00000000">
      <w:pPr>
        <w:numPr>
          <w:ilvl w:val="0"/>
          <w:numId w:val="1"/>
        </w:numPr>
      </w:pPr>
      <w:r>
        <w:t xml:space="preserve">They can </w:t>
      </w:r>
      <w:r w:rsidR="000900DD">
        <w:t>organize</w:t>
      </w:r>
      <w:r>
        <w:t xml:space="preserve"> cultural training for existing employees to enhance their cultural knowledge about Germany (</w:t>
      </w:r>
      <w:proofErr w:type="spellStart"/>
      <w:r>
        <w:t>Maheshkar</w:t>
      </w:r>
      <w:proofErr w:type="spellEnd"/>
      <w:r>
        <w:t xml:space="preserve"> and Sharma, 2018). </w:t>
      </w:r>
    </w:p>
    <w:p w14:paraId="144343FD" w14:textId="77777777" w:rsidR="00A24B58" w:rsidRDefault="00000000">
      <w:pPr>
        <w:numPr>
          <w:ilvl w:val="0"/>
          <w:numId w:val="1"/>
        </w:numPr>
      </w:pPr>
      <w:r>
        <w:t xml:space="preserve">Diversity Hotel &amp; Spa </w:t>
      </w:r>
      <w:proofErr w:type="gramStart"/>
      <w:r>
        <w:t>have to</w:t>
      </w:r>
      <w:proofErr w:type="gramEnd"/>
      <w:r>
        <w:t xml:space="preserve"> create a local supply chain in Germany to reduce the supply chain costs. </w:t>
      </w:r>
    </w:p>
    <w:p w14:paraId="7393EED7" w14:textId="77777777" w:rsidR="00A24B58" w:rsidRDefault="00000000">
      <w:pPr>
        <w:numPr>
          <w:ilvl w:val="0"/>
          <w:numId w:val="1"/>
        </w:numPr>
      </w:pPr>
      <w:r>
        <w:t xml:space="preserve">Considering competitors' pricing and functional policies will help Diversity Hotel &amp; Spa develop its own competitive strategies. </w:t>
      </w:r>
    </w:p>
    <w:p w14:paraId="0D3E9536" w14:textId="77777777" w:rsidR="00A24B58" w:rsidRDefault="00000000">
      <w:pPr>
        <w:pStyle w:val="Heading1"/>
      </w:pPr>
      <w:bookmarkStart w:id="7" w:name="_Toc149856341"/>
      <w:r>
        <w:t>4. Conclusion</w:t>
      </w:r>
      <w:bookmarkEnd w:id="7"/>
    </w:p>
    <w:p w14:paraId="34EEE9B2" w14:textId="42DECC9A" w:rsidR="00A24B58" w:rsidRDefault="00000000">
      <w:r>
        <w:t xml:space="preserve">This report has demonstrated the cultural similarities and differences between the UK and Germany through the </w:t>
      </w:r>
      <w:r>
        <w:rPr>
          <w:color w:val="FF0000"/>
        </w:rPr>
        <w:t>Globe project</w:t>
      </w:r>
      <w:r>
        <w:t xml:space="preserve">. A cultural overview of Germany has been also projected here. This report has </w:t>
      </w:r>
      <w:r w:rsidR="000900DD">
        <w:t>analyzed</w:t>
      </w:r>
      <w:r>
        <w:t xml:space="preserve"> the external factors of Germany which can affect the business expansion of Diversity Hotel &amp; Spa in the German market. The importance of cultural intelligence for hotel </w:t>
      </w:r>
      <w:r>
        <w:lastRenderedPageBreak/>
        <w:t xml:space="preserve">personnel and some recommendations for Diversity Hotel &amp; Spa have been evaluated at the end of this report. </w:t>
      </w:r>
      <w:r>
        <w:br w:type="page"/>
      </w:r>
    </w:p>
    <w:p w14:paraId="4C882A87" w14:textId="77777777" w:rsidR="00A24B58" w:rsidRDefault="00000000">
      <w:pPr>
        <w:pStyle w:val="Heading1"/>
      </w:pPr>
      <w:bookmarkStart w:id="8" w:name="_Toc149856342"/>
      <w:r>
        <w:lastRenderedPageBreak/>
        <w:t>References</w:t>
      </w:r>
      <w:bookmarkEnd w:id="8"/>
      <w:r>
        <w:t xml:space="preserve"> </w:t>
      </w:r>
    </w:p>
    <w:p w14:paraId="448CE36F" w14:textId="77777777" w:rsidR="00356296" w:rsidRDefault="00356296">
      <w:r>
        <w:t xml:space="preserve">Abramson, N.R. and Moran, R. (2018) </w:t>
      </w:r>
      <w:r>
        <w:rPr>
          <w:i/>
        </w:rPr>
        <w:t>Managing Cultural Differences: Global Leadership for the 21st Century</w:t>
      </w:r>
      <w:r>
        <w:t>. 10th Ed. Abingdon: Routledge.</w:t>
      </w:r>
    </w:p>
    <w:p w14:paraId="6BFDE66C" w14:textId="77777777" w:rsidR="00356296" w:rsidRDefault="00356296">
      <w:r>
        <w:t xml:space="preserve">Christiansen, B., Branch, J.D. and </w:t>
      </w:r>
      <w:proofErr w:type="spellStart"/>
      <w:r>
        <w:t>Karmowska</w:t>
      </w:r>
      <w:proofErr w:type="spellEnd"/>
      <w:r>
        <w:t xml:space="preserve">, J. (2020) </w:t>
      </w:r>
      <w:r>
        <w:rPr>
          <w:i/>
        </w:rPr>
        <w:t>Cultural Factors and Performance in 21st Century Businesses</w:t>
      </w:r>
      <w:r>
        <w:t xml:space="preserve">. </w:t>
      </w:r>
      <w:proofErr w:type="gramStart"/>
      <w:r>
        <w:t>Hershey :</w:t>
      </w:r>
      <w:proofErr w:type="gramEnd"/>
      <w:r>
        <w:t xml:space="preserve"> IGI Global. </w:t>
      </w:r>
    </w:p>
    <w:p w14:paraId="067DB9EB" w14:textId="77777777" w:rsidR="00356296" w:rsidRDefault="00356296">
      <w:proofErr w:type="spellStart"/>
      <w:r>
        <w:t>Deresky</w:t>
      </w:r>
      <w:proofErr w:type="spellEnd"/>
      <w:r>
        <w:t xml:space="preserve">, H. (2017) </w:t>
      </w:r>
      <w:r>
        <w:rPr>
          <w:i/>
        </w:rPr>
        <w:t>International Management: Managing Across Borders and Cultures</w:t>
      </w:r>
      <w:r>
        <w:t>: Text and Cases. 9th Ed. Harlow: Pearson Education Ltd.</w:t>
      </w:r>
    </w:p>
    <w:p w14:paraId="20522971" w14:textId="77777777" w:rsidR="00356296" w:rsidRDefault="00356296">
      <w:proofErr w:type="spellStart"/>
      <w:r>
        <w:t>Expatrio</w:t>
      </w:r>
      <w:proofErr w:type="spellEnd"/>
      <w:r>
        <w:t xml:space="preserve">, (2022). </w:t>
      </w:r>
      <w:r>
        <w:rPr>
          <w:i/>
        </w:rPr>
        <w:t>German Etiquette - Do's and Don'ts.</w:t>
      </w:r>
      <w:r>
        <w:t xml:space="preserve"> Available at: </w:t>
      </w:r>
      <w:hyperlink r:id="rId11">
        <w:r>
          <w:rPr>
            <w:color w:val="1155CC"/>
            <w:u w:val="single"/>
          </w:rPr>
          <w:t>https://www.expatrio.com/blog/2022-03/german-etiquette-dos-and-donts</w:t>
        </w:r>
      </w:hyperlink>
      <w:r>
        <w:t xml:space="preserve"> [Accessed 16 October 2023]</w:t>
      </w:r>
    </w:p>
    <w:p w14:paraId="0B0C88F4" w14:textId="77777777" w:rsidR="00356296" w:rsidRDefault="00356296">
      <w:r>
        <w:t xml:space="preserve">Globe Project, (2023). </w:t>
      </w:r>
      <w:r>
        <w:rPr>
          <w:i/>
        </w:rPr>
        <w:t>England</w:t>
      </w:r>
      <w:r>
        <w:t xml:space="preserve">. Available at: </w:t>
      </w:r>
      <w:hyperlink r:id="rId12" w:anchor="country">
        <w:r>
          <w:rPr>
            <w:color w:val="1155CC"/>
            <w:u w:val="single"/>
          </w:rPr>
          <w:t>https://globeproject.com/results/countries/GBR?menu=list#country</w:t>
        </w:r>
      </w:hyperlink>
      <w:r>
        <w:t xml:space="preserve"> [Accessed 16 October 2023]</w:t>
      </w:r>
    </w:p>
    <w:p w14:paraId="7AEEB541" w14:textId="77777777" w:rsidR="00356296" w:rsidRDefault="00356296">
      <w:r>
        <w:t xml:space="preserve">Globe Project, (2023). </w:t>
      </w:r>
      <w:r>
        <w:rPr>
          <w:i/>
        </w:rPr>
        <w:t>Germany</w:t>
      </w:r>
      <w:r>
        <w:t xml:space="preserve">. Available at: </w:t>
      </w:r>
      <w:hyperlink r:id="rId13" w:anchor="country">
        <w:r>
          <w:rPr>
            <w:color w:val="1155CC"/>
            <w:u w:val="single"/>
          </w:rPr>
          <w:t>https://globeproject.com/results/countries/DEU?menu=country#country</w:t>
        </w:r>
      </w:hyperlink>
      <w:r>
        <w:t xml:space="preserve"> [Accessed 16 October 2023]</w:t>
      </w:r>
    </w:p>
    <w:p w14:paraId="32AC7CCB" w14:textId="77777777" w:rsidR="00356296" w:rsidRDefault="00356296">
      <w:r>
        <w:t xml:space="preserve">GTAI, (2023). </w:t>
      </w:r>
      <w:r>
        <w:rPr>
          <w:i/>
        </w:rPr>
        <w:t>Corporate Taxation.</w:t>
      </w:r>
      <w:r>
        <w:t xml:space="preserve"> Available at: </w:t>
      </w:r>
      <w:hyperlink r:id="rId14" w:anchor=":~:text=All%20corporations%20are%20liable%20to,taxable%20profits%20of%20the%20company">
        <w:r>
          <w:rPr>
            <w:color w:val="1155CC"/>
            <w:u w:val="single"/>
          </w:rPr>
          <w:t>https://www.gtai.de/en/invest/investment-guide/corporate-taxation#:~:text=</w:t>
        </w:r>
      </w:hyperlink>
      <w:hyperlink r:id="rId15" w:anchor=":~:text=All%20corporations%20are%20liable%20to,taxable%20profits%20of%20the%20company">
        <w:r>
          <w:rPr>
            <w:color w:val="1155CC"/>
            <w:u w:val="single"/>
          </w:rPr>
          <w:t>All%20corporations%20are%20liable%20to</w:t>
        </w:r>
      </w:hyperlink>
      <w:hyperlink r:id="rId16" w:anchor=":~:text=All%20corporations%20are%20liable%20to,taxable%20profits%20of%20the%20company">
        <w:r>
          <w:rPr>
            <w:color w:val="1155CC"/>
            <w:u w:val="single"/>
          </w:rPr>
          <w:t>,</w:t>
        </w:r>
      </w:hyperlink>
      <w:hyperlink r:id="rId17" w:anchor=":~:text=All%20corporations%20are%20liable%20to,taxable%20profits%20of%20the%20company">
        <w:r>
          <w:rPr>
            <w:color w:val="1155CC"/>
            <w:u w:val="single"/>
          </w:rPr>
          <w:t>taxable%20profits%20of%20the%20company</w:t>
        </w:r>
      </w:hyperlink>
      <w:r>
        <w:t>. [Accessed 16 October 2023]</w:t>
      </w:r>
    </w:p>
    <w:p w14:paraId="1E3C4D18" w14:textId="77777777" w:rsidR="00356296" w:rsidRDefault="00356296">
      <w:r>
        <w:t xml:space="preserve">L&amp;E Global, (2023). </w:t>
      </w:r>
      <w:r>
        <w:rPr>
          <w:i/>
        </w:rPr>
        <w:t>Employment Law Overview Germany.</w:t>
      </w:r>
      <w:r>
        <w:t xml:space="preserve"> Available at: </w:t>
      </w:r>
      <w:hyperlink r:id="rId18" w:anchor=":~:text=The%20main%20sources%20of%20German,part%20of%20the%20legal%20framework">
        <w:r>
          <w:rPr>
            <w:color w:val="1155CC"/>
            <w:u w:val="single"/>
          </w:rPr>
          <w:t>https://leglobal.law/countries/germany/employment-law/employment-law-overview-germany/#:~:</w:t>
        </w:r>
      </w:hyperlink>
      <w:hyperlink r:id="rId19" w:anchor=":~:text=The%20main%20sources%20of%20German,part%20of%20the%20legal%20framework">
        <w:r>
          <w:rPr>
            <w:color w:val="1155CC"/>
            <w:u w:val="single"/>
          </w:rPr>
          <w:t>text=The%20main%20sources%20of%20German</w:t>
        </w:r>
      </w:hyperlink>
      <w:hyperlink r:id="rId20" w:anchor=":~:text=The%20main%20sources%20of%20German,part%20of%20the%20legal%20framework">
        <w:r>
          <w:rPr>
            <w:color w:val="1155CC"/>
            <w:u w:val="single"/>
          </w:rPr>
          <w:t>,part%20of%20the%20legal%20framework</w:t>
        </w:r>
      </w:hyperlink>
      <w:r>
        <w:t>. [Accessed 16 October 2023]</w:t>
      </w:r>
    </w:p>
    <w:p w14:paraId="0A6640ED" w14:textId="77777777" w:rsidR="00356296" w:rsidRDefault="00356296">
      <w:proofErr w:type="spellStart"/>
      <w:r>
        <w:lastRenderedPageBreak/>
        <w:t>Maheshkar</w:t>
      </w:r>
      <w:proofErr w:type="spellEnd"/>
      <w:r>
        <w:t xml:space="preserve">, C. and Sharma, V. (2018) </w:t>
      </w:r>
      <w:r>
        <w:rPr>
          <w:i/>
        </w:rPr>
        <w:t>Handbook of Research on Cross-Cultural Business Education</w:t>
      </w:r>
      <w:r>
        <w:t>. Hershey: IGI Global.</w:t>
      </w:r>
    </w:p>
    <w:p w14:paraId="0FD58836" w14:textId="77777777" w:rsidR="00356296" w:rsidRDefault="00356296">
      <w:proofErr w:type="spellStart"/>
      <w:r>
        <w:t>Worldometers</w:t>
      </w:r>
      <w:proofErr w:type="spellEnd"/>
      <w:r>
        <w:t xml:space="preserve">, (2023). </w:t>
      </w:r>
      <w:r>
        <w:rPr>
          <w:i/>
        </w:rPr>
        <w:t>Germany Population.</w:t>
      </w:r>
      <w:r>
        <w:t xml:space="preserve"> Available at: </w:t>
      </w:r>
      <w:hyperlink r:id="rId21">
        <w:r>
          <w:rPr>
            <w:color w:val="1155CC"/>
            <w:u w:val="single"/>
          </w:rPr>
          <w:t>https://www.worldometers.info/world-population/germany-population/</w:t>
        </w:r>
      </w:hyperlink>
      <w:r>
        <w:t xml:space="preserve"> [Accessed 16 October 2023]</w:t>
      </w:r>
    </w:p>
    <w:p w14:paraId="0F930F63" w14:textId="77777777" w:rsidR="00A24B58" w:rsidRDefault="00A24B58"/>
    <w:sectPr w:rsidR="00A24B58">
      <w:headerReference w:type="default" r:id="rId22"/>
      <w:footerReference w:type="default" r:id="rId2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FDCDA" w14:textId="77777777" w:rsidR="00F21ADE" w:rsidRDefault="00F21ADE">
      <w:pPr>
        <w:spacing w:line="240" w:lineRule="auto"/>
      </w:pPr>
      <w:r>
        <w:separator/>
      </w:r>
    </w:p>
  </w:endnote>
  <w:endnote w:type="continuationSeparator" w:id="0">
    <w:p w14:paraId="460952C9" w14:textId="77777777" w:rsidR="00F21ADE" w:rsidRDefault="00F21A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9863D" w14:textId="77777777" w:rsidR="00A24B58"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525DEC">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525DEC">
      <w:rPr>
        <w:b/>
        <w:noProof/>
        <w:color w:val="000000"/>
      </w:rPr>
      <w:t>3</w:t>
    </w:r>
    <w:r>
      <w:rPr>
        <w:b/>
        <w:color w:val="000000"/>
      </w:rPr>
      <w:fldChar w:fldCharType="end"/>
    </w:r>
  </w:p>
  <w:p w14:paraId="6C0FBCB5" w14:textId="77777777" w:rsidR="00A24B58" w:rsidRDefault="00A24B58">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CCCA6" w14:textId="77777777" w:rsidR="00F21ADE" w:rsidRDefault="00F21ADE">
      <w:pPr>
        <w:spacing w:line="240" w:lineRule="auto"/>
      </w:pPr>
      <w:r>
        <w:separator/>
      </w:r>
    </w:p>
  </w:footnote>
  <w:footnote w:type="continuationSeparator" w:id="0">
    <w:p w14:paraId="4A6D7E9B" w14:textId="77777777" w:rsidR="00F21ADE" w:rsidRDefault="00F21A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C798A" w14:textId="77777777" w:rsidR="00A24B58" w:rsidRDefault="00000000">
    <w:pPr>
      <w:jc w:val="right"/>
    </w:pPr>
    <w:r>
      <w:t>Foreign Languages and Cultural Awareness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4375"/>
    <w:multiLevelType w:val="multilevel"/>
    <w:tmpl w:val="5F269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F249FC"/>
    <w:multiLevelType w:val="multilevel"/>
    <w:tmpl w:val="22B61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89A04B1"/>
    <w:multiLevelType w:val="multilevel"/>
    <w:tmpl w:val="78548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E57D48"/>
    <w:multiLevelType w:val="multilevel"/>
    <w:tmpl w:val="F98E6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8063A6"/>
    <w:multiLevelType w:val="multilevel"/>
    <w:tmpl w:val="4B267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4D67DF4"/>
    <w:multiLevelType w:val="multilevel"/>
    <w:tmpl w:val="7D86F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1224543">
    <w:abstractNumId w:val="2"/>
  </w:num>
  <w:num w:numId="2" w16cid:durableId="626739546">
    <w:abstractNumId w:val="0"/>
  </w:num>
  <w:num w:numId="3" w16cid:durableId="1956206993">
    <w:abstractNumId w:val="4"/>
  </w:num>
  <w:num w:numId="4" w16cid:durableId="1224029188">
    <w:abstractNumId w:val="3"/>
  </w:num>
  <w:num w:numId="5" w16cid:durableId="2131776241">
    <w:abstractNumId w:val="1"/>
  </w:num>
  <w:num w:numId="6" w16cid:durableId="1650519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B58"/>
    <w:rsid w:val="000900DD"/>
    <w:rsid w:val="001209C2"/>
    <w:rsid w:val="00356296"/>
    <w:rsid w:val="00525DEC"/>
    <w:rsid w:val="00567EE7"/>
    <w:rsid w:val="00754536"/>
    <w:rsid w:val="008A3716"/>
    <w:rsid w:val="00A24B58"/>
    <w:rsid w:val="00F21A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E6047"/>
  <w15:docId w15:val="{FF0BCB2C-315C-4DFE-A684-23659B2D9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248E5"/>
    <w:pPr>
      <w:tabs>
        <w:tab w:val="center" w:pos="4513"/>
        <w:tab w:val="right" w:pos="9026"/>
      </w:tabs>
      <w:spacing w:line="240" w:lineRule="auto"/>
    </w:pPr>
  </w:style>
  <w:style w:type="character" w:customStyle="1" w:styleId="HeaderChar">
    <w:name w:val="Header Char"/>
    <w:basedOn w:val="DefaultParagraphFont"/>
    <w:link w:val="Header"/>
    <w:uiPriority w:val="99"/>
    <w:rsid w:val="006248E5"/>
  </w:style>
  <w:style w:type="paragraph" w:styleId="Footer">
    <w:name w:val="footer"/>
    <w:basedOn w:val="Normal"/>
    <w:link w:val="FooterChar"/>
    <w:uiPriority w:val="99"/>
    <w:unhideWhenUsed/>
    <w:rsid w:val="006248E5"/>
    <w:pPr>
      <w:tabs>
        <w:tab w:val="center" w:pos="4513"/>
        <w:tab w:val="right" w:pos="9026"/>
      </w:tabs>
      <w:spacing w:line="240" w:lineRule="auto"/>
    </w:pPr>
  </w:style>
  <w:style w:type="character" w:customStyle="1" w:styleId="FooterChar">
    <w:name w:val="Footer Char"/>
    <w:basedOn w:val="DefaultParagraphFont"/>
    <w:link w:val="Footer"/>
    <w:uiPriority w:val="99"/>
    <w:rsid w:val="006248E5"/>
  </w:style>
  <w:style w:type="paragraph" w:styleId="TOCHeading">
    <w:name w:val="TOC Heading"/>
    <w:basedOn w:val="Heading1"/>
    <w:next w:val="Normal"/>
    <w:uiPriority w:val="39"/>
    <w:unhideWhenUsed/>
    <w:qFormat/>
    <w:rsid w:val="006248E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248E5"/>
    <w:pPr>
      <w:spacing w:after="100"/>
    </w:pPr>
  </w:style>
  <w:style w:type="paragraph" w:styleId="TOC2">
    <w:name w:val="toc 2"/>
    <w:basedOn w:val="Normal"/>
    <w:next w:val="Normal"/>
    <w:autoRedefine/>
    <w:uiPriority w:val="39"/>
    <w:unhideWhenUsed/>
    <w:rsid w:val="006248E5"/>
    <w:pPr>
      <w:spacing w:after="100"/>
      <w:ind w:left="240"/>
    </w:pPr>
  </w:style>
  <w:style w:type="character" w:styleId="Hyperlink">
    <w:name w:val="Hyperlink"/>
    <w:basedOn w:val="DefaultParagraphFont"/>
    <w:uiPriority w:val="99"/>
    <w:unhideWhenUsed/>
    <w:rsid w:val="006248E5"/>
    <w:rPr>
      <w:color w:val="0000FF" w:themeColor="hyperlink"/>
      <w:u w:val="single"/>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eproject.com/results/countries/DEU?menu=country" TargetMode="External"/><Relationship Id="rId18" Type="http://schemas.openxmlformats.org/officeDocument/2006/relationships/hyperlink" Target="https://leglobal.law/countries/germany/employment-law/employment-law-overview-germany/" TargetMode="External"/><Relationship Id="rId3" Type="http://schemas.openxmlformats.org/officeDocument/2006/relationships/styles" Target="styles.xml"/><Relationship Id="rId21" Type="http://schemas.openxmlformats.org/officeDocument/2006/relationships/hyperlink" Target="https://www.worldometers.info/world-population/germany-population/" TargetMode="External"/><Relationship Id="rId7" Type="http://schemas.openxmlformats.org/officeDocument/2006/relationships/endnotes" Target="endnotes.xml"/><Relationship Id="rId12" Type="http://schemas.openxmlformats.org/officeDocument/2006/relationships/hyperlink" Target="https://globeproject.com/results/countries/GBR?menu=list" TargetMode="External"/><Relationship Id="rId17" Type="http://schemas.openxmlformats.org/officeDocument/2006/relationships/hyperlink" Target="https://www.gtai.de/en/invest/investment-guide/corporate-taxa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tai.de/en/invest/investment-guide/corporate-taxation" TargetMode="External"/><Relationship Id="rId20" Type="http://schemas.openxmlformats.org/officeDocument/2006/relationships/hyperlink" Target="https://leglobal.law/countries/germany/employment-law/employment-law-overview-german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xpatrio.com/blog/2022-03/german-etiquette-dos-and-dont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tai.de/en/invest/investment-guide/corporate-taxation"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leglobal.law/countries/germany/employment-law/employment-law-overview-german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tai.de/en/invest/investment-guide/corporate-taxati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F9JIGWQExGvSujRtyz4TMx5zqw==">CgMxLjAyCGguZ2pkZ3hzMgloLjMwajB6bGwyCWguMWZvYjl0ZTIJaC4zem55c2g3MgloLjJldDkycDAyCGgudHlqY3d0MgloLjNkeTZ2a20yCWguMXQzaDVzZjIJaC40ZDM0b2c4OAByITFpb19BY29uMGZ5LUppNk11V2JQb2dzcXJyYmpIWFE4cw==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1709</Words>
  <Characters>10221</Characters>
  <Application>Microsoft Office Word</Application>
  <DocSecurity>0</DocSecurity>
  <Lines>222</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Gavril</cp:lastModifiedBy>
  <cp:revision>4</cp:revision>
  <dcterms:created xsi:type="dcterms:W3CDTF">2023-10-16T16:35:00Z</dcterms:created>
  <dcterms:modified xsi:type="dcterms:W3CDTF">2023-11-02T19:30:00Z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33962ed65b04aa07c9e6f82df4f5952562d051248e6529f88170a273893b6ec8</vt:lpwstr>
  </property>
</Properties>
</file>