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601968"/>
        <w:docPartObj>
          <w:docPartGallery w:val="Cover Pages"/>
          <w:docPartUnique/>
        </w:docPartObj>
      </w:sdtPr>
      <w:sdtEndPr/>
      <w:sdtContent>
        <w:tbl>
          <w:tblPr>
            <w:tblpPr w:leftFromText="187" w:rightFromText="187" w:vertAnchor="page" w:horzAnchor="page" w:tblpYSpec="top"/>
            <w:tblW w:w="0" w:type="auto"/>
            <w:tblLook w:val="04A0"/>
          </w:tblPr>
          <w:tblGrid>
            <w:gridCol w:w="1440"/>
            <w:gridCol w:w="2520"/>
          </w:tblGrid>
          <w:tr w:rsidR="00C95036">
            <w:trPr>
              <w:trHeight w:val="1440"/>
            </w:trPr>
            <w:tc>
              <w:tcPr>
                <w:tcW w:w="1440" w:type="dxa"/>
                <w:tcBorders>
                  <w:right w:val="single" w:sz="4" w:space="0" w:color="FFFFFF" w:themeColor="background1"/>
                </w:tcBorders>
                <w:shd w:val="clear" w:color="auto" w:fill="668926" w:themeFill="accent2" w:themeFillShade="BF"/>
              </w:tcPr>
              <w:p w:rsidR="00C95036" w:rsidRDefault="00C95036"/>
            </w:tc>
            <w:sdt>
              <w:sdtPr>
                <w:rPr>
                  <w:rFonts w:asciiTheme="majorHAnsi" w:eastAsiaTheme="majorEastAsia" w:hAnsiTheme="majorHAnsi" w:cstheme="majorBidi"/>
                  <w:b/>
                  <w:bCs/>
                  <w:color w:val="FFFFFF" w:themeColor="background1"/>
                  <w:sz w:val="72"/>
                  <w:szCs w:val="72"/>
                </w:rPr>
                <w:alias w:val="Year"/>
                <w:id w:val="15676118"/>
                <w:placeholder>
                  <w:docPart w:val="724DF8DFC7F54B2AA5B90C65A4F55A62"/>
                </w:placeholde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tc>
                  <w:tcPr>
                    <w:tcW w:w="2520" w:type="dxa"/>
                    <w:tcBorders>
                      <w:left w:val="single" w:sz="4" w:space="0" w:color="FFFFFF" w:themeColor="background1"/>
                    </w:tcBorders>
                    <w:shd w:val="clear" w:color="auto" w:fill="668926" w:themeFill="accent2" w:themeFillShade="BF"/>
                    <w:vAlign w:val="bottom"/>
                  </w:tcPr>
                  <w:p w:rsidR="00C95036" w:rsidRDefault="00C95036" w:rsidP="00C95036">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2020</w:t>
                    </w:r>
                  </w:p>
                </w:tc>
              </w:sdtContent>
            </w:sdt>
          </w:tr>
          <w:tr w:rsidR="00C95036">
            <w:trPr>
              <w:trHeight w:val="2880"/>
            </w:trPr>
            <w:tc>
              <w:tcPr>
                <w:tcW w:w="1440" w:type="dxa"/>
                <w:tcBorders>
                  <w:right w:val="single" w:sz="4" w:space="0" w:color="000000" w:themeColor="text1"/>
                </w:tcBorders>
              </w:tcPr>
              <w:p w:rsidR="00C95036" w:rsidRDefault="00C95036"/>
            </w:tc>
            <w:tc>
              <w:tcPr>
                <w:tcW w:w="2520" w:type="dxa"/>
                <w:tcBorders>
                  <w:left w:val="single" w:sz="4" w:space="0" w:color="000000" w:themeColor="text1"/>
                </w:tcBorders>
                <w:vAlign w:val="center"/>
              </w:tcPr>
              <w:sdt>
                <w:sdtPr>
                  <w:rPr>
                    <w:color w:val="939F27" w:themeColor="accent3" w:themeShade="BF"/>
                  </w:rPr>
                  <w:alias w:val="Company"/>
                  <w:id w:val="15676123"/>
                  <w:placeholder>
                    <w:docPart w:val="0CE945A879C049038CEBADBB6599C529"/>
                  </w:placeholder>
                  <w:dataBinding w:prefixMappings="xmlns:ns0='http://schemas.openxmlformats.org/officeDocument/2006/extended-properties'" w:xpath="/ns0:Properties[1]/ns0:Company[1]" w:storeItemID="{6668398D-A668-4E3E-A5EB-62B293D839F1}"/>
                  <w:text/>
                </w:sdtPr>
                <w:sdtContent>
                  <w:p w:rsidR="00C95036" w:rsidRDefault="00C95036">
                    <w:pPr>
                      <w:pStyle w:val="NoSpacing"/>
                      <w:rPr>
                        <w:color w:val="939F27" w:themeColor="accent3" w:themeShade="BF"/>
                      </w:rPr>
                    </w:pPr>
                    <w:r>
                      <w:rPr>
                        <w:color w:val="939F27" w:themeColor="accent3" w:themeShade="BF"/>
                        <w:lang w:val="en-GB"/>
                      </w:rPr>
                      <w:t>University of Wales Trinity Saint David</w:t>
                    </w:r>
                  </w:p>
                </w:sdtContent>
              </w:sdt>
              <w:p w:rsidR="00C95036" w:rsidRDefault="00C95036">
                <w:pPr>
                  <w:pStyle w:val="NoSpacing"/>
                  <w:rPr>
                    <w:color w:val="939F27" w:themeColor="accent3" w:themeShade="BF"/>
                  </w:rPr>
                </w:pPr>
              </w:p>
              <w:sdt>
                <w:sdtPr>
                  <w:rPr>
                    <w:color w:val="939F27" w:themeColor="accent3" w:themeShade="BF"/>
                  </w:rPr>
                  <w:alias w:val="Author"/>
                  <w:id w:val="15676130"/>
                  <w:placeholder>
                    <w:docPart w:val="58D85B23B1D6451787B881888C420436"/>
                  </w:placeholder>
                  <w:dataBinding w:prefixMappings="xmlns:ns0='http://schemas.openxmlformats.org/package/2006/metadata/core-properties' xmlns:ns1='http://purl.org/dc/elements/1.1/'" w:xpath="/ns0:coreProperties[1]/ns1:creator[1]" w:storeItemID="{6C3C8BC8-F283-45AE-878A-BAB7291924A1}"/>
                  <w:text/>
                </w:sdtPr>
                <w:sdtContent>
                  <w:p w:rsidR="00C95036" w:rsidRDefault="00C95036">
                    <w:pPr>
                      <w:pStyle w:val="NoSpacing"/>
                      <w:rPr>
                        <w:color w:val="939F27" w:themeColor="accent3" w:themeShade="BF"/>
                      </w:rPr>
                    </w:pPr>
                    <w:r>
                      <w:rPr>
                        <w:color w:val="939F27" w:themeColor="accent3" w:themeShade="BF"/>
                        <w:lang w:val="en-GB"/>
                      </w:rPr>
                      <w:t>Alexander Wright (1701086)</w:t>
                    </w:r>
                  </w:p>
                </w:sdtContent>
              </w:sdt>
              <w:p w:rsidR="00C95036" w:rsidRDefault="00C95036">
                <w:pPr>
                  <w:pStyle w:val="NoSpacing"/>
                  <w:rPr>
                    <w:color w:val="939F27" w:themeColor="accent3" w:themeShade="BF"/>
                  </w:rPr>
                </w:pPr>
              </w:p>
            </w:tc>
          </w:tr>
        </w:tbl>
        <w:p w:rsidR="00C95036" w:rsidRDefault="00C95036"/>
        <w:p w:rsidR="00C95036" w:rsidRDefault="00C95036"/>
        <w:tbl>
          <w:tblPr>
            <w:tblpPr w:leftFromText="187" w:rightFromText="187" w:horzAnchor="margin" w:tblpXSpec="center" w:tblpYSpec="bottom"/>
            <w:tblW w:w="5000" w:type="pct"/>
            <w:tblLook w:val="04A0"/>
          </w:tblPr>
          <w:tblGrid>
            <w:gridCol w:w="9242"/>
          </w:tblGrid>
          <w:tr w:rsidR="00C95036">
            <w:tc>
              <w:tcPr>
                <w:tcW w:w="0" w:type="auto"/>
              </w:tcPr>
              <w:p w:rsidR="00C95036" w:rsidRPr="00C95036" w:rsidRDefault="00C95036" w:rsidP="00C95036">
                <w:pPr>
                  <w:rPr>
                    <w:rFonts w:asciiTheme="majorHAnsi" w:hAnsiTheme="majorHAnsi"/>
                  </w:rPr>
                </w:pPr>
                <w:sdt>
                  <w:sdtPr>
                    <w:rPr>
                      <w:rFonts w:asciiTheme="majorHAnsi" w:hAnsiTheme="majorHAnsi"/>
                      <w:sz w:val="44"/>
                      <w:szCs w:val="44"/>
                    </w:rPr>
                    <w:alias w:val="Title"/>
                    <w:id w:val="15676137"/>
                    <w:placeholder>
                      <w:docPart w:val="3156158BA7F94FBF8ED6F2F0AACCE9CC"/>
                    </w:placeholder>
                    <w:dataBinding w:prefixMappings="xmlns:ns0='http://schemas.openxmlformats.org/package/2006/metadata/core-properties' xmlns:ns1='http://purl.org/dc/elements/1.1/'" w:xpath="/ns0:coreProperties[1]/ns1:title[1]" w:storeItemID="{6C3C8BC8-F283-45AE-878A-BAB7291924A1}"/>
                    <w:text/>
                  </w:sdtPr>
                  <w:sdtContent>
                    <w:r w:rsidRPr="00290F59">
                      <w:rPr>
                        <w:rFonts w:asciiTheme="majorHAnsi" w:hAnsiTheme="majorHAnsi"/>
                        <w:sz w:val="44"/>
                        <w:szCs w:val="44"/>
                      </w:rPr>
                      <w:t>Emissions Control &amp; Diagnosis</w:t>
                    </w:r>
                  </w:sdtContent>
                </w:sdt>
              </w:p>
            </w:tc>
          </w:tr>
          <w:tr w:rsidR="00C95036">
            <w:sdt>
              <w:sdtPr>
                <w:rPr>
                  <w:color w:val="7F7F7F" w:themeColor="background1" w:themeShade="7F"/>
                </w:rPr>
                <w:alias w:val="Abstract"/>
                <w:id w:val="15676143"/>
                <w:placeholder>
                  <w:docPart w:val="C565814D7B4A4AFEB1B8A8F8C80016ED"/>
                </w:placeholder>
                <w:dataBinding w:prefixMappings="xmlns:ns0='http://schemas.microsoft.com/office/2006/coverPageProps'" w:xpath="/ns0:CoverPageProperties[1]/ns0:Abstract[1]" w:storeItemID="{55AF091B-3C7A-41E3-B477-F2FDAA23CFDA}"/>
                <w:text/>
              </w:sdtPr>
              <w:sdtContent>
                <w:tc>
                  <w:tcPr>
                    <w:tcW w:w="0" w:type="auto"/>
                  </w:tcPr>
                  <w:p w:rsidR="00C95036" w:rsidRDefault="00C95036">
                    <w:pPr>
                      <w:pStyle w:val="NoSpacing"/>
                      <w:rPr>
                        <w:color w:val="7F7F7F" w:themeColor="background1" w:themeShade="7F"/>
                      </w:rPr>
                    </w:pPr>
                    <w:r>
                      <w:rPr>
                        <w:color w:val="7F7F7F" w:themeColor="background1" w:themeShade="7F"/>
                        <w:lang w:val="en-GB"/>
                      </w:rPr>
                      <w:t xml:space="preserve"> </w:t>
                    </w:r>
                  </w:p>
                </w:tc>
              </w:sdtContent>
            </w:sdt>
          </w:tr>
        </w:tbl>
        <w:p w:rsidR="00C95036" w:rsidRDefault="00C95036"/>
        <w:p w:rsidR="001C53C7" w:rsidRDefault="001C53C7"/>
        <w:p w:rsidR="001C53C7" w:rsidRDefault="001C53C7"/>
        <w:p w:rsidR="001C53C7" w:rsidRDefault="001C53C7"/>
        <w:p w:rsidR="001C53C7" w:rsidRDefault="001C53C7"/>
        <w:p w:rsidR="001C53C7" w:rsidRDefault="001C53C7"/>
        <w:p w:rsidR="001C53C7" w:rsidRDefault="00290F59">
          <w:r>
            <w:rPr>
              <w:noProof/>
              <w:lang w:eastAsia="en-GB"/>
            </w:rPr>
            <w:drawing>
              <wp:anchor distT="0" distB="0" distL="114300" distR="114300" simplePos="0" relativeHeight="251689984" behindDoc="1" locked="0" layoutInCell="1" allowOverlap="1">
                <wp:simplePos x="0" y="0"/>
                <wp:positionH relativeFrom="column">
                  <wp:posOffset>-381000</wp:posOffset>
                </wp:positionH>
                <wp:positionV relativeFrom="paragraph">
                  <wp:posOffset>336550</wp:posOffset>
                </wp:positionV>
                <wp:extent cx="6457950" cy="4302760"/>
                <wp:effectExtent l="19050" t="19050" r="19050" b="21590"/>
                <wp:wrapTight wrapText="bothSides">
                  <wp:wrapPolygon edited="0">
                    <wp:start x="-64" y="-96"/>
                    <wp:lineTo x="-64" y="21708"/>
                    <wp:lineTo x="21664" y="21708"/>
                    <wp:lineTo x="21664" y="-96"/>
                    <wp:lineTo x="-64" y="-96"/>
                  </wp:wrapPolygon>
                </wp:wrapTight>
                <wp:docPr id="5" name="Picture 1" descr="Image result for vehicle emi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ehicle emissions"/>
                        <pic:cNvPicPr>
                          <a:picLocks noChangeAspect="1" noChangeArrowheads="1"/>
                        </pic:cNvPicPr>
                      </pic:nvPicPr>
                      <pic:blipFill>
                        <a:blip r:embed="rId9" cstate="print"/>
                        <a:srcRect/>
                        <a:stretch>
                          <a:fillRect/>
                        </a:stretch>
                      </pic:blipFill>
                      <pic:spPr bwMode="auto">
                        <a:xfrm>
                          <a:off x="0" y="0"/>
                          <a:ext cx="6457950" cy="4302760"/>
                        </a:xfrm>
                        <a:prstGeom prst="rect">
                          <a:avLst/>
                        </a:prstGeom>
                        <a:noFill/>
                        <a:ln w="9525">
                          <a:solidFill>
                            <a:schemeClr val="tx1"/>
                          </a:solidFill>
                          <a:miter lim="800000"/>
                          <a:headEnd/>
                          <a:tailEnd/>
                        </a:ln>
                        <a:effectLst/>
                      </pic:spPr>
                    </pic:pic>
                  </a:graphicData>
                </a:graphic>
              </wp:anchor>
            </w:drawing>
          </w:r>
        </w:p>
        <w:p w:rsidR="001C53C7" w:rsidRDefault="001C53C7"/>
        <w:p w:rsidR="001C497C" w:rsidRPr="00290F59" w:rsidRDefault="00290F59">
          <w:pPr>
            <w:rPr>
              <w:rFonts w:asciiTheme="majorHAnsi" w:hAnsiTheme="majorHAnsi"/>
              <w:color w:val="8AB833" w:themeColor="accent2"/>
              <w:sz w:val="72"/>
              <w:szCs w:val="72"/>
            </w:rPr>
          </w:pPr>
          <w:r>
            <w:rPr>
              <w:rFonts w:asciiTheme="majorHAnsi" w:hAnsiTheme="majorHAnsi"/>
              <w:noProof/>
              <w:color w:val="8AB833" w:themeColor="accent2"/>
              <w:sz w:val="72"/>
              <w:szCs w:val="72"/>
              <w:lang w:eastAsia="en-GB"/>
            </w:rPr>
            <w:pict>
              <v:shapetype id="_x0000_t32" coordsize="21600,21600" o:spt="32" o:oned="t" path="m,l21600,21600e" filled="f">
                <v:path arrowok="t" fillok="f" o:connecttype="none"/>
                <o:lock v:ext="edit" shapetype="t"/>
              </v:shapetype>
              <v:shape id="_x0000_s1033" type="#_x0000_t32" style="position:absolute;margin-left:-14.25pt;margin-top:60.45pt;width:483pt;height:0;z-index:251692032" o:connectortype="straight"/>
            </w:pict>
          </w:r>
          <w:r w:rsidRPr="00290F59">
            <w:rPr>
              <w:rFonts w:asciiTheme="majorHAnsi" w:hAnsiTheme="majorHAnsi"/>
              <w:color w:val="8AB833" w:themeColor="accent2"/>
              <w:sz w:val="72"/>
              <w:szCs w:val="72"/>
            </w:rPr>
            <w:t>Emissions</w:t>
          </w:r>
        </w:p>
        <w:p w:rsidR="001C497C" w:rsidRDefault="001C497C" w:rsidP="001C497C">
          <w:pPr>
            <w:pStyle w:val="Heading1"/>
          </w:pPr>
          <w:bookmarkStart w:id="0" w:name="_Toc35847785"/>
          <w:r>
            <w:lastRenderedPageBreak/>
            <w:t>Abstract</w:t>
          </w:r>
          <w:bookmarkEnd w:id="0"/>
        </w:p>
        <w:p w:rsidR="001C497C" w:rsidRPr="00F57702" w:rsidRDefault="001C497C" w:rsidP="001C497C"/>
        <w:p w:rsidR="001C497C" w:rsidRPr="00F31D7C" w:rsidRDefault="001C497C" w:rsidP="001C497C">
          <w:pPr>
            <w:rPr>
              <w:b/>
            </w:rPr>
          </w:pPr>
          <w:r w:rsidRPr="001510AA">
            <w:rPr>
              <w:rFonts w:cstheme="minorHAnsi"/>
              <w:b/>
            </w:rPr>
            <w:t xml:space="preserve">"Right now, we are facing a man-made disaster of global scale. </w:t>
          </w:r>
          <w:proofErr w:type="gramStart"/>
          <w:r w:rsidRPr="001510AA">
            <w:rPr>
              <w:rFonts w:cstheme="minorHAnsi"/>
              <w:b/>
            </w:rPr>
            <w:t>Our greate</w:t>
          </w:r>
          <w:r>
            <w:rPr>
              <w:rFonts w:cstheme="minorHAnsi"/>
              <w:b/>
            </w:rPr>
            <w:t>st threat in thousands of years.</w:t>
          </w:r>
          <w:proofErr w:type="gramEnd"/>
          <w:r>
            <w:rPr>
              <w:rFonts w:cstheme="minorHAnsi"/>
              <w:b/>
            </w:rPr>
            <w:t xml:space="preserve"> </w:t>
          </w:r>
          <w:proofErr w:type="gramStart"/>
          <w:r>
            <w:rPr>
              <w:rFonts w:cstheme="minorHAnsi"/>
              <w:b/>
            </w:rPr>
            <w:t>C</w:t>
          </w:r>
          <w:r w:rsidRPr="001510AA">
            <w:rPr>
              <w:rFonts w:cstheme="minorHAnsi"/>
              <w:b/>
            </w:rPr>
            <w:t>limate change.”</w:t>
          </w:r>
          <w:proofErr w:type="gramEnd"/>
          <w:r>
            <w:rPr>
              <w:b/>
            </w:rPr>
            <w:t xml:space="preserve"> </w:t>
          </w:r>
          <w:sdt>
            <w:sdtPr>
              <w:rPr>
                <w:b/>
              </w:rPr>
              <w:id w:val="31085842"/>
              <w:citation/>
            </w:sdtPr>
            <w:sdtContent>
              <w:r>
                <w:rPr>
                  <w:b/>
                </w:rPr>
                <w:fldChar w:fldCharType="begin"/>
              </w:r>
              <w:r>
                <w:rPr>
                  <w:b/>
                </w:rPr>
                <w:instrText xml:space="preserve">CITATION 18 \l 2057 </w:instrText>
              </w:r>
              <w:r>
                <w:rPr>
                  <w:b/>
                </w:rPr>
                <w:fldChar w:fldCharType="separate"/>
              </w:r>
              <w:r w:rsidR="0025402C" w:rsidRPr="0025402C">
                <w:rPr>
                  <w:noProof/>
                </w:rPr>
                <w:t>(Attenborough, 2018)</w:t>
              </w:r>
              <w:r>
                <w:rPr>
                  <w:b/>
                </w:rPr>
                <w:fldChar w:fldCharType="end"/>
              </w:r>
            </w:sdtContent>
          </w:sdt>
          <w:r>
            <w:rPr>
              <w:b/>
            </w:rPr>
            <w:t xml:space="preserve"> </w:t>
          </w:r>
        </w:p>
        <w:p w:rsidR="001C497C" w:rsidRDefault="001C497C" w:rsidP="001C497C">
          <w:pPr>
            <w:rPr>
              <w:rFonts w:cstheme="minorHAnsi"/>
            </w:rPr>
          </w:pPr>
          <w:r>
            <w:t xml:space="preserve">In this current climate, the planet is facing global warming issues like never before. Over the past century, the </w:t>
          </w:r>
          <w:proofErr w:type="spellStart"/>
          <w:r>
            <w:t>largescale</w:t>
          </w:r>
          <w:proofErr w:type="spellEnd"/>
          <w:r>
            <w:t xml:space="preserve"> industrialisation of almost all nations, in addition to mass transport, power production solutions, farming/agriculture as well as many other sectors, has caused mass greenhouse gas production, primarily consisting of Carbon Dioxide (CO</w:t>
          </w:r>
          <w:r>
            <w:rPr>
              <w:rFonts w:cstheme="minorHAnsi"/>
            </w:rPr>
            <w:t xml:space="preserve">₂), Methane (CH₄) and Nitrous Oxide (N₂O). </w:t>
          </w:r>
        </w:p>
        <w:p w:rsidR="001C497C" w:rsidRDefault="001C497C" w:rsidP="001C497C">
          <w:r>
            <w:t xml:space="preserve">According the Environmental Protection Agency (EPA), around 14% of global emissions (as of 2010) is contributed by transportation solutions. Over the past decade, this figure has increased dramatically, with figures from 2010 estimated to be around 24%; a dramatic increase in just 6 years. </w:t>
          </w:r>
        </w:p>
        <w:p w:rsidR="001C497C" w:rsidRDefault="001C497C" w:rsidP="001C497C">
          <w:pPr>
            <w:rPr>
              <w:rFonts w:cstheme="minorHAnsi"/>
              <w:b/>
              <w:color w:val="000000" w:themeColor="text1"/>
              <w:shd w:val="clear" w:color="auto" w:fill="FFFFFF"/>
            </w:rPr>
          </w:pPr>
          <w:r>
            <w:t xml:space="preserve">An article posted on the World Resources Institute website states: </w:t>
          </w:r>
          <w:r w:rsidRPr="001510AA">
            <w:rPr>
              <w:b/>
              <w:color w:val="000000" w:themeColor="text1"/>
            </w:rPr>
            <w:t>“</w:t>
          </w:r>
          <w:r w:rsidRPr="001510AA">
            <w:rPr>
              <w:rFonts w:cstheme="minorHAnsi"/>
              <w:b/>
              <w:color w:val="000000" w:themeColor="text1"/>
              <w:shd w:val="clear" w:color="auto" w:fill="FFFFFF"/>
            </w:rPr>
            <w:t>They're also expected to grow at a faster rate than that from any other sector, posing a major challenge to efforts to reduce emissions in line with the Paris Agreement and other global goals.”</w:t>
          </w:r>
          <w:r>
            <w:rPr>
              <w:rFonts w:cstheme="minorHAnsi"/>
              <w:b/>
              <w:color w:val="000000" w:themeColor="text1"/>
              <w:shd w:val="clear" w:color="auto" w:fill="FFFFFF"/>
            </w:rPr>
            <w:t xml:space="preserve"> </w:t>
          </w:r>
          <w:sdt>
            <w:sdtPr>
              <w:rPr>
                <w:rFonts w:cstheme="minorHAnsi"/>
                <w:b/>
                <w:color w:val="000000" w:themeColor="text1"/>
                <w:shd w:val="clear" w:color="auto" w:fill="FFFFFF"/>
              </w:rPr>
              <w:id w:val="1964610895"/>
              <w:citation/>
            </w:sdtPr>
            <w:sdtContent>
              <w:r>
                <w:rPr>
                  <w:rFonts w:cstheme="minorHAnsi"/>
                  <w:b/>
                  <w:color w:val="000000" w:themeColor="text1"/>
                  <w:shd w:val="clear" w:color="auto" w:fill="FFFFFF"/>
                </w:rPr>
                <w:fldChar w:fldCharType="begin"/>
              </w:r>
              <w:r>
                <w:rPr>
                  <w:rFonts w:cstheme="minorHAnsi"/>
                  <w:b/>
                  <w:color w:val="000000" w:themeColor="text1"/>
                  <w:shd w:val="clear" w:color="auto" w:fill="FFFFFF"/>
                </w:rPr>
                <w:instrText xml:space="preserve"> CITATION Shi19 \l 2057 </w:instrText>
              </w:r>
              <w:r>
                <w:rPr>
                  <w:rFonts w:cstheme="minorHAnsi"/>
                  <w:b/>
                  <w:color w:val="000000" w:themeColor="text1"/>
                  <w:shd w:val="clear" w:color="auto" w:fill="FFFFFF"/>
                </w:rPr>
                <w:fldChar w:fldCharType="separate"/>
              </w:r>
              <w:r w:rsidR="0025402C" w:rsidRPr="0025402C">
                <w:rPr>
                  <w:rFonts w:cstheme="minorHAnsi"/>
                  <w:noProof/>
                  <w:color w:val="000000" w:themeColor="text1"/>
                  <w:shd w:val="clear" w:color="auto" w:fill="FFFFFF"/>
                </w:rPr>
                <w:t>(Wang &amp; Ge, 2019)</w:t>
              </w:r>
              <w:r>
                <w:rPr>
                  <w:rFonts w:cstheme="minorHAnsi"/>
                  <w:b/>
                  <w:color w:val="000000" w:themeColor="text1"/>
                  <w:shd w:val="clear" w:color="auto" w:fill="FFFFFF"/>
                </w:rPr>
                <w:fldChar w:fldCharType="end"/>
              </w:r>
            </w:sdtContent>
          </w:sdt>
        </w:p>
        <w:p w:rsidR="001C497C" w:rsidRDefault="001C497C" w:rsidP="001C497C">
          <w:r>
            <w:t xml:space="preserve">This is a fair assumption to make, as the global population is increasing at an ever-faster rate, with a total of over 7.8 billion as of the start of 2020. From this, vehicle ownership has also spiked, with these figures rapidly increasing in developing countries, such as China, where car ownership has risen more than any other country in recent years. </w:t>
          </w:r>
        </w:p>
        <w:p w:rsidR="001C497C" w:rsidRDefault="001C497C" w:rsidP="001C497C">
          <w:r>
            <w:t xml:space="preserve">Vehicle production rates are also on the rise annually, with over 72 million passenger vehicles manufactured globally in 2016, compared to the 2010 figure of just over 58 million. These statistics highlight just how important it has become for automobile manufacturers to minimise emissions from passenger vehicles, therefore; as personal transportation will always remain a necessity for people, it is absolutely vital that automobile manufacturers and governmental bodies relating to environmental protection must work together to develop effective solutions to the global emissions crisis. </w:t>
          </w:r>
        </w:p>
        <w:p w:rsidR="001C497C" w:rsidRDefault="001C497C" w:rsidP="001C497C">
          <w:r>
            <w:t xml:space="preserve">Over recent decades, the push for improvements in automotive emissions outputs have resulted in the development of various emissions systems in an attempt to minimise the pollutants emitted from passenger and light duty vehicles.  </w:t>
          </w:r>
        </w:p>
        <w:p w:rsidR="001C497C" w:rsidRDefault="001C497C" w:rsidP="001C497C">
          <w:r>
            <w:t xml:space="preserve">The purpose of this report is to give an insight into these emissions devices and systems, covering their use on internal combustion engines, operational principles, function, effects on the emissions output and fault diagnosis. </w:t>
          </w:r>
        </w:p>
        <w:p w:rsidR="001C497C" w:rsidRDefault="001C497C"/>
        <w:p w:rsidR="001C497C" w:rsidRDefault="001C497C"/>
        <w:p w:rsidR="001C497C" w:rsidRDefault="001C497C"/>
        <w:p w:rsidR="001C497C" w:rsidRDefault="001C497C"/>
        <w:p w:rsidR="001C497C" w:rsidRDefault="001C497C"/>
        <w:sdt>
          <w:sdtPr>
            <w:rPr>
              <w:rFonts w:asciiTheme="minorHAnsi" w:eastAsiaTheme="minorHAnsi" w:hAnsiTheme="minorHAnsi" w:cstheme="minorBidi"/>
              <w:b w:val="0"/>
              <w:bCs w:val="0"/>
              <w:color w:val="auto"/>
              <w:sz w:val="22"/>
              <w:szCs w:val="22"/>
              <w:lang w:val="en-GB"/>
            </w:rPr>
            <w:id w:val="508642996"/>
            <w:docPartObj>
              <w:docPartGallery w:val="Table of Contents"/>
              <w:docPartUnique/>
            </w:docPartObj>
          </w:sdtPr>
          <w:sdtEndPr>
            <w:rPr>
              <w:noProof/>
            </w:rPr>
          </w:sdtEndPr>
          <w:sdtContent>
            <w:p w:rsidR="000425C3" w:rsidRPr="002360D9" w:rsidRDefault="000425C3">
              <w:pPr>
                <w:pStyle w:val="TOCHeading"/>
                <w:rPr>
                  <w:b w:val="0"/>
                  <w:sz w:val="32"/>
                  <w:szCs w:val="32"/>
                </w:rPr>
              </w:pPr>
              <w:r w:rsidRPr="002360D9">
                <w:rPr>
                  <w:b w:val="0"/>
                  <w:sz w:val="32"/>
                  <w:szCs w:val="32"/>
                </w:rPr>
                <w:t>Table of Contents</w:t>
              </w:r>
            </w:p>
            <w:p w:rsidR="00290F59" w:rsidRDefault="00D71C6E">
              <w:pPr>
                <w:pStyle w:val="TOC1"/>
                <w:tabs>
                  <w:tab w:val="left" w:pos="440"/>
                  <w:tab w:val="right" w:leader="dot" w:pos="9016"/>
                </w:tabs>
                <w:rPr>
                  <w:rFonts w:eastAsiaTheme="minorEastAsia"/>
                  <w:noProof/>
                  <w:lang w:eastAsia="en-GB"/>
                </w:rPr>
              </w:pPr>
              <w:r w:rsidRPr="00D71C6E">
                <w:fldChar w:fldCharType="begin"/>
              </w:r>
              <w:r w:rsidR="000425C3">
                <w:instrText xml:space="preserve"> TOC \o "1-3" \h \z \u </w:instrText>
              </w:r>
              <w:r w:rsidRPr="00D71C6E">
                <w:fldChar w:fldCharType="separate"/>
              </w:r>
              <w:hyperlink w:anchor="_Toc35847785" w:history="1">
                <w:r w:rsidR="00290F59" w:rsidRPr="00DA0F63">
                  <w:rPr>
                    <w:rStyle w:val="Hyperlink"/>
                    <w:noProof/>
                  </w:rPr>
                  <w:t>1</w:t>
                </w:r>
                <w:r w:rsidR="00290F59">
                  <w:rPr>
                    <w:rFonts w:eastAsiaTheme="minorEastAsia"/>
                    <w:noProof/>
                    <w:lang w:eastAsia="en-GB"/>
                  </w:rPr>
                  <w:tab/>
                </w:r>
                <w:r w:rsidR="00290F59" w:rsidRPr="00DA0F63">
                  <w:rPr>
                    <w:rStyle w:val="Hyperlink"/>
                    <w:noProof/>
                  </w:rPr>
                  <w:t>Abstract</w:t>
                </w:r>
                <w:r w:rsidR="00290F59">
                  <w:rPr>
                    <w:noProof/>
                    <w:webHidden/>
                  </w:rPr>
                  <w:tab/>
                </w:r>
                <w:r w:rsidR="00290F59">
                  <w:rPr>
                    <w:noProof/>
                    <w:webHidden/>
                  </w:rPr>
                  <w:fldChar w:fldCharType="begin"/>
                </w:r>
                <w:r w:rsidR="00290F59">
                  <w:rPr>
                    <w:noProof/>
                    <w:webHidden/>
                  </w:rPr>
                  <w:instrText xml:space="preserve"> PAGEREF _Toc35847785 \h </w:instrText>
                </w:r>
                <w:r w:rsidR="00290F59">
                  <w:rPr>
                    <w:noProof/>
                    <w:webHidden/>
                  </w:rPr>
                </w:r>
                <w:r w:rsidR="00290F59">
                  <w:rPr>
                    <w:noProof/>
                    <w:webHidden/>
                  </w:rPr>
                  <w:fldChar w:fldCharType="separate"/>
                </w:r>
                <w:r w:rsidR="00290F59">
                  <w:rPr>
                    <w:noProof/>
                    <w:webHidden/>
                  </w:rPr>
                  <w:t>1</w:t>
                </w:r>
                <w:r w:rsidR="00290F59">
                  <w:rPr>
                    <w:noProof/>
                    <w:webHidden/>
                  </w:rPr>
                  <w:fldChar w:fldCharType="end"/>
                </w:r>
              </w:hyperlink>
            </w:p>
            <w:p w:rsidR="00290F59" w:rsidRDefault="00290F59">
              <w:pPr>
                <w:pStyle w:val="TOC2"/>
                <w:tabs>
                  <w:tab w:val="left" w:pos="880"/>
                  <w:tab w:val="right" w:leader="dot" w:pos="9016"/>
                </w:tabs>
                <w:rPr>
                  <w:rFonts w:eastAsiaTheme="minorEastAsia"/>
                  <w:noProof/>
                  <w:lang w:eastAsia="en-GB"/>
                </w:rPr>
              </w:pPr>
              <w:hyperlink w:anchor="_Toc35847786" w:history="1">
                <w:r w:rsidRPr="00DA0F63">
                  <w:rPr>
                    <w:rStyle w:val="Hyperlink"/>
                    <w:noProof/>
                  </w:rPr>
                  <w:t>1.1</w:t>
                </w:r>
                <w:r>
                  <w:rPr>
                    <w:rFonts w:eastAsiaTheme="minorEastAsia"/>
                    <w:noProof/>
                    <w:lang w:eastAsia="en-GB"/>
                  </w:rPr>
                  <w:tab/>
                </w:r>
                <w:r w:rsidRPr="00DA0F63">
                  <w:rPr>
                    <w:rStyle w:val="Hyperlink"/>
                    <w:noProof/>
                  </w:rPr>
                  <w:t>List of Figures</w:t>
                </w:r>
                <w:r>
                  <w:rPr>
                    <w:noProof/>
                    <w:webHidden/>
                  </w:rPr>
                  <w:tab/>
                </w:r>
                <w:r>
                  <w:rPr>
                    <w:noProof/>
                    <w:webHidden/>
                  </w:rPr>
                  <w:fldChar w:fldCharType="begin"/>
                </w:r>
                <w:r>
                  <w:rPr>
                    <w:noProof/>
                    <w:webHidden/>
                  </w:rPr>
                  <w:instrText xml:space="preserve"> PAGEREF _Toc35847786 \h </w:instrText>
                </w:r>
                <w:r>
                  <w:rPr>
                    <w:noProof/>
                    <w:webHidden/>
                  </w:rPr>
                </w:r>
                <w:r>
                  <w:rPr>
                    <w:noProof/>
                    <w:webHidden/>
                  </w:rPr>
                  <w:fldChar w:fldCharType="separate"/>
                </w:r>
                <w:r>
                  <w:rPr>
                    <w:noProof/>
                    <w:webHidden/>
                  </w:rPr>
                  <w:t>3</w:t>
                </w:r>
                <w:r>
                  <w:rPr>
                    <w:noProof/>
                    <w:webHidden/>
                  </w:rPr>
                  <w:fldChar w:fldCharType="end"/>
                </w:r>
              </w:hyperlink>
            </w:p>
            <w:p w:rsidR="00290F59" w:rsidRDefault="00290F59">
              <w:pPr>
                <w:pStyle w:val="TOC2"/>
                <w:tabs>
                  <w:tab w:val="left" w:pos="880"/>
                  <w:tab w:val="right" w:leader="dot" w:pos="9016"/>
                </w:tabs>
                <w:rPr>
                  <w:rFonts w:eastAsiaTheme="minorEastAsia"/>
                  <w:noProof/>
                  <w:lang w:eastAsia="en-GB"/>
                </w:rPr>
              </w:pPr>
              <w:hyperlink w:anchor="_Toc35847787" w:history="1">
                <w:r w:rsidRPr="00DA0F63">
                  <w:rPr>
                    <w:rStyle w:val="Hyperlink"/>
                    <w:noProof/>
                  </w:rPr>
                  <w:t>1.2</w:t>
                </w:r>
                <w:r>
                  <w:rPr>
                    <w:rFonts w:eastAsiaTheme="minorEastAsia"/>
                    <w:noProof/>
                    <w:lang w:eastAsia="en-GB"/>
                  </w:rPr>
                  <w:tab/>
                </w:r>
                <w:r w:rsidRPr="00DA0F63">
                  <w:rPr>
                    <w:rStyle w:val="Hyperlink"/>
                    <w:noProof/>
                  </w:rPr>
                  <w:t>List of Tables</w:t>
                </w:r>
                <w:r>
                  <w:rPr>
                    <w:noProof/>
                    <w:webHidden/>
                  </w:rPr>
                  <w:tab/>
                </w:r>
                <w:r>
                  <w:rPr>
                    <w:noProof/>
                    <w:webHidden/>
                  </w:rPr>
                  <w:fldChar w:fldCharType="begin"/>
                </w:r>
                <w:r>
                  <w:rPr>
                    <w:noProof/>
                    <w:webHidden/>
                  </w:rPr>
                  <w:instrText xml:space="preserve"> PAGEREF _Toc35847787 \h </w:instrText>
                </w:r>
                <w:r>
                  <w:rPr>
                    <w:noProof/>
                    <w:webHidden/>
                  </w:rPr>
                </w:r>
                <w:r>
                  <w:rPr>
                    <w:noProof/>
                    <w:webHidden/>
                  </w:rPr>
                  <w:fldChar w:fldCharType="separate"/>
                </w:r>
                <w:r>
                  <w:rPr>
                    <w:noProof/>
                    <w:webHidden/>
                  </w:rPr>
                  <w:t>3</w:t>
                </w:r>
                <w:r>
                  <w:rPr>
                    <w:noProof/>
                    <w:webHidden/>
                  </w:rPr>
                  <w:fldChar w:fldCharType="end"/>
                </w:r>
              </w:hyperlink>
            </w:p>
            <w:p w:rsidR="00290F59" w:rsidRDefault="00290F59">
              <w:pPr>
                <w:pStyle w:val="TOC1"/>
                <w:tabs>
                  <w:tab w:val="left" w:pos="440"/>
                  <w:tab w:val="right" w:leader="dot" w:pos="9016"/>
                </w:tabs>
                <w:rPr>
                  <w:rFonts w:eastAsiaTheme="minorEastAsia"/>
                  <w:noProof/>
                  <w:lang w:eastAsia="en-GB"/>
                </w:rPr>
              </w:pPr>
              <w:hyperlink w:anchor="_Toc35847788" w:history="1">
                <w:r w:rsidRPr="00DA0F63">
                  <w:rPr>
                    <w:rStyle w:val="Hyperlink"/>
                    <w:noProof/>
                  </w:rPr>
                  <w:t>2</w:t>
                </w:r>
                <w:r>
                  <w:rPr>
                    <w:rFonts w:eastAsiaTheme="minorEastAsia"/>
                    <w:noProof/>
                    <w:lang w:eastAsia="en-GB"/>
                  </w:rPr>
                  <w:tab/>
                </w:r>
                <w:r w:rsidRPr="00DA0F63">
                  <w:rPr>
                    <w:rStyle w:val="Hyperlink"/>
                    <w:noProof/>
                  </w:rPr>
                  <w:t>Introduction</w:t>
                </w:r>
                <w:r>
                  <w:rPr>
                    <w:noProof/>
                    <w:webHidden/>
                  </w:rPr>
                  <w:tab/>
                </w:r>
                <w:r>
                  <w:rPr>
                    <w:noProof/>
                    <w:webHidden/>
                  </w:rPr>
                  <w:fldChar w:fldCharType="begin"/>
                </w:r>
                <w:r>
                  <w:rPr>
                    <w:noProof/>
                    <w:webHidden/>
                  </w:rPr>
                  <w:instrText xml:space="preserve"> PAGEREF _Toc35847788 \h </w:instrText>
                </w:r>
                <w:r>
                  <w:rPr>
                    <w:noProof/>
                    <w:webHidden/>
                  </w:rPr>
                </w:r>
                <w:r>
                  <w:rPr>
                    <w:noProof/>
                    <w:webHidden/>
                  </w:rPr>
                  <w:fldChar w:fldCharType="separate"/>
                </w:r>
                <w:r>
                  <w:rPr>
                    <w:noProof/>
                    <w:webHidden/>
                  </w:rPr>
                  <w:t>4</w:t>
                </w:r>
                <w:r>
                  <w:rPr>
                    <w:noProof/>
                    <w:webHidden/>
                  </w:rPr>
                  <w:fldChar w:fldCharType="end"/>
                </w:r>
              </w:hyperlink>
            </w:p>
            <w:p w:rsidR="00290F59" w:rsidRDefault="00290F59">
              <w:pPr>
                <w:pStyle w:val="TOC2"/>
                <w:tabs>
                  <w:tab w:val="left" w:pos="880"/>
                  <w:tab w:val="right" w:leader="dot" w:pos="9016"/>
                </w:tabs>
                <w:rPr>
                  <w:rFonts w:eastAsiaTheme="minorEastAsia"/>
                  <w:noProof/>
                  <w:lang w:eastAsia="en-GB"/>
                </w:rPr>
              </w:pPr>
              <w:hyperlink w:anchor="_Toc35847789" w:history="1">
                <w:r w:rsidRPr="00DA0F63">
                  <w:rPr>
                    <w:rStyle w:val="Hyperlink"/>
                    <w:noProof/>
                  </w:rPr>
                  <w:t>2.1</w:t>
                </w:r>
                <w:r>
                  <w:rPr>
                    <w:rFonts w:eastAsiaTheme="minorEastAsia"/>
                    <w:noProof/>
                    <w:lang w:eastAsia="en-GB"/>
                  </w:rPr>
                  <w:tab/>
                </w:r>
                <w:r w:rsidRPr="00DA0F63">
                  <w:rPr>
                    <w:rStyle w:val="Hyperlink"/>
                    <w:noProof/>
                  </w:rPr>
                  <w:t>Emissions Produced by Passenger Vehicles</w:t>
                </w:r>
                <w:r>
                  <w:rPr>
                    <w:noProof/>
                    <w:webHidden/>
                  </w:rPr>
                  <w:tab/>
                </w:r>
                <w:r>
                  <w:rPr>
                    <w:noProof/>
                    <w:webHidden/>
                  </w:rPr>
                  <w:fldChar w:fldCharType="begin"/>
                </w:r>
                <w:r>
                  <w:rPr>
                    <w:noProof/>
                    <w:webHidden/>
                  </w:rPr>
                  <w:instrText xml:space="preserve"> PAGEREF _Toc35847789 \h </w:instrText>
                </w:r>
                <w:r>
                  <w:rPr>
                    <w:noProof/>
                    <w:webHidden/>
                  </w:rPr>
                </w:r>
                <w:r>
                  <w:rPr>
                    <w:noProof/>
                    <w:webHidden/>
                  </w:rPr>
                  <w:fldChar w:fldCharType="separate"/>
                </w:r>
                <w:r>
                  <w:rPr>
                    <w:noProof/>
                    <w:webHidden/>
                  </w:rPr>
                  <w:t>4</w:t>
                </w:r>
                <w:r>
                  <w:rPr>
                    <w:noProof/>
                    <w:webHidden/>
                  </w:rPr>
                  <w:fldChar w:fldCharType="end"/>
                </w:r>
              </w:hyperlink>
            </w:p>
            <w:p w:rsidR="00290F59" w:rsidRDefault="00290F59">
              <w:pPr>
                <w:pStyle w:val="TOC2"/>
                <w:tabs>
                  <w:tab w:val="left" w:pos="880"/>
                  <w:tab w:val="right" w:leader="dot" w:pos="9016"/>
                </w:tabs>
                <w:rPr>
                  <w:rFonts w:eastAsiaTheme="minorEastAsia"/>
                  <w:noProof/>
                  <w:lang w:eastAsia="en-GB"/>
                </w:rPr>
              </w:pPr>
              <w:hyperlink w:anchor="_Toc35847790" w:history="1">
                <w:r w:rsidRPr="00DA0F63">
                  <w:rPr>
                    <w:rStyle w:val="Hyperlink"/>
                    <w:noProof/>
                  </w:rPr>
                  <w:t>2.2</w:t>
                </w:r>
                <w:r>
                  <w:rPr>
                    <w:rFonts w:eastAsiaTheme="minorEastAsia"/>
                    <w:noProof/>
                    <w:lang w:eastAsia="en-GB"/>
                  </w:rPr>
                  <w:tab/>
                </w:r>
                <w:r w:rsidRPr="00DA0F63">
                  <w:rPr>
                    <w:rStyle w:val="Hyperlink"/>
                    <w:noProof/>
                  </w:rPr>
                  <w:t>Brief Overview of Emissions Standards around the Globe</w:t>
                </w:r>
                <w:r>
                  <w:rPr>
                    <w:noProof/>
                    <w:webHidden/>
                  </w:rPr>
                  <w:tab/>
                </w:r>
                <w:r>
                  <w:rPr>
                    <w:noProof/>
                    <w:webHidden/>
                  </w:rPr>
                  <w:fldChar w:fldCharType="begin"/>
                </w:r>
                <w:r>
                  <w:rPr>
                    <w:noProof/>
                    <w:webHidden/>
                  </w:rPr>
                  <w:instrText xml:space="preserve"> PAGEREF _Toc35847790 \h </w:instrText>
                </w:r>
                <w:r>
                  <w:rPr>
                    <w:noProof/>
                    <w:webHidden/>
                  </w:rPr>
                </w:r>
                <w:r>
                  <w:rPr>
                    <w:noProof/>
                    <w:webHidden/>
                  </w:rPr>
                  <w:fldChar w:fldCharType="separate"/>
                </w:r>
                <w:r>
                  <w:rPr>
                    <w:noProof/>
                    <w:webHidden/>
                  </w:rPr>
                  <w:t>4</w:t>
                </w:r>
                <w:r>
                  <w:rPr>
                    <w:noProof/>
                    <w:webHidden/>
                  </w:rPr>
                  <w:fldChar w:fldCharType="end"/>
                </w:r>
              </w:hyperlink>
            </w:p>
            <w:p w:rsidR="00290F59" w:rsidRDefault="00290F59">
              <w:pPr>
                <w:pStyle w:val="TOC3"/>
                <w:tabs>
                  <w:tab w:val="left" w:pos="1320"/>
                  <w:tab w:val="right" w:leader="dot" w:pos="9016"/>
                </w:tabs>
                <w:rPr>
                  <w:rFonts w:eastAsiaTheme="minorEastAsia"/>
                  <w:noProof/>
                  <w:lang w:eastAsia="en-GB"/>
                </w:rPr>
              </w:pPr>
              <w:hyperlink w:anchor="_Toc35847791" w:history="1">
                <w:r w:rsidRPr="00DA0F63">
                  <w:rPr>
                    <w:rStyle w:val="Hyperlink"/>
                    <w:noProof/>
                  </w:rPr>
                  <w:t>2.2.1</w:t>
                </w:r>
                <w:r>
                  <w:rPr>
                    <w:rFonts w:eastAsiaTheme="minorEastAsia"/>
                    <w:noProof/>
                    <w:lang w:eastAsia="en-GB"/>
                  </w:rPr>
                  <w:tab/>
                </w:r>
                <w:r w:rsidRPr="00DA0F63">
                  <w:rPr>
                    <w:rStyle w:val="Hyperlink"/>
                    <w:noProof/>
                  </w:rPr>
                  <w:t>UK &amp; Europe</w:t>
                </w:r>
                <w:r>
                  <w:rPr>
                    <w:noProof/>
                    <w:webHidden/>
                  </w:rPr>
                  <w:tab/>
                </w:r>
                <w:r>
                  <w:rPr>
                    <w:noProof/>
                    <w:webHidden/>
                  </w:rPr>
                  <w:fldChar w:fldCharType="begin"/>
                </w:r>
                <w:r>
                  <w:rPr>
                    <w:noProof/>
                    <w:webHidden/>
                  </w:rPr>
                  <w:instrText xml:space="preserve"> PAGEREF _Toc35847791 \h </w:instrText>
                </w:r>
                <w:r>
                  <w:rPr>
                    <w:noProof/>
                    <w:webHidden/>
                  </w:rPr>
                </w:r>
                <w:r>
                  <w:rPr>
                    <w:noProof/>
                    <w:webHidden/>
                  </w:rPr>
                  <w:fldChar w:fldCharType="separate"/>
                </w:r>
                <w:r>
                  <w:rPr>
                    <w:noProof/>
                    <w:webHidden/>
                  </w:rPr>
                  <w:t>4</w:t>
                </w:r>
                <w:r>
                  <w:rPr>
                    <w:noProof/>
                    <w:webHidden/>
                  </w:rPr>
                  <w:fldChar w:fldCharType="end"/>
                </w:r>
              </w:hyperlink>
            </w:p>
            <w:p w:rsidR="00290F59" w:rsidRDefault="00290F59">
              <w:pPr>
                <w:pStyle w:val="TOC3"/>
                <w:tabs>
                  <w:tab w:val="left" w:pos="1320"/>
                  <w:tab w:val="right" w:leader="dot" w:pos="9016"/>
                </w:tabs>
                <w:rPr>
                  <w:rFonts w:eastAsiaTheme="minorEastAsia"/>
                  <w:noProof/>
                  <w:lang w:eastAsia="en-GB"/>
                </w:rPr>
              </w:pPr>
              <w:hyperlink w:anchor="_Toc35847792" w:history="1">
                <w:r w:rsidRPr="00DA0F63">
                  <w:rPr>
                    <w:rStyle w:val="Hyperlink"/>
                    <w:noProof/>
                  </w:rPr>
                  <w:t>2.2.2</w:t>
                </w:r>
                <w:r>
                  <w:rPr>
                    <w:rFonts w:eastAsiaTheme="minorEastAsia"/>
                    <w:noProof/>
                    <w:lang w:eastAsia="en-GB"/>
                  </w:rPr>
                  <w:tab/>
                </w:r>
                <w:r w:rsidRPr="00DA0F63">
                  <w:rPr>
                    <w:rStyle w:val="Hyperlink"/>
                    <w:noProof/>
                  </w:rPr>
                  <w:t>United States</w:t>
                </w:r>
                <w:r>
                  <w:rPr>
                    <w:noProof/>
                    <w:webHidden/>
                  </w:rPr>
                  <w:tab/>
                </w:r>
                <w:r>
                  <w:rPr>
                    <w:noProof/>
                    <w:webHidden/>
                  </w:rPr>
                  <w:fldChar w:fldCharType="begin"/>
                </w:r>
                <w:r>
                  <w:rPr>
                    <w:noProof/>
                    <w:webHidden/>
                  </w:rPr>
                  <w:instrText xml:space="preserve"> PAGEREF _Toc35847792 \h </w:instrText>
                </w:r>
                <w:r>
                  <w:rPr>
                    <w:noProof/>
                    <w:webHidden/>
                  </w:rPr>
                </w:r>
                <w:r>
                  <w:rPr>
                    <w:noProof/>
                    <w:webHidden/>
                  </w:rPr>
                  <w:fldChar w:fldCharType="separate"/>
                </w:r>
                <w:r>
                  <w:rPr>
                    <w:noProof/>
                    <w:webHidden/>
                  </w:rPr>
                  <w:t>4</w:t>
                </w:r>
                <w:r>
                  <w:rPr>
                    <w:noProof/>
                    <w:webHidden/>
                  </w:rPr>
                  <w:fldChar w:fldCharType="end"/>
                </w:r>
              </w:hyperlink>
            </w:p>
            <w:p w:rsidR="00290F59" w:rsidRDefault="00290F59">
              <w:pPr>
                <w:pStyle w:val="TOC3"/>
                <w:tabs>
                  <w:tab w:val="left" w:pos="1320"/>
                  <w:tab w:val="right" w:leader="dot" w:pos="9016"/>
                </w:tabs>
                <w:rPr>
                  <w:rFonts w:eastAsiaTheme="minorEastAsia"/>
                  <w:noProof/>
                  <w:lang w:eastAsia="en-GB"/>
                </w:rPr>
              </w:pPr>
              <w:hyperlink w:anchor="_Toc35847793" w:history="1">
                <w:r w:rsidRPr="00DA0F63">
                  <w:rPr>
                    <w:rStyle w:val="Hyperlink"/>
                    <w:noProof/>
                  </w:rPr>
                  <w:t>2.2.3</w:t>
                </w:r>
                <w:r>
                  <w:rPr>
                    <w:rFonts w:eastAsiaTheme="minorEastAsia"/>
                    <w:noProof/>
                    <w:lang w:eastAsia="en-GB"/>
                  </w:rPr>
                  <w:tab/>
                </w:r>
                <w:r w:rsidRPr="00DA0F63">
                  <w:rPr>
                    <w:rStyle w:val="Hyperlink"/>
                    <w:noProof/>
                  </w:rPr>
                  <w:t>China</w:t>
                </w:r>
                <w:r>
                  <w:rPr>
                    <w:noProof/>
                    <w:webHidden/>
                  </w:rPr>
                  <w:tab/>
                </w:r>
                <w:r>
                  <w:rPr>
                    <w:noProof/>
                    <w:webHidden/>
                  </w:rPr>
                  <w:fldChar w:fldCharType="begin"/>
                </w:r>
                <w:r>
                  <w:rPr>
                    <w:noProof/>
                    <w:webHidden/>
                  </w:rPr>
                  <w:instrText xml:space="preserve"> PAGEREF _Toc35847793 \h </w:instrText>
                </w:r>
                <w:r>
                  <w:rPr>
                    <w:noProof/>
                    <w:webHidden/>
                  </w:rPr>
                </w:r>
                <w:r>
                  <w:rPr>
                    <w:noProof/>
                    <w:webHidden/>
                  </w:rPr>
                  <w:fldChar w:fldCharType="separate"/>
                </w:r>
                <w:r>
                  <w:rPr>
                    <w:noProof/>
                    <w:webHidden/>
                  </w:rPr>
                  <w:t>4</w:t>
                </w:r>
                <w:r>
                  <w:rPr>
                    <w:noProof/>
                    <w:webHidden/>
                  </w:rPr>
                  <w:fldChar w:fldCharType="end"/>
                </w:r>
              </w:hyperlink>
            </w:p>
            <w:p w:rsidR="00290F59" w:rsidRDefault="00290F59">
              <w:pPr>
                <w:pStyle w:val="TOC1"/>
                <w:tabs>
                  <w:tab w:val="left" w:pos="440"/>
                  <w:tab w:val="right" w:leader="dot" w:pos="9016"/>
                </w:tabs>
                <w:rPr>
                  <w:rFonts w:eastAsiaTheme="minorEastAsia"/>
                  <w:noProof/>
                  <w:lang w:eastAsia="en-GB"/>
                </w:rPr>
              </w:pPr>
              <w:hyperlink w:anchor="_Toc35847794" w:history="1">
                <w:r w:rsidRPr="00DA0F63">
                  <w:rPr>
                    <w:rStyle w:val="Hyperlink"/>
                    <w:noProof/>
                  </w:rPr>
                  <w:t>3</w:t>
                </w:r>
                <w:r>
                  <w:rPr>
                    <w:rFonts w:eastAsiaTheme="minorEastAsia"/>
                    <w:noProof/>
                    <w:lang w:eastAsia="en-GB"/>
                  </w:rPr>
                  <w:tab/>
                </w:r>
                <w:r w:rsidRPr="00DA0F63">
                  <w:rPr>
                    <w:rStyle w:val="Hyperlink"/>
                    <w:noProof/>
                  </w:rPr>
                  <w:t>Analysis</w:t>
                </w:r>
                <w:r>
                  <w:rPr>
                    <w:noProof/>
                    <w:webHidden/>
                  </w:rPr>
                  <w:tab/>
                </w:r>
                <w:r>
                  <w:rPr>
                    <w:noProof/>
                    <w:webHidden/>
                  </w:rPr>
                  <w:fldChar w:fldCharType="begin"/>
                </w:r>
                <w:r>
                  <w:rPr>
                    <w:noProof/>
                    <w:webHidden/>
                  </w:rPr>
                  <w:instrText xml:space="preserve"> PAGEREF _Toc35847794 \h </w:instrText>
                </w:r>
                <w:r>
                  <w:rPr>
                    <w:noProof/>
                    <w:webHidden/>
                  </w:rPr>
                </w:r>
                <w:r>
                  <w:rPr>
                    <w:noProof/>
                    <w:webHidden/>
                  </w:rPr>
                  <w:fldChar w:fldCharType="separate"/>
                </w:r>
                <w:r>
                  <w:rPr>
                    <w:noProof/>
                    <w:webHidden/>
                  </w:rPr>
                  <w:t>5</w:t>
                </w:r>
                <w:r>
                  <w:rPr>
                    <w:noProof/>
                    <w:webHidden/>
                  </w:rPr>
                  <w:fldChar w:fldCharType="end"/>
                </w:r>
              </w:hyperlink>
            </w:p>
            <w:p w:rsidR="00290F59" w:rsidRDefault="00290F59">
              <w:pPr>
                <w:pStyle w:val="TOC2"/>
                <w:tabs>
                  <w:tab w:val="left" w:pos="880"/>
                  <w:tab w:val="right" w:leader="dot" w:pos="9016"/>
                </w:tabs>
                <w:rPr>
                  <w:rFonts w:eastAsiaTheme="minorEastAsia"/>
                  <w:noProof/>
                  <w:lang w:eastAsia="en-GB"/>
                </w:rPr>
              </w:pPr>
              <w:hyperlink w:anchor="_Toc35847795" w:history="1">
                <w:r w:rsidRPr="00DA0F63">
                  <w:rPr>
                    <w:rStyle w:val="Hyperlink"/>
                    <w:noProof/>
                  </w:rPr>
                  <w:t>3.1</w:t>
                </w:r>
                <w:r>
                  <w:rPr>
                    <w:rFonts w:eastAsiaTheme="minorEastAsia"/>
                    <w:noProof/>
                    <w:lang w:eastAsia="en-GB"/>
                  </w:rPr>
                  <w:tab/>
                </w:r>
                <w:r w:rsidRPr="00DA0F63">
                  <w:rPr>
                    <w:rStyle w:val="Hyperlink"/>
                    <w:noProof/>
                  </w:rPr>
                  <w:t>Emissions Control Systems</w:t>
                </w:r>
                <w:r>
                  <w:rPr>
                    <w:noProof/>
                    <w:webHidden/>
                  </w:rPr>
                  <w:tab/>
                </w:r>
                <w:r>
                  <w:rPr>
                    <w:noProof/>
                    <w:webHidden/>
                  </w:rPr>
                  <w:fldChar w:fldCharType="begin"/>
                </w:r>
                <w:r>
                  <w:rPr>
                    <w:noProof/>
                    <w:webHidden/>
                  </w:rPr>
                  <w:instrText xml:space="preserve"> PAGEREF _Toc35847795 \h </w:instrText>
                </w:r>
                <w:r>
                  <w:rPr>
                    <w:noProof/>
                    <w:webHidden/>
                  </w:rPr>
                </w:r>
                <w:r>
                  <w:rPr>
                    <w:noProof/>
                    <w:webHidden/>
                  </w:rPr>
                  <w:fldChar w:fldCharType="separate"/>
                </w:r>
                <w:r>
                  <w:rPr>
                    <w:noProof/>
                    <w:webHidden/>
                  </w:rPr>
                  <w:t>5</w:t>
                </w:r>
                <w:r>
                  <w:rPr>
                    <w:noProof/>
                    <w:webHidden/>
                  </w:rPr>
                  <w:fldChar w:fldCharType="end"/>
                </w:r>
              </w:hyperlink>
            </w:p>
            <w:p w:rsidR="00290F59" w:rsidRDefault="00290F59">
              <w:pPr>
                <w:pStyle w:val="TOC3"/>
                <w:tabs>
                  <w:tab w:val="left" w:pos="1320"/>
                  <w:tab w:val="right" w:leader="dot" w:pos="9016"/>
                </w:tabs>
                <w:rPr>
                  <w:rFonts w:eastAsiaTheme="minorEastAsia"/>
                  <w:noProof/>
                  <w:lang w:eastAsia="en-GB"/>
                </w:rPr>
              </w:pPr>
              <w:hyperlink w:anchor="_Toc35847796" w:history="1">
                <w:r w:rsidRPr="00DA0F63">
                  <w:rPr>
                    <w:rStyle w:val="Hyperlink"/>
                    <w:noProof/>
                  </w:rPr>
                  <w:t>3.1.1</w:t>
                </w:r>
                <w:r>
                  <w:rPr>
                    <w:rFonts w:eastAsiaTheme="minorEastAsia"/>
                    <w:noProof/>
                    <w:lang w:eastAsia="en-GB"/>
                  </w:rPr>
                  <w:tab/>
                </w:r>
                <w:r w:rsidRPr="00DA0F63">
                  <w:rPr>
                    <w:rStyle w:val="Hyperlink"/>
                    <w:noProof/>
                  </w:rPr>
                  <w:t>Catalytic Converter &amp; Lambda (Oxygen) Sensor</w:t>
                </w:r>
                <w:r>
                  <w:rPr>
                    <w:noProof/>
                    <w:webHidden/>
                  </w:rPr>
                  <w:tab/>
                </w:r>
                <w:r>
                  <w:rPr>
                    <w:noProof/>
                    <w:webHidden/>
                  </w:rPr>
                  <w:fldChar w:fldCharType="begin"/>
                </w:r>
                <w:r>
                  <w:rPr>
                    <w:noProof/>
                    <w:webHidden/>
                  </w:rPr>
                  <w:instrText xml:space="preserve"> PAGEREF _Toc35847796 \h </w:instrText>
                </w:r>
                <w:r>
                  <w:rPr>
                    <w:noProof/>
                    <w:webHidden/>
                  </w:rPr>
                </w:r>
                <w:r>
                  <w:rPr>
                    <w:noProof/>
                    <w:webHidden/>
                  </w:rPr>
                  <w:fldChar w:fldCharType="separate"/>
                </w:r>
                <w:r>
                  <w:rPr>
                    <w:noProof/>
                    <w:webHidden/>
                  </w:rPr>
                  <w:t>5</w:t>
                </w:r>
                <w:r>
                  <w:rPr>
                    <w:noProof/>
                    <w:webHidden/>
                  </w:rPr>
                  <w:fldChar w:fldCharType="end"/>
                </w:r>
              </w:hyperlink>
            </w:p>
            <w:p w:rsidR="00290F59" w:rsidRDefault="00290F59">
              <w:pPr>
                <w:pStyle w:val="TOC3"/>
                <w:tabs>
                  <w:tab w:val="left" w:pos="1320"/>
                  <w:tab w:val="right" w:leader="dot" w:pos="9016"/>
                </w:tabs>
                <w:rPr>
                  <w:rFonts w:eastAsiaTheme="minorEastAsia"/>
                  <w:noProof/>
                  <w:lang w:eastAsia="en-GB"/>
                </w:rPr>
              </w:pPr>
              <w:hyperlink w:anchor="_Toc35847797" w:history="1">
                <w:r w:rsidRPr="00DA0F63">
                  <w:rPr>
                    <w:rStyle w:val="Hyperlink"/>
                    <w:noProof/>
                  </w:rPr>
                  <w:t>3.1.2</w:t>
                </w:r>
                <w:r>
                  <w:rPr>
                    <w:rFonts w:eastAsiaTheme="minorEastAsia"/>
                    <w:noProof/>
                    <w:lang w:eastAsia="en-GB"/>
                  </w:rPr>
                  <w:tab/>
                </w:r>
                <w:r w:rsidRPr="00DA0F63">
                  <w:rPr>
                    <w:rStyle w:val="Hyperlink"/>
                    <w:noProof/>
                  </w:rPr>
                  <w:t>Evaporative System (EVAP)</w:t>
                </w:r>
                <w:r>
                  <w:rPr>
                    <w:noProof/>
                    <w:webHidden/>
                  </w:rPr>
                  <w:tab/>
                </w:r>
                <w:r>
                  <w:rPr>
                    <w:noProof/>
                    <w:webHidden/>
                  </w:rPr>
                  <w:fldChar w:fldCharType="begin"/>
                </w:r>
                <w:r>
                  <w:rPr>
                    <w:noProof/>
                    <w:webHidden/>
                  </w:rPr>
                  <w:instrText xml:space="preserve"> PAGEREF _Toc35847797 \h </w:instrText>
                </w:r>
                <w:r>
                  <w:rPr>
                    <w:noProof/>
                    <w:webHidden/>
                  </w:rPr>
                </w:r>
                <w:r>
                  <w:rPr>
                    <w:noProof/>
                    <w:webHidden/>
                  </w:rPr>
                  <w:fldChar w:fldCharType="separate"/>
                </w:r>
                <w:r>
                  <w:rPr>
                    <w:noProof/>
                    <w:webHidden/>
                  </w:rPr>
                  <w:t>6</w:t>
                </w:r>
                <w:r>
                  <w:rPr>
                    <w:noProof/>
                    <w:webHidden/>
                  </w:rPr>
                  <w:fldChar w:fldCharType="end"/>
                </w:r>
              </w:hyperlink>
            </w:p>
            <w:p w:rsidR="00290F59" w:rsidRDefault="00290F59">
              <w:pPr>
                <w:pStyle w:val="TOC3"/>
                <w:tabs>
                  <w:tab w:val="left" w:pos="1320"/>
                  <w:tab w:val="right" w:leader="dot" w:pos="9016"/>
                </w:tabs>
                <w:rPr>
                  <w:rFonts w:eastAsiaTheme="minorEastAsia"/>
                  <w:noProof/>
                  <w:lang w:eastAsia="en-GB"/>
                </w:rPr>
              </w:pPr>
              <w:hyperlink w:anchor="_Toc35847798" w:history="1">
                <w:r w:rsidRPr="00DA0F63">
                  <w:rPr>
                    <w:rStyle w:val="Hyperlink"/>
                    <w:noProof/>
                  </w:rPr>
                  <w:t>3.1.3</w:t>
                </w:r>
                <w:r>
                  <w:rPr>
                    <w:rFonts w:eastAsiaTheme="minorEastAsia"/>
                    <w:noProof/>
                    <w:lang w:eastAsia="en-GB"/>
                  </w:rPr>
                  <w:tab/>
                </w:r>
                <w:r w:rsidRPr="00DA0F63">
                  <w:rPr>
                    <w:rStyle w:val="Hyperlink"/>
                    <w:noProof/>
                  </w:rPr>
                  <w:t>Exhaust Gas Recirculation (EGR)</w:t>
                </w:r>
                <w:r>
                  <w:rPr>
                    <w:noProof/>
                    <w:webHidden/>
                  </w:rPr>
                  <w:tab/>
                </w:r>
                <w:r>
                  <w:rPr>
                    <w:noProof/>
                    <w:webHidden/>
                  </w:rPr>
                  <w:fldChar w:fldCharType="begin"/>
                </w:r>
                <w:r>
                  <w:rPr>
                    <w:noProof/>
                    <w:webHidden/>
                  </w:rPr>
                  <w:instrText xml:space="preserve"> PAGEREF _Toc35847798 \h </w:instrText>
                </w:r>
                <w:r>
                  <w:rPr>
                    <w:noProof/>
                    <w:webHidden/>
                  </w:rPr>
                </w:r>
                <w:r>
                  <w:rPr>
                    <w:noProof/>
                    <w:webHidden/>
                  </w:rPr>
                  <w:fldChar w:fldCharType="separate"/>
                </w:r>
                <w:r>
                  <w:rPr>
                    <w:noProof/>
                    <w:webHidden/>
                  </w:rPr>
                  <w:t>8</w:t>
                </w:r>
                <w:r>
                  <w:rPr>
                    <w:noProof/>
                    <w:webHidden/>
                  </w:rPr>
                  <w:fldChar w:fldCharType="end"/>
                </w:r>
              </w:hyperlink>
            </w:p>
            <w:p w:rsidR="00290F59" w:rsidRDefault="00290F59">
              <w:pPr>
                <w:pStyle w:val="TOC3"/>
                <w:tabs>
                  <w:tab w:val="left" w:pos="1320"/>
                  <w:tab w:val="right" w:leader="dot" w:pos="9016"/>
                </w:tabs>
                <w:rPr>
                  <w:rFonts w:eastAsiaTheme="minorEastAsia"/>
                  <w:noProof/>
                  <w:lang w:eastAsia="en-GB"/>
                </w:rPr>
              </w:pPr>
              <w:hyperlink w:anchor="_Toc35847799" w:history="1">
                <w:r w:rsidRPr="00DA0F63">
                  <w:rPr>
                    <w:rStyle w:val="Hyperlink"/>
                    <w:noProof/>
                  </w:rPr>
                  <w:t>3.1.4</w:t>
                </w:r>
                <w:r>
                  <w:rPr>
                    <w:rFonts w:eastAsiaTheme="minorEastAsia"/>
                    <w:noProof/>
                    <w:lang w:eastAsia="en-GB"/>
                  </w:rPr>
                  <w:tab/>
                </w:r>
                <w:r w:rsidRPr="00DA0F63">
                  <w:rPr>
                    <w:rStyle w:val="Hyperlink"/>
                    <w:noProof/>
                  </w:rPr>
                  <w:t>Secondary Air Injection (SAIR)</w:t>
                </w:r>
                <w:r>
                  <w:rPr>
                    <w:noProof/>
                    <w:webHidden/>
                  </w:rPr>
                  <w:tab/>
                </w:r>
                <w:r>
                  <w:rPr>
                    <w:noProof/>
                    <w:webHidden/>
                  </w:rPr>
                  <w:fldChar w:fldCharType="begin"/>
                </w:r>
                <w:r>
                  <w:rPr>
                    <w:noProof/>
                    <w:webHidden/>
                  </w:rPr>
                  <w:instrText xml:space="preserve"> PAGEREF _Toc35847799 \h </w:instrText>
                </w:r>
                <w:r>
                  <w:rPr>
                    <w:noProof/>
                    <w:webHidden/>
                  </w:rPr>
                </w:r>
                <w:r>
                  <w:rPr>
                    <w:noProof/>
                    <w:webHidden/>
                  </w:rPr>
                  <w:fldChar w:fldCharType="separate"/>
                </w:r>
                <w:r>
                  <w:rPr>
                    <w:noProof/>
                    <w:webHidden/>
                  </w:rPr>
                  <w:t>10</w:t>
                </w:r>
                <w:r>
                  <w:rPr>
                    <w:noProof/>
                    <w:webHidden/>
                  </w:rPr>
                  <w:fldChar w:fldCharType="end"/>
                </w:r>
              </w:hyperlink>
            </w:p>
            <w:p w:rsidR="00290F59" w:rsidRDefault="00290F59">
              <w:pPr>
                <w:pStyle w:val="TOC3"/>
                <w:tabs>
                  <w:tab w:val="left" w:pos="1320"/>
                  <w:tab w:val="right" w:leader="dot" w:pos="9016"/>
                </w:tabs>
                <w:rPr>
                  <w:rFonts w:eastAsiaTheme="minorEastAsia"/>
                  <w:noProof/>
                  <w:lang w:eastAsia="en-GB"/>
                </w:rPr>
              </w:pPr>
              <w:hyperlink w:anchor="_Toc35847800" w:history="1">
                <w:r w:rsidRPr="00DA0F63">
                  <w:rPr>
                    <w:rStyle w:val="Hyperlink"/>
                    <w:noProof/>
                  </w:rPr>
                  <w:t>3.1.5</w:t>
                </w:r>
                <w:r>
                  <w:rPr>
                    <w:rFonts w:eastAsiaTheme="minorEastAsia"/>
                    <w:noProof/>
                    <w:lang w:eastAsia="en-GB"/>
                  </w:rPr>
                  <w:tab/>
                </w:r>
                <w:r w:rsidRPr="00DA0F63">
                  <w:rPr>
                    <w:rStyle w:val="Hyperlink"/>
                    <w:noProof/>
                  </w:rPr>
                  <w:t>Positive Crankcase Ventilation (PCV)</w:t>
                </w:r>
                <w:r>
                  <w:rPr>
                    <w:noProof/>
                    <w:webHidden/>
                  </w:rPr>
                  <w:tab/>
                </w:r>
                <w:r>
                  <w:rPr>
                    <w:noProof/>
                    <w:webHidden/>
                  </w:rPr>
                  <w:fldChar w:fldCharType="begin"/>
                </w:r>
                <w:r>
                  <w:rPr>
                    <w:noProof/>
                    <w:webHidden/>
                  </w:rPr>
                  <w:instrText xml:space="preserve"> PAGEREF _Toc35847800 \h </w:instrText>
                </w:r>
                <w:r>
                  <w:rPr>
                    <w:noProof/>
                    <w:webHidden/>
                  </w:rPr>
                </w:r>
                <w:r>
                  <w:rPr>
                    <w:noProof/>
                    <w:webHidden/>
                  </w:rPr>
                  <w:fldChar w:fldCharType="separate"/>
                </w:r>
                <w:r>
                  <w:rPr>
                    <w:noProof/>
                    <w:webHidden/>
                  </w:rPr>
                  <w:t>11</w:t>
                </w:r>
                <w:r>
                  <w:rPr>
                    <w:noProof/>
                    <w:webHidden/>
                  </w:rPr>
                  <w:fldChar w:fldCharType="end"/>
                </w:r>
              </w:hyperlink>
            </w:p>
            <w:p w:rsidR="00290F59" w:rsidRDefault="00290F59">
              <w:pPr>
                <w:pStyle w:val="TOC3"/>
                <w:tabs>
                  <w:tab w:val="left" w:pos="1320"/>
                  <w:tab w:val="right" w:leader="dot" w:pos="9016"/>
                </w:tabs>
                <w:rPr>
                  <w:rFonts w:eastAsiaTheme="minorEastAsia"/>
                  <w:noProof/>
                  <w:lang w:eastAsia="en-GB"/>
                </w:rPr>
              </w:pPr>
              <w:hyperlink w:anchor="_Toc35847801" w:history="1">
                <w:r w:rsidRPr="00DA0F63">
                  <w:rPr>
                    <w:rStyle w:val="Hyperlink"/>
                    <w:noProof/>
                  </w:rPr>
                  <w:t>3.1.6</w:t>
                </w:r>
                <w:r>
                  <w:rPr>
                    <w:rFonts w:eastAsiaTheme="minorEastAsia"/>
                    <w:noProof/>
                    <w:lang w:eastAsia="en-GB"/>
                  </w:rPr>
                  <w:tab/>
                </w:r>
                <w:r w:rsidRPr="00DA0F63">
                  <w:rPr>
                    <w:rStyle w:val="Hyperlink"/>
                    <w:noProof/>
                  </w:rPr>
                  <w:t>Air to Fuel Ratio (AFR)</w:t>
                </w:r>
                <w:r>
                  <w:rPr>
                    <w:noProof/>
                    <w:webHidden/>
                  </w:rPr>
                  <w:tab/>
                </w:r>
                <w:r>
                  <w:rPr>
                    <w:noProof/>
                    <w:webHidden/>
                  </w:rPr>
                  <w:fldChar w:fldCharType="begin"/>
                </w:r>
                <w:r>
                  <w:rPr>
                    <w:noProof/>
                    <w:webHidden/>
                  </w:rPr>
                  <w:instrText xml:space="preserve"> PAGEREF _Toc35847801 \h </w:instrText>
                </w:r>
                <w:r>
                  <w:rPr>
                    <w:noProof/>
                    <w:webHidden/>
                  </w:rPr>
                </w:r>
                <w:r>
                  <w:rPr>
                    <w:noProof/>
                    <w:webHidden/>
                  </w:rPr>
                  <w:fldChar w:fldCharType="separate"/>
                </w:r>
                <w:r>
                  <w:rPr>
                    <w:noProof/>
                    <w:webHidden/>
                  </w:rPr>
                  <w:t>12</w:t>
                </w:r>
                <w:r>
                  <w:rPr>
                    <w:noProof/>
                    <w:webHidden/>
                  </w:rPr>
                  <w:fldChar w:fldCharType="end"/>
                </w:r>
              </w:hyperlink>
            </w:p>
            <w:p w:rsidR="00290F59" w:rsidRDefault="00290F59">
              <w:pPr>
                <w:pStyle w:val="TOC2"/>
                <w:tabs>
                  <w:tab w:val="left" w:pos="880"/>
                  <w:tab w:val="right" w:leader="dot" w:pos="9016"/>
                </w:tabs>
                <w:rPr>
                  <w:rFonts w:eastAsiaTheme="minorEastAsia"/>
                  <w:noProof/>
                  <w:lang w:eastAsia="en-GB"/>
                </w:rPr>
              </w:pPr>
              <w:hyperlink w:anchor="_Toc35847802" w:history="1">
                <w:r w:rsidRPr="00DA0F63">
                  <w:rPr>
                    <w:rStyle w:val="Hyperlink"/>
                    <w:noProof/>
                  </w:rPr>
                  <w:t>3.2</w:t>
                </w:r>
                <w:r>
                  <w:rPr>
                    <w:rFonts w:eastAsiaTheme="minorEastAsia"/>
                    <w:noProof/>
                    <w:lang w:eastAsia="en-GB"/>
                  </w:rPr>
                  <w:tab/>
                </w:r>
                <w:r w:rsidRPr="00DA0F63">
                  <w:rPr>
                    <w:rStyle w:val="Hyperlink"/>
                    <w:noProof/>
                  </w:rPr>
                  <w:t>Complying with Euro 6 Emissions Standards</w:t>
                </w:r>
                <w:r>
                  <w:rPr>
                    <w:noProof/>
                    <w:webHidden/>
                  </w:rPr>
                  <w:tab/>
                </w:r>
                <w:r>
                  <w:rPr>
                    <w:noProof/>
                    <w:webHidden/>
                  </w:rPr>
                  <w:fldChar w:fldCharType="begin"/>
                </w:r>
                <w:r>
                  <w:rPr>
                    <w:noProof/>
                    <w:webHidden/>
                  </w:rPr>
                  <w:instrText xml:space="preserve"> PAGEREF _Toc35847802 \h </w:instrText>
                </w:r>
                <w:r>
                  <w:rPr>
                    <w:noProof/>
                    <w:webHidden/>
                  </w:rPr>
                </w:r>
                <w:r>
                  <w:rPr>
                    <w:noProof/>
                    <w:webHidden/>
                  </w:rPr>
                  <w:fldChar w:fldCharType="separate"/>
                </w:r>
                <w:r>
                  <w:rPr>
                    <w:noProof/>
                    <w:webHidden/>
                  </w:rPr>
                  <w:t>13</w:t>
                </w:r>
                <w:r>
                  <w:rPr>
                    <w:noProof/>
                    <w:webHidden/>
                  </w:rPr>
                  <w:fldChar w:fldCharType="end"/>
                </w:r>
              </w:hyperlink>
            </w:p>
            <w:p w:rsidR="00290F59" w:rsidRDefault="00290F59">
              <w:pPr>
                <w:pStyle w:val="TOC3"/>
                <w:tabs>
                  <w:tab w:val="left" w:pos="1320"/>
                  <w:tab w:val="right" w:leader="dot" w:pos="9016"/>
                </w:tabs>
                <w:rPr>
                  <w:rFonts w:eastAsiaTheme="minorEastAsia"/>
                  <w:noProof/>
                  <w:lang w:eastAsia="en-GB"/>
                </w:rPr>
              </w:pPr>
              <w:hyperlink w:anchor="_Toc35847803" w:history="1">
                <w:r w:rsidRPr="00DA0F63">
                  <w:rPr>
                    <w:rStyle w:val="Hyperlink"/>
                    <w:noProof/>
                  </w:rPr>
                  <w:t>3.2.1</w:t>
                </w:r>
                <w:r>
                  <w:rPr>
                    <w:rFonts w:eastAsiaTheme="minorEastAsia"/>
                    <w:noProof/>
                    <w:lang w:eastAsia="en-GB"/>
                  </w:rPr>
                  <w:tab/>
                </w:r>
                <w:r w:rsidRPr="00DA0F63">
                  <w:rPr>
                    <w:rStyle w:val="Hyperlink"/>
                    <w:noProof/>
                  </w:rPr>
                  <w:t>Implications of these Changes</w:t>
                </w:r>
                <w:r>
                  <w:rPr>
                    <w:noProof/>
                    <w:webHidden/>
                  </w:rPr>
                  <w:tab/>
                </w:r>
                <w:r>
                  <w:rPr>
                    <w:noProof/>
                    <w:webHidden/>
                  </w:rPr>
                  <w:fldChar w:fldCharType="begin"/>
                </w:r>
                <w:r>
                  <w:rPr>
                    <w:noProof/>
                    <w:webHidden/>
                  </w:rPr>
                  <w:instrText xml:space="preserve"> PAGEREF _Toc35847803 \h </w:instrText>
                </w:r>
                <w:r>
                  <w:rPr>
                    <w:noProof/>
                    <w:webHidden/>
                  </w:rPr>
                </w:r>
                <w:r>
                  <w:rPr>
                    <w:noProof/>
                    <w:webHidden/>
                  </w:rPr>
                  <w:fldChar w:fldCharType="separate"/>
                </w:r>
                <w:r>
                  <w:rPr>
                    <w:noProof/>
                    <w:webHidden/>
                  </w:rPr>
                  <w:t>14</w:t>
                </w:r>
                <w:r>
                  <w:rPr>
                    <w:noProof/>
                    <w:webHidden/>
                  </w:rPr>
                  <w:fldChar w:fldCharType="end"/>
                </w:r>
              </w:hyperlink>
            </w:p>
            <w:p w:rsidR="00290F59" w:rsidRDefault="00290F59">
              <w:pPr>
                <w:pStyle w:val="TOC1"/>
                <w:tabs>
                  <w:tab w:val="left" w:pos="440"/>
                  <w:tab w:val="right" w:leader="dot" w:pos="9016"/>
                </w:tabs>
                <w:rPr>
                  <w:rFonts w:eastAsiaTheme="minorEastAsia"/>
                  <w:noProof/>
                  <w:lang w:eastAsia="en-GB"/>
                </w:rPr>
              </w:pPr>
              <w:hyperlink w:anchor="_Toc35847804" w:history="1">
                <w:r w:rsidRPr="00DA0F63">
                  <w:rPr>
                    <w:rStyle w:val="Hyperlink"/>
                    <w:noProof/>
                  </w:rPr>
                  <w:t>4</w:t>
                </w:r>
                <w:r>
                  <w:rPr>
                    <w:rFonts w:eastAsiaTheme="minorEastAsia"/>
                    <w:noProof/>
                    <w:lang w:eastAsia="en-GB"/>
                  </w:rPr>
                  <w:tab/>
                </w:r>
                <w:r w:rsidRPr="00DA0F63">
                  <w:rPr>
                    <w:rStyle w:val="Hyperlink"/>
                    <w:noProof/>
                  </w:rPr>
                  <w:t>Conclusion</w:t>
                </w:r>
                <w:r>
                  <w:rPr>
                    <w:noProof/>
                    <w:webHidden/>
                  </w:rPr>
                  <w:tab/>
                </w:r>
                <w:r>
                  <w:rPr>
                    <w:noProof/>
                    <w:webHidden/>
                  </w:rPr>
                  <w:fldChar w:fldCharType="begin"/>
                </w:r>
                <w:r>
                  <w:rPr>
                    <w:noProof/>
                    <w:webHidden/>
                  </w:rPr>
                  <w:instrText xml:space="preserve"> PAGEREF _Toc35847804 \h </w:instrText>
                </w:r>
                <w:r>
                  <w:rPr>
                    <w:noProof/>
                    <w:webHidden/>
                  </w:rPr>
                </w:r>
                <w:r>
                  <w:rPr>
                    <w:noProof/>
                    <w:webHidden/>
                  </w:rPr>
                  <w:fldChar w:fldCharType="separate"/>
                </w:r>
                <w:r>
                  <w:rPr>
                    <w:noProof/>
                    <w:webHidden/>
                  </w:rPr>
                  <w:t>15</w:t>
                </w:r>
                <w:r>
                  <w:rPr>
                    <w:noProof/>
                    <w:webHidden/>
                  </w:rPr>
                  <w:fldChar w:fldCharType="end"/>
                </w:r>
              </w:hyperlink>
            </w:p>
            <w:p w:rsidR="00290F59" w:rsidRDefault="00290F59">
              <w:pPr>
                <w:pStyle w:val="TOC2"/>
                <w:tabs>
                  <w:tab w:val="left" w:pos="880"/>
                  <w:tab w:val="right" w:leader="dot" w:pos="9016"/>
                </w:tabs>
                <w:rPr>
                  <w:rFonts w:eastAsiaTheme="minorEastAsia"/>
                  <w:noProof/>
                  <w:lang w:eastAsia="en-GB"/>
                </w:rPr>
              </w:pPr>
              <w:hyperlink w:anchor="_Toc35847805" w:history="1">
                <w:r w:rsidRPr="00DA0F63">
                  <w:rPr>
                    <w:rStyle w:val="Hyperlink"/>
                    <w:noProof/>
                  </w:rPr>
                  <w:t>4.1</w:t>
                </w:r>
                <w:r>
                  <w:rPr>
                    <w:rFonts w:eastAsiaTheme="minorEastAsia"/>
                    <w:noProof/>
                    <w:lang w:eastAsia="en-GB"/>
                  </w:rPr>
                  <w:tab/>
                </w:r>
                <w:r w:rsidRPr="00DA0F63">
                  <w:rPr>
                    <w:rStyle w:val="Hyperlink"/>
                    <w:noProof/>
                  </w:rPr>
                  <w:t>Emissions Testing &amp; Analysis</w:t>
                </w:r>
                <w:r>
                  <w:rPr>
                    <w:noProof/>
                    <w:webHidden/>
                  </w:rPr>
                  <w:tab/>
                </w:r>
                <w:r>
                  <w:rPr>
                    <w:noProof/>
                    <w:webHidden/>
                  </w:rPr>
                  <w:fldChar w:fldCharType="begin"/>
                </w:r>
                <w:r>
                  <w:rPr>
                    <w:noProof/>
                    <w:webHidden/>
                  </w:rPr>
                  <w:instrText xml:space="preserve"> PAGEREF _Toc35847805 \h </w:instrText>
                </w:r>
                <w:r>
                  <w:rPr>
                    <w:noProof/>
                    <w:webHidden/>
                  </w:rPr>
                </w:r>
                <w:r>
                  <w:rPr>
                    <w:noProof/>
                    <w:webHidden/>
                  </w:rPr>
                  <w:fldChar w:fldCharType="separate"/>
                </w:r>
                <w:r>
                  <w:rPr>
                    <w:noProof/>
                    <w:webHidden/>
                  </w:rPr>
                  <w:t>15</w:t>
                </w:r>
                <w:r>
                  <w:rPr>
                    <w:noProof/>
                    <w:webHidden/>
                  </w:rPr>
                  <w:fldChar w:fldCharType="end"/>
                </w:r>
              </w:hyperlink>
            </w:p>
            <w:p w:rsidR="00290F59" w:rsidRDefault="00290F59">
              <w:pPr>
                <w:pStyle w:val="TOC2"/>
                <w:tabs>
                  <w:tab w:val="left" w:pos="880"/>
                  <w:tab w:val="right" w:leader="dot" w:pos="9016"/>
                </w:tabs>
                <w:rPr>
                  <w:rFonts w:eastAsiaTheme="minorEastAsia"/>
                  <w:noProof/>
                  <w:lang w:eastAsia="en-GB"/>
                </w:rPr>
              </w:pPr>
              <w:hyperlink w:anchor="_Toc35847806" w:history="1">
                <w:r w:rsidRPr="00DA0F63">
                  <w:rPr>
                    <w:rStyle w:val="Hyperlink"/>
                    <w:noProof/>
                  </w:rPr>
                  <w:t>4.2</w:t>
                </w:r>
                <w:r>
                  <w:rPr>
                    <w:rFonts w:eastAsiaTheme="minorEastAsia"/>
                    <w:noProof/>
                    <w:lang w:eastAsia="en-GB"/>
                  </w:rPr>
                  <w:tab/>
                </w:r>
                <w:r w:rsidRPr="00DA0F63">
                  <w:rPr>
                    <w:rStyle w:val="Hyperlink"/>
                    <w:noProof/>
                  </w:rPr>
                  <w:t>Alternative Power Solutions</w:t>
                </w:r>
                <w:r>
                  <w:rPr>
                    <w:noProof/>
                    <w:webHidden/>
                  </w:rPr>
                  <w:tab/>
                </w:r>
                <w:r>
                  <w:rPr>
                    <w:noProof/>
                    <w:webHidden/>
                  </w:rPr>
                  <w:fldChar w:fldCharType="begin"/>
                </w:r>
                <w:r>
                  <w:rPr>
                    <w:noProof/>
                    <w:webHidden/>
                  </w:rPr>
                  <w:instrText xml:space="preserve"> PAGEREF _Toc35847806 \h </w:instrText>
                </w:r>
                <w:r>
                  <w:rPr>
                    <w:noProof/>
                    <w:webHidden/>
                  </w:rPr>
                </w:r>
                <w:r>
                  <w:rPr>
                    <w:noProof/>
                    <w:webHidden/>
                  </w:rPr>
                  <w:fldChar w:fldCharType="separate"/>
                </w:r>
                <w:r>
                  <w:rPr>
                    <w:noProof/>
                    <w:webHidden/>
                  </w:rPr>
                  <w:t>15</w:t>
                </w:r>
                <w:r>
                  <w:rPr>
                    <w:noProof/>
                    <w:webHidden/>
                  </w:rPr>
                  <w:fldChar w:fldCharType="end"/>
                </w:r>
              </w:hyperlink>
            </w:p>
            <w:p w:rsidR="00290F59" w:rsidRDefault="00290F59">
              <w:pPr>
                <w:pStyle w:val="TOC1"/>
                <w:tabs>
                  <w:tab w:val="left" w:pos="440"/>
                  <w:tab w:val="right" w:leader="dot" w:pos="9016"/>
                </w:tabs>
                <w:rPr>
                  <w:rFonts w:eastAsiaTheme="minorEastAsia"/>
                  <w:noProof/>
                  <w:lang w:eastAsia="en-GB"/>
                </w:rPr>
              </w:pPr>
              <w:hyperlink w:anchor="_Toc35847807" w:history="1">
                <w:r w:rsidRPr="00DA0F63">
                  <w:rPr>
                    <w:rStyle w:val="Hyperlink"/>
                    <w:noProof/>
                  </w:rPr>
                  <w:t>5</w:t>
                </w:r>
                <w:r>
                  <w:rPr>
                    <w:rFonts w:eastAsiaTheme="minorEastAsia"/>
                    <w:noProof/>
                    <w:lang w:eastAsia="en-GB"/>
                  </w:rPr>
                  <w:tab/>
                </w:r>
                <w:r w:rsidRPr="00DA0F63">
                  <w:rPr>
                    <w:rStyle w:val="Hyperlink"/>
                    <w:noProof/>
                  </w:rPr>
                  <w:t>Bibliography</w:t>
                </w:r>
                <w:r>
                  <w:rPr>
                    <w:noProof/>
                    <w:webHidden/>
                  </w:rPr>
                  <w:tab/>
                </w:r>
                <w:r>
                  <w:rPr>
                    <w:noProof/>
                    <w:webHidden/>
                  </w:rPr>
                  <w:fldChar w:fldCharType="begin"/>
                </w:r>
                <w:r>
                  <w:rPr>
                    <w:noProof/>
                    <w:webHidden/>
                  </w:rPr>
                  <w:instrText xml:space="preserve"> PAGEREF _Toc35847807 \h </w:instrText>
                </w:r>
                <w:r>
                  <w:rPr>
                    <w:noProof/>
                    <w:webHidden/>
                  </w:rPr>
                </w:r>
                <w:r>
                  <w:rPr>
                    <w:noProof/>
                    <w:webHidden/>
                  </w:rPr>
                  <w:fldChar w:fldCharType="separate"/>
                </w:r>
                <w:r>
                  <w:rPr>
                    <w:noProof/>
                    <w:webHidden/>
                  </w:rPr>
                  <w:t>16</w:t>
                </w:r>
                <w:r>
                  <w:rPr>
                    <w:noProof/>
                    <w:webHidden/>
                  </w:rPr>
                  <w:fldChar w:fldCharType="end"/>
                </w:r>
              </w:hyperlink>
            </w:p>
            <w:p w:rsidR="002360D9" w:rsidRDefault="00D71C6E" w:rsidP="002360D9">
              <w:pPr>
                <w:rPr>
                  <w:b/>
                  <w:bCs/>
                  <w:noProof/>
                </w:rPr>
              </w:pPr>
              <w:r>
                <w:rPr>
                  <w:b/>
                  <w:bCs/>
                  <w:noProof/>
                </w:rPr>
                <w:fldChar w:fldCharType="end"/>
              </w:r>
            </w:p>
            <w:p w:rsidR="00D938BB" w:rsidRDefault="00D71C6E" w:rsidP="002360D9">
              <w:pPr>
                <w:rPr>
                  <w:noProof/>
                </w:rPr>
              </w:pPr>
            </w:p>
          </w:sdtContent>
        </w:sdt>
        <w:p w:rsidR="002360D9" w:rsidRDefault="002360D9" w:rsidP="002360D9"/>
        <w:p w:rsidR="002360D9" w:rsidRDefault="002360D9" w:rsidP="002360D9"/>
        <w:p w:rsidR="001C53C7" w:rsidRDefault="001C53C7" w:rsidP="002360D9"/>
        <w:p w:rsidR="001C53C7" w:rsidRDefault="001C53C7" w:rsidP="002360D9"/>
        <w:p w:rsidR="001C53C7" w:rsidRDefault="001C53C7" w:rsidP="002360D9"/>
        <w:p w:rsidR="001C53C7" w:rsidRDefault="001C53C7" w:rsidP="002360D9"/>
        <w:p w:rsidR="00DD6FA4" w:rsidRDefault="00DD6FA4" w:rsidP="002360D9"/>
        <w:p w:rsidR="001918FA" w:rsidRDefault="001918FA" w:rsidP="001918FA">
          <w:pPr>
            <w:pStyle w:val="Heading2"/>
          </w:pPr>
          <w:bookmarkStart w:id="1" w:name="_Toc35847786"/>
          <w:r>
            <w:lastRenderedPageBreak/>
            <w:t>List of Figures</w:t>
          </w:r>
          <w:bookmarkEnd w:id="1"/>
        </w:p>
        <w:p w:rsidR="001C497C" w:rsidRDefault="00DD6FA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5844735" w:history="1">
            <w:r w:rsidR="001C497C" w:rsidRPr="001C497C">
              <w:rPr>
                <w:rStyle w:val="Hyperlink"/>
                <w:b/>
                <w:noProof/>
              </w:rPr>
              <w:t>Figure 1:</w:t>
            </w:r>
            <w:r w:rsidR="001C497C" w:rsidRPr="002031DB">
              <w:rPr>
                <w:rStyle w:val="Hyperlink"/>
                <w:noProof/>
              </w:rPr>
              <w:t xml:space="preserve"> 3-way catalyst, showing the honeycomb construction, which contains the precious metals Platinum, Rhodium and Palladium. These precious metals enable oxidation of the gases to convert Hydrocarbons (HC) and Carbon Monoxide (CO) into Carbon Dioxide (CO₂) and Water (H₂O), as well as reducing Nitrogen Oxides (NOx) into Nitrogen (N₂).</w:t>
            </w:r>
            <w:r w:rsidR="001C497C">
              <w:rPr>
                <w:noProof/>
                <w:webHidden/>
              </w:rPr>
              <w:tab/>
            </w:r>
            <w:r w:rsidR="001C497C">
              <w:rPr>
                <w:noProof/>
                <w:webHidden/>
              </w:rPr>
              <w:fldChar w:fldCharType="begin"/>
            </w:r>
            <w:r w:rsidR="001C497C">
              <w:rPr>
                <w:noProof/>
                <w:webHidden/>
              </w:rPr>
              <w:instrText xml:space="preserve"> PAGEREF _Toc35844735 \h </w:instrText>
            </w:r>
            <w:r w:rsidR="001C497C">
              <w:rPr>
                <w:noProof/>
                <w:webHidden/>
              </w:rPr>
            </w:r>
            <w:r w:rsidR="001C497C">
              <w:rPr>
                <w:noProof/>
                <w:webHidden/>
              </w:rPr>
              <w:fldChar w:fldCharType="separate"/>
            </w:r>
            <w:r w:rsidR="001C497C">
              <w:rPr>
                <w:noProof/>
                <w:webHidden/>
              </w:rPr>
              <w:t>5</w:t>
            </w:r>
            <w:r w:rsidR="001C497C">
              <w:rPr>
                <w:noProof/>
                <w:webHidden/>
              </w:rPr>
              <w:fldChar w:fldCharType="end"/>
            </w:r>
          </w:hyperlink>
        </w:p>
        <w:p w:rsidR="001C497C" w:rsidRDefault="001C497C">
          <w:pPr>
            <w:pStyle w:val="TableofFigures"/>
            <w:tabs>
              <w:tab w:val="right" w:leader="dot" w:pos="9016"/>
            </w:tabs>
            <w:rPr>
              <w:rFonts w:eastAsiaTheme="minorEastAsia"/>
              <w:noProof/>
              <w:lang w:eastAsia="en-GB"/>
            </w:rPr>
          </w:pPr>
          <w:hyperlink w:anchor="_Toc35844736" w:history="1">
            <w:r w:rsidRPr="002031DB">
              <w:rPr>
                <w:rStyle w:val="Hyperlink"/>
                <w:noProof/>
              </w:rPr>
              <w:t>Figure 2: Typical Layout of an EVAP system fitted on a modern passenger vehicle.</w:t>
            </w:r>
            <w:r>
              <w:rPr>
                <w:noProof/>
                <w:webHidden/>
              </w:rPr>
              <w:tab/>
            </w:r>
            <w:r>
              <w:rPr>
                <w:noProof/>
                <w:webHidden/>
              </w:rPr>
              <w:fldChar w:fldCharType="begin"/>
            </w:r>
            <w:r>
              <w:rPr>
                <w:noProof/>
                <w:webHidden/>
              </w:rPr>
              <w:instrText xml:space="preserve"> PAGEREF _Toc35844736 \h </w:instrText>
            </w:r>
            <w:r>
              <w:rPr>
                <w:noProof/>
                <w:webHidden/>
              </w:rPr>
            </w:r>
            <w:r>
              <w:rPr>
                <w:noProof/>
                <w:webHidden/>
              </w:rPr>
              <w:fldChar w:fldCharType="separate"/>
            </w:r>
            <w:r>
              <w:rPr>
                <w:noProof/>
                <w:webHidden/>
              </w:rPr>
              <w:t>6</w:t>
            </w:r>
            <w:r>
              <w:rPr>
                <w:noProof/>
                <w:webHidden/>
              </w:rPr>
              <w:fldChar w:fldCharType="end"/>
            </w:r>
          </w:hyperlink>
        </w:p>
        <w:p w:rsidR="001C497C" w:rsidRDefault="001C497C">
          <w:pPr>
            <w:pStyle w:val="TableofFigures"/>
            <w:tabs>
              <w:tab w:val="right" w:leader="dot" w:pos="9016"/>
            </w:tabs>
            <w:rPr>
              <w:rFonts w:eastAsiaTheme="minorEastAsia"/>
              <w:noProof/>
              <w:lang w:eastAsia="en-GB"/>
            </w:rPr>
          </w:pPr>
          <w:hyperlink w:anchor="_Toc35844737" w:history="1">
            <w:r w:rsidRPr="002031DB">
              <w:rPr>
                <w:rStyle w:val="Hyperlink"/>
                <w:b/>
                <w:noProof/>
              </w:rPr>
              <w:t>Figure 3:</w:t>
            </w:r>
            <w:r w:rsidRPr="002031DB">
              <w:rPr>
                <w:rStyle w:val="Hyperlink"/>
                <w:noProof/>
              </w:rPr>
              <w:t xml:space="preserve"> Relationship between CO₂ and NOx outputs with regards to combustion temperatures.</w:t>
            </w:r>
            <w:r>
              <w:rPr>
                <w:noProof/>
                <w:webHidden/>
              </w:rPr>
              <w:tab/>
            </w:r>
            <w:r>
              <w:rPr>
                <w:noProof/>
                <w:webHidden/>
              </w:rPr>
              <w:fldChar w:fldCharType="begin"/>
            </w:r>
            <w:r>
              <w:rPr>
                <w:noProof/>
                <w:webHidden/>
              </w:rPr>
              <w:instrText xml:space="preserve"> PAGEREF _Toc35844737 \h </w:instrText>
            </w:r>
            <w:r>
              <w:rPr>
                <w:noProof/>
                <w:webHidden/>
              </w:rPr>
            </w:r>
            <w:r>
              <w:rPr>
                <w:noProof/>
                <w:webHidden/>
              </w:rPr>
              <w:fldChar w:fldCharType="separate"/>
            </w:r>
            <w:r>
              <w:rPr>
                <w:noProof/>
                <w:webHidden/>
              </w:rPr>
              <w:t>8</w:t>
            </w:r>
            <w:r>
              <w:rPr>
                <w:noProof/>
                <w:webHidden/>
              </w:rPr>
              <w:fldChar w:fldCharType="end"/>
            </w:r>
          </w:hyperlink>
        </w:p>
        <w:p w:rsidR="001C497C" w:rsidRDefault="001C497C">
          <w:pPr>
            <w:pStyle w:val="TableofFigures"/>
            <w:tabs>
              <w:tab w:val="right" w:leader="dot" w:pos="9016"/>
            </w:tabs>
            <w:rPr>
              <w:rFonts w:eastAsiaTheme="minorEastAsia"/>
              <w:noProof/>
              <w:lang w:eastAsia="en-GB"/>
            </w:rPr>
          </w:pPr>
          <w:hyperlink w:anchor="_Toc35844738" w:history="1">
            <w:r w:rsidRPr="002031DB">
              <w:rPr>
                <w:rStyle w:val="Hyperlink"/>
                <w:b/>
                <w:noProof/>
              </w:rPr>
              <w:t>Figure 4:</w:t>
            </w:r>
            <w:r w:rsidRPr="002031DB">
              <w:rPr>
                <w:rStyle w:val="Hyperlink"/>
                <w:noProof/>
              </w:rPr>
              <w:t xml:space="preserve"> An example of excessive carbon build-up within an EGR system. Restrictions in EGR flow would bring up an engine management light, delivering the P0401 fault code: ‘Exhaust Gas Recirculation Flow Insufficient Detected.’</w:t>
            </w:r>
            <w:r>
              <w:rPr>
                <w:noProof/>
                <w:webHidden/>
              </w:rPr>
              <w:tab/>
            </w:r>
            <w:r>
              <w:rPr>
                <w:noProof/>
                <w:webHidden/>
              </w:rPr>
              <w:fldChar w:fldCharType="begin"/>
            </w:r>
            <w:r>
              <w:rPr>
                <w:noProof/>
                <w:webHidden/>
              </w:rPr>
              <w:instrText xml:space="preserve"> PAGEREF _Toc35844738 \h </w:instrText>
            </w:r>
            <w:r>
              <w:rPr>
                <w:noProof/>
                <w:webHidden/>
              </w:rPr>
            </w:r>
            <w:r>
              <w:rPr>
                <w:noProof/>
                <w:webHidden/>
              </w:rPr>
              <w:fldChar w:fldCharType="separate"/>
            </w:r>
            <w:r>
              <w:rPr>
                <w:noProof/>
                <w:webHidden/>
              </w:rPr>
              <w:t>8</w:t>
            </w:r>
            <w:r>
              <w:rPr>
                <w:noProof/>
                <w:webHidden/>
              </w:rPr>
              <w:fldChar w:fldCharType="end"/>
            </w:r>
          </w:hyperlink>
        </w:p>
        <w:p w:rsidR="001C497C" w:rsidRDefault="001C497C">
          <w:pPr>
            <w:pStyle w:val="TableofFigures"/>
            <w:tabs>
              <w:tab w:val="right" w:leader="dot" w:pos="9016"/>
            </w:tabs>
            <w:rPr>
              <w:rFonts w:eastAsiaTheme="minorEastAsia"/>
              <w:noProof/>
              <w:lang w:eastAsia="en-GB"/>
            </w:rPr>
          </w:pPr>
          <w:hyperlink w:anchor="_Toc35844739" w:history="1">
            <w:r w:rsidRPr="002031DB">
              <w:rPr>
                <w:rStyle w:val="Hyperlink"/>
                <w:b/>
                <w:noProof/>
              </w:rPr>
              <w:t>Figure 5:</w:t>
            </w:r>
            <w:r w:rsidRPr="002031DB">
              <w:rPr>
                <w:rStyle w:val="Hyperlink"/>
                <w:noProof/>
              </w:rPr>
              <w:t xml:space="preserve"> Basic schematic of secondary air injection system</w:t>
            </w:r>
            <w:r>
              <w:rPr>
                <w:noProof/>
                <w:webHidden/>
              </w:rPr>
              <w:tab/>
            </w:r>
            <w:r>
              <w:rPr>
                <w:noProof/>
                <w:webHidden/>
              </w:rPr>
              <w:fldChar w:fldCharType="begin"/>
            </w:r>
            <w:r>
              <w:rPr>
                <w:noProof/>
                <w:webHidden/>
              </w:rPr>
              <w:instrText xml:space="preserve"> PAGEREF _Toc35844739 \h </w:instrText>
            </w:r>
            <w:r>
              <w:rPr>
                <w:noProof/>
                <w:webHidden/>
              </w:rPr>
            </w:r>
            <w:r>
              <w:rPr>
                <w:noProof/>
                <w:webHidden/>
              </w:rPr>
              <w:fldChar w:fldCharType="separate"/>
            </w:r>
            <w:r>
              <w:rPr>
                <w:noProof/>
                <w:webHidden/>
              </w:rPr>
              <w:t>10</w:t>
            </w:r>
            <w:r>
              <w:rPr>
                <w:noProof/>
                <w:webHidden/>
              </w:rPr>
              <w:fldChar w:fldCharType="end"/>
            </w:r>
          </w:hyperlink>
        </w:p>
        <w:p w:rsidR="001C497C" w:rsidRDefault="001C497C">
          <w:pPr>
            <w:pStyle w:val="TableofFigures"/>
            <w:tabs>
              <w:tab w:val="right" w:leader="dot" w:pos="9016"/>
            </w:tabs>
            <w:rPr>
              <w:rFonts w:eastAsiaTheme="minorEastAsia"/>
              <w:noProof/>
              <w:lang w:eastAsia="en-GB"/>
            </w:rPr>
          </w:pPr>
          <w:hyperlink w:anchor="_Toc35844740" w:history="1">
            <w:r w:rsidRPr="002031DB">
              <w:rPr>
                <w:rStyle w:val="Hyperlink"/>
                <w:b/>
                <w:noProof/>
              </w:rPr>
              <w:t xml:space="preserve">Figure 6: </w:t>
            </w:r>
            <w:r w:rsidRPr="002031DB">
              <w:rPr>
                <w:rStyle w:val="Hyperlink"/>
                <w:noProof/>
              </w:rPr>
              <w:t>PCV valve operation - (Carley, 2019)</w:t>
            </w:r>
            <w:r>
              <w:rPr>
                <w:noProof/>
                <w:webHidden/>
              </w:rPr>
              <w:tab/>
            </w:r>
            <w:r>
              <w:rPr>
                <w:noProof/>
                <w:webHidden/>
              </w:rPr>
              <w:fldChar w:fldCharType="begin"/>
            </w:r>
            <w:r>
              <w:rPr>
                <w:noProof/>
                <w:webHidden/>
              </w:rPr>
              <w:instrText xml:space="preserve"> PAGEREF _Toc35844740 \h </w:instrText>
            </w:r>
            <w:r>
              <w:rPr>
                <w:noProof/>
                <w:webHidden/>
              </w:rPr>
            </w:r>
            <w:r>
              <w:rPr>
                <w:noProof/>
                <w:webHidden/>
              </w:rPr>
              <w:fldChar w:fldCharType="separate"/>
            </w:r>
            <w:r>
              <w:rPr>
                <w:noProof/>
                <w:webHidden/>
              </w:rPr>
              <w:t>11</w:t>
            </w:r>
            <w:r>
              <w:rPr>
                <w:noProof/>
                <w:webHidden/>
              </w:rPr>
              <w:fldChar w:fldCharType="end"/>
            </w:r>
          </w:hyperlink>
        </w:p>
        <w:p w:rsidR="001C497C" w:rsidRDefault="001C497C">
          <w:pPr>
            <w:pStyle w:val="TableofFigures"/>
            <w:tabs>
              <w:tab w:val="right" w:leader="dot" w:pos="9016"/>
            </w:tabs>
            <w:rPr>
              <w:rFonts w:eastAsiaTheme="minorEastAsia"/>
              <w:noProof/>
              <w:lang w:eastAsia="en-GB"/>
            </w:rPr>
          </w:pPr>
          <w:hyperlink w:anchor="_Toc35844741" w:history="1">
            <w:r w:rsidRPr="002031DB">
              <w:rPr>
                <w:rStyle w:val="Hyperlink"/>
                <w:b/>
                <w:noProof/>
              </w:rPr>
              <w:t>Figure 7:</w:t>
            </w:r>
            <w:r w:rsidRPr="002031DB">
              <w:rPr>
                <w:rStyle w:val="Hyperlink"/>
                <w:noProof/>
              </w:rPr>
              <w:t xml:space="preserve"> These four curves indicate trends which apply to all petrol engines. Under lean burn operation fuel is burnt with an excess of air at ratios of up to 24 part air to 1 part fuel, and it can be seen that nitrogen oxides and carbon oxides emissions are at a minimum, but that hydrocarbon emissions can rise at the start of unstable combustion. When there is excess fuel, the engine power is high but high levels of hydrocarbons and carbon monoxide are emitted. Peak combustion temperatures occur just on the lean side of the stoichiometric composition and result in the highest emissions of nitrogen oxides. (Truex, et al., 1992)</w:t>
            </w:r>
            <w:r>
              <w:rPr>
                <w:noProof/>
                <w:webHidden/>
              </w:rPr>
              <w:tab/>
            </w:r>
            <w:r>
              <w:rPr>
                <w:noProof/>
                <w:webHidden/>
              </w:rPr>
              <w:fldChar w:fldCharType="begin"/>
            </w:r>
            <w:r>
              <w:rPr>
                <w:noProof/>
                <w:webHidden/>
              </w:rPr>
              <w:instrText xml:space="preserve"> PAGEREF _Toc35844741 \h </w:instrText>
            </w:r>
            <w:r>
              <w:rPr>
                <w:noProof/>
                <w:webHidden/>
              </w:rPr>
            </w:r>
            <w:r>
              <w:rPr>
                <w:noProof/>
                <w:webHidden/>
              </w:rPr>
              <w:fldChar w:fldCharType="separate"/>
            </w:r>
            <w:r>
              <w:rPr>
                <w:noProof/>
                <w:webHidden/>
              </w:rPr>
              <w:t>12</w:t>
            </w:r>
            <w:r>
              <w:rPr>
                <w:noProof/>
                <w:webHidden/>
              </w:rPr>
              <w:fldChar w:fldCharType="end"/>
            </w:r>
          </w:hyperlink>
        </w:p>
        <w:p w:rsidR="00DD6FA4" w:rsidRDefault="00DD6FA4" w:rsidP="002360D9">
          <w:r>
            <w:fldChar w:fldCharType="end"/>
          </w:r>
        </w:p>
        <w:p w:rsidR="001918FA" w:rsidRDefault="001918FA" w:rsidP="001918FA">
          <w:pPr>
            <w:pStyle w:val="Heading2"/>
          </w:pPr>
          <w:bookmarkStart w:id="2" w:name="_Toc35847787"/>
          <w:r>
            <w:t>List of Tables</w:t>
          </w:r>
          <w:bookmarkEnd w:id="2"/>
          <w:r>
            <w:t xml:space="preserve"> </w:t>
          </w:r>
        </w:p>
        <w:p w:rsidR="001918FA" w:rsidRDefault="001918FA">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5812849" w:history="1">
            <w:r w:rsidRPr="00E10BF2">
              <w:rPr>
                <w:rStyle w:val="Hyperlink"/>
                <w:b/>
                <w:noProof/>
              </w:rPr>
              <w:t>Table 1:</w:t>
            </w:r>
            <w:r w:rsidRPr="00E10BF2">
              <w:rPr>
                <w:rStyle w:val="Hyperlink"/>
                <w:noProof/>
              </w:rPr>
              <w:t xml:space="preserve"> Catalyst OBD fault codes (similar codes identify Bank 2 faults ranging from P0430 – P0439).</w:t>
            </w:r>
            <w:r>
              <w:rPr>
                <w:noProof/>
                <w:webHidden/>
              </w:rPr>
              <w:tab/>
            </w:r>
            <w:r>
              <w:rPr>
                <w:noProof/>
                <w:webHidden/>
              </w:rPr>
              <w:fldChar w:fldCharType="begin"/>
            </w:r>
            <w:r>
              <w:rPr>
                <w:noProof/>
                <w:webHidden/>
              </w:rPr>
              <w:instrText xml:space="preserve"> PAGEREF _Toc35812849 \h </w:instrText>
            </w:r>
            <w:r>
              <w:rPr>
                <w:noProof/>
                <w:webHidden/>
              </w:rPr>
            </w:r>
            <w:r>
              <w:rPr>
                <w:noProof/>
                <w:webHidden/>
              </w:rPr>
              <w:fldChar w:fldCharType="separate"/>
            </w:r>
            <w:r>
              <w:rPr>
                <w:noProof/>
                <w:webHidden/>
              </w:rPr>
              <w:t>5</w:t>
            </w:r>
            <w:r>
              <w:rPr>
                <w:noProof/>
                <w:webHidden/>
              </w:rPr>
              <w:fldChar w:fldCharType="end"/>
            </w:r>
          </w:hyperlink>
        </w:p>
        <w:p w:rsidR="001918FA" w:rsidRDefault="001918FA">
          <w:pPr>
            <w:pStyle w:val="TableofFigures"/>
            <w:tabs>
              <w:tab w:val="right" w:leader="dot" w:pos="9016"/>
            </w:tabs>
            <w:rPr>
              <w:rFonts w:eastAsiaTheme="minorEastAsia"/>
              <w:noProof/>
              <w:lang w:eastAsia="en-GB"/>
            </w:rPr>
          </w:pPr>
          <w:hyperlink w:anchor="_Toc35812850" w:history="1">
            <w:r w:rsidRPr="00E10BF2">
              <w:rPr>
                <w:rStyle w:val="Hyperlink"/>
                <w:noProof/>
              </w:rPr>
              <w:t>Table 2: EVAP system OBD fault codes (ranging between P0440 – P0457).</w:t>
            </w:r>
            <w:r>
              <w:rPr>
                <w:noProof/>
                <w:webHidden/>
              </w:rPr>
              <w:tab/>
            </w:r>
            <w:r>
              <w:rPr>
                <w:noProof/>
                <w:webHidden/>
              </w:rPr>
              <w:fldChar w:fldCharType="begin"/>
            </w:r>
            <w:r>
              <w:rPr>
                <w:noProof/>
                <w:webHidden/>
              </w:rPr>
              <w:instrText xml:space="preserve"> PAGEREF _Toc35812850 \h </w:instrText>
            </w:r>
            <w:r>
              <w:rPr>
                <w:noProof/>
                <w:webHidden/>
              </w:rPr>
            </w:r>
            <w:r>
              <w:rPr>
                <w:noProof/>
                <w:webHidden/>
              </w:rPr>
              <w:fldChar w:fldCharType="separate"/>
            </w:r>
            <w:r>
              <w:rPr>
                <w:noProof/>
                <w:webHidden/>
              </w:rPr>
              <w:t>6</w:t>
            </w:r>
            <w:r>
              <w:rPr>
                <w:noProof/>
                <w:webHidden/>
              </w:rPr>
              <w:fldChar w:fldCharType="end"/>
            </w:r>
          </w:hyperlink>
        </w:p>
        <w:p w:rsidR="001918FA" w:rsidRDefault="001918FA">
          <w:pPr>
            <w:pStyle w:val="TableofFigures"/>
            <w:tabs>
              <w:tab w:val="right" w:leader="dot" w:pos="9016"/>
            </w:tabs>
            <w:rPr>
              <w:rFonts w:eastAsiaTheme="minorEastAsia"/>
              <w:noProof/>
              <w:lang w:eastAsia="en-GB"/>
            </w:rPr>
          </w:pPr>
          <w:hyperlink w:anchor="_Toc35812851" w:history="1">
            <w:r w:rsidRPr="00E10BF2">
              <w:rPr>
                <w:rStyle w:val="Hyperlink"/>
                <w:b/>
                <w:noProof/>
              </w:rPr>
              <w:t>Table 3:</w:t>
            </w:r>
            <w:r w:rsidRPr="00E10BF2">
              <w:rPr>
                <w:rStyle w:val="Hyperlink"/>
                <w:noProof/>
              </w:rPr>
              <w:t xml:space="preserve"> EGR system OBD fault codes (ranging from P0401 – P0409).</w:t>
            </w:r>
            <w:r>
              <w:rPr>
                <w:noProof/>
                <w:webHidden/>
              </w:rPr>
              <w:tab/>
            </w:r>
            <w:r>
              <w:rPr>
                <w:noProof/>
                <w:webHidden/>
              </w:rPr>
              <w:fldChar w:fldCharType="begin"/>
            </w:r>
            <w:r>
              <w:rPr>
                <w:noProof/>
                <w:webHidden/>
              </w:rPr>
              <w:instrText xml:space="preserve"> PAGEREF _Toc35812851 \h </w:instrText>
            </w:r>
            <w:r>
              <w:rPr>
                <w:noProof/>
                <w:webHidden/>
              </w:rPr>
            </w:r>
            <w:r>
              <w:rPr>
                <w:noProof/>
                <w:webHidden/>
              </w:rPr>
              <w:fldChar w:fldCharType="separate"/>
            </w:r>
            <w:r>
              <w:rPr>
                <w:noProof/>
                <w:webHidden/>
              </w:rPr>
              <w:t>8</w:t>
            </w:r>
            <w:r>
              <w:rPr>
                <w:noProof/>
                <w:webHidden/>
              </w:rPr>
              <w:fldChar w:fldCharType="end"/>
            </w:r>
          </w:hyperlink>
        </w:p>
        <w:p w:rsidR="001918FA" w:rsidRDefault="001918FA">
          <w:pPr>
            <w:pStyle w:val="TableofFigures"/>
            <w:tabs>
              <w:tab w:val="right" w:leader="dot" w:pos="9016"/>
            </w:tabs>
            <w:rPr>
              <w:rFonts w:eastAsiaTheme="minorEastAsia"/>
              <w:noProof/>
              <w:lang w:eastAsia="en-GB"/>
            </w:rPr>
          </w:pPr>
          <w:hyperlink w:anchor="_Toc35812852" w:history="1">
            <w:r w:rsidRPr="00E10BF2">
              <w:rPr>
                <w:rStyle w:val="Hyperlink"/>
                <w:b/>
                <w:noProof/>
              </w:rPr>
              <w:t>Table 4:</w:t>
            </w:r>
            <w:r w:rsidRPr="00E10BF2">
              <w:rPr>
                <w:rStyle w:val="Hyperlink"/>
                <w:noProof/>
              </w:rPr>
              <w:t xml:space="preserve"> SAIR system OBD fault codes (ranging from P0410 - P0419).</w:t>
            </w:r>
            <w:r>
              <w:rPr>
                <w:noProof/>
                <w:webHidden/>
              </w:rPr>
              <w:tab/>
            </w:r>
            <w:r>
              <w:rPr>
                <w:noProof/>
                <w:webHidden/>
              </w:rPr>
              <w:fldChar w:fldCharType="begin"/>
            </w:r>
            <w:r>
              <w:rPr>
                <w:noProof/>
                <w:webHidden/>
              </w:rPr>
              <w:instrText xml:space="preserve"> PAGEREF _Toc35812852 \h </w:instrText>
            </w:r>
            <w:r>
              <w:rPr>
                <w:noProof/>
                <w:webHidden/>
              </w:rPr>
            </w:r>
            <w:r>
              <w:rPr>
                <w:noProof/>
                <w:webHidden/>
              </w:rPr>
              <w:fldChar w:fldCharType="separate"/>
            </w:r>
            <w:r>
              <w:rPr>
                <w:noProof/>
                <w:webHidden/>
              </w:rPr>
              <w:t>10</w:t>
            </w:r>
            <w:r>
              <w:rPr>
                <w:noProof/>
                <w:webHidden/>
              </w:rPr>
              <w:fldChar w:fldCharType="end"/>
            </w:r>
          </w:hyperlink>
        </w:p>
        <w:p w:rsidR="001918FA" w:rsidRDefault="001918FA">
          <w:pPr>
            <w:pStyle w:val="TableofFigures"/>
            <w:tabs>
              <w:tab w:val="right" w:leader="dot" w:pos="9016"/>
            </w:tabs>
            <w:rPr>
              <w:rFonts w:eastAsiaTheme="minorEastAsia"/>
              <w:noProof/>
              <w:lang w:eastAsia="en-GB"/>
            </w:rPr>
          </w:pPr>
          <w:hyperlink w:anchor="_Toc35812853" w:history="1">
            <w:r w:rsidRPr="00E10BF2">
              <w:rPr>
                <w:rStyle w:val="Hyperlink"/>
                <w:b/>
                <w:noProof/>
              </w:rPr>
              <w:t>Table 5:</w:t>
            </w:r>
            <w:r w:rsidRPr="00E10BF2">
              <w:rPr>
                <w:rStyle w:val="Hyperlink"/>
                <w:noProof/>
              </w:rPr>
              <w:t xml:space="preserve">  Compliance approaches for light-duty Euro 5 and 6 engines – (ICCT, 2016)</w:t>
            </w:r>
            <w:r>
              <w:rPr>
                <w:noProof/>
                <w:webHidden/>
              </w:rPr>
              <w:tab/>
            </w:r>
            <w:r>
              <w:rPr>
                <w:noProof/>
                <w:webHidden/>
              </w:rPr>
              <w:fldChar w:fldCharType="begin"/>
            </w:r>
            <w:r>
              <w:rPr>
                <w:noProof/>
                <w:webHidden/>
              </w:rPr>
              <w:instrText xml:space="preserve"> PAGEREF _Toc35812853 \h </w:instrText>
            </w:r>
            <w:r>
              <w:rPr>
                <w:noProof/>
                <w:webHidden/>
              </w:rPr>
            </w:r>
            <w:r>
              <w:rPr>
                <w:noProof/>
                <w:webHidden/>
              </w:rPr>
              <w:fldChar w:fldCharType="separate"/>
            </w:r>
            <w:r>
              <w:rPr>
                <w:noProof/>
                <w:webHidden/>
              </w:rPr>
              <w:t>11</w:t>
            </w:r>
            <w:r>
              <w:rPr>
                <w:noProof/>
                <w:webHidden/>
              </w:rPr>
              <w:fldChar w:fldCharType="end"/>
            </w:r>
          </w:hyperlink>
        </w:p>
        <w:p w:rsidR="001918FA" w:rsidRDefault="001918FA" w:rsidP="002360D9">
          <w:r>
            <w:fldChar w:fldCharType="end"/>
          </w:r>
        </w:p>
        <w:p w:rsidR="001C53C7" w:rsidRDefault="001C53C7" w:rsidP="002360D9"/>
        <w:p w:rsidR="001C53C7" w:rsidRDefault="001C53C7" w:rsidP="002360D9"/>
        <w:p w:rsidR="001C53C7" w:rsidRDefault="001C53C7" w:rsidP="002360D9"/>
        <w:p w:rsidR="001918FA" w:rsidRDefault="001918FA" w:rsidP="002360D9"/>
        <w:p w:rsidR="001918FA" w:rsidRDefault="001918FA" w:rsidP="002360D9"/>
        <w:p w:rsidR="001918FA" w:rsidRDefault="001918FA" w:rsidP="002360D9"/>
        <w:p w:rsidR="001918FA" w:rsidRDefault="001918FA" w:rsidP="002360D9"/>
        <w:p w:rsidR="001918FA" w:rsidRDefault="001918FA" w:rsidP="002360D9"/>
        <w:p w:rsidR="001918FA" w:rsidRDefault="001918FA" w:rsidP="002360D9"/>
        <w:p w:rsidR="0016733A" w:rsidRDefault="0016733A" w:rsidP="00761023"/>
        <w:p w:rsidR="00F57702" w:rsidRDefault="00F57702" w:rsidP="00F57702">
          <w:pPr>
            <w:pStyle w:val="Heading1"/>
          </w:pPr>
          <w:bookmarkStart w:id="3" w:name="_Toc35847788"/>
          <w:r>
            <w:lastRenderedPageBreak/>
            <w:t>Introduction</w:t>
          </w:r>
          <w:bookmarkEnd w:id="3"/>
        </w:p>
        <w:p w:rsidR="002360D9" w:rsidRDefault="002360D9" w:rsidP="002360D9">
          <w:pPr>
            <w:pStyle w:val="Heading2"/>
          </w:pPr>
          <w:bookmarkStart w:id="4" w:name="_Toc35847789"/>
          <w:r>
            <w:t>Emissions Produced by Passenger Vehicles</w:t>
          </w:r>
          <w:bookmarkEnd w:id="4"/>
          <w:r>
            <w:t xml:space="preserve"> </w:t>
          </w:r>
        </w:p>
        <w:p w:rsidR="002360D9" w:rsidRDefault="002360D9" w:rsidP="002360D9">
          <w:r>
            <w:t xml:space="preserve">Over the past 3 decades, emissions have been at the forefront of legislation regarding passenger vehicles, with manufacturers developing emissions devices and systems to minimise the air pollutants emitted from petrol and diesel vehicles. </w:t>
          </w:r>
        </w:p>
        <w:p w:rsidR="002360D9" w:rsidRPr="002360D9" w:rsidRDefault="002360D9" w:rsidP="002360D9">
          <w:pPr>
            <w:rPr>
              <w:rFonts w:asciiTheme="majorHAnsi" w:hAnsiTheme="majorHAnsi" w:cstheme="majorHAnsi"/>
              <w:b/>
              <w:sz w:val="24"/>
              <w:szCs w:val="24"/>
            </w:rPr>
          </w:pPr>
          <w:r w:rsidRPr="002360D9">
            <w:rPr>
              <w:rFonts w:asciiTheme="majorHAnsi" w:hAnsiTheme="majorHAnsi" w:cstheme="majorHAnsi"/>
              <w:b/>
              <w:sz w:val="24"/>
              <w:szCs w:val="24"/>
            </w:rPr>
            <w:t>Common air pollutants produced by a petrol/diesel internal combustion engine:</w:t>
          </w:r>
        </w:p>
        <w:p w:rsidR="002360D9" w:rsidRPr="00461B47" w:rsidRDefault="002360D9" w:rsidP="002360D9">
          <w:r w:rsidRPr="00461B47">
            <w:rPr>
              <w:b/>
            </w:rPr>
            <w:t>Hydrocarbons (HC)</w:t>
          </w:r>
          <w:r>
            <w:rPr>
              <w:b/>
            </w:rPr>
            <w:t xml:space="preserve">: </w:t>
          </w:r>
          <w:proofErr w:type="spellStart"/>
          <w:r>
            <w:t>Unburnt</w:t>
          </w:r>
          <w:proofErr w:type="spellEnd"/>
          <w:r>
            <w:t>/partially burnt fuel. Health effects can include links to asthma, cancer, as well as both lung and liver disease, in addition to leading to smog production in high density, highly polluted areas such as city centres.</w:t>
          </w:r>
        </w:p>
        <w:p w:rsidR="002360D9" w:rsidRDefault="002360D9" w:rsidP="002360D9">
          <w:r w:rsidRPr="00461B47">
            <w:rPr>
              <w:b/>
            </w:rPr>
            <w:t>Carbon Monoxide (CO):</w:t>
          </w:r>
          <w:r>
            <w:rPr>
              <w:b/>
            </w:rPr>
            <w:t xml:space="preserve"> </w:t>
          </w:r>
          <w:r w:rsidRPr="00461B47">
            <w:t>A low densi</w:t>
          </w:r>
          <w:r>
            <w:t xml:space="preserve">ty, colourless, odourless, flammable gas that occurs through incomplete combustion. Overexposure can quickly lead to carbon monoxide poisoning, possibly even being fatal. </w:t>
          </w:r>
        </w:p>
        <w:p w:rsidR="002360D9" w:rsidRDefault="002360D9" w:rsidP="002360D9">
          <w:r w:rsidRPr="00001A5B">
            <w:rPr>
              <w:b/>
            </w:rPr>
            <w:t>Nitrogen Oxides (</w:t>
          </w:r>
          <w:proofErr w:type="spellStart"/>
          <w:r w:rsidRPr="00001A5B">
            <w:rPr>
              <w:b/>
            </w:rPr>
            <w:t>NOx</w:t>
          </w:r>
          <w:proofErr w:type="spellEnd"/>
          <w:r w:rsidRPr="00001A5B">
            <w:rPr>
              <w:b/>
            </w:rPr>
            <w:t>):</w:t>
          </w:r>
          <w:r>
            <w:rPr>
              <w:b/>
            </w:rPr>
            <w:t xml:space="preserve"> </w:t>
          </w:r>
          <w:r>
            <w:t xml:space="preserve">Produced during high temperature, high pressure conditions, when nitrogen reacts with oxygen. This can create a difficult trade-off, as higher operating temperatures means greater </w:t>
          </w:r>
          <w:proofErr w:type="gramStart"/>
          <w:r>
            <w:t>efficiency,</w:t>
          </w:r>
          <w:proofErr w:type="gramEnd"/>
          <w:r>
            <w:t xml:space="preserve"> therefore a balance must be achieved to adhere to emissions standards. </w:t>
          </w:r>
        </w:p>
        <w:p w:rsidR="002360D9" w:rsidRDefault="002360D9" w:rsidP="002360D9">
          <w:r w:rsidRPr="000A1F09">
            <w:rPr>
              <w:b/>
            </w:rPr>
            <w:t>Particulate Matter</w:t>
          </w:r>
          <w:r>
            <w:rPr>
              <w:b/>
            </w:rPr>
            <w:t xml:space="preserve">: </w:t>
          </w:r>
          <w:r>
            <w:t xml:space="preserve">Solid particles that can be seen as </w:t>
          </w:r>
          <w:proofErr w:type="gramStart"/>
          <w:r>
            <w:t>soot,</w:t>
          </w:r>
          <w:proofErr w:type="gramEnd"/>
          <w:r>
            <w:t xml:space="preserve"> or sometimes non-visible particles that fall within the smaller size range (fine particles). More commonly produced by diesel engines, hence the necessity for a DPF (diesel particulate filter)</w:t>
          </w:r>
          <w:proofErr w:type="gramStart"/>
          <w:r>
            <w:t>,</w:t>
          </w:r>
          <w:proofErr w:type="gramEnd"/>
          <w:r>
            <w:t xml:space="preserve"> however it has also become more prevalent in modern direct injection petrol engines, which also now require PPF (petrol particulate filters) to remain in-line with the latest emissions legislation. Health effects include respiratory diseases and cancer.</w:t>
          </w:r>
        </w:p>
        <w:p w:rsidR="002360D9" w:rsidRDefault="00293219" w:rsidP="00C42410">
          <w:pPr>
            <w:pStyle w:val="Heading2"/>
          </w:pPr>
          <w:bookmarkStart w:id="5" w:name="_Toc35847790"/>
          <w:r>
            <w:t xml:space="preserve">Brief Overview of </w:t>
          </w:r>
          <w:r w:rsidR="00D4200C">
            <w:t>Emissions Standards</w:t>
          </w:r>
          <w:r w:rsidR="007C7F0E">
            <w:t xml:space="preserve"> around the Globe</w:t>
          </w:r>
          <w:bookmarkEnd w:id="5"/>
        </w:p>
        <w:p w:rsidR="00D4200C" w:rsidRPr="00D4200C" w:rsidRDefault="0017106C" w:rsidP="00D4200C">
          <w:pPr>
            <w:pStyle w:val="Heading3"/>
          </w:pPr>
          <w:bookmarkStart w:id="6" w:name="_Toc35847791"/>
          <w:r>
            <w:t>UK &amp; Europe</w:t>
          </w:r>
          <w:bookmarkEnd w:id="6"/>
        </w:p>
        <w:p w:rsidR="00C42410" w:rsidRDefault="002F6DB7" w:rsidP="00C42410">
          <w:r>
            <w:t xml:space="preserve">European emissions standards were first introduced back in 1992, governing the maximum exhaust emissions outputs of new vehicles sold within the EEA </w:t>
          </w:r>
          <w:r w:rsidR="00D4200C">
            <w:t xml:space="preserve">(European Economic area) </w:t>
          </w:r>
          <w:r>
            <w:t xml:space="preserve">and European Union. </w:t>
          </w:r>
          <w:r w:rsidR="00D4200C">
            <w:t xml:space="preserve">The ‘Euro’ standards have been implemented in different phases, with increasingly stringent goals for each phase, with the latest and current being 6, introduced in 2014. </w:t>
          </w:r>
        </w:p>
        <w:p w:rsidR="00D4200C" w:rsidRDefault="0017106C" w:rsidP="00D4200C">
          <w:pPr>
            <w:pStyle w:val="Heading3"/>
          </w:pPr>
          <w:bookmarkStart w:id="7" w:name="_Toc35847792"/>
          <w:r>
            <w:t>U</w:t>
          </w:r>
          <w:r w:rsidR="00115C4F">
            <w:t>nited States</w:t>
          </w:r>
          <w:bookmarkEnd w:id="7"/>
          <w:r w:rsidR="00115C4F">
            <w:t xml:space="preserve"> </w:t>
          </w:r>
        </w:p>
        <w:p w:rsidR="00D4200C" w:rsidRDefault="00D4200C" w:rsidP="00D4200C">
          <w:r>
            <w:t>In the USA, the EPA (environmental Protection Agency</w:t>
          </w:r>
          <w:r w:rsidR="0029568C">
            <w:t xml:space="preserve">) </w:t>
          </w:r>
          <w:r>
            <w:t xml:space="preserve">has governed </w:t>
          </w:r>
          <w:r w:rsidR="0029568C">
            <w:t xml:space="preserve">emissions </w:t>
          </w:r>
          <w:bookmarkStart w:id="8" w:name="_GoBack"/>
          <w:bookmarkEnd w:id="8"/>
          <w:r w:rsidR="0017106C">
            <w:t xml:space="preserve">standards in all states, adhering to the CAA (Clean Air Act). On the other hand, California regularly adopts its own regulations, which tend to be more stringent than regular federal </w:t>
          </w:r>
          <w:r w:rsidR="004E556A">
            <w:t>laws used in all other states.</w:t>
          </w:r>
        </w:p>
        <w:p w:rsidR="00D3182B" w:rsidRDefault="00115C4F" w:rsidP="00D3182B">
          <w:pPr>
            <w:pStyle w:val="Heading3"/>
          </w:pPr>
          <w:bookmarkStart w:id="9" w:name="_Toc35847793"/>
          <w:r>
            <w:t>China</w:t>
          </w:r>
          <w:bookmarkEnd w:id="9"/>
        </w:p>
        <w:p w:rsidR="00835943" w:rsidRDefault="00D3182B" w:rsidP="00835943">
          <w:r>
            <w:t xml:space="preserve">Much like Europe, the Chinese </w:t>
          </w:r>
          <w:r w:rsidR="00162A46">
            <w:t>have</w:t>
          </w:r>
          <w:r>
            <w:t xml:space="preserve"> emissions standards introduced in periodic phases</w:t>
          </w:r>
          <w:r w:rsidR="00162A46">
            <w:t>, regulated by the Ministry of Environmental Protection</w:t>
          </w:r>
          <w:r>
            <w:t>.</w:t>
          </w:r>
          <w:r w:rsidR="00115C4F">
            <w:t xml:space="preserve"> </w:t>
          </w:r>
          <w:r w:rsidR="00CF3964">
            <w:t xml:space="preserve">The current standards, known as ‘China’ 5, </w:t>
          </w:r>
          <w:r>
            <w:t xml:space="preserve">were introduced </w:t>
          </w:r>
          <w:r w:rsidR="00162A46">
            <w:t xml:space="preserve">at the start of 2017, with the switchover to </w:t>
          </w:r>
          <w:r w:rsidR="00CF3964">
            <w:t>‘</w:t>
          </w:r>
          <w:r w:rsidR="00162A46">
            <w:t>6</w:t>
          </w:r>
          <w:r w:rsidR="00CF3964">
            <w:t>’</w:t>
          </w:r>
          <w:r w:rsidR="00162A46">
            <w:t xml:space="preserve"> expected around</w:t>
          </w:r>
          <w:r w:rsidR="00115C4F">
            <w:t xml:space="preserve"> mid 2020, with a further revision known as ‘6b’ planned for 2023</w:t>
          </w:r>
          <w:r w:rsidR="00835943">
            <w:t>.</w:t>
          </w:r>
        </w:p>
        <w:p w:rsidR="001E46CE" w:rsidRDefault="001E46CE" w:rsidP="00835943"/>
        <w:p w:rsidR="001E46CE" w:rsidRDefault="001E46CE" w:rsidP="00835943"/>
        <w:p w:rsidR="001C53C7" w:rsidRDefault="001C53C7" w:rsidP="00835943"/>
        <w:p w:rsidR="00835943" w:rsidRDefault="001B761F" w:rsidP="00835943">
          <w:pPr>
            <w:pStyle w:val="Heading1"/>
          </w:pPr>
          <w:bookmarkStart w:id="10" w:name="_Toc35847794"/>
          <w:r>
            <w:lastRenderedPageBreak/>
            <w:t>Analysis</w:t>
          </w:r>
          <w:bookmarkEnd w:id="10"/>
        </w:p>
        <w:p w:rsidR="009E3D6A" w:rsidRDefault="00A62184" w:rsidP="00A62184">
          <w:r>
            <w:t xml:space="preserve">Testing </w:t>
          </w:r>
          <w:r w:rsidR="001D7F4F">
            <w:t xml:space="preserve">on </w:t>
          </w:r>
          <w:r>
            <w:t xml:space="preserve">emissions devices has been performed on 2 similar engines, conducted to understand the basic operation of systems such as SAIR and EGR (GM </w:t>
          </w:r>
          <w:proofErr w:type="spellStart"/>
          <w:r>
            <w:t>Ecotec</w:t>
          </w:r>
          <w:proofErr w:type="spellEnd"/>
          <w:r>
            <w:t xml:space="preserve"> utilising </w:t>
          </w:r>
          <w:proofErr w:type="spellStart"/>
          <w:r>
            <w:t>Simtec</w:t>
          </w:r>
          <w:proofErr w:type="spellEnd"/>
          <w:r>
            <w:t xml:space="preserve"> 56/56.1 management and Ford Zetec utilising EEC 4 management.) </w:t>
          </w:r>
        </w:p>
        <w:p w:rsidR="001B761F" w:rsidRDefault="001B761F" w:rsidP="001B761F">
          <w:pPr>
            <w:pStyle w:val="Heading2"/>
          </w:pPr>
          <w:bookmarkStart w:id="11" w:name="_Toc35847795"/>
          <w:r>
            <w:t>Emissions Control Systems</w:t>
          </w:r>
          <w:bookmarkEnd w:id="11"/>
          <w:r>
            <w:t xml:space="preserve"> </w:t>
          </w:r>
        </w:p>
        <w:p w:rsidR="001B761F" w:rsidRDefault="007F108B" w:rsidP="00CC3959">
          <w:pPr>
            <w:pStyle w:val="Heading3"/>
          </w:pPr>
          <w:bookmarkStart w:id="12" w:name="_Toc35847796"/>
          <w:r>
            <w:t>Catalytic Converter &amp;</w:t>
          </w:r>
          <w:r w:rsidRPr="007F108B">
            <w:t xml:space="preserve"> </w:t>
          </w:r>
          <w:r>
            <w:t>Lambda (Oxygen) Sensor</w:t>
          </w:r>
          <w:bookmarkEnd w:id="12"/>
          <w:r>
            <w:t xml:space="preserve"> </w:t>
          </w:r>
        </w:p>
        <w:p w:rsidR="004F2472" w:rsidRDefault="00FF55EB" w:rsidP="004F2472">
          <w:r>
            <w:rPr>
              <w:noProof/>
              <w:lang w:eastAsia="en-GB"/>
            </w:rPr>
            <w:drawing>
              <wp:anchor distT="0" distB="0" distL="114300" distR="114300" simplePos="0" relativeHeight="251682816" behindDoc="1" locked="0" layoutInCell="1" allowOverlap="1">
                <wp:simplePos x="0" y="0"/>
                <wp:positionH relativeFrom="column">
                  <wp:posOffset>19050</wp:posOffset>
                </wp:positionH>
                <wp:positionV relativeFrom="paragraph">
                  <wp:posOffset>1021715</wp:posOffset>
                </wp:positionV>
                <wp:extent cx="3000375" cy="1509395"/>
                <wp:effectExtent l="19050" t="19050" r="28575" b="14605"/>
                <wp:wrapTight wrapText="bothSides">
                  <wp:wrapPolygon edited="0">
                    <wp:start x="-137" y="-273"/>
                    <wp:lineTo x="-137" y="21809"/>
                    <wp:lineTo x="21806" y="21809"/>
                    <wp:lineTo x="21806" y="-273"/>
                    <wp:lineTo x="-137" y="-273"/>
                  </wp:wrapPolygon>
                </wp:wrapTight>
                <wp:docPr id="3" name="Picture 3" descr="Image result for 3 way catalytic conve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3 way catalytic converter"/>
                        <pic:cNvPicPr>
                          <a:picLocks noChangeAspect="1" noChangeArrowheads="1"/>
                        </pic:cNvPicPr>
                      </pic:nvPicPr>
                      <pic:blipFill>
                        <a:blip r:embed="rId10" cstate="print"/>
                        <a:srcRect/>
                        <a:stretch>
                          <a:fillRect/>
                        </a:stretch>
                      </pic:blipFill>
                      <pic:spPr bwMode="auto">
                        <a:xfrm>
                          <a:off x="0" y="0"/>
                          <a:ext cx="3000375" cy="1509395"/>
                        </a:xfrm>
                        <a:prstGeom prst="rect">
                          <a:avLst/>
                        </a:prstGeom>
                        <a:noFill/>
                        <a:ln w="9525">
                          <a:solidFill>
                            <a:schemeClr val="tx1"/>
                          </a:solidFill>
                          <a:miter lim="800000"/>
                          <a:headEnd/>
                          <a:tailEnd/>
                        </a:ln>
                      </pic:spPr>
                    </pic:pic>
                  </a:graphicData>
                </a:graphic>
              </wp:anchor>
            </w:drawing>
          </w:r>
          <w:r w:rsidR="004F2472">
            <w:t xml:space="preserve">Towards the end of the 1980’s, catalytic converters became prevalent in a wide range of passenger vehicles. The basic function </w:t>
          </w:r>
          <w:r w:rsidR="00F95C4E">
            <w:t>of this device is to reduce the toxic emissions output from the exhaust by introducing a ‘catalyst’ that oxidises hydrocarbons (HC) and carbon monoxide (CO)</w:t>
          </w:r>
          <w:r w:rsidR="008450BA">
            <w:t xml:space="preserve">. This is known as a 2-way catalyst. On modern systems, 3 way catalysts are now </w:t>
          </w:r>
          <w:r w:rsidR="009921BE">
            <w:t>a</w:t>
          </w:r>
          <w:r w:rsidR="008450BA">
            <w:t xml:space="preserve"> requirement, with the additional function of reducing nitrogen oxides (</w:t>
          </w:r>
          <w:proofErr w:type="spellStart"/>
          <w:r w:rsidR="008450BA">
            <w:t>NOx</w:t>
          </w:r>
          <w:proofErr w:type="spellEnd"/>
          <w:r w:rsidR="008450BA">
            <w:t xml:space="preserve">). </w:t>
          </w:r>
        </w:p>
        <w:p w:rsidR="00FF55EB" w:rsidRPr="00DD6FA4" w:rsidRDefault="00DD6FA4" w:rsidP="00DD6FA4">
          <w:pPr>
            <w:pStyle w:val="Caption"/>
            <w:rPr>
              <w:sz w:val="22"/>
              <w:szCs w:val="22"/>
            </w:rPr>
          </w:pPr>
          <w:bookmarkStart w:id="13" w:name="_Toc35812401"/>
          <w:bookmarkStart w:id="14" w:name="_Toc35844735"/>
          <w:r w:rsidRPr="00DD6FA4">
            <w:rPr>
              <w:color w:val="000000" w:themeColor="text1"/>
              <w:sz w:val="22"/>
              <w:szCs w:val="22"/>
            </w:rPr>
            <w:t xml:space="preserve">Figure </w:t>
          </w:r>
          <w:r w:rsidRPr="00DD6FA4">
            <w:rPr>
              <w:color w:val="000000" w:themeColor="text1"/>
              <w:sz w:val="22"/>
              <w:szCs w:val="22"/>
            </w:rPr>
            <w:fldChar w:fldCharType="begin"/>
          </w:r>
          <w:r w:rsidRPr="00DD6FA4">
            <w:rPr>
              <w:color w:val="000000" w:themeColor="text1"/>
              <w:sz w:val="22"/>
              <w:szCs w:val="22"/>
            </w:rPr>
            <w:instrText xml:space="preserve"> SEQ Figure \* ARABIC </w:instrText>
          </w:r>
          <w:r w:rsidRPr="00DD6FA4">
            <w:rPr>
              <w:color w:val="000000" w:themeColor="text1"/>
              <w:sz w:val="22"/>
              <w:szCs w:val="22"/>
            </w:rPr>
            <w:fldChar w:fldCharType="separate"/>
          </w:r>
          <w:r w:rsidR="00086C86">
            <w:rPr>
              <w:noProof/>
              <w:color w:val="000000" w:themeColor="text1"/>
              <w:sz w:val="22"/>
              <w:szCs w:val="22"/>
            </w:rPr>
            <w:t>1</w:t>
          </w:r>
          <w:r w:rsidRPr="00DD6FA4">
            <w:rPr>
              <w:color w:val="000000" w:themeColor="text1"/>
              <w:sz w:val="22"/>
              <w:szCs w:val="22"/>
            </w:rPr>
            <w:fldChar w:fldCharType="end"/>
          </w:r>
          <w:r w:rsidRPr="00DD6FA4">
            <w:rPr>
              <w:color w:val="000000" w:themeColor="text1"/>
              <w:sz w:val="22"/>
              <w:szCs w:val="22"/>
            </w:rPr>
            <w:t>:</w:t>
          </w:r>
          <w:r w:rsidRPr="00DD6FA4">
            <w:rPr>
              <w:sz w:val="22"/>
              <w:szCs w:val="22"/>
            </w:rPr>
            <w:t xml:space="preserve"> </w:t>
          </w:r>
          <w:r>
            <w:rPr>
              <w:b w:val="0"/>
              <w:color w:val="000000" w:themeColor="text1"/>
              <w:sz w:val="22"/>
              <w:szCs w:val="22"/>
            </w:rPr>
            <w:t>3-way catalyst</w:t>
          </w:r>
          <w:r w:rsidR="00FF55EB" w:rsidRPr="00DD6FA4">
            <w:rPr>
              <w:b w:val="0"/>
              <w:color w:val="000000" w:themeColor="text1"/>
              <w:sz w:val="22"/>
              <w:szCs w:val="22"/>
            </w:rPr>
            <w:t>, showing the honeycomb construction, which contains the precious metals Platinum, Rhodium and Palladium. These precious metals</w:t>
          </w:r>
          <w:r w:rsidR="00CD246D" w:rsidRPr="00DD6FA4">
            <w:rPr>
              <w:b w:val="0"/>
              <w:color w:val="000000" w:themeColor="text1"/>
              <w:sz w:val="22"/>
              <w:szCs w:val="22"/>
            </w:rPr>
            <w:t xml:space="preserve"> enable oxidation of the gases to convert </w:t>
          </w:r>
          <w:r w:rsidR="00EC73B9" w:rsidRPr="00DD6FA4">
            <w:rPr>
              <w:b w:val="0"/>
              <w:color w:val="000000" w:themeColor="text1"/>
              <w:sz w:val="22"/>
              <w:szCs w:val="22"/>
            </w:rPr>
            <w:t>Hydrocarbons (HC) and Carbon Monoxide (CO) into Carbon Dioxide (CO₂) and Water (H₂O), as well as reducing Nitrogen Oxides (</w:t>
          </w:r>
          <w:proofErr w:type="spellStart"/>
          <w:r w:rsidR="00EC73B9" w:rsidRPr="00DD6FA4">
            <w:rPr>
              <w:b w:val="0"/>
              <w:color w:val="000000" w:themeColor="text1"/>
              <w:sz w:val="22"/>
              <w:szCs w:val="22"/>
            </w:rPr>
            <w:t>NOx</w:t>
          </w:r>
          <w:proofErr w:type="spellEnd"/>
          <w:r w:rsidR="00EC73B9" w:rsidRPr="00DD6FA4">
            <w:rPr>
              <w:b w:val="0"/>
              <w:color w:val="000000" w:themeColor="text1"/>
              <w:sz w:val="22"/>
              <w:szCs w:val="22"/>
            </w:rPr>
            <w:t>) into Nitrogen (N₂).</w:t>
          </w:r>
          <w:bookmarkEnd w:id="13"/>
          <w:bookmarkEnd w:id="14"/>
          <w:r w:rsidR="00EC73B9" w:rsidRPr="00DD6FA4">
            <w:rPr>
              <w:sz w:val="22"/>
              <w:szCs w:val="22"/>
            </w:rPr>
            <w:t xml:space="preserve"> </w:t>
          </w:r>
          <w:r>
            <w:rPr>
              <w:sz w:val="22"/>
              <w:szCs w:val="22"/>
            </w:rPr>
            <w:t xml:space="preserve"> </w:t>
          </w:r>
        </w:p>
        <w:p w:rsidR="00FF55EB" w:rsidRDefault="00D71C6E" w:rsidP="004F2472">
          <w:sdt>
            <w:sdtPr>
              <w:id w:val="106973968"/>
              <w:citation/>
            </w:sdtPr>
            <w:sdtContent>
              <w:fldSimple w:instr=" CITATION Lar19 \l 2057  ">
                <w:r w:rsidR="0025402C" w:rsidRPr="0025402C">
                  <w:rPr>
                    <w:noProof/>
                  </w:rPr>
                  <w:t>(Carley, 2019)</w:t>
                </w:r>
              </w:fldSimple>
            </w:sdtContent>
          </w:sdt>
        </w:p>
        <w:p w:rsidR="005E47A0" w:rsidRDefault="00284F69" w:rsidP="004F2472">
          <w:r>
            <w:t xml:space="preserve">With regards to catalytic converter operation, it is </w:t>
          </w:r>
          <w:r w:rsidR="00F510CA">
            <w:t>vital</w:t>
          </w:r>
          <w:r>
            <w:t xml:space="preserve"> that the unit is at the correct operating temperature for the catalyst to do its job. During the warm up phase, the catalyst can take a while to reach peak operating temperature at around </w:t>
          </w:r>
          <w:r w:rsidR="00492061">
            <w:t>800</w:t>
          </w:r>
          <w:r>
            <w:t>-900°C</w:t>
          </w:r>
          <w:r w:rsidR="00492061">
            <w:t>, however oxidation can start to occur at temperatures around</w:t>
          </w:r>
          <w:r w:rsidR="00BD2F6C">
            <w:t xml:space="preserve"> the</w:t>
          </w:r>
          <w:r w:rsidR="00492061">
            <w:t xml:space="preserve"> </w:t>
          </w:r>
          <w:r w:rsidR="00BD2F6C">
            <w:t xml:space="preserve">200-300°C range. </w:t>
          </w:r>
          <w:r w:rsidR="005E47A0">
            <w:t>Because of this factor, many manufacturers place their catalysts as close to the engine as possible, to try and minimise the time that it takes to heat up, primarily for emissions purposes</w:t>
          </w:r>
          <w:r w:rsidR="00F510CA">
            <w:t xml:space="preserve"> during the warm up phase</w:t>
          </w:r>
          <w:r w:rsidR="005E47A0">
            <w:t xml:space="preserve">. On many modern naturally aspirated petrol engines, the catalyst forms part of the exhaust manifold, in an effective attempt to </w:t>
          </w:r>
          <w:r w:rsidR="00F510CA">
            <w:t xml:space="preserve">minimise this. </w:t>
          </w:r>
        </w:p>
        <w:tbl>
          <w:tblPr>
            <w:tblStyle w:val="TableGrid"/>
            <w:tblW w:w="0" w:type="auto"/>
            <w:tblLook w:val="04A0"/>
          </w:tblPr>
          <w:tblGrid>
            <w:gridCol w:w="2518"/>
            <w:gridCol w:w="6724"/>
          </w:tblGrid>
          <w:tr w:rsidR="00A85AF7" w:rsidTr="00A4636D">
            <w:tc>
              <w:tcPr>
                <w:tcW w:w="2518" w:type="dxa"/>
              </w:tcPr>
              <w:p w:rsidR="00A85AF7" w:rsidRPr="00237ACF" w:rsidRDefault="00A85AF7" w:rsidP="00A4636D">
                <w:pPr>
                  <w:rPr>
                    <w:b/>
                  </w:rPr>
                </w:pPr>
                <w:r w:rsidRPr="00237ACF">
                  <w:rPr>
                    <w:b/>
                  </w:rPr>
                  <w:t xml:space="preserve">P – Code </w:t>
                </w:r>
              </w:p>
            </w:tc>
            <w:tc>
              <w:tcPr>
                <w:tcW w:w="6724" w:type="dxa"/>
              </w:tcPr>
              <w:p w:rsidR="00A85AF7" w:rsidRPr="00237ACF" w:rsidRDefault="00A85AF7" w:rsidP="00A4636D">
                <w:pPr>
                  <w:rPr>
                    <w:b/>
                  </w:rPr>
                </w:pPr>
                <w:r w:rsidRPr="00237ACF">
                  <w:rPr>
                    <w:b/>
                  </w:rPr>
                  <w:t>Fault</w:t>
                </w:r>
              </w:p>
            </w:tc>
          </w:tr>
          <w:tr w:rsidR="00A85AF7" w:rsidTr="00A4636D">
            <w:tc>
              <w:tcPr>
                <w:tcW w:w="2518" w:type="dxa"/>
              </w:tcPr>
              <w:p w:rsidR="00A85AF7" w:rsidRDefault="00A85AF7" w:rsidP="00A4636D">
                <w:r w:rsidRPr="00FB4535">
                  <w:t>P0420</w:t>
                </w:r>
              </w:p>
            </w:tc>
            <w:tc>
              <w:tcPr>
                <w:tcW w:w="6724" w:type="dxa"/>
              </w:tcPr>
              <w:p w:rsidR="00A85AF7" w:rsidRDefault="00A85AF7" w:rsidP="00A4636D">
                <w:r w:rsidRPr="00FB4535">
                  <w:t>Catalyst System Efficiency Below Threshold Bank 1</w:t>
                </w:r>
              </w:p>
            </w:tc>
          </w:tr>
          <w:tr w:rsidR="00A85AF7" w:rsidTr="00A4636D">
            <w:tc>
              <w:tcPr>
                <w:tcW w:w="2518" w:type="dxa"/>
              </w:tcPr>
              <w:p w:rsidR="00A85AF7" w:rsidRDefault="00A85AF7" w:rsidP="00A4636D">
                <w:r w:rsidRPr="00FB4535">
                  <w:t>P0421</w:t>
                </w:r>
              </w:p>
            </w:tc>
            <w:tc>
              <w:tcPr>
                <w:tcW w:w="6724" w:type="dxa"/>
              </w:tcPr>
              <w:p w:rsidR="00A85AF7" w:rsidRDefault="00A85AF7" w:rsidP="00A4636D">
                <w:r w:rsidRPr="00FB4535">
                  <w:t>Warm Up Catalyst Efficiency Below Threshold Bank 1</w:t>
                </w:r>
              </w:p>
            </w:tc>
          </w:tr>
          <w:tr w:rsidR="00A85AF7" w:rsidTr="00A4636D">
            <w:tc>
              <w:tcPr>
                <w:tcW w:w="2518" w:type="dxa"/>
              </w:tcPr>
              <w:p w:rsidR="00A85AF7" w:rsidRDefault="00A85AF7" w:rsidP="00A4636D">
                <w:r w:rsidRPr="00FB4535">
                  <w:t>P0422</w:t>
                </w:r>
              </w:p>
            </w:tc>
            <w:tc>
              <w:tcPr>
                <w:tcW w:w="6724" w:type="dxa"/>
              </w:tcPr>
              <w:p w:rsidR="00A85AF7" w:rsidRDefault="00A85AF7" w:rsidP="00A4636D">
                <w:r w:rsidRPr="00FB4535">
                  <w:t>Main Catalyst Efficiency Below Threshold Bank 1</w:t>
                </w:r>
              </w:p>
            </w:tc>
          </w:tr>
          <w:tr w:rsidR="00A85AF7" w:rsidTr="00A4636D">
            <w:tc>
              <w:tcPr>
                <w:tcW w:w="2518" w:type="dxa"/>
              </w:tcPr>
              <w:p w:rsidR="00A85AF7" w:rsidRDefault="00A85AF7" w:rsidP="00A4636D">
                <w:r w:rsidRPr="00FB4535">
                  <w:t>P0423</w:t>
                </w:r>
              </w:p>
            </w:tc>
            <w:tc>
              <w:tcPr>
                <w:tcW w:w="6724" w:type="dxa"/>
              </w:tcPr>
              <w:p w:rsidR="00A85AF7" w:rsidRDefault="00A85AF7" w:rsidP="00A4636D">
                <w:r>
                  <w:t xml:space="preserve">Heated </w:t>
                </w:r>
                <w:r w:rsidRPr="00FB4535">
                  <w:t>Catalyst Efficiency Below Threshold Bank 1</w:t>
                </w:r>
              </w:p>
            </w:tc>
          </w:tr>
          <w:tr w:rsidR="00A85AF7" w:rsidTr="00A4636D">
            <w:tc>
              <w:tcPr>
                <w:tcW w:w="2518" w:type="dxa"/>
              </w:tcPr>
              <w:p w:rsidR="00A85AF7" w:rsidRDefault="00A85AF7" w:rsidP="00A4636D">
                <w:r w:rsidRPr="00FB4535">
                  <w:t>P0424</w:t>
                </w:r>
              </w:p>
            </w:tc>
            <w:tc>
              <w:tcPr>
                <w:tcW w:w="6724" w:type="dxa"/>
              </w:tcPr>
              <w:p w:rsidR="00A85AF7" w:rsidRDefault="00A85AF7" w:rsidP="00A4636D">
                <w:r w:rsidRPr="00FB4535">
                  <w:t>Heated Catalyst Temperature Below Threshold Bank 1</w:t>
                </w:r>
              </w:p>
            </w:tc>
          </w:tr>
          <w:tr w:rsidR="00A85AF7" w:rsidTr="00A4636D">
            <w:tc>
              <w:tcPr>
                <w:tcW w:w="2518" w:type="dxa"/>
              </w:tcPr>
              <w:p w:rsidR="00A85AF7" w:rsidRDefault="00A85AF7" w:rsidP="00A4636D">
                <w:r w:rsidRPr="00FB4535">
                  <w:t>P0425</w:t>
                </w:r>
              </w:p>
            </w:tc>
            <w:tc>
              <w:tcPr>
                <w:tcW w:w="6724" w:type="dxa"/>
              </w:tcPr>
              <w:p w:rsidR="00A85AF7" w:rsidRDefault="00A85AF7" w:rsidP="00A4636D">
                <w:r w:rsidRPr="00FB4535">
                  <w:t>Catalyst Temperature Sensor Bank 1</w:t>
                </w:r>
              </w:p>
            </w:tc>
          </w:tr>
          <w:tr w:rsidR="00A85AF7" w:rsidTr="00A4636D">
            <w:tc>
              <w:tcPr>
                <w:tcW w:w="2518" w:type="dxa"/>
              </w:tcPr>
              <w:p w:rsidR="00A85AF7" w:rsidRDefault="00A85AF7" w:rsidP="00A4636D">
                <w:r w:rsidRPr="00FB4535">
                  <w:t>P0426</w:t>
                </w:r>
              </w:p>
            </w:tc>
            <w:tc>
              <w:tcPr>
                <w:tcW w:w="6724" w:type="dxa"/>
              </w:tcPr>
              <w:p w:rsidR="00A85AF7" w:rsidRDefault="00A85AF7" w:rsidP="00A4636D">
                <w:r w:rsidRPr="00FB4535">
                  <w:t>Catalyst Temperature Sensor Range/Performance Bank 1</w:t>
                </w:r>
              </w:p>
            </w:tc>
          </w:tr>
          <w:tr w:rsidR="00A85AF7" w:rsidTr="00A4636D">
            <w:tc>
              <w:tcPr>
                <w:tcW w:w="2518" w:type="dxa"/>
              </w:tcPr>
              <w:p w:rsidR="00A85AF7" w:rsidRDefault="00A85AF7" w:rsidP="00A4636D">
                <w:r w:rsidRPr="00FB4535">
                  <w:t>P0427</w:t>
                </w:r>
              </w:p>
            </w:tc>
            <w:tc>
              <w:tcPr>
                <w:tcW w:w="6724" w:type="dxa"/>
              </w:tcPr>
              <w:p w:rsidR="00A85AF7" w:rsidRDefault="00A85AF7" w:rsidP="00A4636D">
                <w:r w:rsidRPr="00FB4535">
                  <w:t>Catalyst Temperature Sensor Low Input Bank 1</w:t>
                </w:r>
              </w:p>
            </w:tc>
          </w:tr>
          <w:tr w:rsidR="00A85AF7" w:rsidTr="00A4636D">
            <w:tc>
              <w:tcPr>
                <w:tcW w:w="2518" w:type="dxa"/>
              </w:tcPr>
              <w:p w:rsidR="00A85AF7" w:rsidRDefault="00A85AF7" w:rsidP="00A4636D">
                <w:r w:rsidRPr="00FB4535">
                  <w:t>P0428</w:t>
                </w:r>
              </w:p>
            </w:tc>
            <w:tc>
              <w:tcPr>
                <w:tcW w:w="6724" w:type="dxa"/>
              </w:tcPr>
              <w:p w:rsidR="00A85AF7" w:rsidRDefault="00A85AF7" w:rsidP="00A4636D">
                <w:r w:rsidRPr="00FB4535">
                  <w:t>Catalyst Temperature Sensor High Input Bank 1</w:t>
                </w:r>
              </w:p>
            </w:tc>
          </w:tr>
          <w:tr w:rsidR="00A85AF7" w:rsidTr="00A4636D">
            <w:tc>
              <w:tcPr>
                <w:tcW w:w="2518" w:type="dxa"/>
              </w:tcPr>
              <w:p w:rsidR="00A85AF7" w:rsidRDefault="00A85AF7" w:rsidP="00A4636D">
                <w:r w:rsidRPr="00FB4535">
                  <w:t>P0429</w:t>
                </w:r>
              </w:p>
            </w:tc>
            <w:tc>
              <w:tcPr>
                <w:tcW w:w="6724" w:type="dxa"/>
              </w:tcPr>
              <w:p w:rsidR="00A85AF7" w:rsidRDefault="00A85AF7" w:rsidP="00A4636D">
                <w:r w:rsidRPr="00FB4535">
                  <w:t>Catalyst Heater Control Circuit Bank 1</w:t>
                </w:r>
              </w:p>
            </w:tc>
          </w:tr>
        </w:tbl>
        <w:p w:rsidR="00A85AF7" w:rsidRPr="001918FA" w:rsidRDefault="001918FA" w:rsidP="001918FA">
          <w:bookmarkStart w:id="15" w:name="_Toc35812849"/>
          <w:r w:rsidRPr="001918FA">
            <w:rPr>
              <w:b/>
            </w:rPr>
            <w:t xml:space="preserve">Table </w:t>
          </w:r>
          <w:r w:rsidRPr="001918FA">
            <w:rPr>
              <w:b/>
            </w:rPr>
            <w:fldChar w:fldCharType="begin"/>
          </w:r>
          <w:r w:rsidRPr="001918FA">
            <w:rPr>
              <w:b/>
            </w:rPr>
            <w:instrText xml:space="preserve"> SEQ Table \* ARABIC </w:instrText>
          </w:r>
          <w:r w:rsidRPr="001918FA">
            <w:rPr>
              <w:b/>
            </w:rPr>
            <w:fldChar w:fldCharType="separate"/>
          </w:r>
          <w:r>
            <w:rPr>
              <w:b/>
              <w:noProof/>
            </w:rPr>
            <w:t>1</w:t>
          </w:r>
          <w:r w:rsidRPr="001918FA">
            <w:rPr>
              <w:b/>
            </w:rPr>
            <w:fldChar w:fldCharType="end"/>
          </w:r>
          <w:r w:rsidRPr="001918FA">
            <w:rPr>
              <w:b/>
            </w:rPr>
            <w:t>:</w:t>
          </w:r>
          <w:r w:rsidRPr="001918FA">
            <w:t xml:space="preserve"> </w:t>
          </w:r>
          <w:r w:rsidR="00A85AF7" w:rsidRPr="001918FA">
            <w:t xml:space="preserve">Catalyst OBD </w:t>
          </w:r>
          <w:proofErr w:type="gramStart"/>
          <w:r w:rsidR="00A85AF7" w:rsidRPr="001918FA">
            <w:t>fault</w:t>
          </w:r>
          <w:proofErr w:type="gramEnd"/>
          <w:r w:rsidR="00A85AF7" w:rsidRPr="001918FA">
            <w:t xml:space="preserve"> codes (similar codes identify Bank 2 faults ranging from P0430 – P0439).</w:t>
          </w:r>
          <w:bookmarkEnd w:id="15"/>
        </w:p>
        <w:p w:rsidR="001E46CE" w:rsidRDefault="00A85AF7" w:rsidP="004E29CB">
          <w:r w:rsidRPr="00A85AF7">
            <w:rPr>
              <w:b/>
            </w:rPr>
            <w:t>Lambda (Oxygen) Sensor -</w:t>
          </w:r>
          <w:r>
            <w:t xml:space="preserve"> </w:t>
          </w:r>
          <w:r w:rsidR="0024342C">
            <w:t xml:space="preserve">The function of a Lambda sensor is to measure the oxygen content within the exhaust gas, which in turn feeds this data to the engine management system (ECU) to determine the optimum fuelling required. </w:t>
          </w:r>
        </w:p>
        <w:p w:rsidR="004F2472" w:rsidRDefault="00EA4845" w:rsidP="004E29CB">
          <w:r>
            <w:lastRenderedPageBreak/>
            <w:t xml:space="preserve">Early </w:t>
          </w:r>
          <w:r w:rsidR="00A065C6">
            <w:t xml:space="preserve">engine management systems utilised just a single pre-cat lambda to measure the oxygen content, however after legislation was put into place to monitor the operation of emissions devices fitted to passenger vehicles, both pre and post catalyst oxygen sensors were mandated. The purpose of a post-cat lambda sensor is </w:t>
          </w:r>
          <w:r w:rsidR="006F2284">
            <w:t xml:space="preserve">to add an element of self-diagnosis, allowing OBD compatibility. Failure or damage to the catalytic converter (detected by the post-cat lambda) would illuminate the engine management light, alerting the driver to a fault, which is then stored in the ECU as a fault code. </w:t>
          </w:r>
          <w:r w:rsidR="004E29CB">
            <w:t xml:space="preserve">On an OBD-2 system; </w:t>
          </w:r>
          <w:r w:rsidR="004E29CB" w:rsidRPr="004E29CB">
            <w:t xml:space="preserve">P0420 code “Catalyst System Efficiency </w:t>
          </w:r>
          <w:proofErr w:type="gramStart"/>
          <w:r w:rsidR="004E29CB">
            <w:t>B</w:t>
          </w:r>
          <w:r w:rsidR="004E29CB" w:rsidRPr="004E29CB">
            <w:t>elow</w:t>
          </w:r>
          <w:proofErr w:type="gramEnd"/>
          <w:r w:rsidR="004E29CB">
            <w:t xml:space="preserve"> Threshold (Bank 1),” identifies a catalyst fault</w:t>
          </w:r>
          <w:r w:rsidR="007F108B">
            <w:t xml:space="preserve">. </w:t>
          </w:r>
        </w:p>
        <w:p w:rsidR="004F2472" w:rsidRDefault="00A85AF7" w:rsidP="00293219">
          <w:pPr>
            <w:pStyle w:val="Heading3"/>
          </w:pPr>
          <w:bookmarkStart w:id="16" w:name="_Toc35847797"/>
          <w:r>
            <w:t>Evaporative System (EVAP)</w:t>
          </w:r>
          <w:bookmarkEnd w:id="16"/>
        </w:p>
        <w:p w:rsidR="00A4636D" w:rsidRDefault="00661DF0" w:rsidP="00A85AF7">
          <w:r>
            <w:t xml:space="preserve">The function of an EVAP system is to prevent fuel vapour from venting straight to atmosphere – an emissions form that is often overlooked when compared to exhaust emissions. </w:t>
          </w:r>
          <w:r w:rsidR="00E967B9">
            <w:t>Fuel vapours contain hydrocarbons (HC)</w:t>
          </w:r>
          <w:proofErr w:type="gramStart"/>
          <w:r w:rsidR="00E967B9">
            <w:t>,</w:t>
          </w:r>
          <w:proofErr w:type="gramEnd"/>
          <w:r w:rsidR="00E967B9">
            <w:t xml:space="preserve"> therefore it is critical that this is monitored. </w:t>
          </w:r>
        </w:p>
        <w:p w:rsidR="001E46CE" w:rsidRPr="00A85AF7" w:rsidRDefault="00D97AD5" w:rsidP="00A85AF7">
          <w:r>
            <w:rPr>
              <w:noProof/>
              <w:lang w:eastAsia="en-GB"/>
            </w:rPr>
            <w:drawing>
              <wp:anchor distT="0" distB="0" distL="114300" distR="114300" simplePos="0" relativeHeight="251683840" behindDoc="1" locked="0" layoutInCell="1" allowOverlap="1">
                <wp:simplePos x="0" y="0"/>
                <wp:positionH relativeFrom="column">
                  <wp:posOffset>-34290</wp:posOffset>
                </wp:positionH>
                <wp:positionV relativeFrom="paragraph">
                  <wp:posOffset>1302385</wp:posOffset>
                </wp:positionV>
                <wp:extent cx="3765550" cy="1591945"/>
                <wp:effectExtent l="19050" t="0" r="6350" b="0"/>
                <wp:wrapTight wrapText="bothSides">
                  <wp:wrapPolygon edited="0">
                    <wp:start x="-109" y="0"/>
                    <wp:lineTo x="-109" y="21454"/>
                    <wp:lineTo x="21636" y="21454"/>
                    <wp:lineTo x="21636" y="0"/>
                    <wp:lineTo x="-109" y="0"/>
                  </wp:wrapPolygon>
                </wp:wrapTight>
                <wp:docPr id="2" name="Picture 1" descr="EVAP Evaporative Emission Control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AP Evaporative Emission Control system"/>
                        <pic:cNvPicPr>
                          <a:picLocks noChangeAspect="1" noChangeArrowheads="1"/>
                        </pic:cNvPicPr>
                      </pic:nvPicPr>
                      <pic:blipFill>
                        <a:blip r:embed="rId11" cstate="print"/>
                        <a:srcRect/>
                        <a:stretch>
                          <a:fillRect/>
                        </a:stretch>
                      </pic:blipFill>
                      <pic:spPr bwMode="auto">
                        <a:xfrm>
                          <a:off x="0" y="0"/>
                          <a:ext cx="3765550" cy="1591945"/>
                        </a:xfrm>
                        <a:prstGeom prst="rect">
                          <a:avLst/>
                        </a:prstGeom>
                        <a:noFill/>
                        <a:ln w="9525">
                          <a:noFill/>
                          <a:miter lim="800000"/>
                          <a:headEnd/>
                          <a:tailEnd/>
                        </a:ln>
                      </pic:spPr>
                    </pic:pic>
                  </a:graphicData>
                </a:graphic>
              </wp:anchor>
            </w:drawing>
          </w:r>
          <w:r w:rsidR="00E967B9">
            <w:t xml:space="preserve">The EVAP system consists of a number </w:t>
          </w:r>
          <w:r w:rsidR="00A06089">
            <w:t xml:space="preserve">of primary components to function. The first being a separator located within the tank breather, ensuring any fuel in liquid form does not get drawn </w:t>
          </w:r>
          <w:r w:rsidR="003F75D6">
            <w:t xml:space="preserve">into the tank vent line. The tank vent line is routed through the vehicle, to the charcoal canister. As the name implies, this canister is filled with activated charcoal that absorbs </w:t>
          </w:r>
          <w:r w:rsidR="00226972">
            <w:t>the fuel vapours. The charcoal canister is fitted with a purge valve</w:t>
          </w:r>
          <w:r>
            <w:t xml:space="preserve">, which allows the stored fuel vapours to be drawn out of the canister via a vacuum line to the vehicles inlet manifold. Control of the purge valve is performed via the ECU, opening under certain engine running conditions. </w:t>
          </w:r>
        </w:p>
        <w:p w:rsidR="004E556A" w:rsidRPr="00DD6FA4" w:rsidRDefault="00DD6FA4" w:rsidP="00DD6FA4">
          <w:pPr>
            <w:pStyle w:val="Caption"/>
            <w:rPr>
              <w:b w:val="0"/>
              <w:color w:val="000000" w:themeColor="text1"/>
              <w:sz w:val="22"/>
              <w:szCs w:val="22"/>
            </w:rPr>
          </w:pPr>
          <w:bookmarkStart w:id="17" w:name="_Toc35844736"/>
          <w:r w:rsidRPr="00DD6FA4">
            <w:rPr>
              <w:color w:val="000000" w:themeColor="text1"/>
              <w:sz w:val="22"/>
              <w:szCs w:val="22"/>
            </w:rPr>
            <w:t xml:space="preserve">Figure </w:t>
          </w:r>
          <w:r w:rsidRPr="00DD6FA4">
            <w:rPr>
              <w:color w:val="000000" w:themeColor="text1"/>
              <w:sz w:val="22"/>
              <w:szCs w:val="22"/>
            </w:rPr>
            <w:fldChar w:fldCharType="begin"/>
          </w:r>
          <w:r w:rsidRPr="00DD6FA4">
            <w:rPr>
              <w:color w:val="000000" w:themeColor="text1"/>
              <w:sz w:val="22"/>
              <w:szCs w:val="22"/>
            </w:rPr>
            <w:instrText xml:space="preserve"> SEQ Figure \* ARABIC </w:instrText>
          </w:r>
          <w:r w:rsidRPr="00DD6FA4">
            <w:rPr>
              <w:color w:val="000000" w:themeColor="text1"/>
              <w:sz w:val="22"/>
              <w:szCs w:val="22"/>
            </w:rPr>
            <w:fldChar w:fldCharType="separate"/>
          </w:r>
          <w:r w:rsidR="00086C86">
            <w:rPr>
              <w:noProof/>
              <w:color w:val="000000" w:themeColor="text1"/>
              <w:sz w:val="22"/>
              <w:szCs w:val="22"/>
            </w:rPr>
            <w:t>2</w:t>
          </w:r>
          <w:r w:rsidRPr="00DD6FA4">
            <w:rPr>
              <w:color w:val="000000" w:themeColor="text1"/>
              <w:sz w:val="22"/>
              <w:szCs w:val="22"/>
            </w:rPr>
            <w:fldChar w:fldCharType="end"/>
          </w:r>
          <w:r w:rsidRPr="00DD6FA4">
            <w:rPr>
              <w:color w:val="000000" w:themeColor="text1"/>
              <w:sz w:val="22"/>
              <w:szCs w:val="22"/>
            </w:rPr>
            <w:t>:</w:t>
          </w:r>
          <w:r w:rsidRPr="00DD6FA4">
            <w:rPr>
              <w:b w:val="0"/>
              <w:color w:val="000000" w:themeColor="text1"/>
              <w:sz w:val="22"/>
              <w:szCs w:val="22"/>
            </w:rPr>
            <w:t xml:space="preserve"> </w:t>
          </w:r>
          <w:r w:rsidR="00FE0B32" w:rsidRPr="00DD6FA4">
            <w:rPr>
              <w:b w:val="0"/>
              <w:color w:val="000000" w:themeColor="text1"/>
              <w:sz w:val="22"/>
              <w:szCs w:val="22"/>
            </w:rPr>
            <w:t xml:space="preserve">Typical Layout of an EVAP system fitted on a </w:t>
          </w:r>
          <w:r w:rsidR="00F92FE8" w:rsidRPr="00DD6FA4">
            <w:rPr>
              <w:b w:val="0"/>
              <w:color w:val="000000" w:themeColor="text1"/>
              <w:sz w:val="22"/>
              <w:szCs w:val="22"/>
            </w:rPr>
            <w:t xml:space="preserve">modern </w:t>
          </w:r>
          <w:r w:rsidR="00FE0B32" w:rsidRPr="00DD6FA4">
            <w:rPr>
              <w:b w:val="0"/>
              <w:color w:val="000000" w:themeColor="text1"/>
              <w:sz w:val="22"/>
              <w:szCs w:val="22"/>
            </w:rPr>
            <w:t>passenger vehicle.</w:t>
          </w:r>
          <w:bookmarkEnd w:id="17"/>
        </w:p>
        <w:p w:rsidR="004E556A" w:rsidRDefault="004E556A" w:rsidP="00D4200C"/>
        <w:p w:rsidR="001E46CE" w:rsidRPr="00D4200C" w:rsidRDefault="001E46CE" w:rsidP="00D4200C"/>
        <w:p w:rsidR="002360D9" w:rsidRPr="000A1F09" w:rsidRDefault="002360D9" w:rsidP="002360D9"/>
        <w:p w:rsidR="007E0A91" w:rsidRDefault="00D71C6E" w:rsidP="00B17E34">
          <w:sdt>
            <w:sdtPr>
              <w:id w:val="106973976"/>
              <w:citation/>
            </w:sdtPr>
            <w:sdtContent>
              <w:fldSimple w:instr=" CITATION Lar191 \l 2057  ">
                <w:r w:rsidR="0025402C" w:rsidRPr="0025402C">
                  <w:rPr>
                    <w:noProof/>
                  </w:rPr>
                  <w:t>(Carley, 2019)</w:t>
                </w:r>
              </w:fldSimple>
            </w:sdtContent>
          </w:sdt>
        </w:p>
        <w:p w:rsidR="007E0A91" w:rsidRDefault="007E0A91" w:rsidP="007E0A91">
          <w:r>
            <w:t xml:space="preserve">Possible symptoms of a faulty EVAP system can include: </w:t>
          </w:r>
        </w:p>
        <w:p w:rsidR="007E0A91" w:rsidRDefault="007E0A91" w:rsidP="007E0A91">
          <w:pPr>
            <w:pStyle w:val="ListParagraph"/>
            <w:numPr>
              <w:ilvl w:val="0"/>
              <w:numId w:val="15"/>
            </w:numPr>
          </w:pPr>
          <w:r>
            <w:t xml:space="preserve">Rough running </w:t>
          </w:r>
        </w:p>
        <w:p w:rsidR="007E0A91" w:rsidRDefault="007E0A91" w:rsidP="007E0A91">
          <w:pPr>
            <w:pStyle w:val="ListParagraph"/>
            <w:numPr>
              <w:ilvl w:val="0"/>
              <w:numId w:val="15"/>
            </w:numPr>
          </w:pPr>
          <w:r>
            <w:t xml:space="preserve">Erratic idle </w:t>
          </w:r>
        </w:p>
        <w:p w:rsidR="007E0A91" w:rsidRDefault="007E0A91" w:rsidP="007E0A91">
          <w:pPr>
            <w:pStyle w:val="ListParagraph"/>
            <w:numPr>
              <w:ilvl w:val="0"/>
              <w:numId w:val="15"/>
            </w:numPr>
          </w:pPr>
          <w:r>
            <w:t>Fuel odour within the vehicle (indicating a leak)</w:t>
          </w:r>
        </w:p>
        <w:p w:rsidR="007E0A91" w:rsidRDefault="007E0A91" w:rsidP="007E0A91">
          <w:r>
            <w:t>EVAP systems are an important emissions device on a vehicle, as it is produced not just when the vehicle is running. Varying atmospheric temperature conditions can result in fuel tank pressure changes, and also affect the production of fuel vapours.</w:t>
          </w:r>
        </w:p>
        <w:p w:rsidR="007E0A91" w:rsidRDefault="007E0A91" w:rsidP="007E0A91">
          <w:r>
            <w:t xml:space="preserve">Diagnosing a specific fault within an EVAP system can be a lengthy and involved process, as OBD-2 fault codes may point the technician in the direction of the issue, however for example; finding leaks in the system may have to be tackled by the elimination process, looking through the system to confirm the condition of the vent and purge lines, or even possibly resorting to a smoke test. </w:t>
          </w:r>
        </w:p>
        <w:p w:rsidR="007E0A91" w:rsidRDefault="007E0A91" w:rsidP="00B17E34"/>
        <w:p w:rsidR="007E0A91" w:rsidRDefault="007E0A91" w:rsidP="00B17E34"/>
        <w:p w:rsidR="007E0A91" w:rsidRDefault="007E0A91" w:rsidP="00B17E34"/>
        <w:tbl>
          <w:tblPr>
            <w:tblStyle w:val="TableGrid"/>
            <w:tblW w:w="0" w:type="auto"/>
            <w:tblLook w:val="04A0"/>
          </w:tblPr>
          <w:tblGrid>
            <w:gridCol w:w="2943"/>
            <w:gridCol w:w="6299"/>
          </w:tblGrid>
          <w:tr w:rsidR="00DE4FDA" w:rsidTr="00DE4FDA">
            <w:tc>
              <w:tcPr>
                <w:tcW w:w="2943" w:type="dxa"/>
              </w:tcPr>
              <w:p w:rsidR="00DE4FDA" w:rsidRPr="00C94828" w:rsidRDefault="00C94828" w:rsidP="00B17E34">
                <w:pPr>
                  <w:rPr>
                    <w:b/>
                  </w:rPr>
                </w:pPr>
                <w:r w:rsidRPr="00C94828">
                  <w:rPr>
                    <w:b/>
                  </w:rPr>
                  <w:lastRenderedPageBreak/>
                  <w:t xml:space="preserve">P – Code </w:t>
                </w:r>
              </w:p>
            </w:tc>
            <w:tc>
              <w:tcPr>
                <w:tcW w:w="6299" w:type="dxa"/>
              </w:tcPr>
              <w:p w:rsidR="00DE4FDA" w:rsidRPr="00C94828" w:rsidRDefault="00C94828" w:rsidP="00B17E34">
                <w:pPr>
                  <w:rPr>
                    <w:b/>
                  </w:rPr>
                </w:pPr>
                <w:r w:rsidRPr="00C94828">
                  <w:rPr>
                    <w:b/>
                  </w:rPr>
                  <w:t>Fault</w:t>
                </w:r>
              </w:p>
            </w:tc>
          </w:tr>
          <w:tr w:rsidR="00B17E34" w:rsidTr="00DE4FDA">
            <w:tc>
              <w:tcPr>
                <w:tcW w:w="2943" w:type="dxa"/>
              </w:tcPr>
              <w:p w:rsidR="00B17E34" w:rsidRDefault="00B17E34" w:rsidP="00B17E34">
                <w:r w:rsidRPr="00B17E34">
                  <w:t>P0440</w:t>
                </w:r>
              </w:p>
            </w:tc>
            <w:tc>
              <w:tcPr>
                <w:tcW w:w="6299" w:type="dxa"/>
              </w:tcPr>
              <w:p w:rsidR="00B17E34" w:rsidRDefault="00DE4FDA" w:rsidP="00B17E34">
                <w:r w:rsidRPr="00B17E34">
                  <w:t>Evaporative Emission Control System Fault</w:t>
                </w:r>
              </w:p>
            </w:tc>
          </w:tr>
          <w:tr w:rsidR="00B17E34" w:rsidTr="00DE4FDA">
            <w:tc>
              <w:tcPr>
                <w:tcW w:w="2943" w:type="dxa"/>
              </w:tcPr>
              <w:p w:rsidR="00B17E34" w:rsidRDefault="00DE4FDA" w:rsidP="00B17E34">
                <w:r w:rsidRPr="00B17E34">
                  <w:t>P0441</w:t>
                </w:r>
              </w:p>
            </w:tc>
            <w:tc>
              <w:tcPr>
                <w:tcW w:w="6299" w:type="dxa"/>
              </w:tcPr>
              <w:p w:rsidR="00B17E34" w:rsidRDefault="00DE4FDA" w:rsidP="00B17E34">
                <w:r w:rsidRPr="00B17E34">
                  <w:t>Evaporative Emission Control System Incorrect Purge Flow</w:t>
                </w:r>
              </w:p>
            </w:tc>
          </w:tr>
          <w:tr w:rsidR="00B17E34" w:rsidTr="00DE4FDA">
            <w:tc>
              <w:tcPr>
                <w:tcW w:w="2943" w:type="dxa"/>
              </w:tcPr>
              <w:p w:rsidR="00B17E34" w:rsidRDefault="00DE4FDA" w:rsidP="00B17E34">
                <w:r w:rsidRPr="00B17E34">
                  <w:t>P0442</w:t>
                </w:r>
              </w:p>
            </w:tc>
            <w:tc>
              <w:tcPr>
                <w:tcW w:w="6299" w:type="dxa"/>
              </w:tcPr>
              <w:p w:rsidR="00B17E34" w:rsidRDefault="00DE4FDA" w:rsidP="00B17E34">
                <w:r w:rsidRPr="00B17E34">
                  <w:t>EVAP Emission Control System Leak Detected (small leak)</w:t>
                </w:r>
              </w:p>
            </w:tc>
          </w:tr>
          <w:tr w:rsidR="00B17E34" w:rsidTr="00DE4FDA">
            <w:tc>
              <w:tcPr>
                <w:tcW w:w="2943" w:type="dxa"/>
              </w:tcPr>
              <w:p w:rsidR="00B17E34" w:rsidRDefault="00DE4FDA" w:rsidP="00B17E34">
                <w:r w:rsidRPr="00B17E34">
                  <w:t>P0443</w:t>
                </w:r>
              </w:p>
            </w:tc>
            <w:tc>
              <w:tcPr>
                <w:tcW w:w="6299" w:type="dxa"/>
              </w:tcPr>
              <w:p w:rsidR="00B17E34" w:rsidRDefault="00DE4FDA" w:rsidP="00B17E34">
                <w:r w:rsidRPr="00B17E34">
                  <w:t>EVAP Emission Control System Purge Control Valve Circuit</w:t>
                </w:r>
              </w:p>
            </w:tc>
          </w:tr>
          <w:tr w:rsidR="00B17E34" w:rsidTr="00DE4FDA">
            <w:tc>
              <w:tcPr>
                <w:tcW w:w="2943" w:type="dxa"/>
              </w:tcPr>
              <w:p w:rsidR="00B17E34" w:rsidRDefault="00DE4FDA" w:rsidP="00B17E34">
                <w:r w:rsidRPr="00B17E34">
                  <w:t>P0444</w:t>
                </w:r>
              </w:p>
            </w:tc>
            <w:tc>
              <w:tcPr>
                <w:tcW w:w="6299" w:type="dxa"/>
              </w:tcPr>
              <w:p w:rsidR="00B17E34" w:rsidRDefault="00DE4FDA" w:rsidP="00B17E34">
                <w:r w:rsidRPr="00B17E34">
                  <w:t>EVAP Purge Control Valve Circuit Open</w:t>
                </w:r>
              </w:p>
            </w:tc>
          </w:tr>
          <w:tr w:rsidR="00B17E34" w:rsidTr="00DE4FDA">
            <w:tc>
              <w:tcPr>
                <w:tcW w:w="2943" w:type="dxa"/>
              </w:tcPr>
              <w:p w:rsidR="00B17E34" w:rsidRDefault="00DE4FDA" w:rsidP="00B17E34">
                <w:r w:rsidRPr="00B17E34">
                  <w:t>P0445</w:t>
                </w:r>
              </w:p>
            </w:tc>
            <w:tc>
              <w:tcPr>
                <w:tcW w:w="6299" w:type="dxa"/>
              </w:tcPr>
              <w:p w:rsidR="00B17E34" w:rsidRDefault="00DE4FDA" w:rsidP="00B17E34">
                <w:r w:rsidRPr="00B17E34">
                  <w:t>EVAP Purge Control Valve Circuit Shorted</w:t>
                </w:r>
              </w:p>
            </w:tc>
          </w:tr>
          <w:tr w:rsidR="00B17E34" w:rsidTr="00DE4FDA">
            <w:tc>
              <w:tcPr>
                <w:tcW w:w="2943" w:type="dxa"/>
              </w:tcPr>
              <w:p w:rsidR="00B17E34" w:rsidRDefault="00DE4FDA" w:rsidP="00B17E34">
                <w:r w:rsidRPr="00B17E34">
                  <w:t>P0446</w:t>
                </w:r>
              </w:p>
            </w:tc>
            <w:tc>
              <w:tcPr>
                <w:tcW w:w="6299" w:type="dxa"/>
              </w:tcPr>
              <w:p w:rsidR="00B17E34" w:rsidRDefault="00DE4FDA" w:rsidP="00B17E34">
                <w:r w:rsidRPr="00B17E34">
                  <w:t>Evaporative Emission Control System Vent Control Circuit</w:t>
                </w:r>
              </w:p>
            </w:tc>
          </w:tr>
          <w:tr w:rsidR="00B17E34" w:rsidTr="00DE4FDA">
            <w:tc>
              <w:tcPr>
                <w:tcW w:w="2943" w:type="dxa"/>
              </w:tcPr>
              <w:p w:rsidR="00B17E34" w:rsidRDefault="00DE4FDA" w:rsidP="00B17E34">
                <w:r w:rsidRPr="00B17E34">
                  <w:t>P0447</w:t>
                </w:r>
              </w:p>
            </w:tc>
            <w:tc>
              <w:tcPr>
                <w:tcW w:w="6299" w:type="dxa"/>
              </w:tcPr>
              <w:p w:rsidR="00B17E34" w:rsidRDefault="00C94828" w:rsidP="00B17E34">
                <w:r w:rsidRPr="00B17E34">
                  <w:t>EVAP Emission Control System Vent Control Circuit Open</w:t>
                </w:r>
              </w:p>
            </w:tc>
          </w:tr>
          <w:tr w:rsidR="00B17E34" w:rsidTr="00DE4FDA">
            <w:tc>
              <w:tcPr>
                <w:tcW w:w="2943" w:type="dxa"/>
              </w:tcPr>
              <w:p w:rsidR="00B17E34" w:rsidRDefault="00DE4FDA" w:rsidP="00B17E34">
                <w:r w:rsidRPr="00B17E34">
                  <w:t>P0448</w:t>
                </w:r>
              </w:p>
            </w:tc>
            <w:tc>
              <w:tcPr>
                <w:tcW w:w="6299" w:type="dxa"/>
              </w:tcPr>
              <w:p w:rsidR="00B17E34" w:rsidRDefault="00C94828" w:rsidP="00B17E34">
                <w:r w:rsidRPr="00B17E34">
                  <w:t>EVAP Emission Control System Vent Control Circuit Shorted</w:t>
                </w:r>
              </w:p>
            </w:tc>
          </w:tr>
          <w:tr w:rsidR="00B17E34" w:rsidTr="00DE4FDA">
            <w:tc>
              <w:tcPr>
                <w:tcW w:w="2943" w:type="dxa"/>
              </w:tcPr>
              <w:p w:rsidR="00B17E34" w:rsidRDefault="00DE4FDA" w:rsidP="00B17E34">
                <w:r w:rsidRPr="00B17E34">
                  <w:t>P0449</w:t>
                </w:r>
              </w:p>
            </w:tc>
            <w:tc>
              <w:tcPr>
                <w:tcW w:w="6299" w:type="dxa"/>
              </w:tcPr>
              <w:p w:rsidR="00B17E34" w:rsidRDefault="00C94828" w:rsidP="00B17E34">
                <w:r w:rsidRPr="00B17E34">
                  <w:t>EVAP Emission Control System Vent Valve/Solenoid Circuit</w:t>
                </w:r>
              </w:p>
            </w:tc>
          </w:tr>
          <w:tr w:rsidR="00B17E34" w:rsidTr="00DE4FDA">
            <w:tc>
              <w:tcPr>
                <w:tcW w:w="2943" w:type="dxa"/>
              </w:tcPr>
              <w:p w:rsidR="00B17E34" w:rsidRDefault="00DE4FDA" w:rsidP="00B17E34">
                <w:r w:rsidRPr="00B17E34">
                  <w:t>P0450</w:t>
                </w:r>
              </w:p>
            </w:tc>
            <w:tc>
              <w:tcPr>
                <w:tcW w:w="6299" w:type="dxa"/>
              </w:tcPr>
              <w:p w:rsidR="00B17E34" w:rsidRDefault="00C94828" w:rsidP="00B17E34">
                <w:r w:rsidRPr="00B17E34">
                  <w:t>Evaporative Emission Control System Pressure Sensor</w:t>
                </w:r>
              </w:p>
            </w:tc>
          </w:tr>
          <w:tr w:rsidR="00B17E34" w:rsidTr="00DE4FDA">
            <w:tc>
              <w:tcPr>
                <w:tcW w:w="2943" w:type="dxa"/>
              </w:tcPr>
              <w:p w:rsidR="00B17E34" w:rsidRDefault="00DE4FDA" w:rsidP="00B17E34">
                <w:r w:rsidRPr="00B17E34">
                  <w:t>P0451</w:t>
                </w:r>
              </w:p>
            </w:tc>
            <w:tc>
              <w:tcPr>
                <w:tcW w:w="6299" w:type="dxa"/>
              </w:tcPr>
              <w:p w:rsidR="00B17E34" w:rsidRDefault="00C94828" w:rsidP="00B17E34">
                <w:r w:rsidRPr="00B17E34">
                  <w:t>EVAP Emission Control System Pressure Sensor</w:t>
                </w:r>
              </w:p>
            </w:tc>
          </w:tr>
          <w:tr w:rsidR="00B17E34" w:rsidTr="00DE4FDA">
            <w:tc>
              <w:tcPr>
                <w:tcW w:w="2943" w:type="dxa"/>
              </w:tcPr>
              <w:p w:rsidR="00B17E34" w:rsidRDefault="00DE4FDA" w:rsidP="00B17E34">
                <w:r w:rsidRPr="00B17E34">
                  <w:t>P0452</w:t>
                </w:r>
              </w:p>
            </w:tc>
            <w:tc>
              <w:tcPr>
                <w:tcW w:w="6299" w:type="dxa"/>
              </w:tcPr>
              <w:p w:rsidR="00B17E34" w:rsidRDefault="00C94828" w:rsidP="00B17E34">
                <w:r w:rsidRPr="00B17E34">
                  <w:t>EVAP Emission Control System Pressure Sensor Low Input</w:t>
                </w:r>
              </w:p>
            </w:tc>
          </w:tr>
          <w:tr w:rsidR="00B17E34" w:rsidTr="00DE4FDA">
            <w:tc>
              <w:tcPr>
                <w:tcW w:w="2943" w:type="dxa"/>
              </w:tcPr>
              <w:p w:rsidR="00B17E34" w:rsidRDefault="00DE4FDA" w:rsidP="00B17E34">
                <w:r w:rsidRPr="00B17E34">
                  <w:t>P0453</w:t>
                </w:r>
              </w:p>
            </w:tc>
            <w:tc>
              <w:tcPr>
                <w:tcW w:w="6299" w:type="dxa"/>
              </w:tcPr>
              <w:p w:rsidR="00B17E34" w:rsidRDefault="00C94828" w:rsidP="00B17E34">
                <w:r w:rsidRPr="00B17E34">
                  <w:t>EVAP Emission Control System Pressure Sensor High input</w:t>
                </w:r>
              </w:p>
            </w:tc>
          </w:tr>
          <w:tr w:rsidR="00B17E34" w:rsidTr="00DE4FDA">
            <w:tc>
              <w:tcPr>
                <w:tcW w:w="2943" w:type="dxa"/>
              </w:tcPr>
              <w:p w:rsidR="00B17E34" w:rsidRDefault="00DE4FDA" w:rsidP="00B17E34">
                <w:r w:rsidRPr="00B17E34">
                  <w:t>P0454</w:t>
                </w:r>
              </w:p>
            </w:tc>
            <w:tc>
              <w:tcPr>
                <w:tcW w:w="6299" w:type="dxa"/>
              </w:tcPr>
              <w:p w:rsidR="00B17E34" w:rsidRDefault="00C94828" w:rsidP="00B17E34">
                <w:r w:rsidRPr="00B17E34">
                  <w:t>EVAP Emission Control System Pressure Sensor Intermittent</w:t>
                </w:r>
              </w:p>
            </w:tc>
          </w:tr>
          <w:tr w:rsidR="00B17E34" w:rsidTr="00DE4FDA">
            <w:tc>
              <w:tcPr>
                <w:tcW w:w="2943" w:type="dxa"/>
              </w:tcPr>
              <w:p w:rsidR="00B17E34" w:rsidRDefault="00DE4FDA" w:rsidP="00B17E34">
                <w:r w:rsidRPr="00B17E34">
                  <w:t>P0455</w:t>
                </w:r>
              </w:p>
            </w:tc>
            <w:tc>
              <w:tcPr>
                <w:tcW w:w="6299" w:type="dxa"/>
              </w:tcPr>
              <w:p w:rsidR="00B17E34" w:rsidRDefault="00C94828" w:rsidP="00B17E34">
                <w:r w:rsidRPr="00B17E34">
                  <w:t>EVAP Emission Control System Leak Detected (gross leak)</w:t>
                </w:r>
              </w:p>
            </w:tc>
          </w:tr>
          <w:tr w:rsidR="00B17E34" w:rsidTr="00DE4FDA">
            <w:tc>
              <w:tcPr>
                <w:tcW w:w="2943" w:type="dxa"/>
              </w:tcPr>
              <w:p w:rsidR="00B17E34" w:rsidRDefault="00DE4FDA" w:rsidP="00B17E34">
                <w:r w:rsidRPr="00B17E34">
                  <w:t>P0456</w:t>
                </w:r>
              </w:p>
            </w:tc>
            <w:tc>
              <w:tcPr>
                <w:tcW w:w="6299" w:type="dxa"/>
              </w:tcPr>
              <w:p w:rsidR="00B17E34" w:rsidRDefault="00C94828" w:rsidP="00B17E34">
                <w:r w:rsidRPr="00B17E34">
                  <w:t>EVAP Emission Control System Leak</w:t>
                </w:r>
                <w:r>
                  <w:t xml:space="preserve"> Detected (small leak</w:t>
                </w:r>
                <w:r w:rsidR="0016318C">
                  <w:t>)</w:t>
                </w:r>
              </w:p>
            </w:tc>
          </w:tr>
          <w:tr w:rsidR="00B17E34" w:rsidTr="00DE4FDA">
            <w:tc>
              <w:tcPr>
                <w:tcW w:w="2943" w:type="dxa"/>
              </w:tcPr>
              <w:p w:rsidR="00B17E34" w:rsidRDefault="00DE4FDA" w:rsidP="00B17E34">
                <w:r>
                  <w:t>P0457</w:t>
                </w:r>
              </w:p>
            </w:tc>
            <w:tc>
              <w:tcPr>
                <w:tcW w:w="6299" w:type="dxa"/>
              </w:tcPr>
              <w:p w:rsidR="00B17E34" w:rsidRDefault="00C94828" w:rsidP="00B17E34">
                <w:r w:rsidRPr="00B17E34">
                  <w:t>EVAP Emission Control System Leak Detected (fuel cap)</w:t>
                </w:r>
              </w:p>
            </w:tc>
          </w:tr>
        </w:tbl>
        <w:p w:rsidR="00B17E34" w:rsidRPr="001918FA" w:rsidRDefault="001918FA" w:rsidP="001918FA">
          <w:pPr>
            <w:pStyle w:val="Caption"/>
            <w:rPr>
              <w:b w:val="0"/>
              <w:color w:val="000000" w:themeColor="text1"/>
              <w:sz w:val="22"/>
              <w:szCs w:val="22"/>
            </w:rPr>
          </w:pPr>
          <w:bookmarkStart w:id="18" w:name="_Toc35812850"/>
          <w:r w:rsidRPr="001918FA">
            <w:rPr>
              <w:color w:val="000000" w:themeColor="text1"/>
              <w:sz w:val="22"/>
              <w:szCs w:val="22"/>
            </w:rPr>
            <w:t xml:space="preserve">Table </w:t>
          </w:r>
          <w:r w:rsidRPr="001918FA">
            <w:rPr>
              <w:color w:val="000000" w:themeColor="text1"/>
              <w:sz w:val="22"/>
              <w:szCs w:val="22"/>
            </w:rPr>
            <w:fldChar w:fldCharType="begin"/>
          </w:r>
          <w:r w:rsidRPr="001918FA">
            <w:rPr>
              <w:color w:val="000000" w:themeColor="text1"/>
              <w:sz w:val="22"/>
              <w:szCs w:val="22"/>
            </w:rPr>
            <w:instrText xml:space="preserve"> SEQ Table \* ARABIC </w:instrText>
          </w:r>
          <w:r w:rsidRPr="001918FA">
            <w:rPr>
              <w:color w:val="000000" w:themeColor="text1"/>
              <w:sz w:val="22"/>
              <w:szCs w:val="22"/>
            </w:rPr>
            <w:fldChar w:fldCharType="separate"/>
          </w:r>
          <w:r>
            <w:rPr>
              <w:noProof/>
              <w:color w:val="000000" w:themeColor="text1"/>
              <w:sz w:val="22"/>
              <w:szCs w:val="22"/>
            </w:rPr>
            <w:t>2</w:t>
          </w:r>
          <w:r w:rsidRPr="001918FA">
            <w:rPr>
              <w:color w:val="000000" w:themeColor="text1"/>
              <w:sz w:val="22"/>
              <w:szCs w:val="22"/>
            </w:rPr>
            <w:fldChar w:fldCharType="end"/>
          </w:r>
          <w:r w:rsidRPr="001918FA">
            <w:rPr>
              <w:color w:val="000000" w:themeColor="text1"/>
              <w:sz w:val="22"/>
              <w:szCs w:val="22"/>
            </w:rPr>
            <w:t>:</w:t>
          </w:r>
          <w:r w:rsidRPr="001918FA">
            <w:rPr>
              <w:b w:val="0"/>
              <w:color w:val="000000" w:themeColor="text1"/>
              <w:sz w:val="22"/>
              <w:szCs w:val="22"/>
            </w:rPr>
            <w:t xml:space="preserve"> </w:t>
          </w:r>
          <w:r w:rsidR="001B5A40" w:rsidRPr="001918FA">
            <w:rPr>
              <w:b w:val="0"/>
              <w:color w:val="000000" w:themeColor="text1"/>
              <w:sz w:val="22"/>
              <w:szCs w:val="22"/>
            </w:rPr>
            <w:t xml:space="preserve">EVAP system </w:t>
          </w:r>
          <w:r w:rsidR="001409FC" w:rsidRPr="001918FA">
            <w:rPr>
              <w:b w:val="0"/>
              <w:color w:val="000000" w:themeColor="text1"/>
              <w:sz w:val="22"/>
              <w:szCs w:val="22"/>
            </w:rPr>
            <w:t xml:space="preserve">OBD </w:t>
          </w:r>
          <w:r w:rsidR="001B5A40" w:rsidRPr="001918FA">
            <w:rPr>
              <w:b w:val="0"/>
              <w:color w:val="000000" w:themeColor="text1"/>
              <w:sz w:val="22"/>
              <w:szCs w:val="22"/>
            </w:rPr>
            <w:t>fault codes (ranging between P0440 – P0457).</w:t>
          </w:r>
          <w:bookmarkEnd w:id="18"/>
        </w:p>
        <w:p w:rsidR="0016318C" w:rsidRDefault="0016318C" w:rsidP="00B17E34">
          <w:r>
            <w:t xml:space="preserve">As shown in </w:t>
          </w:r>
          <w:r w:rsidRPr="0016318C">
            <w:rPr>
              <w:b/>
            </w:rPr>
            <w:t>Table 2</w:t>
          </w:r>
          <w:r>
            <w:rPr>
              <w:b/>
            </w:rPr>
            <w:t>,</w:t>
          </w:r>
          <w:r>
            <w:t xml:space="preserve"> common EVAP system faults tend to be in the forms of leakages or </w:t>
          </w:r>
          <w:r w:rsidR="000446C1">
            <w:t xml:space="preserve">general electrical faults. </w:t>
          </w:r>
        </w:p>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0446C1" w:rsidRDefault="000446C1" w:rsidP="000446C1">
          <w:pPr>
            <w:pStyle w:val="Heading3"/>
          </w:pPr>
          <w:bookmarkStart w:id="19" w:name="_Toc35847798"/>
          <w:r>
            <w:lastRenderedPageBreak/>
            <w:t>Exhaust Gas Recirculation (EGR)</w:t>
          </w:r>
          <w:bookmarkEnd w:id="19"/>
        </w:p>
        <w:p w:rsidR="000446C1" w:rsidRDefault="00E11B30" w:rsidP="000446C1">
          <w:r>
            <w:t xml:space="preserve">The need to reduce </w:t>
          </w:r>
          <w:proofErr w:type="spellStart"/>
          <w:r>
            <w:t>NOx</w:t>
          </w:r>
          <w:proofErr w:type="spellEnd"/>
          <w:r>
            <w:t xml:space="preserve"> as much as possible </w:t>
          </w:r>
          <w:r w:rsidR="003B5CE6">
            <w:t xml:space="preserve">is something that almost all manufacturers </w:t>
          </w:r>
          <w:r w:rsidR="00CA140E">
            <w:t xml:space="preserve">have been challenged to achieve </w:t>
          </w:r>
          <w:r w:rsidR="003B5CE6">
            <w:t>in new vehicles</w:t>
          </w:r>
          <w:r w:rsidR="00CA140E">
            <w:t xml:space="preserve"> due to recent emissions legislation that has placed tight restrictions on </w:t>
          </w:r>
          <w:proofErr w:type="spellStart"/>
          <w:r w:rsidR="00CA140E">
            <w:t>NOx</w:t>
          </w:r>
          <w:proofErr w:type="spellEnd"/>
          <w:r w:rsidR="00CA140E">
            <w:t xml:space="preserve"> outputs</w:t>
          </w:r>
          <w:proofErr w:type="gramStart"/>
          <w:r w:rsidR="00CA140E">
            <w:t>..</w:t>
          </w:r>
          <w:proofErr w:type="gramEnd"/>
          <w:r w:rsidR="00CA140E">
            <w:t xml:space="preserve"> As previously mentioned, </w:t>
          </w:r>
          <w:proofErr w:type="spellStart"/>
          <w:r w:rsidR="00CA140E">
            <w:t>NOx</w:t>
          </w:r>
          <w:proofErr w:type="spellEnd"/>
          <w:r w:rsidR="00CA140E">
            <w:t xml:space="preserve"> is produced during high temperature, high pressure conditions</w:t>
          </w:r>
          <w:r w:rsidR="00152150">
            <w:t xml:space="preserve">. </w:t>
          </w:r>
        </w:p>
        <w:p w:rsidR="00E10956" w:rsidRDefault="00E10956" w:rsidP="000446C1">
          <w:r>
            <w:rPr>
              <w:noProof/>
              <w:lang w:eastAsia="en-GB"/>
            </w:rPr>
            <w:drawing>
              <wp:anchor distT="0" distB="0" distL="114300" distR="114300" simplePos="0" relativeHeight="251684864" behindDoc="1" locked="0" layoutInCell="1" allowOverlap="1">
                <wp:simplePos x="0" y="0"/>
                <wp:positionH relativeFrom="column">
                  <wp:posOffset>763270</wp:posOffset>
                </wp:positionH>
                <wp:positionV relativeFrom="paragraph">
                  <wp:posOffset>8890</wp:posOffset>
                </wp:positionV>
                <wp:extent cx="1772285" cy="3412490"/>
                <wp:effectExtent l="838200" t="0" r="818515" b="0"/>
                <wp:wrapTight wrapText="bothSides">
                  <wp:wrapPolygon edited="0">
                    <wp:start x="21612" y="-115"/>
                    <wp:lineTo x="252" y="-115"/>
                    <wp:lineTo x="252" y="21590"/>
                    <wp:lineTo x="21612" y="21590"/>
                    <wp:lineTo x="21612" y="-115"/>
                  </wp:wrapPolygon>
                </wp:wrapTight>
                <wp:docPr id="7" name="Picture 7" descr="E:\ABS &amp; Emissions Control\img1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ABS &amp; Emissions Control\img122.jpg"/>
                        <pic:cNvPicPr>
                          <a:picLocks noChangeAspect="1" noChangeArrowheads="1"/>
                        </pic:cNvPicPr>
                      </pic:nvPicPr>
                      <pic:blipFill>
                        <a:blip r:embed="rId12" cstate="print"/>
                        <a:srcRect l="5411" t="58029" r="64916" b="1150"/>
                        <a:stretch>
                          <a:fillRect/>
                        </a:stretch>
                      </pic:blipFill>
                      <pic:spPr bwMode="auto">
                        <a:xfrm rot="16200000">
                          <a:off x="0" y="0"/>
                          <a:ext cx="1772285" cy="3412490"/>
                        </a:xfrm>
                        <a:prstGeom prst="rect">
                          <a:avLst/>
                        </a:prstGeom>
                        <a:noFill/>
                        <a:ln w="9525">
                          <a:noFill/>
                          <a:miter lim="800000"/>
                          <a:headEnd/>
                          <a:tailEnd/>
                        </a:ln>
                      </pic:spPr>
                    </pic:pic>
                  </a:graphicData>
                </a:graphic>
              </wp:anchor>
            </w:drawing>
          </w:r>
          <w:r w:rsidR="00152150">
            <w:t xml:space="preserve">Exhaust gas recirculation functions as a method of reducing combustion temperatures, therefore reducing the </w:t>
          </w:r>
          <w:r w:rsidR="00CE00E1">
            <w:t>chance</w:t>
          </w:r>
          <w:r w:rsidR="00152150">
            <w:t xml:space="preserve"> of </w:t>
          </w:r>
          <w:proofErr w:type="spellStart"/>
          <w:r w:rsidR="00152150">
            <w:t>NOx</w:t>
          </w:r>
          <w:proofErr w:type="spellEnd"/>
          <w:r w:rsidR="00CE00E1">
            <w:t xml:space="preserve"> being produced. It achieves this by directing exhaust gases into the intake, introducing an inert gas into the combustion chamber, diluting the oxygen and displacing the c</w:t>
          </w:r>
          <w:r w:rsidR="00A56362">
            <w:t>ombustible fuel/air charge, thus</w:t>
          </w:r>
          <w:r w:rsidR="00CE00E1">
            <w:t xml:space="preserve"> in turn reduces combustion temperatures. </w:t>
          </w:r>
        </w:p>
        <w:p w:rsidR="00E10956" w:rsidRDefault="00E34D29" w:rsidP="000446C1">
          <w:r>
            <w:t xml:space="preserve">“The combustion process in motor vehicle engines is characterised by a basic conflict between high efficiency and the corresponding low CO₂ emissions on the one hand, and increasing </w:t>
          </w:r>
          <w:proofErr w:type="spellStart"/>
          <w:r>
            <w:t>NOx</w:t>
          </w:r>
          <w:proofErr w:type="spellEnd"/>
          <w:r>
            <w:t xml:space="preserve"> emissions with improved efficiency on the other hand.” - </w:t>
          </w:r>
          <w:sdt>
            <w:sdtPr>
              <w:id w:val="106973984"/>
              <w:citation/>
            </w:sdtPr>
            <w:sdtContent>
              <w:fldSimple w:instr=" CITATION Soc94 \l 2057 ">
                <w:r w:rsidR="0025402C" w:rsidRPr="0025402C">
                  <w:rPr>
                    <w:noProof/>
                  </w:rPr>
                  <w:t>(Society of Automotive Engineers, 1994)</w:t>
                </w:r>
              </w:fldSimple>
            </w:sdtContent>
          </w:sdt>
        </w:p>
        <w:p w:rsidR="00D53925" w:rsidRPr="001918FA" w:rsidRDefault="001918FA" w:rsidP="001918FA">
          <w:bookmarkStart w:id="20" w:name="_Toc35844737"/>
          <w:r w:rsidRPr="001918FA">
            <w:rPr>
              <w:b/>
            </w:rPr>
            <w:t xml:space="preserve">Figure </w:t>
          </w:r>
          <w:r w:rsidRPr="001918FA">
            <w:rPr>
              <w:b/>
            </w:rPr>
            <w:fldChar w:fldCharType="begin"/>
          </w:r>
          <w:r w:rsidRPr="001918FA">
            <w:rPr>
              <w:b/>
            </w:rPr>
            <w:instrText xml:space="preserve"> SEQ Figure \* ARABIC </w:instrText>
          </w:r>
          <w:r w:rsidRPr="001918FA">
            <w:rPr>
              <w:b/>
            </w:rPr>
            <w:fldChar w:fldCharType="separate"/>
          </w:r>
          <w:r w:rsidR="00086C86">
            <w:rPr>
              <w:b/>
              <w:noProof/>
            </w:rPr>
            <w:t>3</w:t>
          </w:r>
          <w:r w:rsidRPr="001918FA">
            <w:rPr>
              <w:b/>
            </w:rPr>
            <w:fldChar w:fldCharType="end"/>
          </w:r>
          <w:r w:rsidRPr="001918FA">
            <w:rPr>
              <w:b/>
            </w:rPr>
            <w:t>:</w:t>
          </w:r>
          <w:r w:rsidRPr="001918FA">
            <w:t xml:space="preserve"> </w:t>
          </w:r>
          <w:r w:rsidR="00F92FE8" w:rsidRPr="001918FA">
            <w:t xml:space="preserve">Relationship between CO₂ and </w:t>
          </w:r>
          <w:proofErr w:type="spellStart"/>
          <w:r w:rsidR="00F92FE8" w:rsidRPr="001918FA">
            <w:t>NOx</w:t>
          </w:r>
          <w:proofErr w:type="spellEnd"/>
          <w:r w:rsidR="00F92FE8" w:rsidRPr="001918FA">
            <w:t xml:space="preserve"> outputs with regards to combustion temperatures.</w:t>
          </w:r>
          <w:bookmarkEnd w:id="20"/>
          <w:r w:rsidR="00F92FE8" w:rsidRPr="001918FA">
            <w:t xml:space="preserve"> </w:t>
          </w:r>
        </w:p>
        <w:p w:rsidR="001E46CE" w:rsidRDefault="00C743B9" w:rsidP="00F92FE8">
          <w:r>
            <w:t xml:space="preserve">EGR operation tends to occur during partial throttle conditions, i.e. when the vehicle is cruising. During these conditions, the engine will be running slightly lean, with AFR (air/fuel ratios) typically higher than the </w:t>
          </w:r>
          <w:r w:rsidRPr="00350CA2">
            <w:t>stoichiometric</w:t>
          </w:r>
          <w:r>
            <w:t xml:space="preserve"> figure of 14.7:1. This is when combustion chamber temperatures can increase resulting in higher </w:t>
          </w:r>
          <w:proofErr w:type="spellStart"/>
          <w:r>
            <w:t>NOx</w:t>
          </w:r>
          <w:proofErr w:type="spellEnd"/>
          <w:r>
            <w:t xml:space="preserve"> levels, hence the need for EGR to be open.</w:t>
          </w:r>
        </w:p>
        <w:p w:rsidR="001E46CE" w:rsidRPr="00C743B9" w:rsidRDefault="00C743B9" w:rsidP="00F92FE8">
          <w:pPr>
            <w:rPr>
              <w:b/>
            </w:rPr>
          </w:pPr>
          <w:r w:rsidRPr="00C743B9">
            <w:rPr>
              <w:b/>
            </w:rPr>
            <w:t>System Faults</w:t>
          </w:r>
        </w:p>
        <w:p w:rsidR="001E46CE" w:rsidRDefault="00C743B9" w:rsidP="00F92FE8">
          <w:r>
            <w:t xml:space="preserve">Common EGR system faults can consist of restrictions in flow, or in more extreme circumstances, complete blockages due to excessive carbon build-up. This is a regular occurrence on diesel vehicles because of the higher soot content within the exhaust gases. </w:t>
          </w:r>
        </w:p>
        <w:p w:rsidR="001E46CE" w:rsidRDefault="001E46CE" w:rsidP="00F92FE8"/>
        <w:p w:rsidR="008E0398" w:rsidRPr="001918FA" w:rsidRDefault="001E46CE" w:rsidP="001918FA">
          <w:r w:rsidRPr="001918FA">
            <w:rPr>
              <w:b/>
            </w:rPr>
            <w:drawing>
              <wp:anchor distT="0" distB="0" distL="114300" distR="114300" simplePos="0" relativeHeight="251685888" behindDoc="1" locked="0" layoutInCell="1" allowOverlap="1">
                <wp:simplePos x="0" y="0"/>
                <wp:positionH relativeFrom="column">
                  <wp:posOffset>-38100</wp:posOffset>
                </wp:positionH>
                <wp:positionV relativeFrom="paragraph">
                  <wp:posOffset>-162560</wp:posOffset>
                </wp:positionV>
                <wp:extent cx="2743200" cy="1427480"/>
                <wp:effectExtent l="19050" t="19050" r="19050" b="20320"/>
                <wp:wrapTight wrapText="bothSides">
                  <wp:wrapPolygon edited="0">
                    <wp:start x="-150" y="-288"/>
                    <wp:lineTo x="-150" y="21907"/>
                    <wp:lineTo x="21750" y="21907"/>
                    <wp:lineTo x="21750" y="-288"/>
                    <wp:lineTo x="-150" y="-288"/>
                  </wp:wrapPolygon>
                </wp:wrapTight>
                <wp:docPr id="8" name="Picture 8" descr="A bad EGR valve can cause serious probl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bad EGR valve can cause serious problems."/>
                        <pic:cNvPicPr>
                          <a:picLocks noChangeAspect="1" noChangeArrowheads="1"/>
                        </pic:cNvPicPr>
                      </pic:nvPicPr>
                      <pic:blipFill>
                        <a:blip r:embed="rId13" cstate="print"/>
                        <a:srcRect/>
                        <a:stretch>
                          <a:fillRect/>
                        </a:stretch>
                      </pic:blipFill>
                      <pic:spPr bwMode="auto">
                        <a:xfrm>
                          <a:off x="0" y="0"/>
                          <a:ext cx="2743200" cy="1427480"/>
                        </a:xfrm>
                        <a:prstGeom prst="rect">
                          <a:avLst/>
                        </a:prstGeom>
                        <a:noFill/>
                        <a:ln w="9525">
                          <a:solidFill>
                            <a:schemeClr val="tx1"/>
                          </a:solidFill>
                          <a:miter lim="800000"/>
                          <a:headEnd/>
                          <a:tailEnd/>
                        </a:ln>
                      </pic:spPr>
                    </pic:pic>
                  </a:graphicData>
                </a:graphic>
              </wp:anchor>
            </w:drawing>
          </w:r>
          <w:bookmarkStart w:id="21" w:name="_Toc35844738"/>
          <w:r w:rsidR="001918FA" w:rsidRPr="001918FA">
            <w:rPr>
              <w:b/>
            </w:rPr>
            <w:t xml:space="preserve">Figure </w:t>
          </w:r>
          <w:r w:rsidR="001918FA" w:rsidRPr="001918FA">
            <w:rPr>
              <w:b/>
            </w:rPr>
            <w:fldChar w:fldCharType="begin"/>
          </w:r>
          <w:r w:rsidR="001918FA" w:rsidRPr="001918FA">
            <w:rPr>
              <w:b/>
            </w:rPr>
            <w:instrText xml:space="preserve"> SEQ Figure \* ARABIC </w:instrText>
          </w:r>
          <w:r w:rsidR="001918FA" w:rsidRPr="001918FA">
            <w:rPr>
              <w:b/>
            </w:rPr>
            <w:fldChar w:fldCharType="separate"/>
          </w:r>
          <w:r w:rsidR="00086C86">
            <w:rPr>
              <w:b/>
              <w:noProof/>
            </w:rPr>
            <w:t>4</w:t>
          </w:r>
          <w:r w:rsidR="001918FA" w:rsidRPr="001918FA">
            <w:rPr>
              <w:b/>
            </w:rPr>
            <w:fldChar w:fldCharType="end"/>
          </w:r>
          <w:r w:rsidR="001918FA" w:rsidRPr="001918FA">
            <w:rPr>
              <w:b/>
            </w:rPr>
            <w:t>:</w:t>
          </w:r>
          <w:r w:rsidR="001918FA" w:rsidRPr="001918FA">
            <w:t xml:space="preserve"> </w:t>
          </w:r>
          <w:r w:rsidR="00CE4951" w:rsidRPr="001918FA">
            <w:t>An example of excessive carbon build-up within an EGR system</w:t>
          </w:r>
          <w:r w:rsidR="00602BF9" w:rsidRPr="001918FA">
            <w:t>.</w:t>
          </w:r>
          <w:r w:rsidR="0089483A" w:rsidRPr="001918FA">
            <w:t xml:space="preserve"> Restrictions in EGR flow would bring up an engine management light, delivering the P0401 fault code: ‘Exhaust Gas Recirculation Flow Insufficient Detected.’</w:t>
          </w:r>
          <w:bookmarkEnd w:id="21"/>
        </w:p>
        <w:p w:rsidR="001E46CE" w:rsidRDefault="00D71C6E" w:rsidP="00F92FE8">
          <w:sdt>
            <w:sdtPr>
              <w:id w:val="106973992"/>
              <w:citation/>
            </w:sdtPr>
            <w:sdtContent>
              <w:fldSimple w:instr=" CITATION Bla17 \l 2057 ">
                <w:r w:rsidR="0025402C" w:rsidRPr="0025402C">
                  <w:rPr>
                    <w:noProof/>
                  </w:rPr>
                  <w:t>(Lampe, 2017)</w:t>
                </w:r>
              </w:fldSimple>
            </w:sdtContent>
          </w:sdt>
        </w:p>
        <w:p w:rsidR="001E46CE" w:rsidRDefault="001E46CE" w:rsidP="00F92FE8"/>
        <w:p w:rsidR="00602BF9" w:rsidRDefault="00602BF9" w:rsidP="00F92FE8">
          <w:r>
            <w:t xml:space="preserve">The most common faults that occur with the system are with the valve operation itself, with situations where the valve can be stuck open or closed. </w:t>
          </w:r>
        </w:p>
        <w:p w:rsidR="00602BF9" w:rsidRDefault="00602BF9" w:rsidP="00F92FE8">
          <w:r w:rsidRPr="00602BF9">
            <w:rPr>
              <w:b/>
            </w:rPr>
            <w:t xml:space="preserve">Valve Closed: </w:t>
          </w:r>
          <w:r>
            <w:rPr>
              <w:b/>
            </w:rPr>
            <w:t xml:space="preserve"> </w:t>
          </w:r>
          <w:r>
            <w:t xml:space="preserve">No flow of exhaust gases into the intake when required, meaning higher combustion temperatures, increasing the chances of </w:t>
          </w:r>
          <w:proofErr w:type="spellStart"/>
          <w:r>
            <w:t>NOx</w:t>
          </w:r>
          <w:proofErr w:type="spellEnd"/>
          <w:r>
            <w:t xml:space="preserve"> emissions and detonation (in petrol engine vehicles). </w:t>
          </w:r>
        </w:p>
        <w:p w:rsidR="00CE4951" w:rsidRDefault="00602BF9" w:rsidP="00F92FE8">
          <w:r w:rsidRPr="00602BF9">
            <w:rPr>
              <w:b/>
            </w:rPr>
            <w:lastRenderedPageBreak/>
            <w:t>Valve Open:</w:t>
          </w:r>
          <w:r>
            <w:rPr>
              <w:b/>
            </w:rPr>
            <w:t xml:space="preserve"> </w:t>
          </w:r>
          <w:r>
            <w:t xml:space="preserve">Constant flow of exhaust gases into the intake, which </w:t>
          </w:r>
          <w:r w:rsidR="00375495">
            <w:t>can cause running issues due to the excessive quantity of inert gas being re-circulated back into the combustion chambe</w:t>
          </w:r>
          <w:r w:rsidR="0089483A">
            <w:t xml:space="preserve">r. </w:t>
          </w:r>
        </w:p>
        <w:tbl>
          <w:tblPr>
            <w:tblStyle w:val="TableGrid"/>
            <w:tblW w:w="0" w:type="auto"/>
            <w:tblLook w:val="04A0"/>
          </w:tblPr>
          <w:tblGrid>
            <w:gridCol w:w="2235"/>
            <w:gridCol w:w="7007"/>
          </w:tblGrid>
          <w:tr w:rsidR="00E51E5C" w:rsidTr="00720DBA">
            <w:tc>
              <w:tcPr>
                <w:tcW w:w="2235" w:type="dxa"/>
              </w:tcPr>
              <w:p w:rsidR="00E51E5C" w:rsidRPr="00E51E5C" w:rsidRDefault="00E51E5C" w:rsidP="000446C1">
                <w:pPr>
                  <w:rPr>
                    <w:b/>
                  </w:rPr>
                </w:pPr>
                <w:r w:rsidRPr="00E51E5C">
                  <w:rPr>
                    <w:b/>
                  </w:rPr>
                  <w:t>P-Code</w:t>
                </w:r>
              </w:p>
            </w:tc>
            <w:tc>
              <w:tcPr>
                <w:tcW w:w="7007" w:type="dxa"/>
              </w:tcPr>
              <w:p w:rsidR="00E51E5C" w:rsidRPr="00E51E5C" w:rsidRDefault="00E51E5C" w:rsidP="000446C1">
                <w:pPr>
                  <w:rPr>
                    <w:b/>
                  </w:rPr>
                </w:pPr>
                <w:r w:rsidRPr="00E51E5C">
                  <w:rPr>
                    <w:b/>
                  </w:rPr>
                  <w:t>Fault</w:t>
                </w:r>
              </w:p>
            </w:tc>
          </w:tr>
          <w:tr w:rsidR="00CE4951" w:rsidTr="00720DBA">
            <w:tc>
              <w:tcPr>
                <w:tcW w:w="2235" w:type="dxa"/>
              </w:tcPr>
              <w:p w:rsidR="00720DBA" w:rsidRDefault="00720DBA" w:rsidP="000446C1">
                <w:r w:rsidRPr="00720DBA">
                  <w:t>P0401</w:t>
                </w:r>
              </w:p>
            </w:tc>
            <w:tc>
              <w:tcPr>
                <w:tcW w:w="7007" w:type="dxa"/>
              </w:tcPr>
              <w:p w:rsidR="00720DBA" w:rsidRDefault="00720DBA" w:rsidP="000446C1">
                <w:r w:rsidRPr="00720DBA">
                  <w:t>Exhaust Gas Recirculation Flow Insufficient Detected</w:t>
                </w:r>
              </w:p>
            </w:tc>
          </w:tr>
          <w:tr w:rsidR="00CE4951" w:rsidTr="00720DBA">
            <w:tc>
              <w:tcPr>
                <w:tcW w:w="2235" w:type="dxa"/>
              </w:tcPr>
              <w:p w:rsidR="00720DBA" w:rsidRDefault="00720DBA" w:rsidP="000446C1">
                <w:r w:rsidRPr="00720DBA">
                  <w:t>P040</w:t>
                </w:r>
                <w:r>
                  <w:t>2</w:t>
                </w:r>
              </w:p>
            </w:tc>
            <w:tc>
              <w:tcPr>
                <w:tcW w:w="7007" w:type="dxa"/>
              </w:tcPr>
              <w:p w:rsidR="00720DBA" w:rsidRDefault="00720DBA" w:rsidP="000446C1">
                <w:r w:rsidRPr="00720DBA">
                  <w:t>Gas Recirculation Flow Excessive Detected</w:t>
                </w:r>
              </w:p>
            </w:tc>
          </w:tr>
          <w:tr w:rsidR="00CE4951" w:rsidTr="00720DBA">
            <w:tc>
              <w:tcPr>
                <w:tcW w:w="2235" w:type="dxa"/>
              </w:tcPr>
              <w:p w:rsidR="00720DBA" w:rsidRDefault="00720DBA" w:rsidP="000446C1">
                <w:r w:rsidRPr="00720DBA">
                  <w:t>P040</w:t>
                </w:r>
                <w:r>
                  <w:t>3</w:t>
                </w:r>
              </w:p>
            </w:tc>
            <w:tc>
              <w:tcPr>
                <w:tcW w:w="7007" w:type="dxa"/>
              </w:tcPr>
              <w:p w:rsidR="00720DBA" w:rsidRDefault="00720DBA" w:rsidP="000446C1">
                <w:r w:rsidRPr="00720DBA">
                  <w:t>Exhaust Gas Recirculation Control Circuit</w:t>
                </w:r>
              </w:p>
            </w:tc>
          </w:tr>
          <w:tr w:rsidR="00CE4951" w:rsidTr="00720DBA">
            <w:tc>
              <w:tcPr>
                <w:tcW w:w="2235" w:type="dxa"/>
              </w:tcPr>
              <w:p w:rsidR="00720DBA" w:rsidRDefault="00720DBA" w:rsidP="000446C1">
                <w:r w:rsidRPr="00720DBA">
                  <w:t>P040</w:t>
                </w:r>
                <w:r>
                  <w:t>4</w:t>
                </w:r>
              </w:p>
            </w:tc>
            <w:tc>
              <w:tcPr>
                <w:tcW w:w="7007" w:type="dxa"/>
              </w:tcPr>
              <w:p w:rsidR="00720DBA" w:rsidRDefault="00720DBA" w:rsidP="000446C1">
                <w:r w:rsidRPr="00720DBA">
                  <w:t>Exhaust Gas Recirculation Control Circuit Range/Performance</w:t>
                </w:r>
              </w:p>
            </w:tc>
          </w:tr>
          <w:tr w:rsidR="00CE4951" w:rsidTr="00720DBA">
            <w:tc>
              <w:tcPr>
                <w:tcW w:w="2235" w:type="dxa"/>
              </w:tcPr>
              <w:p w:rsidR="00720DBA" w:rsidRDefault="00720DBA" w:rsidP="000446C1">
                <w:r w:rsidRPr="00720DBA">
                  <w:t>P040</w:t>
                </w:r>
                <w:r>
                  <w:t>5</w:t>
                </w:r>
              </w:p>
            </w:tc>
            <w:tc>
              <w:tcPr>
                <w:tcW w:w="7007" w:type="dxa"/>
              </w:tcPr>
              <w:p w:rsidR="00720DBA" w:rsidRDefault="00720DBA" w:rsidP="000446C1">
                <w:r w:rsidRPr="00720DBA">
                  <w:t>Gas Recirculation Sensor 'A' Circuit Low</w:t>
                </w:r>
              </w:p>
            </w:tc>
          </w:tr>
          <w:tr w:rsidR="00CE4951" w:rsidTr="00720DBA">
            <w:tc>
              <w:tcPr>
                <w:tcW w:w="2235" w:type="dxa"/>
              </w:tcPr>
              <w:p w:rsidR="00720DBA" w:rsidRDefault="00720DBA" w:rsidP="000446C1">
                <w:r w:rsidRPr="00720DBA">
                  <w:t>P040</w:t>
                </w:r>
                <w:r>
                  <w:t>6</w:t>
                </w:r>
              </w:p>
            </w:tc>
            <w:tc>
              <w:tcPr>
                <w:tcW w:w="7007" w:type="dxa"/>
              </w:tcPr>
              <w:p w:rsidR="00720DBA" w:rsidRDefault="00720DBA" w:rsidP="000446C1">
                <w:r w:rsidRPr="00720DBA">
                  <w:t>Exhaust Gas Recirculation Sensor 'A' Circuit High</w:t>
                </w:r>
              </w:p>
            </w:tc>
          </w:tr>
          <w:tr w:rsidR="00CE4951" w:rsidTr="00720DBA">
            <w:tc>
              <w:tcPr>
                <w:tcW w:w="2235" w:type="dxa"/>
              </w:tcPr>
              <w:p w:rsidR="00720DBA" w:rsidRDefault="00720DBA" w:rsidP="000446C1">
                <w:r w:rsidRPr="00720DBA">
                  <w:t>P040</w:t>
                </w:r>
                <w:r>
                  <w:t>7</w:t>
                </w:r>
              </w:p>
            </w:tc>
            <w:tc>
              <w:tcPr>
                <w:tcW w:w="7007" w:type="dxa"/>
              </w:tcPr>
              <w:p w:rsidR="00720DBA" w:rsidRDefault="00720DBA" w:rsidP="000446C1">
                <w:r w:rsidRPr="00720DBA">
                  <w:t>Exhaust Gas Recirculation Sensor 'B' Circuit Low</w:t>
                </w:r>
              </w:p>
            </w:tc>
          </w:tr>
          <w:tr w:rsidR="00CE4951" w:rsidTr="00720DBA">
            <w:tc>
              <w:tcPr>
                <w:tcW w:w="2235" w:type="dxa"/>
              </w:tcPr>
              <w:p w:rsidR="00720DBA" w:rsidRDefault="00720DBA" w:rsidP="000446C1">
                <w:r w:rsidRPr="00720DBA">
                  <w:t>P040</w:t>
                </w:r>
                <w:r>
                  <w:t>8</w:t>
                </w:r>
              </w:p>
            </w:tc>
            <w:tc>
              <w:tcPr>
                <w:tcW w:w="7007" w:type="dxa"/>
              </w:tcPr>
              <w:p w:rsidR="00720DBA" w:rsidRDefault="00720DBA" w:rsidP="000446C1">
                <w:r w:rsidRPr="00720DBA">
                  <w:t>Exhaust Gas Recirculation Sensor 'B' Circuit High</w:t>
                </w:r>
              </w:p>
            </w:tc>
          </w:tr>
          <w:tr w:rsidR="00CE4951" w:rsidTr="00720DBA">
            <w:tc>
              <w:tcPr>
                <w:tcW w:w="2235" w:type="dxa"/>
              </w:tcPr>
              <w:p w:rsidR="00720DBA" w:rsidRDefault="00720DBA" w:rsidP="000446C1">
                <w:r w:rsidRPr="00720DBA">
                  <w:t>P040</w:t>
                </w:r>
                <w:r>
                  <w:t>9</w:t>
                </w:r>
              </w:p>
            </w:tc>
            <w:tc>
              <w:tcPr>
                <w:tcW w:w="7007" w:type="dxa"/>
              </w:tcPr>
              <w:p w:rsidR="00720DBA" w:rsidRDefault="00E51E5C" w:rsidP="000446C1">
                <w:r w:rsidRPr="00720DBA">
                  <w:t>Exhaust Gas Recirculation Sensor 'B' Circuit Low</w:t>
                </w:r>
              </w:p>
            </w:tc>
          </w:tr>
        </w:tbl>
        <w:p w:rsidR="00720DBA" w:rsidRPr="001918FA" w:rsidRDefault="001918FA" w:rsidP="001918FA">
          <w:bookmarkStart w:id="22" w:name="_Toc35812851"/>
          <w:r w:rsidRPr="001918FA">
            <w:rPr>
              <w:b/>
            </w:rPr>
            <w:t xml:space="preserve">Table </w:t>
          </w:r>
          <w:r w:rsidRPr="001918FA">
            <w:rPr>
              <w:b/>
            </w:rPr>
            <w:fldChar w:fldCharType="begin"/>
          </w:r>
          <w:r w:rsidRPr="001918FA">
            <w:rPr>
              <w:b/>
            </w:rPr>
            <w:instrText xml:space="preserve"> SEQ Table \* ARABIC </w:instrText>
          </w:r>
          <w:r w:rsidRPr="001918FA">
            <w:rPr>
              <w:b/>
            </w:rPr>
            <w:fldChar w:fldCharType="separate"/>
          </w:r>
          <w:r>
            <w:rPr>
              <w:b/>
              <w:noProof/>
            </w:rPr>
            <w:t>3</w:t>
          </w:r>
          <w:r w:rsidRPr="001918FA">
            <w:rPr>
              <w:b/>
            </w:rPr>
            <w:fldChar w:fldCharType="end"/>
          </w:r>
          <w:r w:rsidRPr="001918FA">
            <w:rPr>
              <w:b/>
            </w:rPr>
            <w:t>:</w:t>
          </w:r>
          <w:r w:rsidRPr="001918FA">
            <w:t xml:space="preserve"> </w:t>
          </w:r>
          <w:r w:rsidR="0089483A" w:rsidRPr="001918FA">
            <w:t xml:space="preserve">EGR system </w:t>
          </w:r>
          <w:r w:rsidR="001409FC" w:rsidRPr="001918FA">
            <w:t xml:space="preserve">OBD </w:t>
          </w:r>
          <w:r w:rsidR="0089483A" w:rsidRPr="001918FA">
            <w:t>fault codes (ranging from P0401 – P0409).</w:t>
          </w:r>
          <w:bookmarkEnd w:id="22"/>
        </w:p>
        <w:p w:rsidR="00D63F4E" w:rsidRDefault="00D63F4E" w:rsidP="000446C1"/>
        <w:p w:rsidR="00D63F4E" w:rsidRDefault="00D63F4E" w:rsidP="000446C1"/>
        <w:p w:rsidR="00D63F4E" w:rsidRDefault="00D63F4E" w:rsidP="000446C1"/>
        <w:p w:rsidR="00D63F4E" w:rsidRDefault="00D63F4E" w:rsidP="000446C1"/>
        <w:p w:rsidR="00D63F4E" w:rsidRDefault="00D63F4E" w:rsidP="000446C1"/>
        <w:p w:rsidR="00D63F4E" w:rsidRDefault="00D63F4E" w:rsidP="000446C1"/>
        <w:p w:rsidR="00D63F4E" w:rsidRDefault="00D63F4E" w:rsidP="000446C1"/>
        <w:p w:rsidR="00D63F4E" w:rsidRDefault="00D63F4E" w:rsidP="000446C1"/>
        <w:p w:rsidR="00D63F4E" w:rsidRDefault="00D63F4E"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7E0A91" w:rsidRDefault="007E0A91" w:rsidP="000446C1"/>
        <w:p w:rsidR="00D63F4E" w:rsidRDefault="00D63F4E" w:rsidP="00D63F4E">
          <w:pPr>
            <w:pStyle w:val="Heading3"/>
          </w:pPr>
          <w:bookmarkStart w:id="23" w:name="_Toc35847799"/>
          <w:r>
            <w:lastRenderedPageBreak/>
            <w:t>Secondary Air Injection (SAIR)</w:t>
          </w:r>
          <w:bookmarkEnd w:id="23"/>
        </w:p>
        <w:p w:rsidR="0042681C" w:rsidRDefault="008367FD" w:rsidP="0042681C">
          <w:r>
            <w:t>The greatest production of emissions from an internal combustion engine will always be during the warm-up phase. The need for enrichment to raise engine temp</w:t>
          </w:r>
          <w:r w:rsidR="00033C0C">
            <w:t xml:space="preserve">eratures as quickly as possible; results in </w:t>
          </w:r>
          <w:r w:rsidR="007F6210">
            <w:t xml:space="preserve">a significant rise in </w:t>
          </w:r>
          <w:r w:rsidR="00033C0C">
            <w:t xml:space="preserve">exhaust gas emissions. </w:t>
          </w:r>
          <w:r w:rsidR="0042681C">
            <w:t xml:space="preserve">(During the warm-up phase, </w:t>
          </w:r>
          <w:r w:rsidR="00D34F56">
            <w:t>the ECU, and thus lambda,</w:t>
          </w:r>
          <w:r w:rsidR="0042681C">
            <w:t xml:space="preserve"> will operate under open-loop control, until operating temperature has been reached, and then closed</w:t>
          </w:r>
          <w:r w:rsidR="00D34F56">
            <w:t>-</w:t>
          </w:r>
          <w:r w:rsidR="0042681C">
            <w:t>loop control is engaged).</w:t>
          </w:r>
        </w:p>
        <w:p w:rsidR="005C5A59" w:rsidRDefault="005C5A59" w:rsidP="005C5A59">
          <w:r w:rsidRPr="005C5A59">
            <w:rPr>
              <w:b/>
            </w:rPr>
            <w:t>Open loop:</w:t>
          </w:r>
          <w:r>
            <w:t xml:space="preserve"> The </w:t>
          </w:r>
          <w:r w:rsidRPr="005C5A59">
            <w:t>cont</w:t>
          </w:r>
          <w:r>
            <w:t>rol system takes input under</w:t>
          </w:r>
          <w:r w:rsidRPr="005C5A59">
            <w:t xml:space="preserve"> consideration and doesn’t react on the</w:t>
          </w:r>
          <w:r>
            <w:t xml:space="preserve"> feedback to obtain the output; a</w:t>
          </w:r>
          <w:r w:rsidRPr="005C5A59">
            <w:t xml:space="preserve">lso </w:t>
          </w:r>
          <w:r>
            <w:t xml:space="preserve">known as non-feedback control. </w:t>
          </w:r>
        </w:p>
        <w:p w:rsidR="005C5A59" w:rsidRPr="005C5A59" w:rsidRDefault="005C5A59" w:rsidP="005C5A59">
          <w:r w:rsidRPr="005C5A59">
            <w:rPr>
              <w:b/>
            </w:rPr>
            <w:t>Closed loop:</w:t>
          </w:r>
          <w:r>
            <w:rPr>
              <w:b/>
            </w:rPr>
            <w:t xml:space="preserve"> </w:t>
          </w:r>
          <w:r>
            <w:t>System</w:t>
          </w:r>
          <w:r w:rsidRPr="005C5A59">
            <w:t xml:space="preserve"> record</w:t>
          </w:r>
          <w:r>
            <w:t>s</w:t>
          </w:r>
          <w:r w:rsidRPr="005C5A59">
            <w:t xml:space="preserve"> the ou</w:t>
          </w:r>
          <w:r>
            <w:t>tput instead of input and alters the operating parameters</w:t>
          </w:r>
          <w:r w:rsidRPr="005C5A59">
            <w:t xml:space="preserve"> according to the need. It generates preferred condition of the output as </w:t>
          </w:r>
          <w:r w:rsidR="009E3D6A">
            <w:t>opposed</w:t>
          </w:r>
          <w:r w:rsidRPr="005C5A59">
            <w:t xml:space="preserve"> to the original one. </w:t>
          </w:r>
        </w:p>
        <w:p w:rsidR="0042681C" w:rsidRDefault="00033C0C" w:rsidP="008367FD">
          <w:r>
            <w:t>A large part of th</w:t>
          </w:r>
          <w:r w:rsidR="0042681C">
            <w:t>e rise in emissions</w:t>
          </w:r>
          <w:r>
            <w:t xml:space="preserve"> is due to the temperatures of the catalyst. As previously covered, </w:t>
          </w:r>
          <w:r w:rsidR="00C03B82">
            <w:t>peak operating temperature for the catalytic converter is</w:t>
          </w:r>
          <w:r>
            <w:t xml:space="preserve"> around 800-900°C</w:t>
          </w:r>
          <w:r w:rsidR="00C03B82">
            <w:t xml:space="preserve">, with oxidation of the raw exhaust gases occurring around the 200-300°C range. </w:t>
          </w:r>
        </w:p>
        <w:p w:rsidR="007F6210" w:rsidRDefault="0042681C" w:rsidP="008367FD">
          <w:r w:rsidRPr="0042681C">
            <w:rPr>
              <w:rStyle w:val="Strong"/>
              <w:rFonts w:cs="Arial"/>
              <w:color w:val="3C3C3C"/>
              <w:szCs w:val="20"/>
              <w:shd w:val="clear" w:color="auto" w:fill="FFFFFF"/>
            </w:rPr>
            <w:t xml:space="preserve"> </w:t>
          </w:r>
          <w:r w:rsidR="00C03B82" w:rsidRPr="0042681C">
            <w:rPr>
              <w:rStyle w:val="Strong"/>
              <w:rFonts w:cs="Arial"/>
              <w:color w:val="3C3C3C"/>
              <w:szCs w:val="20"/>
              <w:shd w:val="clear" w:color="auto" w:fill="FFFFFF"/>
            </w:rPr>
            <w:t>“With spark-ignition engines, the greatest pollution occurs on cold starting. Secondary-air systems have been successfully employed to reduce such cold starting emissions.”</w:t>
          </w:r>
          <w:sdt>
            <w:sdtPr>
              <w:rPr>
                <w:rStyle w:val="Strong"/>
                <w:rFonts w:cs="Arial"/>
                <w:color w:val="3C3C3C"/>
                <w:shd w:val="clear" w:color="auto" w:fill="FFFFFF"/>
              </w:rPr>
              <w:id w:val="106974000"/>
              <w:citation/>
            </w:sdtPr>
            <w:sdtContent>
              <w:r w:rsidR="00D71C6E" w:rsidRPr="00112F25">
                <w:rPr>
                  <w:rStyle w:val="Strong"/>
                  <w:rFonts w:cs="Arial"/>
                  <w:color w:val="3C3C3C"/>
                  <w:shd w:val="clear" w:color="auto" w:fill="FFFFFF"/>
                </w:rPr>
                <w:fldChar w:fldCharType="begin"/>
              </w:r>
              <w:r w:rsidR="00C03B82" w:rsidRPr="00112F25">
                <w:rPr>
                  <w:rStyle w:val="Strong"/>
                  <w:rFonts w:cs="Arial"/>
                  <w:color w:val="3C3C3C"/>
                  <w:shd w:val="clear" w:color="auto" w:fill="FFFFFF"/>
                </w:rPr>
                <w:instrText xml:space="preserve"> CITATION Mot16 \l 2057 </w:instrText>
              </w:r>
              <w:r w:rsidR="00D71C6E" w:rsidRPr="00112F25">
                <w:rPr>
                  <w:rStyle w:val="Strong"/>
                  <w:rFonts w:cs="Arial"/>
                  <w:color w:val="3C3C3C"/>
                  <w:shd w:val="clear" w:color="auto" w:fill="FFFFFF"/>
                </w:rPr>
                <w:fldChar w:fldCharType="separate"/>
              </w:r>
              <w:r w:rsidR="0025402C">
                <w:rPr>
                  <w:rStyle w:val="Strong"/>
                  <w:rFonts w:cs="Arial"/>
                  <w:noProof/>
                  <w:color w:val="3C3C3C"/>
                  <w:shd w:val="clear" w:color="auto" w:fill="FFFFFF"/>
                </w:rPr>
                <w:t xml:space="preserve"> </w:t>
              </w:r>
              <w:r w:rsidR="0025402C" w:rsidRPr="0025402C">
                <w:rPr>
                  <w:rFonts w:cs="Arial"/>
                  <w:noProof/>
                  <w:color w:val="3C3C3C"/>
                  <w:shd w:val="clear" w:color="auto" w:fill="FFFFFF"/>
                </w:rPr>
                <w:t>(Motorservice Technipedia, 2016)</w:t>
              </w:r>
              <w:r w:rsidR="00D71C6E" w:rsidRPr="00112F25">
                <w:rPr>
                  <w:rStyle w:val="Strong"/>
                  <w:rFonts w:cs="Arial"/>
                  <w:color w:val="3C3C3C"/>
                  <w:shd w:val="clear" w:color="auto" w:fill="FFFFFF"/>
                </w:rPr>
                <w:fldChar w:fldCharType="end"/>
              </w:r>
            </w:sdtContent>
          </w:sdt>
          <w:r w:rsidR="00C03B82">
            <w:rPr>
              <w:rStyle w:val="Strong"/>
              <w:rFonts w:ascii="Arial" w:hAnsi="Arial" w:cs="Arial"/>
              <w:color w:val="3C3C3C"/>
              <w:sz w:val="20"/>
              <w:szCs w:val="20"/>
              <w:shd w:val="clear" w:color="auto" w:fill="FFFFFF"/>
            </w:rPr>
            <w:t xml:space="preserve"> </w:t>
          </w:r>
        </w:p>
        <w:p w:rsidR="00A27169" w:rsidRDefault="0042681C" w:rsidP="008367FD">
          <w:r>
            <w:t xml:space="preserve">Secondary Air Injection systems </w:t>
          </w:r>
          <w:r w:rsidR="00B1525B">
            <w:t xml:space="preserve">were introduced to allow for secondary combustion of any partially burnt or un-burnt exhaust gases to occur within the exhaust system. With the air injection outlet placed upstream of the catalytic converter, the combustion helps to heat up the catalyst, working to reach operating temperature faster. </w:t>
          </w:r>
        </w:p>
        <w:p w:rsidR="00A27169" w:rsidRPr="001918FA" w:rsidRDefault="00A27169" w:rsidP="001918FA">
          <w:r w:rsidRPr="001918FA">
            <w:rPr>
              <w:b/>
            </w:rPr>
            <w:drawing>
              <wp:anchor distT="0" distB="0" distL="114300" distR="114300" simplePos="0" relativeHeight="251686912" behindDoc="1" locked="0" layoutInCell="1" allowOverlap="1">
                <wp:simplePos x="0" y="0"/>
                <wp:positionH relativeFrom="column">
                  <wp:posOffset>9525</wp:posOffset>
                </wp:positionH>
                <wp:positionV relativeFrom="paragraph">
                  <wp:posOffset>12700</wp:posOffset>
                </wp:positionV>
                <wp:extent cx="3228975" cy="2310765"/>
                <wp:effectExtent l="19050" t="19050" r="28575" b="13335"/>
                <wp:wrapTight wrapText="bothSides">
                  <wp:wrapPolygon edited="0">
                    <wp:start x="-127" y="-178"/>
                    <wp:lineTo x="-127" y="21725"/>
                    <wp:lineTo x="21791" y="21725"/>
                    <wp:lineTo x="21791" y="-178"/>
                    <wp:lineTo x="-127" y="-178"/>
                  </wp:wrapPolygon>
                </wp:wrapTight>
                <wp:docPr id="14" name="Picture 14" descr="https://cdn2.ms-motorservice.com/fileadmin/_processed_/3/a/csm_prinzip-der-sekundaerlufteinblasung-grafik_c2878f54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cdn2.ms-motorservice.com/fileadmin/_processed_/3/a/csm_prinzip-der-sekundaerlufteinblasung-grafik_c2878f5403.jpg"/>
                        <pic:cNvPicPr>
                          <a:picLocks noChangeAspect="1" noChangeArrowheads="1"/>
                        </pic:cNvPicPr>
                      </pic:nvPicPr>
                      <pic:blipFill>
                        <a:blip r:embed="rId14" cstate="print"/>
                        <a:srcRect l="6842" t="3433" r="14474" b="4721"/>
                        <a:stretch>
                          <a:fillRect/>
                        </a:stretch>
                      </pic:blipFill>
                      <pic:spPr bwMode="auto">
                        <a:xfrm>
                          <a:off x="0" y="0"/>
                          <a:ext cx="3228975" cy="2310765"/>
                        </a:xfrm>
                        <a:prstGeom prst="rect">
                          <a:avLst/>
                        </a:prstGeom>
                        <a:noFill/>
                        <a:ln w="9525">
                          <a:solidFill>
                            <a:schemeClr val="tx1"/>
                          </a:solidFill>
                          <a:miter lim="800000"/>
                          <a:headEnd/>
                          <a:tailEnd/>
                        </a:ln>
                      </pic:spPr>
                    </pic:pic>
                  </a:graphicData>
                </a:graphic>
              </wp:anchor>
            </w:drawing>
          </w:r>
          <w:bookmarkStart w:id="24" w:name="_Toc35844739"/>
          <w:r w:rsidR="001918FA" w:rsidRPr="001918FA">
            <w:rPr>
              <w:b/>
            </w:rPr>
            <w:t xml:space="preserve">Figure </w:t>
          </w:r>
          <w:r w:rsidR="001918FA" w:rsidRPr="001918FA">
            <w:rPr>
              <w:b/>
            </w:rPr>
            <w:fldChar w:fldCharType="begin"/>
          </w:r>
          <w:r w:rsidR="001918FA" w:rsidRPr="001918FA">
            <w:rPr>
              <w:b/>
            </w:rPr>
            <w:instrText xml:space="preserve"> SEQ Figure \* ARABIC </w:instrText>
          </w:r>
          <w:r w:rsidR="001918FA" w:rsidRPr="001918FA">
            <w:rPr>
              <w:b/>
            </w:rPr>
            <w:fldChar w:fldCharType="separate"/>
          </w:r>
          <w:r w:rsidR="00086C86">
            <w:rPr>
              <w:b/>
              <w:noProof/>
            </w:rPr>
            <w:t>5</w:t>
          </w:r>
          <w:r w:rsidR="001918FA" w:rsidRPr="001918FA">
            <w:rPr>
              <w:b/>
            </w:rPr>
            <w:fldChar w:fldCharType="end"/>
          </w:r>
          <w:r w:rsidR="001918FA" w:rsidRPr="001918FA">
            <w:rPr>
              <w:b/>
            </w:rPr>
            <w:t>:</w:t>
          </w:r>
          <w:r w:rsidR="001918FA" w:rsidRPr="001918FA">
            <w:t xml:space="preserve"> </w:t>
          </w:r>
          <w:r w:rsidR="001E46CE" w:rsidRPr="001918FA">
            <w:t>Basic schematic of secondary air injection system</w:t>
          </w:r>
          <w:bookmarkEnd w:id="24"/>
        </w:p>
        <w:p w:rsidR="00A27169" w:rsidRDefault="009E3D6A" w:rsidP="00A27169">
          <w:pPr>
            <w:shd w:val="clear" w:color="auto" w:fill="FFFFFF"/>
            <w:spacing w:after="0" w:line="240" w:lineRule="auto"/>
          </w:pPr>
          <w:sdt>
            <w:sdtPr>
              <w:id w:val="106974017"/>
              <w:citation/>
            </w:sdtPr>
            <w:sdtContent>
              <w:fldSimple w:instr=" CITATION Mot16 \l 2057 ">
                <w:r w:rsidR="0025402C" w:rsidRPr="0025402C">
                  <w:rPr>
                    <w:noProof/>
                  </w:rPr>
                  <w:t>(Motorservice Technipedia, 2016)</w:t>
                </w:r>
              </w:fldSimple>
            </w:sdtContent>
          </w:sdt>
        </w:p>
        <w:p w:rsidR="009E3D6A" w:rsidRDefault="009E3D6A" w:rsidP="00A27169">
          <w:pPr>
            <w:shd w:val="clear" w:color="auto" w:fill="FFFFFF"/>
            <w:spacing w:after="0" w:line="240" w:lineRule="auto"/>
          </w:pPr>
        </w:p>
        <w:p w:rsidR="009E3D6A" w:rsidRDefault="009E3D6A" w:rsidP="00A27169">
          <w:pPr>
            <w:shd w:val="clear" w:color="auto" w:fill="FFFFFF"/>
            <w:spacing w:after="0" w:line="240" w:lineRule="auto"/>
          </w:pPr>
        </w:p>
        <w:p w:rsidR="009E3D6A" w:rsidRDefault="009E3D6A" w:rsidP="00A27169">
          <w:pPr>
            <w:shd w:val="clear" w:color="auto" w:fill="FFFFFF"/>
            <w:spacing w:after="0" w:line="240" w:lineRule="auto"/>
          </w:pPr>
        </w:p>
        <w:p w:rsidR="009E3D6A" w:rsidRDefault="009E3D6A" w:rsidP="00A27169">
          <w:pPr>
            <w:shd w:val="clear" w:color="auto" w:fill="FFFFFF"/>
            <w:spacing w:after="0" w:line="240" w:lineRule="auto"/>
          </w:pPr>
        </w:p>
        <w:p w:rsidR="009E3D6A" w:rsidRDefault="009E3D6A" w:rsidP="00A27169">
          <w:pPr>
            <w:shd w:val="clear" w:color="auto" w:fill="FFFFFF"/>
            <w:spacing w:after="0" w:line="240" w:lineRule="auto"/>
          </w:pPr>
        </w:p>
        <w:p w:rsidR="009E3D6A" w:rsidRDefault="009E3D6A" w:rsidP="00A27169">
          <w:pPr>
            <w:shd w:val="clear" w:color="auto" w:fill="FFFFFF"/>
            <w:spacing w:after="0" w:line="240" w:lineRule="auto"/>
          </w:pPr>
        </w:p>
        <w:p w:rsidR="009E3D6A" w:rsidRDefault="009E3D6A" w:rsidP="00A27169">
          <w:pPr>
            <w:shd w:val="clear" w:color="auto" w:fill="FFFFFF"/>
            <w:spacing w:after="0" w:line="240" w:lineRule="auto"/>
          </w:pPr>
        </w:p>
        <w:p w:rsidR="009E3D6A" w:rsidRDefault="009E3D6A" w:rsidP="00A27169">
          <w:pPr>
            <w:shd w:val="clear" w:color="auto" w:fill="FFFFFF"/>
            <w:spacing w:after="0" w:line="240" w:lineRule="auto"/>
          </w:pPr>
        </w:p>
        <w:p w:rsidR="009E3D6A" w:rsidRDefault="009E3D6A" w:rsidP="00A27169">
          <w:pPr>
            <w:shd w:val="clear" w:color="auto" w:fill="FFFFFF"/>
            <w:spacing w:after="0" w:line="240" w:lineRule="auto"/>
          </w:pPr>
        </w:p>
        <w:p w:rsidR="009E3D6A" w:rsidRDefault="009E3D6A" w:rsidP="00A27169">
          <w:pPr>
            <w:shd w:val="clear" w:color="auto" w:fill="FFFFFF"/>
            <w:spacing w:after="0" w:line="240" w:lineRule="auto"/>
          </w:pPr>
        </w:p>
        <w:p w:rsidR="00A27169" w:rsidRPr="00C0479D" w:rsidRDefault="00A27169" w:rsidP="00A27169">
          <w:pPr>
            <w:pStyle w:val="ListParagraph"/>
            <w:numPr>
              <w:ilvl w:val="0"/>
              <w:numId w:val="18"/>
            </w:numPr>
            <w:shd w:val="clear" w:color="auto" w:fill="FFFFFF"/>
            <w:spacing w:after="0" w:line="240" w:lineRule="auto"/>
            <w:rPr>
              <w:rFonts w:eastAsia="Times New Roman" w:cs="Arial"/>
              <w:color w:val="000000" w:themeColor="text1"/>
              <w:sz w:val="20"/>
              <w:szCs w:val="20"/>
              <w:lang w:eastAsia="en-GB"/>
            </w:rPr>
          </w:pPr>
          <w:r w:rsidRPr="00C0479D">
            <w:rPr>
              <w:rFonts w:eastAsia="Times New Roman" w:cs="Arial"/>
              <w:color w:val="000000" w:themeColor="text1"/>
              <w:sz w:val="20"/>
              <w:szCs w:val="20"/>
              <w:lang w:eastAsia="en-GB"/>
            </w:rPr>
            <w:t>Air filter</w:t>
          </w:r>
        </w:p>
        <w:p w:rsidR="00A27169" w:rsidRPr="00C0479D" w:rsidRDefault="00A27169" w:rsidP="00A27169">
          <w:pPr>
            <w:numPr>
              <w:ilvl w:val="0"/>
              <w:numId w:val="18"/>
            </w:numPr>
            <w:shd w:val="clear" w:color="auto" w:fill="FFFFFF"/>
            <w:spacing w:after="0" w:line="240" w:lineRule="auto"/>
            <w:rPr>
              <w:rFonts w:eastAsia="Times New Roman" w:cs="Arial"/>
              <w:color w:val="000000" w:themeColor="text1"/>
              <w:sz w:val="20"/>
              <w:szCs w:val="20"/>
              <w:lang w:eastAsia="en-GB"/>
            </w:rPr>
          </w:pPr>
          <w:r w:rsidRPr="00C0479D">
            <w:rPr>
              <w:rFonts w:eastAsia="Times New Roman" w:cs="Arial"/>
              <w:color w:val="000000" w:themeColor="text1"/>
              <w:sz w:val="20"/>
              <w:szCs w:val="20"/>
              <w:lang w:eastAsia="en-GB"/>
            </w:rPr>
            <w:t>Secondary-air pump</w:t>
          </w:r>
        </w:p>
        <w:p w:rsidR="00A27169" w:rsidRPr="00C0479D" w:rsidRDefault="00A27169" w:rsidP="00A27169">
          <w:pPr>
            <w:numPr>
              <w:ilvl w:val="0"/>
              <w:numId w:val="18"/>
            </w:numPr>
            <w:shd w:val="clear" w:color="auto" w:fill="FFFFFF"/>
            <w:spacing w:after="0" w:line="240" w:lineRule="auto"/>
            <w:rPr>
              <w:rFonts w:eastAsia="Times New Roman" w:cs="Arial"/>
              <w:color w:val="000000" w:themeColor="text1"/>
              <w:sz w:val="20"/>
              <w:szCs w:val="20"/>
              <w:lang w:eastAsia="en-GB"/>
            </w:rPr>
          </w:pPr>
          <w:r w:rsidRPr="00C0479D">
            <w:rPr>
              <w:rFonts w:eastAsia="Times New Roman" w:cs="Arial"/>
              <w:color w:val="000000" w:themeColor="text1"/>
              <w:sz w:val="20"/>
              <w:szCs w:val="20"/>
              <w:lang w:eastAsia="en-GB"/>
            </w:rPr>
            <w:t>Secondary-air valve with shut-off and non-return function</w:t>
          </w:r>
        </w:p>
        <w:p w:rsidR="00A27169" w:rsidRPr="00C0479D" w:rsidRDefault="00A27169" w:rsidP="00A27169">
          <w:pPr>
            <w:numPr>
              <w:ilvl w:val="0"/>
              <w:numId w:val="18"/>
            </w:numPr>
            <w:shd w:val="clear" w:color="auto" w:fill="FFFFFF"/>
            <w:spacing w:after="0" w:line="240" w:lineRule="auto"/>
            <w:rPr>
              <w:rFonts w:eastAsia="Times New Roman" w:cs="Arial"/>
              <w:color w:val="000000" w:themeColor="text1"/>
              <w:sz w:val="20"/>
              <w:szCs w:val="20"/>
              <w:lang w:eastAsia="en-GB"/>
            </w:rPr>
          </w:pPr>
          <w:r w:rsidRPr="00C0479D">
            <w:rPr>
              <w:rFonts w:eastAsia="Times New Roman" w:cs="Arial"/>
              <w:color w:val="000000" w:themeColor="text1"/>
              <w:sz w:val="20"/>
              <w:szCs w:val="20"/>
              <w:lang w:eastAsia="en-GB"/>
            </w:rPr>
            <w:t>Solenoid switching valve</w:t>
          </w:r>
        </w:p>
        <w:p w:rsidR="00A27169" w:rsidRPr="00C0479D" w:rsidRDefault="00A27169" w:rsidP="00A27169">
          <w:pPr>
            <w:numPr>
              <w:ilvl w:val="0"/>
              <w:numId w:val="18"/>
            </w:numPr>
            <w:shd w:val="clear" w:color="auto" w:fill="FFFFFF"/>
            <w:spacing w:after="0" w:line="240" w:lineRule="auto"/>
            <w:rPr>
              <w:rFonts w:eastAsia="Times New Roman" w:cs="Arial"/>
              <w:color w:val="000000" w:themeColor="text1"/>
              <w:sz w:val="20"/>
              <w:szCs w:val="20"/>
              <w:lang w:eastAsia="en-GB"/>
            </w:rPr>
          </w:pPr>
          <w:r w:rsidRPr="00C0479D">
            <w:rPr>
              <w:rFonts w:eastAsia="Times New Roman" w:cs="Arial"/>
              <w:color w:val="000000" w:themeColor="text1"/>
              <w:sz w:val="20"/>
              <w:szCs w:val="20"/>
              <w:lang w:eastAsia="en-GB"/>
            </w:rPr>
            <w:t>Cylinder</w:t>
          </w:r>
        </w:p>
        <w:p w:rsidR="00A27169" w:rsidRPr="00C0479D" w:rsidRDefault="00A27169" w:rsidP="00A27169">
          <w:pPr>
            <w:numPr>
              <w:ilvl w:val="0"/>
              <w:numId w:val="18"/>
            </w:numPr>
            <w:shd w:val="clear" w:color="auto" w:fill="FFFFFF"/>
            <w:spacing w:after="0" w:line="240" w:lineRule="auto"/>
            <w:rPr>
              <w:rFonts w:eastAsia="Times New Roman" w:cs="Arial"/>
              <w:color w:val="000000" w:themeColor="text1"/>
              <w:sz w:val="20"/>
              <w:szCs w:val="20"/>
              <w:lang w:eastAsia="en-GB"/>
            </w:rPr>
          </w:pPr>
          <w:r w:rsidRPr="00C0479D">
            <w:rPr>
              <w:rFonts w:eastAsia="Times New Roman" w:cs="Arial"/>
              <w:color w:val="000000" w:themeColor="text1"/>
              <w:sz w:val="20"/>
              <w:szCs w:val="20"/>
              <w:lang w:eastAsia="en-GB"/>
            </w:rPr>
            <w:t>Lambda sensor</w:t>
          </w:r>
        </w:p>
        <w:p w:rsidR="007F6210" w:rsidRDefault="00A27169" w:rsidP="008367FD">
          <w:pPr>
            <w:numPr>
              <w:ilvl w:val="0"/>
              <w:numId w:val="18"/>
            </w:numPr>
            <w:shd w:val="clear" w:color="auto" w:fill="FFFFFF"/>
            <w:spacing w:after="0" w:line="240" w:lineRule="auto"/>
            <w:rPr>
              <w:rFonts w:eastAsia="Times New Roman" w:cs="Arial"/>
              <w:color w:val="000000" w:themeColor="text1"/>
              <w:sz w:val="20"/>
              <w:szCs w:val="20"/>
              <w:lang w:eastAsia="en-GB"/>
            </w:rPr>
          </w:pPr>
          <w:r w:rsidRPr="00C0479D">
            <w:rPr>
              <w:rFonts w:eastAsia="Times New Roman" w:cs="Arial"/>
              <w:color w:val="000000" w:themeColor="text1"/>
              <w:sz w:val="20"/>
              <w:szCs w:val="20"/>
              <w:lang w:eastAsia="en-GB"/>
            </w:rPr>
            <w:t>Catalytic converter</w:t>
          </w:r>
        </w:p>
        <w:p w:rsidR="009E3D6A" w:rsidRDefault="009E3D6A" w:rsidP="009E3D6A">
          <w:pPr>
            <w:shd w:val="clear" w:color="auto" w:fill="FFFFFF"/>
            <w:spacing w:after="0" w:line="240" w:lineRule="auto"/>
            <w:rPr>
              <w:rFonts w:eastAsia="Times New Roman" w:cs="Arial"/>
              <w:color w:val="000000" w:themeColor="text1"/>
              <w:sz w:val="20"/>
              <w:szCs w:val="20"/>
              <w:lang w:eastAsia="en-GB"/>
            </w:rPr>
          </w:pPr>
        </w:p>
        <w:p w:rsidR="009E3D6A" w:rsidRDefault="009E3D6A" w:rsidP="009E3D6A">
          <w:pPr>
            <w:shd w:val="clear" w:color="auto" w:fill="FFFFFF"/>
            <w:spacing w:after="0" w:line="240" w:lineRule="auto"/>
            <w:rPr>
              <w:rFonts w:eastAsia="Times New Roman" w:cs="Arial"/>
              <w:color w:val="000000" w:themeColor="text1"/>
              <w:sz w:val="20"/>
              <w:szCs w:val="20"/>
              <w:lang w:eastAsia="en-GB"/>
            </w:rPr>
          </w:pPr>
        </w:p>
        <w:p w:rsidR="009E3D6A" w:rsidRDefault="009E3D6A" w:rsidP="009E3D6A">
          <w:pPr>
            <w:shd w:val="clear" w:color="auto" w:fill="FFFFFF"/>
            <w:spacing w:after="0" w:line="240" w:lineRule="auto"/>
            <w:rPr>
              <w:rFonts w:eastAsia="Times New Roman" w:cs="Arial"/>
              <w:color w:val="000000" w:themeColor="text1"/>
              <w:sz w:val="20"/>
              <w:szCs w:val="20"/>
              <w:lang w:eastAsia="en-GB"/>
            </w:rPr>
          </w:pPr>
        </w:p>
        <w:p w:rsidR="009E3D6A" w:rsidRPr="009E3D6A" w:rsidRDefault="009E3D6A" w:rsidP="009E3D6A">
          <w:pPr>
            <w:shd w:val="clear" w:color="auto" w:fill="FFFFFF"/>
            <w:spacing w:after="0" w:line="240" w:lineRule="auto"/>
            <w:rPr>
              <w:rFonts w:eastAsia="Times New Roman" w:cs="Arial"/>
              <w:color w:val="000000" w:themeColor="text1"/>
              <w:sz w:val="20"/>
              <w:szCs w:val="20"/>
              <w:lang w:eastAsia="en-GB"/>
            </w:rPr>
          </w:pPr>
        </w:p>
        <w:p w:rsidR="0059426B" w:rsidRDefault="0059426B" w:rsidP="008367FD"/>
        <w:tbl>
          <w:tblPr>
            <w:tblStyle w:val="TableGrid"/>
            <w:tblW w:w="0" w:type="auto"/>
            <w:tblLook w:val="04A0"/>
          </w:tblPr>
          <w:tblGrid>
            <w:gridCol w:w="2093"/>
            <w:gridCol w:w="7149"/>
          </w:tblGrid>
          <w:tr w:rsidR="0059426B" w:rsidTr="0059426B">
            <w:tc>
              <w:tcPr>
                <w:tcW w:w="2093" w:type="dxa"/>
              </w:tcPr>
              <w:p w:rsidR="0059426B" w:rsidRPr="0059426B" w:rsidRDefault="0059426B" w:rsidP="008367FD">
                <w:pPr>
                  <w:rPr>
                    <w:b/>
                  </w:rPr>
                </w:pPr>
                <w:r w:rsidRPr="0059426B">
                  <w:rPr>
                    <w:b/>
                  </w:rPr>
                  <w:lastRenderedPageBreak/>
                  <w:t>P-Code</w:t>
                </w:r>
              </w:p>
            </w:tc>
            <w:tc>
              <w:tcPr>
                <w:tcW w:w="7149" w:type="dxa"/>
              </w:tcPr>
              <w:p w:rsidR="0059426B" w:rsidRPr="0059426B" w:rsidRDefault="0059426B" w:rsidP="008367FD">
                <w:pPr>
                  <w:rPr>
                    <w:b/>
                  </w:rPr>
                </w:pPr>
                <w:r w:rsidRPr="0059426B">
                  <w:rPr>
                    <w:b/>
                  </w:rPr>
                  <w:t>Fault</w:t>
                </w:r>
              </w:p>
            </w:tc>
          </w:tr>
          <w:tr w:rsidR="0059426B" w:rsidTr="0059426B">
            <w:tc>
              <w:tcPr>
                <w:tcW w:w="2093" w:type="dxa"/>
              </w:tcPr>
              <w:p w:rsidR="0059426B" w:rsidRDefault="0059426B" w:rsidP="008367FD">
                <w:r w:rsidRPr="00E06026">
                  <w:t>P0410</w:t>
                </w:r>
              </w:p>
            </w:tc>
            <w:tc>
              <w:tcPr>
                <w:tcW w:w="7149" w:type="dxa"/>
              </w:tcPr>
              <w:p w:rsidR="0059426B" w:rsidRDefault="0059426B" w:rsidP="008367FD">
                <w:r w:rsidRPr="00E06026">
                  <w:t xml:space="preserve">Secondary Air Injection System Malfunction </w:t>
                </w:r>
              </w:p>
            </w:tc>
          </w:tr>
          <w:tr w:rsidR="0059426B" w:rsidTr="0059426B">
            <w:tc>
              <w:tcPr>
                <w:tcW w:w="2093" w:type="dxa"/>
              </w:tcPr>
              <w:p w:rsidR="0059426B" w:rsidRDefault="0059426B">
                <w:r w:rsidRPr="00106DF6">
                  <w:t>P041</w:t>
                </w:r>
                <w:r>
                  <w:t>1</w:t>
                </w:r>
              </w:p>
            </w:tc>
            <w:tc>
              <w:tcPr>
                <w:tcW w:w="7149" w:type="dxa"/>
              </w:tcPr>
              <w:p w:rsidR="0059426B" w:rsidRDefault="0059426B" w:rsidP="008367FD">
                <w:r w:rsidRPr="00E06026">
                  <w:t>Secondary Air Injection System Incorrect Flow Detected</w:t>
                </w:r>
              </w:p>
            </w:tc>
          </w:tr>
          <w:tr w:rsidR="0059426B" w:rsidTr="0059426B">
            <w:tc>
              <w:tcPr>
                <w:tcW w:w="2093" w:type="dxa"/>
              </w:tcPr>
              <w:p w:rsidR="0059426B" w:rsidRDefault="0059426B">
                <w:r w:rsidRPr="00106DF6">
                  <w:t>P041</w:t>
                </w:r>
                <w:r>
                  <w:t>2</w:t>
                </w:r>
              </w:p>
            </w:tc>
            <w:tc>
              <w:tcPr>
                <w:tcW w:w="7149" w:type="dxa"/>
              </w:tcPr>
              <w:p w:rsidR="0059426B" w:rsidRDefault="0059426B" w:rsidP="008367FD">
                <w:r w:rsidRPr="00E06026">
                  <w:t>Secondary Air Injection System Switching Valve A Circuit Malfunction</w:t>
                </w:r>
              </w:p>
            </w:tc>
          </w:tr>
          <w:tr w:rsidR="0059426B" w:rsidTr="0059426B">
            <w:tc>
              <w:tcPr>
                <w:tcW w:w="2093" w:type="dxa"/>
              </w:tcPr>
              <w:p w:rsidR="0059426B" w:rsidRDefault="0059426B">
                <w:r w:rsidRPr="00106DF6">
                  <w:t>P041</w:t>
                </w:r>
                <w:r>
                  <w:t>3</w:t>
                </w:r>
              </w:p>
            </w:tc>
            <w:tc>
              <w:tcPr>
                <w:tcW w:w="7149" w:type="dxa"/>
              </w:tcPr>
              <w:p w:rsidR="0059426B" w:rsidRDefault="0059426B" w:rsidP="008367FD">
                <w:r w:rsidRPr="00E06026">
                  <w:t>Secondary Air Injection System Switching Valve A Circuit Open</w:t>
                </w:r>
              </w:p>
            </w:tc>
          </w:tr>
          <w:tr w:rsidR="0059426B" w:rsidTr="0059426B">
            <w:tc>
              <w:tcPr>
                <w:tcW w:w="2093" w:type="dxa"/>
              </w:tcPr>
              <w:p w:rsidR="0059426B" w:rsidRDefault="0059426B">
                <w:r w:rsidRPr="00106DF6">
                  <w:t>P041</w:t>
                </w:r>
                <w:r>
                  <w:t>4</w:t>
                </w:r>
              </w:p>
            </w:tc>
            <w:tc>
              <w:tcPr>
                <w:tcW w:w="7149" w:type="dxa"/>
              </w:tcPr>
              <w:p w:rsidR="0059426B" w:rsidRDefault="0059426B" w:rsidP="008367FD">
                <w:r w:rsidRPr="00E06026">
                  <w:t>Secondary Air Injection System Switching Valve A Circuit Shorted</w:t>
                </w:r>
              </w:p>
            </w:tc>
          </w:tr>
          <w:tr w:rsidR="0059426B" w:rsidTr="0059426B">
            <w:tc>
              <w:tcPr>
                <w:tcW w:w="2093" w:type="dxa"/>
              </w:tcPr>
              <w:p w:rsidR="0059426B" w:rsidRDefault="0059426B">
                <w:r w:rsidRPr="00106DF6">
                  <w:t>P041</w:t>
                </w:r>
                <w:r>
                  <w:t>5</w:t>
                </w:r>
              </w:p>
            </w:tc>
            <w:tc>
              <w:tcPr>
                <w:tcW w:w="7149" w:type="dxa"/>
              </w:tcPr>
              <w:p w:rsidR="0059426B" w:rsidRDefault="0059426B" w:rsidP="008367FD">
                <w:r w:rsidRPr="00E06026">
                  <w:t>Secondary Air Injection System Switching Valve B Circuit Malfunction</w:t>
                </w:r>
              </w:p>
            </w:tc>
          </w:tr>
          <w:tr w:rsidR="0059426B" w:rsidTr="0059426B">
            <w:tc>
              <w:tcPr>
                <w:tcW w:w="2093" w:type="dxa"/>
              </w:tcPr>
              <w:p w:rsidR="0059426B" w:rsidRDefault="0059426B">
                <w:r w:rsidRPr="00106DF6">
                  <w:t>P041</w:t>
                </w:r>
                <w:r>
                  <w:t>6</w:t>
                </w:r>
              </w:p>
            </w:tc>
            <w:tc>
              <w:tcPr>
                <w:tcW w:w="7149" w:type="dxa"/>
              </w:tcPr>
              <w:p w:rsidR="0059426B" w:rsidRDefault="0059426B" w:rsidP="008367FD">
                <w:r w:rsidRPr="00E06026">
                  <w:t xml:space="preserve">Secondary Air Injection System Switching Valve B Circuit Open </w:t>
                </w:r>
              </w:p>
            </w:tc>
          </w:tr>
          <w:tr w:rsidR="0059426B" w:rsidTr="0059426B">
            <w:tc>
              <w:tcPr>
                <w:tcW w:w="2093" w:type="dxa"/>
              </w:tcPr>
              <w:p w:rsidR="0059426B" w:rsidRDefault="0059426B">
                <w:r w:rsidRPr="00106DF6">
                  <w:t>P041</w:t>
                </w:r>
                <w:r>
                  <w:t>7</w:t>
                </w:r>
              </w:p>
            </w:tc>
            <w:tc>
              <w:tcPr>
                <w:tcW w:w="7149" w:type="dxa"/>
              </w:tcPr>
              <w:p w:rsidR="0059426B" w:rsidRDefault="0059426B" w:rsidP="008367FD">
                <w:r w:rsidRPr="00E06026">
                  <w:t>Secondary Air Injection System Switching Valve B Circuit Shorted</w:t>
                </w:r>
              </w:p>
            </w:tc>
          </w:tr>
          <w:tr w:rsidR="0059426B" w:rsidTr="0059426B">
            <w:tc>
              <w:tcPr>
                <w:tcW w:w="2093" w:type="dxa"/>
              </w:tcPr>
              <w:p w:rsidR="0059426B" w:rsidRDefault="0059426B">
                <w:r w:rsidRPr="00106DF6">
                  <w:t>P041</w:t>
                </w:r>
                <w:r>
                  <w:t>8</w:t>
                </w:r>
              </w:p>
            </w:tc>
            <w:tc>
              <w:tcPr>
                <w:tcW w:w="7149" w:type="dxa"/>
              </w:tcPr>
              <w:p w:rsidR="0059426B" w:rsidRDefault="0059426B" w:rsidP="008367FD">
                <w:r w:rsidRPr="00E06026">
                  <w:t xml:space="preserve">Secondary Air Injection System Relay "A" Circuit Malfunction </w:t>
                </w:r>
              </w:p>
            </w:tc>
          </w:tr>
          <w:tr w:rsidR="0059426B" w:rsidTr="0059426B">
            <w:tc>
              <w:tcPr>
                <w:tcW w:w="2093" w:type="dxa"/>
              </w:tcPr>
              <w:p w:rsidR="0059426B" w:rsidRDefault="0059426B">
                <w:r w:rsidRPr="00106DF6">
                  <w:t>P041</w:t>
                </w:r>
                <w:r>
                  <w:t>9</w:t>
                </w:r>
              </w:p>
            </w:tc>
            <w:tc>
              <w:tcPr>
                <w:tcW w:w="7149" w:type="dxa"/>
              </w:tcPr>
              <w:p w:rsidR="0059426B" w:rsidRDefault="0059426B" w:rsidP="008367FD">
                <w:r w:rsidRPr="00E06026">
                  <w:t>Secondary Air Injection System Relay "B" Circuit Malfunction</w:t>
                </w:r>
              </w:p>
            </w:tc>
          </w:tr>
        </w:tbl>
        <w:p w:rsidR="007F6210" w:rsidRPr="001918FA" w:rsidRDefault="001918FA" w:rsidP="001918FA">
          <w:bookmarkStart w:id="25" w:name="_Toc35812852"/>
          <w:r w:rsidRPr="001918FA">
            <w:rPr>
              <w:b/>
            </w:rPr>
            <w:t xml:space="preserve">Table </w:t>
          </w:r>
          <w:r w:rsidRPr="001918FA">
            <w:rPr>
              <w:b/>
            </w:rPr>
            <w:fldChar w:fldCharType="begin"/>
          </w:r>
          <w:r w:rsidRPr="001918FA">
            <w:rPr>
              <w:b/>
            </w:rPr>
            <w:instrText xml:space="preserve"> SEQ Table \* ARABIC </w:instrText>
          </w:r>
          <w:r w:rsidRPr="001918FA">
            <w:rPr>
              <w:b/>
            </w:rPr>
            <w:fldChar w:fldCharType="separate"/>
          </w:r>
          <w:r>
            <w:rPr>
              <w:b/>
              <w:noProof/>
            </w:rPr>
            <w:t>4</w:t>
          </w:r>
          <w:r w:rsidRPr="001918FA">
            <w:rPr>
              <w:b/>
            </w:rPr>
            <w:fldChar w:fldCharType="end"/>
          </w:r>
          <w:r w:rsidRPr="001918FA">
            <w:rPr>
              <w:b/>
            </w:rPr>
            <w:t>:</w:t>
          </w:r>
          <w:r w:rsidRPr="001918FA">
            <w:t xml:space="preserve"> </w:t>
          </w:r>
          <w:r w:rsidR="001409FC" w:rsidRPr="001918FA">
            <w:t>SAIR system OBD fault codes (ranging from P0410 - P0419).</w:t>
          </w:r>
          <w:bookmarkEnd w:id="25"/>
          <w:r w:rsidR="001409FC" w:rsidRPr="001918FA">
            <w:t xml:space="preserve"> </w:t>
          </w:r>
        </w:p>
        <w:p w:rsidR="007F6210" w:rsidRDefault="007F6210" w:rsidP="008367FD"/>
        <w:p w:rsidR="006C7CB3" w:rsidRDefault="006C7CB3" w:rsidP="006C7CB3">
          <w:pPr>
            <w:pStyle w:val="Heading3"/>
          </w:pPr>
          <w:bookmarkStart w:id="26" w:name="_Toc35847800"/>
          <w:r>
            <w:t>Positive Crankcase Ventilation</w:t>
          </w:r>
          <w:r w:rsidR="00D200B0">
            <w:t xml:space="preserve"> (PCV)</w:t>
          </w:r>
          <w:bookmarkEnd w:id="26"/>
        </w:p>
        <w:p w:rsidR="004C6318" w:rsidRDefault="006C7CB3" w:rsidP="006C7CB3">
          <w:r>
            <w:t xml:space="preserve">Over the lifetime of an engine, moving mechanical components wear. Despite constant lubrication, this mechanical wear cannot be avoided. Piston rings </w:t>
          </w:r>
          <w:r w:rsidR="003D4211">
            <w:t xml:space="preserve">suffer with mechanical wear, eventually leading to cause ‘blow-by,’ whereby </w:t>
          </w:r>
          <w:r w:rsidR="004C6318">
            <w:t xml:space="preserve">some of the combustible fuel/air charge mixture can escape from the combustion chamber past the worn rings (during the compression stroke). </w:t>
          </w:r>
          <w:r w:rsidR="004B3A45">
            <w:t>This can</w:t>
          </w:r>
          <w:r w:rsidR="004C6318">
            <w:t xml:space="preserve"> cause the crankcase to become pressurised, which can cause issues such as blowing out oil seals and </w:t>
          </w:r>
          <w:r w:rsidR="004B3A45">
            <w:t xml:space="preserve">damaging end seals, causing major engine oil leaks. </w:t>
          </w:r>
        </w:p>
        <w:p w:rsidR="007E4C35" w:rsidRDefault="00CB3484" w:rsidP="006C7CB3">
          <w:r>
            <w:rPr>
              <w:noProof/>
              <w:lang w:eastAsia="en-GB"/>
            </w:rPr>
            <w:drawing>
              <wp:anchor distT="0" distB="0" distL="114300" distR="114300" simplePos="0" relativeHeight="251687936" behindDoc="1" locked="0" layoutInCell="1" allowOverlap="1">
                <wp:simplePos x="0" y="0"/>
                <wp:positionH relativeFrom="column">
                  <wp:posOffset>0</wp:posOffset>
                </wp:positionH>
                <wp:positionV relativeFrom="paragraph">
                  <wp:posOffset>640715</wp:posOffset>
                </wp:positionV>
                <wp:extent cx="1730375" cy="2200275"/>
                <wp:effectExtent l="38100" t="19050" r="22225" b="28575"/>
                <wp:wrapTight wrapText="bothSides">
                  <wp:wrapPolygon edited="0">
                    <wp:start x="-476" y="-187"/>
                    <wp:lineTo x="-476" y="21881"/>
                    <wp:lineTo x="21877" y="21881"/>
                    <wp:lineTo x="21877" y="-187"/>
                    <wp:lineTo x="-476" y="-187"/>
                  </wp:wrapPolygon>
                </wp:wrapTight>
                <wp:docPr id="4" name="Picture 1" descr="Image result for pcv valv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cv valve diagram"/>
                        <pic:cNvPicPr>
                          <a:picLocks noChangeAspect="1" noChangeArrowheads="1"/>
                        </pic:cNvPicPr>
                      </pic:nvPicPr>
                      <pic:blipFill>
                        <a:blip r:embed="rId15" cstate="print"/>
                        <a:srcRect l="60313" t="13623" r="1667" b="2319"/>
                        <a:stretch>
                          <a:fillRect/>
                        </a:stretch>
                      </pic:blipFill>
                      <pic:spPr bwMode="auto">
                        <a:xfrm>
                          <a:off x="0" y="0"/>
                          <a:ext cx="1730375" cy="2200275"/>
                        </a:xfrm>
                        <a:prstGeom prst="rect">
                          <a:avLst/>
                        </a:prstGeom>
                        <a:noFill/>
                        <a:ln w="9525">
                          <a:solidFill>
                            <a:schemeClr val="tx1"/>
                          </a:solidFill>
                          <a:miter lim="800000"/>
                          <a:headEnd/>
                          <a:tailEnd/>
                        </a:ln>
                      </pic:spPr>
                    </pic:pic>
                  </a:graphicData>
                </a:graphic>
              </wp:anchor>
            </w:drawing>
          </w:r>
          <w:r w:rsidR="007E4C35">
            <w:t xml:space="preserve">Early </w:t>
          </w:r>
          <w:r w:rsidR="009F2A5C">
            <w:t>methods of getting around this resulted in</w:t>
          </w:r>
          <w:r w:rsidR="007E4C35">
            <w:t xml:space="preserve"> simply vented the gases directly to atmosphere to avoid pressurising the </w:t>
          </w:r>
          <w:r w:rsidR="009F2A5C">
            <w:t>crankcase; however because of this,</w:t>
          </w:r>
          <w:r w:rsidR="007E4C35">
            <w:t xml:space="preserve"> fuel vapour, and therefore raw hydrocarbons (HC) </w:t>
          </w:r>
          <w:r w:rsidR="009F2A5C">
            <w:t xml:space="preserve">are emitted, causing an inherent pollution issue. </w:t>
          </w:r>
        </w:p>
        <w:p w:rsidR="00CB3484" w:rsidRPr="001918FA" w:rsidRDefault="001918FA" w:rsidP="001918FA">
          <w:bookmarkStart w:id="27" w:name="_Toc35844740"/>
          <w:r w:rsidRPr="001918FA">
            <w:rPr>
              <w:b/>
            </w:rPr>
            <w:t xml:space="preserve">Figure </w:t>
          </w:r>
          <w:r w:rsidRPr="001918FA">
            <w:rPr>
              <w:b/>
            </w:rPr>
            <w:fldChar w:fldCharType="begin"/>
          </w:r>
          <w:r w:rsidRPr="001918FA">
            <w:rPr>
              <w:b/>
            </w:rPr>
            <w:instrText xml:space="preserve"> SEQ Figure \* ARABIC </w:instrText>
          </w:r>
          <w:r w:rsidRPr="001918FA">
            <w:rPr>
              <w:b/>
            </w:rPr>
            <w:fldChar w:fldCharType="separate"/>
          </w:r>
          <w:r w:rsidR="00086C86">
            <w:rPr>
              <w:b/>
              <w:noProof/>
            </w:rPr>
            <w:t>6</w:t>
          </w:r>
          <w:r w:rsidRPr="001918FA">
            <w:rPr>
              <w:b/>
            </w:rPr>
            <w:fldChar w:fldCharType="end"/>
          </w:r>
          <w:r w:rsidRPr="001918FA">
            <w:rPr>
              <w:b/>
            </w:rPr>
            <w:t xml:space="preserve">: </w:t>
          </w:r>
          <w:r w:rsidR="002D628A" w:rsidRPr="001918FA">
            <w:t xml:space="preserve">PCV valve operation - </w:t>
          </w:r>
          <w:sdt>
            <w:sdtPr>
              <w:id w:val="1601943"/>
              <w:citation/>
            </w:sdtPr>
            <w:sdtContent>
              <w:fldSimple w:instr=" CITATION Car19 \l 2057 ">
                <w:r w:rsidR="0025402C" w:rsidRPr="0025402C">
                  <w:rPr>
                    <w:noProof/>
                  </w:rPr>
                  <w:t>(Carley, 2019)</w:t>
                </w:r>
              </w:fldSimple>
            </w:sdtContent>
          </w:sdt>
          <w:bookmarkEnd w:id="27"/>
        </w:p>
        <w:p w:rsidR="00CB3484" w:rsidRDefault="00CB3484" w:rsidP="006C7CB3"/>
        <w:p w:rsidR="00CB3484" w:rsidRDefault="00CB3484" w:rsidP="006C7CB3"/>
        <w:p w:rsidR="00F1201C" w:rsidRDefault="009F2A5C" w:rsidP="006C7CB3">
          <w:r>
            <w:t>PCV systems involve recycling the blow-by gases back through the intake</w:t>
          </w:r>
          <w:r w:rsidR="00D200B0">
            <w:t xml:space="preserve">, to burn off any fuel vapour that may have escaped past the piston rings. </w:t>
          </w:r>
          <w:r w:rsidR="00F0107C">
            <w:t xml:space="preserve">The use of a PCV valve can regulate the quantity of crankcase ventilation into the intake by using the vacuum caused by induction to </w:t>
          </w:r>
          <w:r w:rsidR="00683343">
            <w:t xml:space="preserve">open the </w:t>
          </w:r>
          <w:r w:rsidR="00683343" w:rsidRPr="00683343">
            <w:t>diaphragm</w:t>
          </w:r>
          <w:r w:rsidR="00683343">
            <w:t xml:space="preserve"> within the valve, drawing the plunger out of its seat and overcoming the pressure of the spring used to keep the valve shut under low vacuum conditions. </w:t>
          </w:r>
        </w:p>
        <w:p w:rsidR="00F1201C" w:rsidRDefault="000357EA" w:rsidP="006C7CB3">
          <w:r>
            <w:t xml:space="preserve">A faulty ventilation system can cause some serious engine issues, the chief of which being if the system becomes blocked, crankcase pressure can significantly rise. </w:t>
          </w:r>
          <w:r w:rsidR="00FA4D31">
            <w:t>Fail</w:t>
          </w:r>
          <w:r>
            <w:t>-safe measure</w:t>
          </w:r>
          <w:r w:rsidR="00FA4D31">
            <w:t>s</w:t>
          </w:r>
          <w:r>
            <w:t xml:space="preserve"> </w:t>
          </w:r>
          <w:r w:rsidR="00FA4D31">
            <w:t>should be put in place for systems such as this, to avoid dramatic consequences due to the lack of any ventilation. On some modern engines, this is done by fitting a spring loaded pressure relief valve within the oil cap, therefore when the crankcase pressure becomes too high, the spring p</w:t>
          </w:r>
          <w:r w:rsidR="00ED32A4">
            <w:t xml:space="preserve">ressure will be overcome, and an orifice/passage will open, venting the excess gases to atmosphere. </w:t>
          </w:r>
        </w:p>
        <w:p w:rsidR="00F1201C" w:rsidRDefault="00F1201C" w:rsidP="006C7CB3"/>
        <w:p w:rsidR="00F1201C" w:rsidRDefault="00F1201C" w:rsidP="006C7CB3"/>
        <w:p w:rsidR="00F1201C" w:rsidRDefault="00F1201C" w:rsidP="006C7CB3"/>
        <w:p w:rsidR="002D628A" w:rsidRDefault="00582B8A" w:rsidP="00582B8A">
          <w:pPr>
            <w:pStyle w:val="Heading3"/>
          </w:pPr>
          <w:bookmarkStart w:id="28" w:name="_Toc35847801"/>
          <w:r>
            <w:lastRenderedPageBreak/>
            <w:t>Air to Fuel Ratio (AFR)</w:t>
          </w:r>
          <w:bookmarkEnd w:id="28"/>
        </w:p>
        <w:p w:rsidR="008D793C" w:rsidRDefault="00582B8A" w:rsidP="00582B8A">
          <w:r>
            <w:t xml:space="preserve">The ideal fuel ratio for a complete combustion phase is 14.7:1, also known as ‘stoichiometric.’ Values higher than this are known as a ‘lean mixture,’ whereby the oxygen content outweighs the quantity contained in a regular stoichiometric value (AFR: 14.7:1&gt;).  A ‘rich’ mixture is when the fuel quantity is increased </w:t>
          </w:r>
          <w:r w:rsidR="00675EDB">
            <w:t>(</w:t>
          </w:r>
          <w:r>
            <w:t xml:space="preserve">AFR </w:t>
          </w:r>
          <w:r w:rsidR="00675EDB">
            <w:t>&lt;14.7:1).</w:t>
          </w:r>
          <w:r w:rsidR="008D793C">
            <w:t xml:space="preserve"> </w:t>
          </w:r>
          <w:r w:rsidR="00675EDB">
            <w:t xml:space="preserve">Significant rises or decreases in AFR values from the stoichiometric value can ultimately lead to a non-combustible mixture, exceeding the flammability range of that particular fuel. </w:t>
          </w:r>
        </w:p>
        <w:p w:rsidR="008D793C" w:rsidRDefault="002425E1" w:rsidP="00582B8A">
          <w:r>
            <w:t xml:space="preserve">One big issue faced with regards to automotive emissions output from an engine is the balance of certain pollutants. At higher temperatures i.e. during a lean burn phase, the </w:t>
          </w:r>
          <w:r w:rsidRPr="002425E1">
            <w:t>CO₂</w:t>
          </w:r>
          <w:r>
            <w:t xml:space="preserve"> levels are reduced as engine efficiency </w:t>
          </w:r>
          <w:r w:rsidR="008D793C">
            <w:t xml:space="preserve">simultaneously increases. The consequence of this is that </w:t>
          </w:r>
          <w:proofErr w:type="spellStart"/>
          <w:r w:rsidR="008D793C">
            <w:t>NOx</w:t>
          </w:r>
          <w:proofErr w:type="spellEnd"/>
          <w:r w:rsidR="008D793C">
            <w:t xml:space="preserve"> production occurs under these higher temperature, high pressure conditions. </w:t>
          </w:r>
        </w:p>
        <w:p w:rsidR="00675EDB" w:rsidRDefault="008D793C" w:rsidP="00675EDB">
          <w:pPr>
            <w:rPr>
              <w:b/>
            </w:rPr>
          </w:pPr>
          <w:r>
            <w:t xml:space="preserve">As stated by </w:t>
          </w:r>
          <w:sdt>
            <w:sdtPr>
              <w:id w:val="1602380"/>
              <w:citation/>
            </w:sdtPr>
            <w:sdtContent>
              <w:fldSimple w:instr=" CITATION Sal17 \l 2057 ">
                <w:r w:rsidR="0025402C" w:rsidRPr="0025402C">
                  <w:rPr>
                    <w:noProof/>
                  </w:rPr>
                  <w:t>(Sala, et al., 2017)</w:t>
                </w:r>
              </w:fldSimple>
            </w:sdtContent>
          </w:sdt>
          <w:r>
            <w:t xml:space="preserve">: </w:t>
          </w:r>
          <w:r w:rsidR="00675EDB" w:rsidRPr="00460217">
            <w:rPr>
              <w:b/>
            </w:rPr>
            <w:t xml:space="preserve">“Improving the vehicle fuel economy that basically means decreasing of CO₂ emission, is a real technical challenge when it comes to simultaneous reduction of </w:t>
          </w:r>
          <w:proofErr w:type="spellStart"/>
          <w:r w:rsidR="00675EDB" w:rsidRPr="00460217">
            <w:rPr>
              <w:b/>
            </w:rPr>
            <w:t>NOx</w:t>
          </w:r>
          <w:proofErr w:type="spellEnd"/>
          <w:r w:rsidR="00675EDB" w:rsidRPr="00460217">
            <w:rPr>
              <w:b/>
            </w:rPr>
            <w:t xml:space="preserve"> emissions to meet tight legislative limits. Introduction of advanced fuel combustion strategies leads to an improvement of engine efficiency and decreases </w:t>
          </w:r>
          <w:r w:rsidR="002425E1" w:rsidRPr="00460217">
            <w:rPr>
              <w:b/>
            </w:rPr>
            <w:t>CO₂</w:t>
          </w:r>
          <w:r w:rsidR="00675EDB" w:rsidRPr="00460217">
            <w:rPr>
              <w:b/>
            </w:rPr>
            <w:t xml:space="preserve"> emission, but at the same time causes an increase of raw </w:t>
          </w:r>
          <w:proofErr w:type="spellStart"/>
          <w:r w:rsidR="00675EDB" w:rsidRPr="00460217">
            <w:rPr>
              <w:b/>
            </w:rPr>
            <w:t>NOx</w:t>
          </w:r>
          <w:proofErr w:type="spellEnd"/>
          <w:r w:rsidR="00675EDB" w:rsidRPr="00460217">
            <w:rPr>
              <w:b/>
            </w:rPr>
            <w:t xml:space="preserve"> emission.”</w:t>
          </w:r>
          <w:r w:rsidR="00675EDB">
            <w:rPr>
              <w:b/>
            </w:rPr>
            <w:t xml:space="preserve"> </w:t>
          </w:r>
        </w:p>
        <w:p w:rsidR="008D793C" w:rsidRDefault="008D793C" w:rsidP="00675EDB">
          <w:r>
            <w:rPr>
              <w:noProof/>
              <w:lang w:eastAsia="en-GB"/>
            </w:rPr>
            <w:drawing>
              <wp:anchor distT="0" distB="0" distL="114300" distR="114300" simplePos="0" relativeHeight="251691008" behindDoc="1" locked="0" layoutInCell="1" allowOverlap="1">
                <wp:simplePos x="0" y="0"/>
                <wp:positionH relativeFrom="column">
                  <wp:posOffset>19050</wp:posOffset>
                </wp:positionH>
                <wp:positionV relativeFrom="paragraph">
                  <wp:posOffset>635</wp:posOffset>
                </wp:positionV>
                <wp:extent cx="3971925" cy="2524125"/>
                <wp:effectExtent l="19050" t="0" r="9525" b="0"/>
                <wp:wrapTight wrapText="bothSides">
                  <wp:wrapPolygon edited="0">
                    <wp:start x="-104" y="0"/>
                    <wp:lineTo x="-104" y="21518"/>
                    <wp:lineTo x="21652" y="21518"/>
                    <wp:lineTo x="21652" y="0"/>
                    <wp:lineTo x="-104" y="0"/>
                  </wp:wrapPolygon>
                </wp:wrapTight>
                <wp:docPr id="6" name="Picture 4" descr="Image result for lean burn emi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lean burn emissions"/>
                        <pic:cNvPicPr>
                          <a:picLocks noChangeAspect="1" noChangeArrowheads="1"/>
                        </pic:cNvPicPr>
                      </pic:nvPicPr>
                      <pic:blipFill>
                        <a:blip r:embed="rId16" cstate="print"/>
                        <a:srcRect/>
                        <a:stretch>
                          <a:fillRect/>
                        </a:stretch>
                      </pic:blipFill>
                      <pic:spPr bwMode="auto">
                        <a:xfrm>
                          <a:off x="0" y="0"/>
                          <a:ext cx="3971925" cy="2524125"/>
                        </a:xfrm>
                        <a:prstGeom prst="rect">
                          <a:avLst/>
                        </a:prstGeom>
                        <a:noFill/>
                        <a:ln w="9525">
                          <a:noFill/>
                          <a:miter lim="800000"/>
                          <a:headEnd/>
                          <a:tailEnd/>
                        </a:ln>
                      </pic:spPr>
                    </pic:pic>
                  </a:graphicData>
                </a:graphic>
              </wp:anchor>
            </w:drawing>
          </w:r>
        </w:p>
        <w:p w:rsidR="008D793C" w:rsidRPr="008D793C" w:rsidRDefault="008D793C" w:rsidP="00675EDB"/>
        <w:p w:rsidR="00675EDB" w:rsidRDefault="00675EDB" w:rsidP="00582B8A"/>
        <w:p w:rsidR="008D793C" w:rsidRDefault="008D793C" w:rsidP="00582B8A"/>
        <w:p w:rsidR="008D793C" w:rsidRDefault="008D793C" w:rsidP="00582B8A"/>
        <w:p w:rsidR="008D793C" w:rsidRDefault="008D793C" w:rsidP="00582B8A"/>
        <w:p w:rsidR="008D793C" w:rsidRDefault="008D793C" w:rsidP="00582B8A"/>
        <w:p w:rsidR="008D793C" w:rsidRDefault="008D793C" w:rsidP="00582B8A"/>
        <w:p w:rsidR="008D793C" w:rsidRDefault="008D793C" w:rsidP="00582B8A"/>
        <w:p w:rsidR="008D793C" w:rsidRDefault="00086C86" w:rsidP="00086C86">
          <w:bookmarkStart w:id="29" w:name="_Toc35844741"/>
          <w:r w:rsidRPr="00086C86">
            <w:rPr>
              <w:b/>
            </w:rPr>
            <w:t xml:space="preserve">Figure </w:t>
          </w:r>
          <w:r w:rsidRPr="00086C86">
            <w:rPr>
              <w:b/>
            </w:rPr>
            <w:fldChar w:fldCharType="begin"/>
          </w:r>
          <w:r w:rsidRPr="00086C86">
            <w:rPr>
              <w:b/>
            </w:rPr>
            <w:instrText xml:space="preserve"> SEQ Figure \* ARABIC </w:instrText>
          </w:r>
          <w:r w:rsidRPr="00086C86">
            <w:rPr>
              <w:b/>
            </w:rPr>
            <w:fldChar w:fldCharType="separate"/>
          </w:r>
          <w:r w:rsidRPr="00086C86">
            <w:rPr>
              <w:b/>
            </w:rPr>
            <w:t>7</w:t>
          </w:r>
          <w:r w:rsidRPr="00086C86">
            <w:rPr>
              <w:b/>
            </w:rPr>
            <w:fldChar w:fldCharType="end"/>
          </w:r>
          <w:r w:rsidRPr="00086C86">
            <w:rPr>
              <w:b/>
            </w:rPr>
            <w:t>:</w:t>
          </w:r>
          <w:r>
            <w:t xml:space="preserve"> </w:t>
          </w:r>
          <w:r w:rsidR="00A44C8D" w:rsidRPr="00086C86">
            <w:t xml:space="preserve">These four curves indicate trends which apply to all petrol engines. Under lean burn operation fuel is burnt with an excess of air at ratios of up to 24 part air to 1 part fuel, and it can be seen that nitrogen oxides and carbon oxides emissions are at a minimum, but that hydrocarbon emissions can rise at the start of unstable combustion. When there is excess fuel, the engine power is high but high levels of hydrocarbons and carbon monoxide are emitted. Peak combustion temperatures occur just on the lean side of the stoichiometric composition and result in the highest emissions of nitrogen oxides. </w:t>
          </w:r>
          <w:sdt>
            <w:sdtPr>
              <w:id w:val="1602381"/>
              <w:citation/>
            </w:sdtPr>
            <w:sdtContent>
              <w:fldSimple w:instr=" CITATION Tru92 \l 2057 ">
                <w:r w:rsidR="0025402C" w:rsidRPr="0025402C">
                  <w:rPr>
                    <w:noProof/>
                  </w:rPr>
                  <w:t>(Truex, et al., 1992)</w:t>
                </w:r>
              </w:fldSimple>
            </w:sdtContent>
          </w:sdt>
          <w:bookmarkEnd w:id="29"/>
        </w:p>
        <w:p w:rsidR="00086C86" w:rsidRDefault="00086C86" w:rsidP="00086C86"/>
        <w:p w:rsidR="00086C86" w:rsidRDefault="00086C86" w:rsidP="00086C86"/>
        <w:p w:rsidR="00086C86" w:rsidRDefault="00086C86" w:rsidP="00086C86"/>
        <w:p w:rsidR="00086C86" w:rsidRPr="00086C86" w:rsidRDefault="00086C86" w:rsidP="00086C86"/>
        <w:p w:rsidR="0061533C" w:rsidRDefault="00DB558A" w:rsidP="00A804AE">
          <w:pPr>
            <w:pStyle w:val="Heading2"/>
          </w:pPr>
          <w:bookmarkStart w:id="30" w:name="_Toc35847802"/>
          <w:r>
            <w:lastRenderedPageBreak/>
            <w:t xml:space="preserve">Complying with </w:t>
          </w:r>
          <w:r w:rsidR="00A804AE">
            <w:t>Euro 6 Emissions Standard</w:t>
          </w:r>
          <w:r>
            <w:t>s</w:t>
          </w:r>
          <w:bookmarkEnd w:id="30"/>
          <w:r>
            <w:t xml:space="preserve"> </w:t>
          </w:r>
        </w:p>
        <w:p w:rsidR="00BB6949" w:rsidRDefault="00A804AE" w:rsidP="00A804AE">
          <w:r>
            <w:t xml:space="preserve">Over recent years, emissions standards governed </w:t>
          </w:r>
          <w:r w:rsidR="002A73B3">
            <w:t>by European parliament have become increasingly restrictive, forcing car manufacturers to implement more emissions devices to modern internal combustion engines</w:t>
          </w:r>
          <w:r w:rsidR="00BB6949">
            <w:t xml:space="preserve">. </w:t>
          </w:r>
          <w:r w:rsidR="00A76534">
            <w:t>Systems such as EGR, PCV and EVAP are very prevalen</w:t>
          </w:r>
          <w:r w:rsidR="007C235E">
            <w:t>t on modern passenger vehicles. Bringing a Euro 3/4 petrol engine up to modern standards can mean fitting add</w:t>
          </w:r>
          <w:r w:rsidR="005F04D7">
            <w:t>itional said emissions devices, alongside possible changes to management and control systems.</w:t>
          </w:r>
        </w:p>
        <w:p w:rsidR="000B2EC4" w:rsidRDefault="000B2EC4" w:rsidP="00A804AE">
          <w:r>
            <w:t>The increasing stringency of the Euro standards has required the deployment of increasingly effective and sophisticated technologies for emission reduction in both gasoline and diesel vehicles.</w:t>
          </w:r>
        </w:p>
        <w:p w:rsidR="00206293" w:rsidRPr="001918FA" w:rsidRDefault="001918FA" w:rsidP="001918FA">
          <w:bookmarkStart w:id="31" w:name="_Toc35812853"/>
          <w:r w:rsidRPr="001918FA">
            <w:rPr>
              <w:b/>
            </w:rPr>
            <w:t xml:space="preserve">Table </w:t>
          </w:r>
          <w:r w:rsidRPr="001918FA">
            <w:rPr>
              <w:b/>
            </w:rPr>
            <w:fldChar w:fldCharType="begin"/>
          </w:r>
          <w:r w:rsidRPr="001918FA">
            <w:rPr>
              <w:b/>
            </w:rPr>
            <w:instrText xml:space="preserve"> SEQ Table \* ARABIC </w:instrText>
          </w:r>
          <w:r w:rsidRPr="001918FA">
            <w:rPr>
              <w:b/>
            </w:rPr>
            <w:fldChar w:fldCharType="separate"/>
          </w:r>
          <w:r w:rsidRPr="001918FA">
            <w:rPr>
              <w:b/>
            </w:rPr>
            <w:t>5</w:t>
          </w:r>
          <w:r w:rsidRPr="001918FA">
            <w:rPr>
              <w:b/>
            </w:rPr>
            <w:fldChar w:fldCharType="end"/>
          </w:r>
          <w:r w:rsidRPr="001918FA">
            <w:rPr>
              <w:b/>
            </w:rPr>
            <w:t>:</w:t>
          </w:r>
          <w:r w:rsidRPr="001918FA">
            <w:t xml:space="preserve"> </w:t>
          </w:r>
          <w:r w:rsidR="008C387C" w:rsidRPr="001918FA">
            <w:t xml:space="preserve"> Compliance approaches for light-duty Euro 5 and 6 engines</w:t>
          </w:r>
          <w:r w:rsidR="00C0479D" w:rsidRPr="001918FA">
            <w:t xml:space="preserve"> – </w:t>
          </w:r>
          <w:sdt>
            <w:sdtPr>
              <w:id w:val="1601928"/>
              <w:citation/>
            </w:sdtPr>
            <w:sdtContent>
              <w:fldSimple w:instr=" CITATION Min16 \l 2057  ">
                <w:r w:rsidR="0025402C" w:rsidRPr="0025402C">
                  <w:rPr>
                    <w:noProof/>
                  </w:rPr>
                  <w:t>(ICCT, 2016)</w:t>
                </w:r>
              </w:fldSimple>
            </w:sdtContent>
          </w:sdt>
          <w:bookmarkEnd w:id="31"/>
        </w:p>
        <w:tbl>
          <w:tblPr>
            <w:tblStyle w:val="TableGrid"/>
            <w:tblW w:w="0" w:type="auto"/>
            <w:tblLook w:val="04A0"/>
          </w:tblPr>
          <w:tblGrid>
            <w:gridCol w:w="817"/>
            <w:gridCol w:w="5344"/>
            <w:gridCol w:w="3081"/>
          </w:tblGrid>
          <w:tr w:rsidR="005F04D7" w:rsidTr="001E6394">
            <w:tc>
              <w:tcPr>
                <w:tcW w:w="817" w:type="dxa"/>
              </w:tcPr>
              <w:p w:rsidR="005F04D7" w:rsidRDefault="005F04D7" w:rsidP="00A804AE"/>
            </w:tc>
            <w:tc>
              <w:tcPr>
                <w:tcW w:w="5344" w:type="dxa"/>
              </w:tcPr>
              <w:p w:rsidR="005F04D7" w:rsidRDefault="005F04D7" w:rsidP="00A804AE">
                <w:r>
                  <w:t>Euro 5</w:t>
                </w:r>
              </w:p>
            </w:tc>
            <w:tc>
              <w:tcPr>
                <w:tcW w:w="3081" w:type="dxa"/>
              </w:tcPr>
              <w:p w:rsidR="005F04D7" w:rsidRDefault="005F04D7" w:rsidP="00A804AE">
                <w:r>
                  <w:t>Euro 6</w:t>
                </w:r>
              </w:p>
            </w:tc>
          </w:tr>
          <w:tr w:rsidR="005F04D7" w:rsidTr="001E6394">
            <w:tc>
              <w:tcPr>
                <w:tcW w:w="817" w:type="dxa"/>
              </w:tcPr>
              <w:p w:rsidR="005F04D7" w:rsidRDefault="005F04D7" w:rsidP="00A804AE">
                <w:r>
                  <w:t>Petrol</w:t>
                </w:r>
              </w:p>
            </w:tc>
            <w:tc>
              <w:tcPr>
                <w:tcW w:w="5344" w:type="dxa"/>
              </w:tcPr>
              <w:p w:rsidR="005F04D7" w:rsidRDefault="005F04D7" w:rsidP="00A804AE">
                <w:r>
                  <w:t xml:space="preserve">• Combustion improvements over Euro 4 </w:t>
                </w:r>
              </w:p>
              <w:p w:rsidR="005F04D7" w:rsidRDefault="005F04D7" w:rsidP="00A804AE">
                <w:r>
                  <w:t xml:space="preserve">• Faster oxygen sensors </w:t>
                </w:r>
              </w:p>
              <w:p w:rsidR="005F04D7" w:rsidRDefault="005F04D7" w:rsidP="00A804AE">
                <w:r>
                  <w:t>• Catalyst improvements  - oxygen storage capacity and better coatings</w:t>
                </w:r>
              </w:p>
            </w:tc>
            <w:tc>
              <w:tcPr>
                <w:tcW w:w="3081" w:type="dxa"/>
              </w:tcPr>
              <w:p w:rsidR="005F04D7" w:rsidRDefault="005F04D7" w:rsidP="00A804AE">
                <w:r>
                  <w:t>• No changes required for port fuel-injected gasoline engines</w:t>
                </w:r>
              </w:p>
              <w:p w:rsidR="005F04D7" w:rsidRDefault="005F04D7" w:rsidP="00A804AE">
                <w:r>
                  <w:t xml:space="preserve"> • Improvements to fuel injection timing or addition of a gasoline particle filter for gasoline direct injection (GDI) engines</w:t>
                </w:r>
              </w:p>
            </w:tc>
          </w:tr>
          <w:tr w:rsidR="005F04D7" w:rsidTr="001E6394">
            <w:tc>
              <w:tcPr>
                <w:tcW w:w="817" w:type="dxa"/>
              </w:tcPr>
              <w:p w:rsidR="005F04D7" w:rsidRDefault="005F04D7" w:rsidP="00A804AE">
                <w:r>
                  <w:t>Diesel</w:t>
                </w:r>
              </w:p>
            </w:tc>
            <w:tc>
              <w:tcPr>
                <w:tcW w:w="5344" w:type="dxa"/>
              </w:tcPr>
              <w:p w:rsidR="001E6394" w:rsidRDefault="001E6394" w:rsidP="00A804AE">
                <w:r>
                  <w:t xml:space="preserve">• Combustion improvements over Euro 4 </w:t>
                </w:r>
              </w:p>
              <w:p w:rsidR="001E6394" w:rsidRDefault="001E6394" w:rsidP="00A804AE">
                <w:r>
                  <w:t>• Variable fuel injection timing for DPF regeneration</w:t>
                </w:r>
              </w:p>
              <w:p w:rsidR="001E6394" w:rsidRDefault="000E5E29" w:rsidP="00A804AE">
                <w:r>
                  <w:t xml:space="preserve"> • Diesel oxidation catalyst (DOC)</w:t>
                </w:r>
                <w:r w:rsidR="001E6394">
                  <w:t xml:space="preserve"> + </w:t>
                </w:r>
                <w:r>
                  <w:t>diesel particulate filter (</w:t>
                </w:r>
                <w:r w:rsidR="001E6394">
                  <w:t>DPF</w:t>
                </w:r>
                <w:r>
                  <w:t>)</w:t>
                </w:r>
              </w:p>
              <w:p w:rsidR="005F04D7" w:rsidRDefault="002D628A" w:rsidP="00A804AE">
                <w:r>
                  <w:t xml:space="preserve">• Some engines use lean </w:t>
                </w:r>
                <w:proofErr w:type="spellStart"/>
                <w:r>
                  <w:t>NOx</w:t>
                </w:r>
                <w:proofErr w:type="spellEnd"/>
                <w:r w:rsidR="001E6394">
                  <w:t xml:space="preserve"> traps</w:t>
                </w:r>
              </w:p>
            </w:tc>
            <w:tc>
              <w:tcPr>
                <w:tcW w:w="3081" w:type="dxa"/>
              </w:tcPr>
              <w:p w:rsidR="001E6394" w:rsidRDefault="001E6394" w:rsidP="00A804AE">
                <w:r>
                  <w:t xml:space="preserve">• Increased fuel injection pressure </w:t>
                </w:r>
              </w:p>
              <w:p w:rsidR="005F04D7" w:rsidRDefault="001E6394" w:rsidP="000E5E29">
                <w:r>
                  <w:t>• Smaller a</w:t>
                </w:r>
                <w:r w:rsidR="000E5E29">
                  <w:t xml:space="preserve">nd medium-size engines (2L) use </w:t>
                </w:r>
                <w:r>
                  <w:t>DOC</w:t>
                </w:r>
                <w:r w:rsidR="00715C7C">
                  <w:t xml:space="preserve"> </w:t>
                </w:r>
                <w:r>
                  <w:t>+</w:t>
                </w:r>
                <w:r w:rsidR="00715C7C">
                  <w:t xml:space="preserve"> </w:t>
                </w:r>
                <w:r>
                  <w:t>DPF</w:t>
                </w:r>
                <w:r w:rsidR="00715C7C">
                  <w:t xml:space="preserve"> </w:t>
                </w:r>
                <w:r>
                  <w:t>+</w:t>
                </w:r>
                <w:r w:rsidR="00715C7C">
                  <w:t xml:space="preserve"> selective catalytic reduction (</w:t>
                </w:r>
                <w:r>
                  <w:t>SCR</w:t>
                </w:r>
                <w:r w:rsidR="00715C7C">
                  <w:t>)</w:t>
                </w:r>
                <w:r>
                  <w:t xml:space="preserve"> • Some </w:t>
                </w:r>
                <w:r w:rsidR="000E5E29">
                  <w:t xml:space="preserve">manufacturers offer EGR-only </w:t>
                </w:r>
                <w:proofErr w:type="spellStart"/>
                <w:r w:rsidR="000E5E29">
                  <w:t>NOx</w:t>
                </w:r>
                <w:proofErr w:type="spellEnd"/>
                <w:r>
                  <w:t xml:space="preserve"> control (with no after treatment control), and DOC+DPF on medium and larger cars</w:t>
                </w:r>
              </w:p>
            </w:tc>
          </w:tr>
        </w:tbl>
        <w:p w:rsidR="00C743B9" w:rsidRDefault="00C743B9" w:rsidP="00A804AE"/>
        <w:p w:rsidR="00DD1014" w:rsidRDefault="00C743B9" w:rsidP="00A804AE">
          <w:r>
            <w:t>One big change with Euro 5/6 emissions standards, with regards to emissions systems, is the need for constant monitoring of their operation</w:t>
          </w:r>
          <w:r w:rsidR="00C601CC">
            <w:t xml:space="preserve"> through the on-board diagnostic </w:t>
          </w:r>
          <w:r w:rsidR="000C6F34">
            <w:t xml:space="preserve">system. </w:t>
          </w:r>
          <w:r>
            <w:t>This is performed to ensure that any emissions devices are functioning correctly</w:t>
          </w:r>
          <w:r w:rsidR="00F1201C">
            <w:t xml:space="preserve">, as any failures/faults can cause inherent pollution issues. </w:t>
          </w:r>
        </w:p>
        <w:p w:rsidR="002D628A" w:rsidRDefault="000C6F34" w:rsidP="00A804AE">
          <w:r>
            <w:t>One of the main purposes</w:t>
          </w:r>
          <w:r w:rsidR="00C601CC">
            <w:t xml:space="preserve"> of this monitoring is to inform the driver of any emissions fault by illuminat</w:t>
          </w:r>
          <w:r w:rsidR="00D5217B">
            <w:t>ing the engine management light. An on-board diagnostics scanner is employed to i</w:t>
          </w:r>
          <w:r>
            <w:t>dentify and display fault codes, delivered through the OBD port.</w:t>
          </w:r>
        </w:p>
        <w:p w:rsidR="00A3151B" w:rsidRPr="007E0A91" w:rsidRDefault="00DD1014" w:rsidP="001C497C">
          <w:r>
            <w:t>Faults can be detected by the engine management system</w:t>
          </w:r>
          <w:r w:rsidR="00102996">
            <w:t xml:space="preserve"> / control unit </w:t>
          </w:r>
          <w:r>
            <w:t xml:space="preserve"> (ECU) through </w:t>
          </w:r>
          <w:r w:rsidR="00102996">
            <w:t xml:space="preserve">predicted </w:t>
          </w:r>
          <w:r>
            <w:t>operating parameters</w:t>
          </w:r>
          <w:r w:rsidR="00102996">
            <w:t xml:space="preserve"> </w:t>
          </w:r>
          <w:r>
            <w:t>/</w:t>
          </w:r>
          <w:r w:rsidR="00102996">
            <w:t xml:space="preserve"> </w:t>
          </w:r>
          <w:r>
            <w:t>values</w:t>
          </w:r>
          <w:r w:rsidR="00102996">
            <w:t xml:space="preserve"> programmed into it</w:t>
          </w:r>
          <w:r>
            <w:t>, whereby signal values</w:t>
          </w:r>
          <w:r w:rsidR="00102996">
            <w:t xml:space="preserve"> delivered</w:t>
          </w:r>
          <w:r>
            <w:t xml:space="preserve"> from sensors fitted to any of the vehicles emissions devices must be within a certain range/operating window. If these signal values</w:t>
          </w:r>
          <w:r w:rsidR="00102996">
            <w:t xml:space="preserve"> fall short of, or exceed the expected values, then the ECU will detect a fault, and illuminate the engine management light. </w:t>
          </w:r>
        </w:p>
        <w:p w:rsidR="00AA1D80" w:rsidRDefault="00AA1D80" w:rsidP="00A804AE">
          <w:r>
            <w:t xml:space="preserve">On the systems tested (GM </w:t>
          </w:r>
          <w:proofErr w:type="spellStart"/>
          <w:r>
            <w:t>Simtec</w:t>
          </w:r>
          <w:proofErr w:type="spellEnd"/>
          <w:r>
            <w:t xml:space="preserve"> 56/56.1, Ford EEC 4), monitoring of the emissions systems operation was not required under Euro 3/4, hence both engines use just a single pre-cat lambda sensor to measure the oxygen content of the raw exhaust gases. To bring both of these systems up to Euro 6 standards, post-cat lambda sensors must be mandated for the management system to be provided with information as to whether the catalytic converter is fully operational, by means of </w:t>
          </w:r>
          <w:r>
            <w:lastRenderedPageBreak/>
            <w:t xml:space="preserve">measuring the oxygen content of the exhaust gases after the effects of the catalyst on certain pollutants. </w:t>
          </w:r>
        </w:p>
        <w:p w:rsidR="00AA1D80" w:rsidRDefault="00E3610E" w:rsidP="00A804AE">
          <w:r>
            <w:t>With measurements made on the outputs of the emissions systems, an effective closed loop system can be achieved to assist in bringing the engine up</w:t>
          </w:r>
          <w:r w:rsidR="007E0A91">
            <w:t xml:space="preserve"> to Euro 6 standards. </w:t>
          </w:r>
        </w:p>
        <w:p w:rsidR="003B5725" w:rsidRDefault="003028BB" w:rsidP="00A3151B">
          <w:pPr>
            <w:pStyle w:val="Heading3"/>
          </w:pPr>
          <w:bookmarkStart w:id="32" w:name="_Toc35847803"/>
          <w:r>
            <w:t>Implications of these Changes</w:t>
          </w:r>
          <w:bookmarkEnd w:id="32"/>
        </w:p>
        <w:p w:rsidR="001D7F4F" w:rsidRDefault="007E0A91" w:rsidP="00A804AE">
          <w:r>
            <w:t xml:space="preserve">The </w:t>
          </w:r>
          <w:r w:rsidR="003B5725">
            <w:t xml:space="preserve">implications of </w:t>
          </w:r>
          <w:r>
            <w:t>addition</w:t>
          </w:r>
          <w:r w:rsidR="003B5725">
            <w:t>al</w:t>
          </w:r>
          <w:r>
            <w:t xml:space="preserve"> emissions devices/systems </w:t>
          </w:r>
          <w:r w:rsidR="003B5725">
            <w:t>can often harm the market potential of many modern vehicles, a challenge that many high volume automakers face. The additional costs of fitting said emissions systems to the latest models can often drive the manufacturing, and consequently; sales values up, greatly affecting the market appeal to</w:t>
          </w:r>
          <w:r w:rsidR="002A6167">
            <w:t>wards</w:t>
          </w:r>
          <w:r w:rsidR="003B5725">
            <w:t xml:space="preserve"> consumers. </w:t>
          </w:r>
        </w:p>
        <w:p w:rsidR="00DD6FA4" w:rsidRDefault="003B5725" w:rsidP="00A804AE">
          <w:r>
            <w:t xml:space="preserve">An example of this is the implementation of emissions systems fitted to diesel passenger vehicles in recent years, which from the outset was always predicted to be a lot higher than the equivalent petrol engine due to the need to combat </w:t>
          </w:r>
          <w:proofErr w:type="spellStart"/>
          <w:r>
            <w:t>NOx</w:t>
          </w:r>
          <w:proofErr w:type="spellEnd"/>
          <w:r>
            <w:t xml:space="preserve"> emissions and particulate matter</w:t>
          </w:r>
          <w:r w:rsidR="00DD6FA4">
            <w:t xml:space="preserve">, which is far more prevalent in diesel engines when compared to a port-injected petrol engine. </w:t>
          </w:r>
        </w:p>
        <w:p w:rsidR="003B5725" w:rsidRPr="00086C86" w:rsidRDefault="00DD6FA4" w:rsidP="00A804AE">
          <w:r>
            <w:t xml:space="preserve">As quoted by </w:t>
          </w:r>
          <w:sdt>
            <w:sdtPr>
              <w:id w:val="1602323"/>
              <w:citation/>
            </w:sdtPr>
            <w:sdtContent>
              <w:fldSimple w:instr=" CITATION Pos12 \l 2057 ">
                <w:r w:rsidR="0025402C" w:rsidRPr="0025402C">
                  <w:rPr>
                    <w:noProof/>
                  </w:rPr>
                  <w:t>(Posada Sanchez, et al., 2012)</w:t>
                </w:r>
              </w:fldSimple>
            </w:sdtContent>
          </w:sdt>
          <w:r>
            <w:t>:</w:t>
          </w:r>
          <w:r w:rsidR="00086C86">
            <w:t xml:space="preserve"> </w:t>
          </w:r>
          <w:r w:rsidR="003B5725">
            <w:rPr>
              <w:b/>
            </w:rPr>
            <w:t>“</w:t>
          </w:r>
          <w:r w:rsidR="003B5725" w:rsidRPr="003B5725">
            <w:rPr>
              <w:b/>
            </w:rPr>
            <w:t>Nitrogen oxides (</w:t>
          </w:r>
          <w:proofErr w:type="spellStart"/>
          <w:r w:rsidR="003B5725" w:rsidRPr="003B5725">
            <w:rPr>
              <w:b/>
            </w:rPr>
            <w:t>NOx</w:t>
          </w:r>
          <w:proofErr w:type="spellEnd"/>
          <w:r w:rsidR="003B5725" w:rsidRPr="003B5725">
            <w:rPr>
              <w:b/>
            </w:rPr>
            <w:t>) and particulate matter (PM) emission control from diesel engines is far more complex and requires the implementation of relatively new technologies involving air management, fuel injection control, after-treatment and system integration. The implementation of new technologies for diesel engine emissions control has a significant impact compared with the cost associated with gasoline engine emissions control.</w:t>
          </w:r>
          <w:r w:rsidR="003B5725">
            <w:rPr>
              <w:b/>
            </w:rPr>
            <w:t>”</w:t>
          </w:r>
        </w:p>
        <w:p w:rsidR="005F5040" w:rsidRDefault="005F5040" w:rsidP="00A804AE">
          <w:r>
            <w:t>Another issue is that these systems are introducing new layers of complexity to the vehicles control systems, adding to a vast array of sub-systems that can often be found on modern vehicles, which in themselves can introduce problems of their own.</w:t>
          </w:r>
        </w:p>
        <w:p w:rsidR="006E2F75" w:rsidRDefault="005F5040" w:rsidP="00A804AE">
          <w:r>
            <w:t xml:space="preserve">Often due to the complex nature of new passenger vehicles, maintenance can become a highly specialised task in specific areas, requiring expensive and often specialist equipment (sometimes specific to that certain manufacturer), which in the long run can further affect not just the re-sale appeal of the car, but also the justification of actually making repairs to keep the vehicle roadworthy and within the confines of </w:t>
          </w:r>
          <w:r w:rsidR="006E2F75">
            <w:t>future emissions regulations</w:t>
          </w:r>
          <w:r>
            <w:t xml:space="preserve">. </w:t>
          </w:r>
        </w:p>
        <w:p w:rsidR="005F5040" w:rsidRDefault="006E2F75" w:rsidP="00A804AE">
          <w:r>
            <w:t>Repair</w:t>
          </w:r>
          <w:r w:rsidR="005F5040">
            <w:t xml:space="preserve"> costs can often outweigh the cost of the whole vehicle in some cases, however even in</w:t>
          </w:r>
          <w:r w:rsidR="00E6157A">
            <w:t xml:space="preserve"> some less extreme circumstances</w:t>
          </w:r>
          <w:r w:rsidR="005F5040">
            <w:t xml:space="preserve">, consumers can find it hard to justify spending vast quantities of money on repairs to keep a car that is a few years old on the road, when sometimes, in the long run; it can be more cost effective to sell or scrap the vehicle and replace it with a </w:t>
          </w:r>
          <w:r>
            <w:t xml:space="preserve">newer model (which creates a debate of its own when it comes back to the emissions argument). </w:t>
          </w:r>
        </w:p>
        <w:p w:rsidR="001C497C" w:rsidRDefault="001C497C" w:rsidP="00CF3964">
          <w:pPr>
            <w:tabs>
              <w:tab w:val="left" w:pos="1976"/>
            </w:tabs>
          </w:pPr>
        </w:p>
        <w:p w:rsidR="001C497C" w:rsidRDefault="001C497C" w:rsidP="00CF3964">
          <w:pPr>
            <w:tabs>
              <w:tab w:val="left" w:pos="1976"/>
            </w:tabs>
          </w:pPr>
        </w:p>
        <w:p w:rsidR="001C497C" w:rsidRDefault="001C497C" w:rsidP="00CF3964">
          <w:pPr>
            <w:tabs>
              <w:tab w:val="left" w:pos="1976"/>
            </w:tabs>
          </w:pPr>
        </w:p>
        <w:p w:rsidR="001C497C" w:rsidRDefault="001C497C" w:rsidP="00CF3964">
          <w:pPr>
            <w:tabs>
              <w:tab w:val="left" w:pos="1976"/>
            </w:tabs>
          </w:pPr>
        </w:p>
        <w:p w:rsidR="00FD2500" w:rsidRDefault="00CF3964" w:rsidP="00CF3964">
          <w:pPr>
            <w:tabs>
              <w:tab w:val="left" w:pos="1976"/>
            </w:tabs>
          </w:pPr>
          <w:r>
            <w:tab/>
          </w:r>
        </w:p>
        <w:p w:rsidR="00CF3964" w:rsidRDefault="00CF3964" w:rsidP="00CF3964">
          <w:pPr>
            <w:pStyle w:val="Heading1"/>
          </w:pPr>
          <w:bookmarkStart w:id="33" w:name="_Toc35847804"/>
          <w:r>
            <w:lastRenderedPageBreak/>
            <w:t>Conclusion</w:t>
          </w:r>
          <w:bookmarkEnd w:id="33"/>
          <w:r>
            <w:t xml:space="preserve"> </w:t>
          </w:r>
        </w:p>
        <w:p w:rsidR="00290F59" w:rsidRDefault="00290F59" w:rsidP="00290F59">
          <w:pPr>
            <w:pStyle w:val="Heading2"/>
          </w:pPr>
          <w:bookmarkStart w:id="34" w:name="_Toc35847805"/>
          <w:r>
            <w:t>Emissions Testing &amp; Analysis</w:t>
          </w:r>
          <w:bookmarkEnd w:id="34"/>
          <w:r>
            <w:t xml:space="preserve"> </w:t>
          </w:r>
        </w:p>
        <w:p w:rsidR="00290F59" w:rsidRDefault="00290F59" w:rsidP="00290F59">
          <w:r>
            <w:t xml:space="preserve">In recent years, the automotive industry has come under fire for </w:t>
          </w:r>
          <w:r w:rsidR="00520572">
            <w:t>emissions testing procedures and the ways in which vehicles emissions levels were portrayed. The Volkswagen ‘</w:t>
          </w:r>
          <w:proofErr w:type="spellStart"/>
          <w:r w:rsidR="00520572">
            <w:t>dieselgate</w:t>
          </w:r>
          <w:proofErr w:type="spellEnd"/>
          <w:r w:rsidR="00520572">
            <w:t xml:space="preserve">’ scandal manifested much of this criticism from the media and also many governing bodies regarding transport. The incident involved Volkswagen displaying false emissions levels results from testing on many of their models. </w:t>
          </w:r>
        </w:p>
        <w:p w:rsidR="00520572" w:rsidRDefault="00520572" w:rsidP="00290F59">
          <w:r>
            <w:t xml:space="preserve">In a brief conclusion; Volkswagen essentially developed a piece of software within the engine management system (ECU) that could detect when the vehicle was undergoing testing due to a number of factors that various input sensors delivered to the ECU that would indicate that the vehicle was indeed on a rolling road (how the emissions standards at the time were measured). When this was detected, the vehicle would run in a low-emissions mode that would deliver far lower </w:t>
          </w:r>
          <w:r w:rsidR="001E0FEF">
            <w:t xml:space="preserve">levels of harmful pollutants. </w:t>
          </w:r>
        </w:p>
        <w:p w:rsidR="001E0FEF" w:rsidRDefault="001E0FEF" w:rsidP="00290F59">
          <w:r>
            <w:t xml:space="preserve">When this was discovered, Volkswagen found themselves at the forefront of one of the biggest automotive scandals in recent history, and cost the company billions, as well as greatly harming their reputation. </w:t>
          </w:r>
        </w:p>
        <w:p w:rsidR="001E0FEF" w:rsidRDefault="001E0FEF" w:rsidP="00290F59">
          <w:r>
            <w:t xml:space="preserve">One of the results of all this was that governing bodies regarding emissions and the environment, completely rethought automotive emissions test methods to better replicate real world conditions. </w:t>
          </w:r>
        </w:p>
        <w:p w:rsidR="001E0FEF" w:rsidRPr="001E0FEF" w:rsidRDefault="001E0FEF" w:rsidP="001E0FEF">
          <w:pPr>
            <w:pStyle w:val="Heading2"/>
            <w:numPr>
              <w:ilvl w:val="0"/>
              <w:numId w:val="0"/>
            </w:numPr>
            <w:shd w:val="clear" w:color="auto" w:fill="FFFFFF"/>
            <w:spacing w:before="360"/>
            <w:rPr>
              <w:rFonts w:asciiTheme="minorHAnsi" w:hAnsiTheme="minorHAnsi"/>
              <w:b/>
              <w:color w:val="000000" w:themeColor="text1"/>
              <w:sz w:val="22"/>
              <w:szCs w:val="22"/>
            </w:rPr>
          </w:pPr>
          <w:r w:rsidRPr="001E0FEF">
            <w:rPr>
              <w:rFonts w:asciiTheme="minorHAnsi" w:hAnsiTheme="minorHAnsi"/>
              <w:b/>
              <w:bCs/>
              <w:color w:val="000000" w:themeColor="text1"/>
              <w:sz w:val="22"/>
              <w:szCs w:val="22"/>
            </w:rPr>
            <w:t>Emissions from light-duty vehicles:</w:t>
          </w:r>
          <w:r>
            <w:rPr>
              <w:rFonts w:asciiTheme="minorHAnsi" w:hAnsiTheme="minorHAnsi"/>
              <w:b/>
              <w:bCs/>
              <w:color w:val="000000" w:themeColor="text1"/>
              <w:sz w:val="22"/>
              <w:szCs w:val="22"/>
            </w:rPr>
            <w:t xml:space="preserve"> </w:t>
          </w:r>
        </w:p>
        <w:p w:rsidR="001E0FEF" w:rsidRPr="00E3178B" w:rsidRDefault="001E0FEF" w:rsidP="001E0FEF">
          <w:pPr>
            <w:numPr>
              <w:ilvl w:val="0"/>
              <w:numId w:val="21"/>
            </w:numPr>
            <w:shd w:val="clear" w:color="auto" w:fill="FFFFFF"/>
            <w:spacing w:before="100" w:beforeAutospacing="1" w:after="90" w:line="240" w:lineRule="auto"/>
            <w:ind w:left="0"/>
            <w:rPr>
              <w:color w:val="000000" w:themeColor="text1"/>
            </w:rPr>
          </w:pPr>
          <w:r w:rsidRPr="00E3178B">
            <w:rPr>
              <w:bCs/>
              <w:color w:val="000000" w:themeColor="text1"/>
            </w:rPr>
            <w:t>Emission limits</w:t>
          </w:r>
          <w:r w:rsidRPr="00E3178B">
            <w:rPr>
              <w:color w:val="000000" w:themeColor="text1"/>
            </w:rPr>
            <w:t> - regulations on emission limit standards Euro 5 and 6 for light passenger and commercial vehicles have introduced new stricter emission limits</w:t>
          </w:r>
        </w:p>
        <w:p w:rsidR="001E0FEF" w:rsidRPr="00E3178B" w:rsidRDefault="001E0FEF" w:rsidP="001E0FEF">
          <w:pPr>
            <w:numPr>
              <w:ilvl w:val="0"/>
              <w:numId w:val="21"/>
            </w:numPr>
            <w:shd w:val="clear" w:color="auto" w:fill="FFFFFF"/>
            <w:spacing w:before="100" w:beforeAutospacing="1" w:after="90" w:line="240" w:lineRule="auto"/>
            <w:ind w:left="0"/>
            <w:rPr>
              <w:color w:val="000000" w:themeColor="text1"/>
            </w:rPr>
          </w:pPr>
          <w:r w:rsidRPr="00E3178B">
            <w:rPr>
              <w:bCs/>
              <w:color w:val="000000" w:themeColor="text1"/>
            </w:rPr>
            <w:t>Reducing CO</w:t>
          </w:r>
          <w:r w:rsidRPr="00E3178B">
            <w:rPr>
              <w:bCs/>
              <w:color w:val="000000" w:themeColor="text1"/>
              <w:vertAlign w:val="subscript"/>
            </w:rPr>
            <w:t>2</w:t>
          </w:r>
          <w:r w:rsidRPr="00E3178B">
            <w:rPr>
              <w:color w:val="000000" w:themeColor="text1"/>
            </w:rPr>
            <w:t> –EU laws set binding emission targets for new car and van fleets to help reduce the CO</w:t>
          </w:r>
          <w:r w:rsidRPr="00E3178B">
            <w:rPr>
              <w:color w:val="000000" w:themeColor="text1"/>
              <w:vertAlign w:val="subscript"/>
            </w:rPr>
            <w:t>2</w:t>
          </w:r>
          <w:r w:rsidRPr="00E3178B">
            <w:rPr>
              <w:color w:val="000000" w:themeColor="text1"/>
            </w:rPr>
            <w:t xml:space="preserve"> emissions of light-duty vehicles.  </w:t>
          </w:r>
        </w:p>
        <w:p w:rsidR="001E0FEF" w:rsidRPr="00E3178B" w:rsidRDefault="001E0FEF" w:rsidP="001E0FEF">
          <w:pPr>
            <w:numPr>
              <w:ilvl w:val="0"/>
              <w:numId w:val="21"/>
            </w:numPr>
            <w:shd w:val="clear" w:color="auto" w:fill="FFFFFF"/>
            <w:spacing w:before="100" w:beforeAutospacing="1" w:after="90" w:line="240" w:lineRule="auto"/>
            <w:ind w:left="0"/>
            <w:rPr>
              <w:color w:val="000000" w:themeColor="text1"/>
            </w:rPr>
          </w:pPr>
          <w:r w:rsidRPr="00E3178B">
            <w:rPr>
              <w:bCs/>
              <w:color w:val="000000" w:themeColor="text1"/>
            </w:rPr>
            <w:t>Improving testing procedures</w:t>
          </w:r>
          <w:r w:rsidRPr="00E3178B">
            <w:rPr>
              <w:color w:val="000000" w:themeColor="text1"/>
            </w:rPr>
            <w:t> - as of 1 September 2017, new car models will have to pass new and more reliable emissions tests in real driving conditions ('Real Driving Emissions' – RDE) as well as an improved laboratory test ('World Harmonised Light Vehicle Test Procedure' – WLTP) before they can be driven on European roads.</w:t>
          </w:r>
        </w:p>
        <w:p w:rsidR="001E0FEF" w:rsidRPr="00290F59" w:rsidRDefault="001E0FEF" w:rsidP="00290F59">
          <w:sdt>
            <w:sdtPr>
              <w:id w:val="1602795"/>
              <w:citation/>
            </w:sdtPr>
            <w:sdtContent>
              <w:fldSimple w:instr=" CITATION Eur19 \l 2057 ">
                <w:r w:rsidRPr="001E0FEF">
                  <w:rPr>
                    <w:noProof/>
                  </w:rPr>
                  <w:t>(European Comission, 2019)</w:t>
                </w:r>
              </w:fldSimple>
            </w:sdtContent>
          </w:sdt>
        </w:p>
        <w:p w:rsidR="00FD2500" w:rsidRDefault="00FD2500" w:rsidP="00FD2500">
          <w:pPr>
            <w:pStyle w:val="Heading2"/>
          </w:pPr>
          <w:bookmarkStart w:id="35" w:name="_Toc35847806"/>
          <w:r>
            <w:t>Alternative Power Solutions</w:t>
          </w:r>
          <w:bookmarkEnd w:id="35"/>
          <w:r>
            <w:t xml:space="preserve"> </w:t>
          </w:r>
        </w:p>
        <w:p w:rsidR="00FD2500" w:rsidRDefault="00FD2500" w:rsidP="00FD2500">
          <w:r>
            <w:t>For years, many automakers have invested massive quantities of money and resources into programmes developing and building alternative fuel vehicles. In the current climate, with the global emissions debate still ravaging on</w:t>
          </w:r>
          <w:r w:rsidR="006C3C16">
            <w:t xml:space="preserve">, many of these vehicles have come to mass market, challenging the traditional </w:t>
          </w:r>
          <w:r w:rsidR="0016733A">
            <w:t xml:space="preserve">internal combustion engine. </w:t>
          </w:r>
        </w:p>
        <w:p w:rsidR="0073663F" w:rsidRDefault="007E0A91" w:rsidP="0073663F">
          <w:r>
            <w:t>Electric vehicle technology is fast improving</w:t>
          </w:r>
          <w:r w:rsidR="00086C86">
            <w:t xml:space="preserve">, and with the infrastructure for charging networks and stations also rapidly expanding. Along with the ever lowering pricing of electric cars, coupled with many congestion and tax charges exemption, many consumers are beginning to rely on electric </w:t>
          </w:r>
          <w:r w:rsidR="000458B4">
            <w:t xml:space="preserve">vehicles </w:t>
          </w:r>
          <w:r w:rsidR="00086C86">
            <w:t>as the future of personal transportation</w:t>
          </w:r>
          <w:r w:rsidR="000458B4">
            <w:t xml:space="preserve"> solutions.</w:t>
          </w:r>
          <w:r w:rsidR="0073663F">
            <w:t xml:space="preserve"> </w:t>
          </w:r>
        </w:p>
        <w:p w:rsidR="0073663F" w:rsidRDefault="000458B4" w:rsidP="0073663F">
          <w:r>
            <w:t>The one big argument with regards to electric vehicles is the well-to-wheel</w:t>
          </w:r>
          <w:r w:rsidR="0073663F">
            <w:t xml:space="preserve"> effect, which looks at the total </w:t>
          </w:r>
          <w:r w:rsidR="0073663F" w:rsidRPr="0073663F">
            <w:t>greenhouse gas emissions,</w:t>
          </w:r>
          <w:r w:rsidR="0073663F">
            <w:t xml:space="preserve"> </w:t>
          </w:r>
          <w:r w:rsidR="0073663F" w:rsidRPr="0073663F">
            <w:t>energy efficiency and</w:t>
          </w:r>
          <w:r w:rsidR="0073663F">
            <w:t xml:space="preserve"> </w:t>
          </w:r>
          <w:r w:rsidR="0073663F" w:rsidRPr="0073663F">
            <w:t>industrial costs</w:t>
          </w:r>
          <w:r w:rsidR="0073663F">
            <w:t xml:space="preserve"> to harvest and produce the </w:t>
          </w:r>
          <w:r w:rsidR="003C58FA">
            <w:t xml:space="preserve">fuel. </w:t>
          </w:r>
          <w:r w:rsidR="00B54A2C">
            <w:t xml:space="preserve">In the case of electric vehicles, </w:t>
          </w:r>
          <w:r w:rsidR="003C58FA">
            <w:t xml:space="preserve">it all bares down to the method of energy production to charge the vehicle, which in the case of most owners, will be directly from the mains at their own property. </w:t>
          </w:r>
          <w:r w:rsidR="003C58FA">
            <w:lastRenderedPageBreak/>
            <w:t xml:space="preserve">In countries such as the UK, a large portion of national energy still comes from coal-fired power stations. </w:t>
          </w:r>
        </w:p>
        <w:p w:rsidR="001C497C" w:rsidRDefault="001C497C" w:rsidP="0073663F">
          <w:r>
            <w:t xml:space="preserve">Steps have been taken towards creating a cleaner nation grid have been taken, however with the presence of fossil-fuels still assisting in power production, the well-to-wheel effect of an electric vehicle is still causing pollution issues of its own, despite the low cost nature of electricity. </w:t>
          </w:r>
          <w:r w:rsidR="00A14DB4">
            <w:t xml:space="preserve">Another question that arises from this is whether the national grid could cope with the demand of a nationwide infrastructure of electric car charging to sustain millions of these vehicles, and more importantly; whether that energy would remain carbon neutral. </w:t>
          </w:r>
        </w:p>
        <w:p w:rsidR="0025402C" w:rsidRDefault="00B42376" w:rsidP="0073663F">
          <w:r>
            <w:t>In addition to this, the total life cycle of the vehicle must be taken into consideration,</w:t>
          </w:r>
          <w:r w:rsidR="0025402C">
            <w:t xml:space="preserve"> including manufacturing, operation and end-of-life. Factors such as </w:t>
          </w:r>
          <w:r w:rsidR="00AB1E5C">
            <w:t>the environmental impact of</w:t>
          </w:r>
          <w:r>
            <w:t xml:space="preserve"> </w:t>
          </w:r>
          <w:r w:rsidR="00AB1E5C">
            <w:t>the mining for raw materials needed for battery production (such as cobalt and lithium)</w:t>
          </w:r>
          <w:r w:rsidR="0025402C">
            <w:t xml:space="preserve"> creates vast carbon footprints during the manufacturing phase when compared to a traditional internal combustion engine vehicle.  Where the electric vehicle is predicted and also proven to make a difference is during its operational life cycle, which in some cases can deliver a smaller carbon footprint over long-term use when compared to both petrol and diesel vehicles. </w:t>
          </w:r>
          <w:r w:rsidR="00A14DB4">
            <w:t xml:space="preserve">Where the electric vehicle </w:t>
          </w:r>
          <w:r w:rsidR="00E9299F">
            <w:t xml:space="preserve">falls short in this cycle yet again, is with the recycling of batteries. Recent figures have suggested that within the EU, </w:t>
          </w:r>
          <w:r w:rsidR="00290F59">
            <w:t>as little as</w:t>
          </w:r>
          <w:r w:rsidR="00E9299F" w:rsidRPr="00290F59">
            <w:t xml:space="preserve"> 5% of </w:t>
          </w:r>
          <w:r w:rsidR="00290F59" w:rsidRPr="00290F59">
            <w:t>lithium-ion batteries are recycled</w:t>
          </w:r>
          <w:r w:rsidR="00290F59">
            <w:t xml:space="preserve"> annually, which can lead to detrimental effects to the environment.</w:t>
          </w:r>
        </w:p>
        <w:p w:rsidR="00290F59" w:rsidRPr="00B42376" w:rsidRDefault="00290F59" w:rsidP="00290F59">
          <w:pPr>
            <w:shd w:val="clear" w:color="auto" w:fill="FFFFFF"/>
            <w:spacing w:after="225" w:line="312" w:lineRule="atLeast"/>
            <w:rPr>
              <w:rFonts w:eastAsia="Times New Roman" w:cs="Times New Roman"/>
              <w:b/>
              <w:color w:val="333333"/>
              <w:lang w:eastAsia="en-GB"/>
            </w:rPr>
          </w:pPr>
          <w:r w:rsidRPr="00B42376">
            <w:rPr>
              <w:rFonts w:eastAsia="Times New Roman" w:cs="Times New Roman"/>
              <w:b/>
              <w:bCs/>
              <w:iCs/>
              <w:color w:val="333333"/>
              <w:lang w:eastAsia="en-GB"/>
            </w:rPr>
            <w:t>“No single fuel pathway offers a short term route to high volumes of “low carbon” fuel.”</w:t>
          </w:r>
        </w:p>
        <w:p w:rsidR="00290F59" w:rsidRPr="00B42376" w:rsidRDefault="00290F59" w:rsidP="00290F59">
          <w:pPr>
            <w:numPr>
              <w:ilvl w:val="0"/>
              <w:numId w:val="20"/>
            </w:numPr>
            <w:shd w:val="clear" w:color="auto" w:fill="FFFFFF"/>
            <w:spacing w:before="100" w:beforeAutospacing="1" w:after="100" w:afterAutospacing="1" w:line="240" w:lineRule="auto"/>
            <w:rPr>
              <w:rFonts w:eastAsia="Times New Roman" w:cs="Times New Roman"/>
              <w:b/>
              <w:color w:val="333333"/>
              <w:lang w:eastAsia="en-GB"/>
            </w:rPr>
          </w:pPr>
          <w:r w:rsidRPr="00B42376">
            <w:rPr>
              <w:rFonts w:eastAsia="Times New Roman" w:cs="Verdana"/>
              <w:b/>
              <w:color w:val="333333"/>
              <w:lang w:eastAsia="en-GB"/>
            </w:rPr>
            <w:t>﻿Contributions from a number of technologies/routes will be needed</w:t>
          </w:r>
        </w:p>
        <w:p w:rsidR="00290F59" w:rsidRPr="00B42376" w:rsidRDefault="00290F59" w:rsidP="00290F59">
          <w:pPr>
            <w:numPr>
              <w:ilvl w:val="0"/>
              <w:numId w:val="20"/>
            </w:numPr>
            <w:shd w:val="clear" w:color="auto" w:fill="FFFFFF"/>
            <w:spacing w:before="100" w:beforeAutospacing="1" w:after="100" w:afterAutospacing="1" w:line="240" w:lineRule="auto"/>
            <w:rPr>
              <w:rFonts w:eastAsia="Times New Roman" w:cs="Times New Roman"/>
              <w:b/>
              <w:color w:val="333333"/>
              <w:lang w:eastAsia="en-GB"/>
            </w:rPr>
          </w:pPr>
          <w:r w:rsidRPr="00B42376">
            <w:rPr>
              <w:rFonts w:eastAsia="Times New Roman" w:cs="Times New Roman"/>
              <w:b/>
              <w:color w:val="333333"/>
              <w:lang w:eastAsia="en-GB"/>
            </w:rPr>
            <w:t>A wider variety of fuels may be expected on the market</w:t>
          </w:r>
        </w:p>
        <w:p w:rsidR="00290F59" w:rsidRDefault="00290F59" w:rsidP="00290F59">
          <w:pPr>
            <w:numPr>
              <w:ilvl w:val="0"/>
              <w:numId w:val="20"/>
            </w:numPr>
            <w:shd w:val="clear" w:color="auto" w:fill="FFFFFF"/>
            <w:spacing w:before="100" w:beforeAutospacing="1" w:after="100" w:afterAutospacing="1" w:line="240" w:lineRule="auto"/>
            <w:rPr>
              <w:rFonts w:eastAsia="Times New Roman" w:cs="Times New Roman"/>
              <w:b/>
              <w:color w:val="333333"/>
              <w:lang w:eastAsia="en-GB"/>
            </w:rPr>
          </w:pPr>
          <w:r w:rsidRPr="00B42376">
            <w:rPr>
              <w:rFonts w:eastAsia="Times New Roman" w:cs="Times New Roman"/>
              <w:b/>
              <w:color w:val="333333"/>
              <w:lang w:eastAsia="en-GB"/>
            </w:rPr>
            <w:t>Blends with conventional fuels and niche applications should be considered if they can produce significant GHG reductions at reasonable cost.</w:t>
          </w:r>
        </w:p>
        <w:p w:rsidR="00290F59" w:rsidRPr="001E0FEF" w:rsidRDefault="00290F59" w:rsidP="001E0FEF">
          <w:pPr>
            <w:shd w:val="clear" w:color="auto" w:fill="FFFFFF"/>
            <w:spacing w:before="100" w:beforeAutospacing="1" w:after="100" w:afterAutospacing="1" w:line="240" w:lineRule="auto"/>
            <w:rPr>
              <w:rFonts w:eastAsia="Times New Roman" w:cs="Times New Roman"/>
              <w:b/>
              <w:color w:val="333333"/>
              <w:lang w:eastAsia="en-GB"/>
            </w:rPr>
          </w:pPr>
          <w:sdt>
            <w:sdtPr>
              <w:rPr>
                <w:rFonts w:eastAsia="Times New Roman" w:cs="Times New Roman"/>
                <w:b/>
                <w:color w:val="333333"/>
                <w:lang w:eastAsia="en-GB"/>
              </w:rPr>
              <w:id w:val="1602485"/>
              <w:citation/>
            </w:sdtPr>
            <w:sdtContent>
              <w:r>
                <w:rPr>
                  <w:rFonts w:eastAsia="Times New Roman" w:cs="Times New Roman"/>
                  <w:b/>
                  <w:color w:val="333333"/>
                  <w:lang w:eastAsia="en-GB"/>
                </w:rPr>
                <w:fldChar w:fldCharType="begin"/>
              </w:r>
              <w:r>
                <w:rPr>
                  <w:rFonts w:eastAsia="Times New Roman" w:cs="Times New Roman"/>
                  <w:b/>
                  <w:color w:val="333333"/>
                  <w:lang w:eastAsia="en-GB"/>
                </w:rPr>
                <w:instrText xml:space="preserve"> CITATION EUS16 \l 2057 </w:instrText>
              </w:r>
              <w:r>
                <w:rPr>
                  <w:rFonts w:eastAsia="Times New Roman" w:cs="Times New Roman"/>
                  <w:b/>
                  <w:color w:val="333333"/>
                  <w:lang w:eastAsia="en-GB"/>
                </w:rPr>
                <w:fldChar w:fldCharType="separate"/>
              </w:r>
              <w:r w:rsidRPr="0025402C">
                <w:rPr>
                  <w:rFonts w:eastAsia="Times New Roman" w:cs="Times New Roman"/>
                  <w:noProof/>
                  <w:color w:val="333333"/>
                  <w:lang w:eastAsia="en-GB"/>
                </w:rPr>
                <w:t>(EU Science Hub , 2016)</w:t>
              </w:r>
              <w:r>
                <w:rPr>
                  <w:rFonts w:eastAsia="Times New Roman" w:cs="Times New Roman"/>
                  <w:b/>
                  <w:color w:val="333333"/>
                  <w:lang w:eastAsia="en-GB"/>
                </w:rPr>
                <w:fldChar w:fldCharType="end"/>
              </w:r>
            </w:sdtContent>
          </w:sdt>
        </w:p>
        <w:p w:rsidR="00290F59" w:rsidRDefault="00290F59" w:rsidP="0073663F">
          <w:r>
            <w:t xml:space="preserve">The alternative fuels debate will likely ravage on for many years to come, however it is clear that many government authorities and transport councils have taken firm steps towards minimising the carbon footprint of transportation for future generations. </w:t>
          </w:r>
        </w:p>
        <w:p w:rsidR="00FD2500" w:rsidRDefault="00FD2500" w:rsidP="00FD2500">
          <w:r>
            <w:t xml:space="preserve">One question that arises from the pollution debate is whether other industries (aside from transportation) are making significant changes towards minimising their contribution to global warming and environmental damage. </w:t>
          </w:r>
        </w:p>
        <w:p w:rsidR="000458B4" w:rsidRDefault="000458B4" w:rsidP="006570C7">
          <w:pPr>
            <w:rPr>
              <w:b/>
            </w:rPr>
          </w:pPr>
        </w:p>
        <w:p w:rsidR="000458B4" w:rsidRDefault="000458B4" w:rsidP="006570C7">
          <w:pPr>
            <w:rPr>
              <w:b/>
            </w:rPr>
          </w:pPr>
        </w:p>
        <w:p w:rsidR="000458B4" w:rsidRDefault="000458B4" w:rsidP="006570C7">
          <w:pPr>
            <w:rPr>
              <w:b/>
            </w:rPr>
          </w:pPr>
        </w:p>
        <w:p w:rsidR="000458B4" w:rsidRDefault="000458B4" w:rsidP="006570C7">
          <w:pPr>
            <w:rPr>
              <w:b/>
            </w:rPr>
          </w:pPr>
        </w:p>
        <w:p w:rsidR="000458B4" w:rsidRDefault="000458B4" w:rsidP="006570C7">
          <w:pPr>
            <w:rPr>
              <w:b/>
            </w:rPr>
          </w:pPr>
        </w:p>
        <w:p w:rsidR="000458B4" w:rsidRDefault="000458B4" w:rsidP="006570C7">
          <w:pPr>
            <w:rPr>
              <w:b/>
            </w:rPr>
          </w:pPr>
        </w:p>
        <w:sdt>
          <w:sdtPr>
            <w:id w:val="1602396"/>
            <w:docPartObj>
              <w:docPartGallery w:val="Bibliographies"/>
              <w:docPartUnique/>
            </w:docPartObj>
          </w:sdtPr>
          <w:sdtEndPr>
            <w:rPr>
              <w:rFonts w:asciiTheme="minorHAnsi" w:eastAsiaTheme="minorHAnsi" w:hAnsiTheme="minorHAnsi" w:cstheme="minorBidi"/>
              <w:color w:val="auto"/>
              <w:sz w:val="22"/>
              <w:szCs w:val="22"/>
            </w:rPr>
          </w:sdtEndPr>
          <w:sdtContent>
            <w:bookmarkStart w:id="36" w:name="_Toc35847807" w:displacedByCustomXml="prev"/>
            <w:p w:rsidR="000458B4" w:rsidRDefault="000458B4">
              <w:pPr>
                <w:pStyle w:val="Heading1"/>
              </w:pPr>
              <w:r>
                <w:t>Bibliography</w:t>
              </w:r>
              <w:bookmarkEnd w:id="36"/>
            </w:p>
            <w:sdt>
              <w:sdtPr>
                <w:id w:val="111145805"/>
                <w:bibliography/>
              </w:sdtPr>
              <w:sdtContent>
                <w:p w:rsidR="0025402C" w:rsidRDefault="000458B4" w:rsidP="0025402C">
                  <w:pPr>
                    <w:pStyle w:val="Bibliography"/>
                    <w:rPr>
                      <w:noProof/>
                    </w:rPr>
                  </w:pPr>
                  <w:r>
                    <w:fldChar w:fldCharType="begin"/>
                  </w:r>
                  <w:r>
                    <w:instrText xml:space="preserve"> BIBLIOGRAPHY </w:instrText>
                  </w:r>
                  <w:r>
                    <w:fldChar w:fldCharType="separate"/>
                  </w:r>
                  <w:r w:rsidR="0025402C">
                    <w:rPr>
                      <w:noProof/>
                    </w:rPr>
                    <w:t xml:space="preserve">Attenborough, S. D., 2018. </w:t>
                  </w:r>
                  <w:r w:rsidR="0025402C">
                    <w:rPr>
                      <w:i/>
                      <w:iCs/>
                      <w:noProof/>
                    </w:rPr>
                    <w:t xml:space="preserve">COP24-Katowice 2018. </w:t>
                  </w:r>
                  <w:r w:rsidR="0025402C">
                    <w:rPr>
                      <w:noProof/>
                    </w:rPr>
                    <w:t>Katowice: UNFCCC.</w:t>
                  </w:r>
                </w:p>
                <w:p w:rsidR="0025402C" w:rsidRDefault="0025402C" w:rsidP="0025402C">
                  <w:pPr>
                    <w:pStyle w:val="Bibliography"/>
                    <w:rPr>
                      <w:noProof/>
                    </w:rPr>
                  </w:pPr>
                  <w:r>
                    <w:rPr>
                      <w:noProof/>
                    </w:rPr>
                    <w:lastRenderedPageBreak/>
                    <w:t xml:space="preserve">Carley, L., 2019. </w:t>
                  </w:r>
                  <w:r>
                    <w:rPr>
                      <w:i/>
                      <w:iCs/>
                      <w:noProof/>
                    </w:rPr>
                    <w:t xml:space="preserve">AA1Car - Catalytic Converter. </w:t>
                  </w:r>
                  <w:r>
                    <w:rPr>
                      <w:noProof/>
                    </w:rPr>
                    <w:t xml:space="preserve">[Online] </w:t>
                  </w:r>
                  <w:r>
                    <w:rPr>
                      <w:noProof/>
                    </w:rPr>
                    <w:br/>
                    <w:t xml:space="preserve">Available at: </w:t>
                  </w:r>
                  <w:r>
                    <w:rPr>
                      <w:noProof/>
                      <w:u w:val="single"/>
                    </w:rPr>
                    <w:t>https://www.aa1car.com/library/converter.htm</w:t>
                  </w:r>
                  <w:r>
                    <w:rPr>
                      <w:noProof/>
                    </w:rPr>
                    <w:br/>
                    <w:t>[Accessed 7 March 2020].</w:t>
                  </w:r>
                </w:p>
                <w:p w:rsidR="0025402C" w:rsidRDefault="0025402C" w:rsidP="0025402C">
                  <w:pPr>
                    <w:pStyle w:val="Bibliography"/>
                    <w:rPr>
                      <w:noProof/>
                    </w:rPr>
                  </w:pPr>
                  <w:r>
                    <w:rPr>
                      <w:noProof/>
                    </w:rPr>
                    <w:t xml:space="preserve">Carley, L., 2019. </w:t>
                  </w:r>
                  <w:r>
                    <w:rPr>
                      <w:i/>
                      <w:iCs/>
                      <w:noProof/>
                    </w:rPr>
                    <w:t xml:space="preserve">AA1Car - EVAP Evaporative Emissions System Control. </w:t>
                  </w:r>
                  <w:r>
                    <w:rPr>
                      <w:noProof/>
                    </w:rPr>
                    <w:t xml:space="preserve">[Online] </w:t>
                  </w:r>
                  <w:r>
                    <w:rPr>
                      <w:noProof/>
                    </w:rPr>
                    <w:br/>
                    <w:t xml:space="preserve">Available at: </w:t>
                  </w:r>
                  <w:r>
                    <w:rPr>
                      <w:noProof/>
                      <w:u w:val="single"/>
                    </w:rPr>
                    <w:t>https://www.aa1car.com/library/evap_system.htm</w:t>
                  </w:r>
                  <w:r>
                    <w:rPr>
                      <w:noProof/>
                    </w:rPr>
                    <w:br/>
                    <w:t>[Accessed 13 March 2020].</w:t>
                  </w:r>
                </w:p>
                <w:p w:rsidR="0025402C" w:rsidRDefault="0025402C" w:rsidP="0025402C">
                  <w:pPr>
                    <w:pStyle w:val="Bibliography"/>
                    <w:rPr>
                      <w:noProof/>
                    </w:rPr>
                  </w:pPr>
                  <w:r>
                    <w:rPr>
                      <w:noProof/>
                    </w:rPr>
                    <w:t xml:space="preserve">Carley, L., 2019. </w:t>
                  </w:r>
                  <w:r>
                    <w:rPr>
                      <w:i/>
                      <w:iCs/>
                      <w:noProof/>
                    </w:rPr>
                    <w:t xml:space="preserve">AA1Car - Positive Crankcase Ventilation (PCV). </w:t>
                  </w:r>
                  <w:r>
                    <w:rPr>
                      <w:noProof/>
                    </w:rPr>
                    <w:t xml:space="preserve">[Online] </w:t>
                  </w:r>
                  <w:r>
                    <w:rPr>
                      <w:noProof/>
                    </w:rPr>
                    <w:br/>
                    <w:t xml:space="preserve">Available at: </w:t>
                  </w:r>
                  <w:r>
                    <w:rPr>
                      <w:noProof/>
                      <w:u w:val="single"/>
                    </w:rPr>
                    <w:t>https://www.aa1car.com/library/pcv.htm</w:t>
                  </w:r>
                  <w:r>
                    <w:rPr>
                      <w:noProof/>
                    </w:rPr>
                    <w:br/>
                    <w:t>[Accessed 13 March 2020].</w:t>
                  </w:r>
                </w:p>
                <w:p w:rsidR="0025402C" w:rsidRDefault="0025402C" w:rsidP="0025402C">
                  <w:pPr>
                    <w:pStyle w:val="Bibliography"/>
                    <w:rPr>
                      <w:noProof/>
                    </w:rPr>
                  </w:pPr>
                  <w:r>
                    <w:rPr>
                      <w:noProof/>
                    </w:rPr>
                    <w:t xml:space="preserve">EU Science Hub , 2016. </w:t>
                  </w:r>
                  <w:r>
                    <w:rPr>
                      <w:i/>
                      <w:iCs/>
                      <w:noProof/>
                    </w:rPr>
                    <w:t xml:space="preserve">Well-to-Wheel Analysis. </w:t>
                  </w:r>
                  <w:r>
                    <w:rPr>
                      <w:noProof/>
                    </w:rPr>
                    <w:t xml:space="preserve">[Online] </w:t>
                  </w:r>
                  <w:r>
                    <w:rPr>
                      <w:noProof/>
                    </w:rPr>
                    <w:br/>
                    <w:t xml:space="preserve">Available at: </w:t>
                  </w:r>
                  <w:r>
                    <w:rPr>
                      <w:noProof/>
                      <w:u w:val="single"/>
                    </w:rPr>
                    <w:t>https://ec.europa.eu/jrc/en/jec/activities/wtw</w:t>
                  </w:r>
                  <w:r>
                    <w:rPr>
                      <w:noProof/>
                    </w:rPr>
                    <w:br/>
                    <w:t>[Accessed 17 March 2020].</w:t>
                  </w:r>
                </w:p>
                <w:p w:rsidR="0025402C" w:rsidRDefault="0025402C" w:rsidP="0025402C">
                  <w:pPr>
                    <w:pStyle w:val="Bibliography"/>
                    <w:rPr>
                      <w:noProof/>
                    </w:rPr>
                  </w:pPr>
                  <w:r>
                    <w:rPr>
                      <w:noProof/>
                    </w:rPr>
                    <w:t xml:space="preserve">ICCT, 2016. </w:t>
                  </w:r>
                  <w:r>
                    <w:rPr>
                      <w:i/>
                      <w:iCs/>
                      <w:noProof/>
                    </w:rPr>
                    <w:t xml:space="preserve">A Technical Summary of Euro 6/VI, </w:t>
                  </w:r>
                  <w:r>
                    <w:rPr>
                      <w:noProof/>
                    </w:rPr>
                    <w:t>Brussels: The International Council on Clean Transportation.</w:t>
                  </w:r>
                </w:p>
                <w:p w:rsidR="0025402C" w:rsidRDefault="0025402C" w:rsidP="0025402C">
                  <w:pPr>
                    <w:pStyle w:val="Bibliography"/>
                    <w:rPr>
                      <w:noProof/>
                    </w:rPr>
                  </w:pPr>
                  <w:r>
                    <w:rPr>
                      <w:noProof/>
                    </w:rPr>
                    <w:t xml:space="preserve">Lampe, B., 2017. </w:t>
                  </w:r>
                  <w:r>
                    <w:rPr>
                      <w:i/>
                      <w:iCs/>
                      <w:noProof/>
                    </w:rPr>
                    <w:t xml:space="preserve">What are the signs of a bad EGR Valve?. </w:t>
                  </w:r>
                  <w:r>
                    <w:rPr>
                      <w:noProof/>
                    </w:rPr>
                    <w:t xml:space="preserve">[Online] </w:t>
                  </w:r>
                  <w:r>
                    <w:rPr>
                      <w:noProof/>
                    </w:rPr>
                    <w:br/>
                    <w:t xml:space="preserve">Available at: </w:t>
                  </w:r>
                  <w:r>
                    <w:rPr>
                      <w:noProof/>
                      <w:u w:val="single"/>
                    </w:rPr>
                    <w:t>http://knowhow.napaonline.com/signs-bad-egr-valve/</w:t>
                  </w:r>
                  <w:r>
                    <w:rPr>
                      <w:noProof/>
                    </w:rPr>
                    <w:br/>
                    <w:t>[Accessed 7 March 2020].</w:t>
                  </w:r>
                </w:p>
                <w:p w:rsidR="0025402C" w:rsidRDefault="0025402C" w:rsidP="0025402C">
                  <w:pPr>
                    <w:pStyle w:val="Bibliography"/>
                    <w:rPr>
                      <w:noProof/>
                    </w:rPr>
                  </w:pPr>
                  <w:r>
                    <w:rPr>
                      <w:noProof/>
                    </w:rPr>
                    <w:t xml:space="preserve">Motorservice Technipedia, 2016. </w:t>
                  </w:r>
                  <w:r>
                    <w:rPr>
                      <w:i/>
                      <w:iCs/>
                      <w:noProof/>
                    </w:rPr>
                    <w:t xml:space="preserve">Information on the product - Secondary-Air System. </w:t>
                  </w:r>
                  <w:r>
                    <w:rPr>
                      <w:noProof/>
                    </w:rPr>
                    <w:t xml:space="preserve">[Online] </w:t>
                  </w:r>
                  <w:r>
                    <w:rPr>
                      <w:noProof/>
                    </w:rPr>
                    <w:br/>
                    <w:t xml:space="preserve">Available at: </w:t>
                  </w:r>
                  <w:r>
                    <w:rPr>
                      <w:noProof/>
                      <w:u w:val="single"/>
                    </w:rPr>
                    <w:t>https://www.ms-motorservice.com/en/technipedia/post/secondary-air-system/</w:t>
                  </w:r>
                  <w:r>
                    <w:rPr>
                      <w:noProof/>
                    </w:rPr>
                    <w:br/>
                    <w:t>[Accessed 13 March 2020].</w:t>
                  </w:r>
                </w:p>
                <w:p w:rsidR="0025402C" w:rsidRDefault="0025402C" w:rsidP="0025402C">
                  <w:pPr>
                    <w:pStyle w:val="Bibliography"/>
                    <w:rPr>
                      <w:noProof/>
                    </w:rPr>
                  </w:pPr>
                  <w:r>
                    <w:rPr>
                      <w:noProof/>
                    </w:rPr>
                    <w:t xml:space="preserve">Posada Sanchez, F., Bandivadekar, A. &amp; German, J., 2012. </w:t>
                  </w:r>
                  <w:r>
                    <w:rPr>
                      <w:i/>
                      <w:iCs/>
                      <w:noProof/>
                    </w:rPr>
                    <w:t xml:space="preserve">Estimated Cost of Emission Reduction Technologies for Light-Duty Vehicles, </w:t>
                  </w:r>
                  <w:r>
                    <w:rPr>
                      <w:noProof/>
                    </w:rPr>
                    <w:t>Washington: The International Council on Clean Transportation.</w:t>
                  </w:r>
                </w:p>
                <w:p w:rsidR="0025402C" w:rsidRDefault="0025402C" w:rsidP="0025402C">
                  <w:pPr>
                    <w:pStyle w:val="Bibliography"/>
                    <w:rPr>
                      <w:noProof/>
                    </w:rPr>
                  </w:pPr>
                  <w:r>
                    <w:rPr>
                      <w:noProof/>
                    </w:rPr>
                    <w:t xml:space="preserve">Sala, R., Krasowski, J. &amp; Dzida, J., 2017. </w:t>
                  </w:r>
                  <w:r>
                    <w:rPr>
                      <w:i/>
                      <w:iCs/>
                      <w:noProof/>
                    </w:rPr>
                    <w:t xml:space="preserve">The influence of engine warm up phase on nitrogen oxides, </w:t>
                  </w:r>
                  <w:r>
                    <w:rPr>
                      <w:noProof/>
                    </w:rPr>
                    <w:t>Bielsko-Biała: MATEC Web of Conferences.</w:t>
                  </w:r>
                </w:p>
                <w:p w:rsidR="0025402C" w:rsidRDefault="0025402C" w:rsidP="0025402C">
                  <w:pPr>
                    <w:pStyle w:val="Bibliography"/>
                    <w:rPr>
                      <w:noProof/>
                    </w:rPr>
                  </w:pPr>
                  <w:r>
                    <w:rPr>
                      <w:noProof/>
                    </w:rPr>
                    <w:t xml:space="preserve">Society of Automotive Engineers, 1994. </w:t>
                  </w:r>
                  <w:r>
                    <w:rPr>
                      <w:i/>
                      <w:iCs/>
                      <w:noProof/>
                    </w:rPr>
                    <w:t xml:space="preserve">Emissions, Air Quality and Effects of Exhaust Gas Constituents. </w:t>
                  </w:r>
                  <w:r>
                    <w:rPr>
                      <w:noProof/>
                    </w:rPr>
                    <w:t>1st ed. Warrendale: SAE Publications Group .</w:t>
                  </w:r>
                </w:p>
                <w:p w:rsidR="0025402C" w:rsidRDefault="0025402C" w:rsidP="0025402C">
                  <w:pPr>
                    <w:pStyle w:val="Bibliography"/>
                    <w:rPr>
                      <w:noProof/>
                    </w:rPr>
                  </w:pPr>
                  <w:r>
                    <w:rPr>
                      <w:noProof/>
                    </w:rPr>
                    <w:t xml:space="preserve">Truex, T. J., Searles, R. A. &amp; Sun, D. C., 1992. </w:t>
                  </w:r>
                  <w:r>
                    <w:rPr>
                      <w:i/>
                      <w:iCs/>
                      <w:noProof/>
                    </w:rPr>
                    <w:t xml:space="preserve">Catalysts for Nitrogen Oxides Control under Lean Burn Conditions, </w:t>
                  </w:r>
                  <w:r>
                    <w:rPr>
                      <w:noProof/>
                    </w:rPr>
                    <w:t>Royston: Platinum Metals Rev.</w:t>
                  </w:r>
                </w:p>
                <w:p w:rsidR="0025402C" w:rsidRDefault="0025402C" w:rsidP="0025402C">
                  <w:pPr>
                    <w:pStyle w:val="Bibliography"/>
                    <w:rPr>
                      <w:noProof/>
                    </w:rPr>
                  </w:pPr>
                  <w:r>
                    <w:rPr>
                      <w:noProof/>
                    </w:rPr>
                    <w:t xml:space="preserve">Wang, S. &amp; Ge, M., 2019. </w:t>
                  </w:r>
                  <w:r>
                    <w:rPr>
                      <w:i/>
                      <w:iCs/>
                      <w:noProof/>
                    </w:rPr>
                    <w:t xml:space="preserve">Everything You Need to Know About the Fastest-Growing Source of Global Emissions: Transport. </w:t>
                  </w:r>
                  <w:r>
                    <w:rPr>
                      <w:noProof/>
                    </w:rPr>
                    <w:t xml:space="preserve">[Online] </w:t>
                  </w:r>
                  <w:r>
                    <w:rPr>
                      <w:noProof/>
                    </w:rPr>
                    <w:br/>
                    <w:t xml:space="preserve">Available at: </w:t>
                  </w:r>
                  <w:r>
                    <w:rPr>
                      <w:noProof/>
                      <w:u w:val="single"/>
                    </w:rPr>
                    <w:t>https://www.wri.org/blog/2019/10/everything-you-need-know-about-fastest-growing-source-global-emissions-transport</w:t>
                  </w:r>
                  <w:r>
                    <w:rPr>
                      <w:noProof/>
                    </w:rPr>
                    <w:br/>
                    <w:t>[Accessed 3 March 2020].</w:t>
                  </w:r>
                </w:p>
                <w:p w:rsidR="000458B4" w:rsidRDefault="000458B4" w:rsidP="0025402C">
                  <w:r>
                    <w:fldChar w:fldCharType="end"/>
                  </w:r>
                </w:p>
              </w:sdtContent>
            </w:sdt>
          </w:sdtContent>
        </w:sdt>
        <w:p w:rsidR="000458B4" w:rsidRPr="006570C7" w:rsidRDefault="000458B4" w:rsidP="006570C7">
          <w:pPr>
            <w:rPr>
              <w:b/>
            </w:rPr>
          </w:pPr>
        </w:p>
      </w:sdtContent>
    </w:sdt>
    <w:sectPr w:rsidR="000458B4" w:rsidRPr="006570C7" w:rsidSect="00B17987">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F7681" w:rsidRDefault="006F7681" w:rsidP="00B17987">
      <w:pPr>
        <w:spacing w:after="0" w:line="240" w:lineRule="auto"/>
      </w:pPr>
      <w:r>
        <w:separator/>
      </w:r>
    </w:p>
  </w:endnote>
  <w:endnote w:type="continuationSeparator" w:id="0">
    <w:p w:rsidR="006F7681" w:rsidRDefault="006F7681" w:rsidP="00B1798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926"/>
      <w:gridCol w:w="8330"/>
    </w:tblGrid>
    <w:tr w:rsidR="00B42376">
      <w:tc>
        <w:tcPr>
          <w:tcW w:w="500" w:type="pct"/>
          <w:tcBorders>
            <w:top w:val="single" w:sz="4" w:space="0" w:color="668926" w:themeColor="accent2" w:themeShade="BF"/>
          </w:tcBorders>
          <w:shd w:val="clear" w:color="auto" w:fill="668926" w:themeFill="accent2" w:themeFillShade="BF"/>
        </w:tcPr>
        <w:p w:rsidR="00B42376" w:rsidRDefault="00B42376">
          <w:pPr>
            <w:pStyle w:val="Footer"/>
            <w:jc w:val="right"/>
            <w:rPr>
              <w:b/>
              <w:color w:val="FFFFFF" w:themeColor="background1"/>
            </w:rPr>
          </w:pPr>
          <w:fldSimple w:instr=" PAGE   \* MERGEFORMAT ">
            <w:r w:rsidR="00E3178B" w:rsidRPr="00E3178B">
              <w:rPr>
                <w:noProof/>
                <w:color w:val="FFFFFF" w:themeColor="background1"/>
              </w:rPr>
              <w:t>15</w:t>
            </w:r>
          </w:fldSimple>
        </w:p>
      </w:tc>
      <w:tc>
        <w:tcPr>
          <w:tcW w:w="4500" w:type="pct"/>
          <w:tcBorders>
            <w:top w:val="single" w:sz="4" w:space="0" w:color="auto"/>
          </w:tcBorders>
        </w:tcPr>
        <w:p w:rsidR="00B42376" w:rsidRDefault="00B42376">
          <w:pPr>
            <w:pStyle w:val="Footer"/>
          </w:pPr>
          <w:r>
            <w:t xml:space="preserve"> </w:t>
          </w:r>
          <w:sdt>
            <w:sdtPr>
              <w:alias w:val="Company"/>
              <w:id w:val="75914618"/>
              <w:dataBinding w:prefixMappings="xmlns:ns0='http://schemas.openxmlformats.org/officeDocument/2006/extended-properties'" w:xpath="/ns0:Properties[1]/ns0:Company[1]" w:storeItemID="{6668398D-A668-4E3E-A5EB-62B293D839F1}"/>
              <w:text/>
            </w:sdtPr>
            <w:sdtContent>
              <w:r>
                <w:t>University of Wales Trinity Saint David</w:t>
              </w:r>
            </w:sdtContent>
          </w:sdt>
        </w:p>
      </w:tc>
    </w:tr>
  </w:tbl>
  <w:p w:rsidR="00B42376" w:rsidRDefault="00B4237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F7681" w:rsidRDefault="006F7681" w:rsidP="00B17987">
      <w:pPr>
        <w:spacing w:after="0" w:line="240" w:lineRule="auto"/>
      </w:pPr>
      <w:r>
        <w:separator/>
      </w:r>
    </w:p>
  </w:footnote>
  <w:footnote w:type="continuationSeparator" w:id="0">
    <w:p w:rsidR="006F7681" w:rsidRDefault="006F7681" w:rsidP="00B1798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6479"/>
      <w:gridCol w:w="2777"/>
    </w:tblGrid>
    <w:tr w:rsidR="00B42376">
      <w:tc>
        <w:tcPr>
          <w:tcW w:w="3500" w:type="pct"/>
          <w:tcBorders>
            <w:bottom w:val="single" w:sz="4" w:space="0" w:color="auto"/>
          </w:tcBorders>
          <w:vAlign w:val="bottom"/>
        </w:tcPr>
        <w:p w:rsidR="00B42376" w:rsidRDefault="00B42376">
          <w:pPr>
            <w:pStyle w:val="Header"/>
            <w:jc w:val="right"/>
            <w:rPr>
              <w:bCs/>
              <w:noProof/>
              <w:color w:val="939F27" w:themeColor="accent3" w:themeShade="BF"/>
              <w:sz w:val="24"/>
              <w:szCs w:val="24"/>
            </w:rPr>
          </w:pPr>
          <w:sdt>
            <w:sdtPr>
              <w:rPr>
                <w:rFonts w:asciiTheme="majorHAnsi" w:hAnsiTheme="majorHAnsi"/>
                <w:sz w:val="28"/>
                <w:szCs w:val="28"/>
              </w:rPr>
              <w:alias w:val="Title"/>
              <w:id w:val="77677295"/>
              <w:dataBinding w:prefixMappings="xmlns:ns0='http://schemas.openxmlformats.org/package/2006/metadata/core-properties' xmlns:ns1='http://purl.org/dc/elements/1.1/'" w:xpath="/ns0:coreProperties[1]/ns1:title[1]" w:storeItemID="{6C3C8BC8-F283-45AE-878A-BAB7291924A1}"/>
              <w:text/>
            </w:sdtPr>
            <w:sdtContent>
              <w:r>
                <w:rPr>
                  <w:rFonts w:asciiTheme="majorHAnsi" w:hAnsiTheme="majorHAnsi"/>
                  <w:sz w:val="28"/>
                  <w:szCs w:val="28"/>
                </w:rPr>
                <w:t>Emissions Control &amp; Diagnosis</w:t>
              </w:r>
            </w:sdtContent>
          </w:sdt>
        </w:p>
      </w:tc>
      <w:tc>
        <w:tcPr>
          <w:tcW w:w="1500" w:type="pct"/>
          <w:tcBorders>
            <w:bottom w:val="single" w:sz="4" w:space="0" w:color="668926" w:themeColor="accent2" w:themeShade="BF"/>
          </w:tcBorders>
          <w:shd w:val="clear" w:color="auto" w:fill="668926" w:themeFill="accent2" w:themeFillShade="BF"/>
          <w:vAlign w:val="bottom"/>
        </w:tcPr>
        <w:p w:rsidR="00B42376" w:rsidRDefault="00B42376" w:rsidP="001E46CE">
          <w:pPr>
            <w:pStyle w:val="Header"/>
            <w:rPr>
              <w:color w:val="FFFFFF" w:themeColor="background1"/>
            </w:rPr>
          </w:pPr>
        </w:p>
      </w:tc>
    </w:tr>
  </w:tbl>
  <w:p w:rsidR="00B42376" w:rsidRPr="00D938BB" w:rsidRDefault="00B42376">
    <w:pPr>
      <w:pStyle w:val="Header"/>
      <w:rPr>
        <w:rFonts w:asciiTheme="majorHAnsi" w:hAnsiTheme="majorHAnsi" w:cstheme="majorHAnsi"/>
        <w:sz w:val="28"/>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0E0613"/>
    <w:multiLevelType w:val="hybridMultilevel"/>
    <w:tmpl w:val="7A707F24"/>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CA1B36"/>
    <w:multiLevelType w:val="hybridMultilevel"/>
    <w:tmpl w:val="5ED45F28"/>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D9198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21027CE3"/>
    <w:multiLevelType w:val="hybridMultilevel"/>
    <w:tmpl w:val="FEAC90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95301D7"/>
    <w:multiLevelType w:val="hybridMultilevel"/>
    <w:tmpl w:val="B7968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C0E5F5E"/>
    <w:multiLevelType w:val="hybridMultilevel"/>
    <w:tmpl w:val="AD18FACA"/>
    <w:lvl w:ilvl="0" w:tplc="EC9CDB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396467D3"/>
    <w:multiLevelType w:val="multilevel"/>
    <w:tmpl w:val="B3A2D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F9C00B9"/>
    <w:multiLevelType w:val="multilevel"/>
    <w:tmpl w:val="B68A3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092661F"/>
    <w:multiLevelType w:val="hybridMultilevel"/>
    <w:tmpl w:val="E0CC75BE"/>
    <w:lvl w:ilvl="0" w:tplc="7C2E79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DDD61D0"/>
    <w:multiLevelType w:val="multilevel"/>
    <w:tmpl w:val="8CE82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EEF5A4F"/>
    <w:multiLevelType w:val="hybridMultilevel"/>
    <w:tmpl w:val="88906FAC"/>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1F9065A"/>
    <w:multiLevelType w:val="hybridMultilevel"/>
    <w:tmpl w:val="5CEA1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51C5A88"/>
    <w:multiLevelType w:val="hybridMultilevel"/>
    <w:tmpl w:val="ED4E63F8"/>
    <w:lvl w:ilvl="0" w:tplc="2E22554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9FF5F9D"/>
    <w:multiLevelType w:val="multilevel"/>
    <w:tmpl w:val="A31C0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E1463A0"/>
    <w:multiLevelType w:val="hybridMultilevel"/>
    <w:tmpl w:val="56E28FB4"/>
    <w:lvl w:ilvl="0" w:tplc="68064C74">
      <w:start w:val="3"/>
      <w:numFmt w:val="bullet"/>
      <w:lvlText w:val="-"/>
      <w:lvlJc w:val="left"/>
      <w:pPr>
        <w:ind w:left="720" w:hanging="360"/>
      </w:pPr>
      <w:rPr>
        <w:rFonts w:ascii="Calibri" w:eastAsiaTheme="minorHAnsi" w:hAnsi="Calibri" w:cstheme="minorBidi" w:hint="default"/>
        <w:b/>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1C756D4"/>
    <w:multiLevelType w:val="hybridMultilevel"/>
    <w:tmpl w:val="74265108"/>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510D84"/>
    <w:multiLevelType w:val="hybridMultilevel"/>
    <w:tmpl w:val="C3BCB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D645446"/>
    <w:multiLevelType w:val="multilevel"/>
    <w:tmpl w:val="AE2EA1C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8">
    <w:nsid w:val="736F3DDD"/>
    <w:multiLevelType w:val="hybridMultilevel"/>
    <w:tmpl w:val="17627C7E"/>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AA97BC8"/>
    <w:multiLevelType w:val="hybridMultilevel"/>
    <w:tmpl w:val="FC528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DED3CF0"/>
    <w:multiLevelType w:val="hybridMultilevel"/>
    <w:tmpl w:val="4BE2A100"/>
    <w:lvl w:ilvl="0" w:tplc="D4C4DC9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2"/>
  </w:num>
  <w:num w:numId="4">
    <w:abstractNumId w:val="15"/>
  </w:num>
  <w:num w:numId="5">
    <w:abstractNumId w:val="19"/>
  </w:num>
  <w:num w:numId="6">
    <w:abstractNumId w:val="10"/>
  </w:num>
  <w:num w:numId="7">
    <w:abstractNumId w:val="0"/>
  </w:num>
  <w:num w:numId="8">
    <w:abstractNumId w:val="4"/>
  </w:num>
  <w:num w:numId="9">
    <w:abstractNumId w:val="16"/>
  </w:num>
  <w:num w:numId="10">
    <w:abstractNumId w:val="11"/>
  </w:num>
  <w:num w:numId="11">
    <w:abstractNumId w:val="18"/>
  </w:num>
  <w:num w:numId="12">
    <w:abstractNumId w:val="1"/>
  </w:num>
  <w:num w:numId="13">
    <w:abstractNumId w:val="8"/>
  </w:num>
  <w:num w:numId="14">
    <w:abstractNumId w:val="20"/>
  </w:num>
  <w:num w:numId="15">
    <w:abstractNumId w:val="14"/>
  </w:num>
  <w:num w:numId="16">
    <w:abstractNumId w:val="6"/>
  </w:num>
  <w:num w:numId="17">
    <w:abstractNumId w:val="5"/>
  </w:num>
  <w:num w:numId="18">
    <w:abstractNumId w:val="17"/>
  </w:num>
  <w:num w:numId="19">
    <w:abstractNumId w:val="9"/>
  </w:num>
  <w:num w:numId="20">
    <w:abstractNumId w:val="7"/>
  </w:num>
  <w:num w:numId="21">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28674">
      <o:colormenu v:ext="edit" strokecolor="none [1614]"/>
    </o:shapedefaults>
  </w:hdrShapeDefaults>
  <w:footnotePr>
    <w:footnote w:id="-1"/>
    <w:footnote w:id="0"/>
  </w:footnotePr>
  <w:endnotePr>
    <w:endnote w:id="-1"/>
    <w:endnote w:id="0"/>
  </w:endnotePr>
  <w:compat/>
  <w:rsids>
    <w:rsidRoot w:val="00B17987"/>
    <w:rsid w:val="000050BD"/>
    <w:rsid w:val="000114A6"/>
    <w:rsid w:val="000219E7"/>
    <w:rsid w:val="000223F9"/>
    <w:rsid w:val="00033C0C"/>
    <w:rsid w:val="00035632"/>
    <w:rsid w:val="000357EA"/>
    <w:rsid w:val="000425C3"/>
    <w:rsid w:val="000438F1"/>
    <w:rsid w:val="000446C1"/>
    <w:rsid w:val="000458B4"/>
    <w:rsid w:val="000502A2"/>
    <w:rsid w:val="00072AB3"/>
    <w:rsid w:val="0008592E"/>
    <w:rsid w:val="00086C86"/>
    <w:rsid w:val="00097F3E"/>
    <w:rsid w:val="000B2EC4"/>
    <w:rsid w:val="000B3985"/>
    <w:rsid w:val="000C5376"/>
    <w:rsid w:val="000C6F34"/>
    <w:rsid w:val="000D4041"/>
    <w:rsid w:val="000E5E29"/>
    <w:rsid w:val="00102996"/>
    <w:rsid w:val="00105FFF"/>
    <w:rsid w:val="00112F25"/>
    <w:rsid w:val="00115C4F"/>
    <w:rsid w:val="001163A3"/>
    <w:rsid w:val="001365DF"/>
    <w:rsid w:val="001409FC"/>
    <w:rsid w:val="001410C5"/>
    <w:rsid w:val="001420DF"/>
    <w:rsid w:val="00150B4A"/>
    <w:rsid w:val="001510AA"/>
    <w:rsid w:val="00152150"/>
    <w:rsid w:val="00153F8D"/>
    <w:rsid w:val="001613F6"/>
    <w:rsid w:val="00162A46"/>
    <w:rsid w:val="0016318C"/>
    <w:rsid w:val="0016733A"/>
    <w:rsid w:val="00167466"/>
    <w:rsid w:val="00167A93"/>
    <w:rsid w:val="0017106C"/>
    <w:rsid w:val="00182B8E"/>
    <w:rsid w:val="001918FA"/>
    <w:rsid w:val="001B5A40"/>
    <w:rsid w:val="001B761F"/>
    <w:rsid w:val="001C3E76"/>
    <w:rsid w:val="001C469B"/>
    <w:rsid w:val="001C497C"/>
    <w:rsid w:val="001C53C7"/>
    <w:rsid w:val="001C5411"/>
    <w:rsid w:val="001D7F4F"/>
    <w:rsid w:val="001E0FEF"/>
    <w:rsid w:val="001E46CE"/>
    <w:rsid w:val="001E6394"/>
    <w:rsid w:val="001F2A82"/>
    <w:rsid w:val="00206293"/>
    <w:rsid w:val="00216D6D"/>
    <w:rsid w:val="00226972"/>
    <w:rsid w:val="002359B1"/>
    <w:rsid w:val="002360D9"/>
    <w:rsid w:val="00237ACF"/>
    <w:rsid w:val="002425E1"/>
    <w:rsid w:val="0024342C"/>
    <w:rsid w:val="0025402C"/>
    <w:rsid w:val="0025595C"/>
    <w:rsid w:val="00255DA8"/>
    <w:rsid w:val="002610A9"/>
    <w:rsid w:val="00284F69"/>
    <w:rsid w:val="00290F59"/>
    <w:rsid w:val="00293219"/>
    <w:rsid w:val="00293EE9"/>
    <w:rsid w:val="0029568C"/>
    <w:rsid w:val="002A1596"/>
    <w:rsid w:val="002A6167"/>
    <w:rsid w:val="002A73B3"/>
    <w:rsid w:val="002B4491"/>
    <w:rsid w:val="002C32A3"/>
    <w:rsid w:val="002C3712"/>
    <w:rsid w:val="002D334E"/>
    <w:rsid w:val="002D533C"/>
    <w:rsid w:val="002D628A"/>
    <w:rsid w:val="002F19EE"/>
    <w:rsid w:val="002F6DB7"/>
    <w:rsid w:val="003012E4"/>
    <w:rsid w:val="003028BB"/>
    <w:rsid w:val="00305E92"/>
    <w:rsid w:val="0031105D"/>
    <w:rsid w:val="00320766"/>
    <w:rsid w:val="00350CA2"/>
    <w:rsid w:val="00375495"/>
    <w:rsid w:val="00385223"/>
    <w:rsid w:val="00387A18"/>
    <w:rsid w:val="0039152F"/>
    <w:rsid w:val="00393F96"/>
    <w:rsid w:val="0039618F"/>
    <w:rsid w:val="003A6D52"/>
    <w:rsid w:val="003B5725"/>
    <w:rsid w:val="003B5CE6"/>
    <w:rsid w:val="003C29B0"/>
    <w:rsid w:val="003C58FA"/>
    <w:rsid w:val="003D3327"/>
    <w:rsid w:val="003D4211"/>
    <w:rsid w:val="003E2561"/>
    <w:rsid w:val="003E6434"/>
    <w:rsid w:val="003E74AC"/>
    <w:rsid w:val="003F75D6"/>
    <w:rsid w:val="004016EC"/>
    <w:rsid w:val="0040227E"/>
    <w:rsid w:val="004061DD"/>
    <w:rsid w:val="00425D40"/>
    <w:rsid w:val="0042681C"/>
    <w:rsid w:val="00435B6E"/>
    <w:rsid w:val="0044123C"/>
    <w:rsid w:val="00454D75"/>
    <w:rsid w:val="00460217"/>
    <w:rsid w:val="00472024"/>
    <w:rsid w:val="00492061"/>
    <w:rsid w:val="004B3A45"/>
    <w:rsid w:val="004B74C3"/>
    <w:rsid w:val="004C3924"/>
    <w:rsid w:val="004C6318"/>
    <w:rsid w:val="004D24C0"/>
    <w:rsid w:val="004D2E0F"/>
    <w:rsid w:val="004E29CB"/>
    <w:rsid w:val="004E556A"/>
    <w:rsid w:val="004E7DFC"/>
    <w:rsid w:val="004F1659"/>
    <w:rsid w:val="004F2472"/>
    <w:rsid w:val="005047DC"/>
    <w:rsid w:val="00507DBB"/>
    <w:rsid w:val="00520572"/>
    <w:rsid w:val="00527D41"/>
    <w:rsid w:val="0053309B"/>
    <w:rsid w:val="00561531"/>
    <w:rsid w:val="00561DF7"/>
    <w:rsid w:val="00581324"/>
    <w:rsid w:val="00582B8A"/>
    <w:rsid w:val="00583DE5"/>
    <w:rsid w:val="0059426B"/>
    <w:rsid w:val="005957ED"/>
    <w:rsid w:val="005A1992"/>
    <w:rsid w:val="005A2E1F"/>
    <w:rsid w:val="005B7F1B"/>
    <w:rsid w:val="005C5A59"/>
    <w:rsid w:val="005D36DD"/>
    <w:rsid w:val="005D4A0D"/>
    <w:rsid w:val="005E47A0"/>
    <w:rsid w:val="005E7111"/>
    <w:rsid w:val="005F04D7"/>
    <w:rsid w:val="005F3A3A"/>
    <w:rsid w:val="005F5040"/>
    <w:rsid w:val="005F6885"/>
    <w:rsid w:val="00600E99"/>
    <w:rsid w:val="00602BF9"/>
    <w:rsid w:val="00607785"/>
    <w:rsid w:val="00611D9C"/>
    <w:rsid w:val="0061533C"/>
    <w:rsid w:val="006214C6"/>
    <w:rsid w:val="006316AF"/>
    <w:rsid w:val="00647F0F"/>
    <w:rsid w:val="00656F50"/>
    <w:rsid w:val="006570C7"/>
    <w:rsid w:val="00661DF0"/>
    <w:rsid w:val="00675EDB"/>
    <w:rsid w:val="006826E5"/>
    <w:rsid w:val="00683343"/>
    <w:rsid w:val="006A1EE1"/>
    <w:rsid w:val="006A28BC"/>
    <w:rsid w:val="006C3C16"/>
    <w:rsid w:val="006C7CB3"/>
    <w:rsid w:val="006D3550"/>
    <w:rsid w:val="006E2F75"/>
    <w:rsid w:val="006F2284"/>
    <w:rsid w:val="006F3D5B"/>
    <w:rsid w:val="006F7681"/>
    <w:rsid w:val="00703279"/>
    <w:rsid w:val="00704B81"/>
    <w:rsid w:val="00706419"/>
    <w:rsid w:val="00715C7C"/>
    <w:rsid w:val="00720DBA"/>
    <w:rsid w:val="00727A1E"/>
    <w:rsid w:val="007306BC"/>
    <w:rsid w:val="0073663F"/>
    <w:rsid w:val="00742D9A"/>
    <w:rsid w:val="00761023"/>
    <w:rsid w:val="00764780"/>
    <w:rsid w:val="00770A65"/>
    <w:rsid w:val="00783E35"/>
    <w:rsid w:val="00790802"/>
    <w:rsid w:val="007C235E"/>
    <w:rsid w:val="007C25A3"/>
    <w:rsid w:val="007C7F0E"/>
    <w:rsid w:val="007E0A91"/>
    <w:rsid w:val="007E4C35"/>
    <w:rsid w:val="007F108B"/>
    <w:rsid w:val="007F3B4A"/>
    <w:rsid w:val="007F3E32"/>
    <w:rsid w:val="007F6210"/>
    <w:rsid w:val="00801332"/>
    <w:rsid w:val="00813614"/>
    <w:rsid w:val="0081730D"/>
    <w:rsid w:val="00835943"/>
    <w:rsid w:val="008367FD"/>
    <w:rsid w:val="008450BA"/>
    <w:rsid w:val="008523D9"/>
    <w:rsid w:val="008537C5"/>
    <w:rsid w:val="00860D20"/>
    <w:rsid w:val="008633AB"/>
    <w:rsid w:val="00870D55"/>
    <w:rsid w:val="00873119"/>
    <w:rsid w:val="0089483A"/>
    <w:rsid w:val="008A28EE"/>
    <w:rsid w:val="008C387C"/>
    <w:rsid w:val="008C3D02"/>
    <w:rsid w:val="008C7130"/>
    <w:rsid w:val="008D00F8"/>
    <w:rsid w:val="008D793C"/>
    <w:rsid w:val="008E0398"/>
    <w:rsid w:val="009219C1"/>
    <w:rsid w:val="009261B8"/>
    <w:rsid w:val="009277FB"/>
    <w:rsid w:val="00934C67"/>
    <w:rsid w:val="00935E3E"/>
    <w:rsid w:val="00991328"/>
    <w:rsid w:val="009921BE"/>
    <w:rsid w:val="009C17F0"/>
    <w:rsid w:val="009C4B97"/>
    <w:rsid w:val="009E3D6A"/>
    <w:rsid w:val="009F2A5C"/>
    <w:rsid w:val="00A06089"/>
    <w:rsid w:val="00A065C6"/>
    <w:rsid w:val="00A14DB4"/>
    <w:rsid w:val="00A27169"/>
    <w:rsid w:val="00A3151B"/>
    <w:rsid w:val="00A33B25"/>
    <w:rsid w:val="00A44375"/>
    <w:rsid w:val="00A44C8C"/>
    <w:rsid w:val="00A44C8D"/>
    <w:rsid w:val="00A4636D"/>
    <w:rsid w:val="00A5521A"/>
    <w:rsid w:val="00A56362"/>
    <w:rsid w:val="00A564AC"/>
    <w:rsid w:val="00A62184"/>
    <w:rsid w:val="00A67352"/>
    <w:rsid w:val="00A71262"/>
    <w:rsid w:val="00A76534"/>
    <w:rsid w:val="00A804AE"/>
    <w:rsid w:val="00A81AB8"/>
    <w:rsid w:val="00A85AF7"/>
    <w:rsid w:val="00A86252"/>
    <w:rsid w:val="00A934D4"/>
    <w:rsid w:val="00A93A37"/>
    <w:rsid w:val="00AA1D80"/>
    <w:rsid w:val="00AB1E5C"/>
    <w:rsid w:val="00AC4B93"/>
    <w:rsid w:val="00AC5413"/>
    <w:rsid w:val="00AD1347"/>
    <w:rsid w:val="00AD2035"/>
    <w:rsid w:val="00AD2206"/>
    <w:rsid w:val="00AD53FB"/>
    <w:rsid w:val="00AD7495"/>
    <w:rsid w:val="00AD75CC"/>
    <w:rsid w:val="00AE06B1"/>
    <w:rsid w:val="00B036BC"/>
    <w:rsid w:val="00B1525B"/>
    <w:rsid w:val="00B15E75"/>
    <w:rsid w:val="00B17987"/>
    <w:rsid w:val="00B17E34"/>
    <w:rsid w:val="00B31D04"/>
    <w:rsid w:val="00B32EF3"/>
    <w:rsid w:val="00B418EE"/>
    <w:rsid w:val="00B42376"/>
    <w:rsid w:val="00B543C5"/>
    <w:rsid w:val="00B54A2C"/>
    <w:rsid w:val="00B571E0"/>
    <w:rsid w:val="00B6029B"/>
    <w:rsid w:val="00B60806"/>
    <w:rsid w:val="00B60D66"/>
    <w:rsid w:val="00B66A2F"/>
    <w:rsid w:val="00B73D03"/>
    <w:rsid w:val="00B94C06"/>
    <w:rsid w:val="00BB3ABC"/>
    <w:rsid w:val="00BB6949"/>
    <w:rsid w:val="00BC22B0"/>
    <w:rsid w:val="00BC6FD3"/>
    <w:rsid w:val="00BD2F6C"/>
    <w:rsid w:val="00BD53A1"/>
    <w:rsid w:val="00BD7C32"/>
    <w:rsid w:val="00BE4F22"/>
    <w:rsid w:val="00BF73FC"/>
    <w:rsid w:val="00C03B82"/>
    <w:rsid w:val="00C0479D"/>
    <w:rsid w:val="00C064BC"/>
    <w:rsid w:val="00C25781"/>
    <w:rsid w:val="00C36373"/>
    <w:rsid w:val="00C42410"/>
    <w:rsid w:val="00C47127"/>
    <w:rsid w:val="00C474D8"/>
    <w:rsid w:val="00C5530A"/>
    <w:rsid w:val="00C601CC"/>
    <w:rsid w:val="00C640B2"/>
    <w:rsid w:val="00C72A16"/>
    <w:rsid w:val="00C743B9"/>
    <w:rsid w:val="00C85B7B"/>
    <w:rsid w:val="00C94828"/>
    <w:rsid w:val="00C95036"/>
    <w:rsid w:val="00CA102C"/>
    <w:rsid w:val="00CA140E"/>
    <w:rsid w:val="00CB27CB"/>
    <w:rsid w:val="00CB3484"/>
    <w:rsid w:val="00CC3959"/>
    <w:rsid w:val="00CC5B1C"/>
    <w:rsid w:val="00CD246D"/>
    <w:rsid w:val="00CD5311"/>
    <w:rsid w:val="00CD62EA"/>
    <w:rsid w:val="00CE00E1"/>
    <w:rsid w:val="00CE4951"/>
    <w:rsid w:val="00CF3964"/>
    <w:rsid w:val="00D01C45"/>
    <w:rsid w:val="00D115FB"/>
    <w:rsid w:val="00D136CE"/>
    <w:rsid w:val="00D200B0"/>
    <w:rsid w:val="00D2470D"/>
    <w:rsid w:val="00D26FAF"/>
    <w:rsid w:val="00D3182B"/>
    <w:rsid w:val="00D34F56"/>
    <w:rsid w:val="00D4176C"/>
    <w:rsid w:val="00D4200C"/>
    <w:rsid w:val="00D5217B"/>
    <w:rsid w:val="00D53925"/>
    <w:rsid w:val="00D57ED4"/>
    <w:rsid w:val="00D62BA7"/>
    <w:rsid w:val="00D63F4E"/>
    <w:rsid w:val="00D65B9B"/>
    <w:rsid w:val="00D71C6E"/>
    <w:rsid w:val="00D71E09"/>
    <w:rsid w:val="00D77D1F"/>
    <w:rsid w:val="00D824D5"/>
    <w:rsid w:val="00D931A8"/>
    <w:rsid w:val="00D938BB"/>
    <w:rsid w:val="00D97AD5"/>
    <w:rsid w:val="00DA0788"/>
    <w:rsid w:val="00DA4C43"/>
    <w:rsid w:val="00DA5A49"/>
    <w:rsid w:val="00DA619A"/>
    <w:rsid w:val="00DB1CB1"/>
    <w:rsid w:val="00DB558A"/>
    <w:rsid w:val="00DB7807"/>
    <w:rsid w:val="00DD1014"/>
    <w:rsid w:val="00DD3F86"/>
    <w:rsid w:val="00DD6FA4"/>
    <w:rsid w:val="00DD7758"/>
    <w:rsid w:val="00DD7DDD"/>
    <w:rsid w:val="00DE4FDA"/>
    <w:rsid w:val="00E06026"/>
    <w:rsid w:val="00E0672F"/>
    <w:rsid w:val="00E10956"/>
    <w:rsid w:val="00E11B30"/>
    <w:rsid w:val="00E1354F"/>
    <w:rsid w:val="00E150B3"/>
    <w:rsid w:val="00E3178B"/>
    <w:rsid w:val="00E3482A"/>
    <w:rsid w:val="00E34D29"/>
    <w:rsid w:val="00E3610E"/>
    <w:rsid w:val="00E40BE7"/>
    <w:rsid w:val="00E448B5"/>
    <w:rsid w:val="00E51E5C"/>
    <w:rsid w:val="00E60CFB"/>
    <w:rsid w:val="00E6157A"/>
    <w:rsid w:val="00E623FB"/>
    <w:rsid w:val="00E9299F"/>
    <w:rsid w:val="00E967B9"/>
    <w:rsid w:val="00EA4845"/>
    <w:rsid w:val="00EA709D"/>
    <w:rsid w:val="00EB1957"/>
    <w:rsid w:val="00EC73B9"/>
    <w:rsid w:val="00ED32A4"/>
    <w:rsid w:val="00EF11EB"/>
    <w:rsid w:val="00F0107C"/>
    <w:rsid w:val="00F069E8"/>
    <w:rsid w:val="00F1201C"/>
    <w:rsid w:val="00F3637D"/>
    <w:rsid w:val="00F36560"/>
    <w:rsid w:val="00F510CA"/>
    <w:rsid w:val="00F54079"/>
    <w:rsid w:val="00F5724A"/>
    <w:rsid w:val="00F57702"/>
    <w:rsid w:val="00F57927"/>
    <w:rsid w:val="00F71238"/>
    <w:rsid w:val="00F92FE8"/>
    <w:rsid w:val="00F94613"/>
    <w:rsid w:val="00F95C4E"/>
    <w:rsid w:val="00F961ED"/>
    <w:rsid w:val="00FA4D31"/>
    <w:rsid w:val="00FB4535"/>
    <w:rsid w:val="00FB5B3A"/>
    <w:rsid w:val="00FB7DD9"/>
    <w:rsid w:val="00FC08ED"/>
    <w:rsid w:val="00FD2500"/>
    <w:rsid w:val="00FE0B32"/>
    <w:rsid w:val="00FE1381"/>
    <w:rsid w:val="00FE2E37"/>
    <w:rsid w:val="00FF39B0"/>
    <w:rsid w:val="00FF55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4">
      <o:colormenu v:ext="edit" strokecolor="none [1614]"/>
    </o:shapedefaults>
    <o:shapelayout v:ext="edit">
      <o:idmap v:ext="edit" data="1"/>
      <o:rules v:ext="edit">
        <o:r id="V:Rule2" type="connector" idref="#_x0000_s1033"/>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4041"/>
  </w:style>
  <w:style w:type="paragraph" w:styleId="Heading1">
    <w:name w:val="heading 1"/>
    <w:basedOn w:val="Normal"/>
    <w:next w:val="Normal"/>
    <w:link w:val="Heading1Char"/>
    <w:uiPriority w:val="9"/>
    <w:qFormat/>
    <w:rsid w:val="00D938BB"/>
    <w:pPr>
      <w:keepNext/>
      <w:keepLines/>
      <w:numPr>
        <w:numId w:val="1"/>
      </w:numPr>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D938BB"/>
    <w:pPr>
      <w:keepNext/>
      <w:keepLines/>
      <w:numPr>
        <w:ilvl w:val="1"/>
        <w:numId w:val="1"/>
      </w:numPr>
      <w:spacing w:before="40" w:after="0"/>
      <w:outlineLvl w:val="1"/>
    </w:pPr>
    <w:rPr>
      <w:rFonts w:asciiTheme="majorHAnsi" w:eastAsiaTheme="majorEastAsia" w:hAnsiTheme="majorHAnsi" w:cstheme="majorBidi"/>
      <w:color w:val="3E762A" w:themeColor="accent1" w:themeShade="BF"/>
      <w:sz w:val="26"/>
      <w:szCs w:val="26"/>
    </w:rPr>
  </w:style>
  <w:style w:type="paragraph" w:styleId="Heading3">
    <w:name w:val="heading 3"/>
    <w:basedOn w:val="Normal"/>
    <w:next w:val="Normal"/>
    <w:link w:val="Heading3Char"/>
    <w:uiPriority w:val="9"/>
    <w:unhideWhenUsed/>
    <w:qFormat/>
    <w:rsid w:val="00D938BB"/>
    <w:pPr>
      <w:keepNext/>
      <w:keepLines/>
      <w:numPr>
        <w:ilvl w:val="2"/>
        <w:numId w:val="1"/>
      </w:numPr>
      <w:spacing w:before="40" w:after="0"/>
      <w:outlineLvl w:val="2"/>
    </w:pPr>
    <w:rPr>
      <w:rFonts w:asciiTheme="majorHAnsi" w:eastAsiaTheme="majorEastAsia" w:hAnsiTheme="majorHAnsi" w:cstheme="majorBidi"/>
      <w:color w:val="294E1C" w:themeColor="accent1" w:themeShade="7F"/>
      <w:sz w:val="24"/>
      <w:szCs w:val="24"/>
    </w:rPr>
  </w:style>
  <w:style w:type="paragraph" w:styleId="Heading4">
    <w:name w:val="heading 4"/>
    <w:basedOn w:val="Normal"/>
    <w:next w:val="Normal"/>
    <w:link w:val="Heading4Char"/>
    <w:uiPriority w:val="9"/>
    <w:semiHidden/>
    <w:unhideWhenUsed/>
    <w:qFormat/>
    <w:rsid w:val="00D938BB"/>
    <w:pPr>
      <w:keepNext/>
      <w:keepLines/>
      <w:numPr>
        <w:ilvl w:val="3"/>
        <w:numId w:val="1"/>
      </w:numPr>
      <w:spacing w:before="40" w:after="0"/>
      <w:outlineLvl w:val="3"/>
    </w:pPr>
    <w:rPr>
      <w:rFonts w:asciiTheme="majorHAnsi" w:eastAsiaTheme="majorEastAsia" w:hAnsiTheme="majorHAnsi" w:cstheme="majorBidi"/>
      <w:i/>
      <w:iCs/>
      <w:color w:val="3E762A" w:themeColor="accent1" w:themeShade="BF"/>
    </w:rPr>
  </w:style>
  <w:style w:type="paragraph" w:styleId="Heading5">
    <w:name w:val="heading 5"/>
    <w:basedOn w:val="Normal"/>
    <w:next w:val="Normal"/>
    <w:link w:val="Heading5Char"/>
    <w:uiPriority w:val="9"/>
    <w:semiHidden/>
    <w:unhideWhenUsed/>
    <w:qFormat/>
    <w:rsid w:val="00D938BB"/>
    <w:pPr>
      <w:keepNext/>
      <w:keepLines/>
      <w:numPr>
        <w:ilvl w:val="4"/>
        <w:numId w:val="1"/>
      </w:numPr>
      <w:spacing w:before="40" w:after="0"/>
      <w:outlineLvl w:val="4"/>
    </w:pPr>
    <w:rPr>
      <w:rFonts w:asciiTheme="majorHAnsi" w:eastAsiaTheme="majorEastAsia" w:hAnsiTheme="majorHAnsi" w:cstheme="majorBidi"/>
      <w:color w:val="3E762A" w:themeColor="accent1" w:themeShade="BF"/>
    </w:rPr>
  </w:style>
  <w:style w:type="paragraph" w:styleId="Heading6">
    <w:name w:val="heading 6"/>
    <w:basedOn w:val="Normal"/>
    <w:next w:val="Normal"/>
    <w:link w:val="Heading6Char"/>
    <w:uiPriority w:val="9"/>
    <w:semiHidden/>
    <w:unhideWhenUsed/>
    <w:qFormat/>
    <w:rsid w:val="00D938BB"/>
    <w:pPr>
      <w:keepNext/>
      <w:keepLines/>
      <w:numPr>
        <w:ilvl w:val="5"/>
        <w:numId w:val="1"/>
      </w:numPr>
      <w:spacing w:before="40" w:after="0"/>
      <w:outlineLvl w:val="5"/>
    </w:pPr>
    <w:rPr>
      <w:rFonts w:asciiTheme="majorHAnsi" w:eastAsiaTheme="majorEastAsia" w:hAnsiTheme="majorHAnsi" w:cstheme="majorBidi"/>
      <w:color w:val="294E1C" w:themeColor="accent1" w:themeShade="7F"/>
    </w:rPr>
  </w:style>
  <w:style w:type="paragraph" w:styleId="Heading7">
    <w:name w:val="heading 7"/>
    <w:basedOn w:val="Normal"/>
    <w:next w:val="Normal"/>
    <w:link w:val="Heading7Char"/>
    <w:uiPriority w:val="9"/>
    <w:semiHidden/>
    <w:unhideWhenUsed/>
    <w:qFormat/>
    <w:rsid w:val="00D938BB"/>
    <w:pPr>
      <w:keepNext/>
      <w:keepLines/>
      <w:numPr>
        <w:ilvl w:val="6"/>
        <w:numId w:val="1"/>
      </w:numPr>
      <w:spacing w:before="40" w:after="0"/>
      <w:outlineLvl w:val="6"/>
    </w:pPr>
    <w:rPr>
      <w:rFonts w:asciiTheme="majorHAnsi" w:eastAsiaTheme="majorEastAsia" w:hAnsiTheme="majorHAnsi" w:cstheme="majorBidi"/>
      <w:i/>
      <w:iCs/>
      <w:color w:val="294E1C" w:themeColor="accent1" w:themeShade="7F"/>
    </w:rPr>
  </w:style>
  <w:style w:type="paragraph" w:styleId="Heading8">
    <w:name w:val="heading 8"/>
    <w:basedOn w:val="Normal"/>
    <w:next w:val="Normal"/>
    <w:link w:val="Heading8Char"/>
    <w:uiPriority w:val="9"/>
    <w:semiHidden/>
    <w:unhideWhenUsed/>
    <w:qFormat/>
    <w:rsid w:val="00D938B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938B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79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7987"/>
    <w:rPr>
      <w:rFonts w:eastAsiaTheme="minorEastAsia"/>
      <w:lang w:val="en-US"/>
    </w:rPr>
  </w:style>
  <w:style w:type="paragraph" w:styleId="Header">
    <w:name w:val="header"/>
    <w:basedOn w:val="Normal"/>
    <w:link w:val="HeaderChar"/>
    <w:uiPriority w:val="99"/>
    <w:unhideWhenUsed/>
    <w:rsid w:val="00B1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987"/>
  </w:style>
  <w:style w:type="paragraph" w:styleId="Footer">
    <w:name w:val="footer"/>
    <w:basedOn w:val="Normal"/>
    <w:link w:val="FooterChar"/>
    <w:uiPriority w:val="99"/>
    <w:unhideWhenUsed/>
    <w:rsid w:val="00B1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987"/>
  </w:style>
  <w:style w:type="character" w:customStyle="1" w:styleId="Heading1Char">
    <w:name w:val="Heading 1 Char"/>
    <w:basedOn w:val="DefaultParagraphFont"/>
    <w:link w:val="Heading1"/>
    <w:uiPriority w:val="9"/>
    <w:rsid w:val="00D938BB"/>
    <w:rPr>
      <w:rFonts w:asciiTheme="majorHAnsi" w:eastAsiaTheme="majorEastAsia" w:hAnsiTheme="majorHAnsi" w:cstheme="majorBidi"/>
      <w:color w:val="3E762A" w:themeColor="accent1" w:themeShade="BF"/>
      <w:sz w:val="32"/>
      <w:szCs w:val="32"/>
    </w:rPr>
  </w:style>
  <w:style w:type="character" w:customStyle="1" w:styleId="Heading2Char">
    <w:name w:val="Heading 2 Char"/>
    <w:basedOn w:val="DefaultParagraphFont"/>
    <w:link w:val="Heading2"/>
    <w:uiPriority w:val="9"/>
    <w:rsid w:val="00D938BB"/>
    <w:rPr>
      <w:rFonts w:asciiTheme="majorHAnsi" w:eastAsiaTheme="majorEastAsia" w:hAnsiTheme="majorHAnsi" w:cstheme="majorBidi"/>
      <w:color w:val="3E762A" w:themeColor="accent1" w:themeShade="BF"/>
      <w:sz w:val="26"/>
      <w:szCs w:val="26"/>
    </w:rPr>
  </w:style>
  <w:style w:type="character" w:customStyle="1" w:styleId="Heading3Char">
    <w:name w:val="Heading 3 Char"/>
    <w:basedOn w:val="DefaultParagraphFont"/>
    <w:link w:val="Heading3"/>
    <w:uiPriority w:val="9"/>
    <w:rsid w:val="00D938BB"/>
    <w:rPr>
      <w:rFonts w:asciiTheme="majorHAnsi" w:eastAsiaTheme="majorEastAsia" w:hAnsiTheme="majorHAnsi" w:cstheme="majorBidi"/>
      <w:color w:val="294E1C" w:themeColor="accent1" w:themeShade="7F"/>
      <w:sz w:val="24"/>
      <w:szCs w:val="24"/>
    </w:rPr>
  </w:style>
  <w:style w:type="character" w:customStyle="1" w:styleId="Heading4Char">
    <w:name w:val="Heading 4 Char"/>
    <w:basedOn w:val="DefaultParagraphFont"/>
    <w:link w:val="Heading4"/>
    <w:uiPriority w:val="9"/>
    <w:semiHidden/>
    <w:rsid w:val="00D938BB"/>
    <w:rPr>
      <w:rFonts w:asciiTheme="majorHAnsi" w:eastAsiaTheme="majorEastAsia" w:hAnsiTheme="majorHAnsi" w:cstheme="majorBidi"/>
      <w:i/>
      <w:iCs/>
      <w:color w:val="3E762A" w:themeColor="accent1" w:themeShade="BF"/>
    </w:rPr>
  </w:style>
  <w:style w:type="character" w:customStyle="1" w:styleId="Heading5Char">
    <w:name w:val="Heading 5 Char"/>
    <w:basedOn w:val="DefaultParagraphFont"/>
    <w:link w:val="Heading5"/>
    <w:uiPriority w:val="9"/>
    <w:semiHidden/>
    <w:rsid w:val="00D938BB"/>
    <w:rPr>
      <w:rFonts w:asciiTheme="majorHAnsi" w:eastAsiaTheme="majorEastAsia" w:hAnsiTheme="majorHAnsi" w:cstheme="majorBidi"/>
      <w:color w:val="3E762A" w:themeColor="accent1" w:themeShade="BF"/>
    </w:rPr>
  </w:style>
  <w:style w:type="character" w:customStyle="1" w:styleId="Heading6Char">
    <w:name w:val="Heading 6 Char"/>
    <w:basedOn w:val="DefaultParagraphFont"/>
    <w:link w:val="Heading6"/>
    <w:uiPriority w:val="9"/>
    <w:semiHidden/>
    <w:rsid w:val="00D938BB"/>
    <w:rPr>
      <w:rFonts w:asciiTheme="majorHAnsi" w:eastAsiaTheme="majorEastAsia" w:hAnsiTheme="majorHAnsi" w:cstheme="majorBidi"/>
      <w:color w:val="294E1C" w:themeColor="accent1" w:themeShade="7F"/>
    </w:rPr>
  </w:style>
  <w:style w:type="character" w:customStyle="1" w:styleId="Heading7Char">
    <w:name w:val="Heading 7 Char"/>
    <w:basedOn w:val="DefaultParagraphFont"/>
    <w:link w:val="Heading7"/>
    <w:uiPriority w:val="9"/>
    <w:semiHidden/>
    <w:rsid w:val="00D938BB"/>
    <w:rPr>
      <w:rFonts w:asciiTheme="majorHAnsi" w:eastAsiaTheme="majorEastAsia" w:hAnsiTheme="majorHAnsi" w:cstheme="majorBidi"/>
      <w:i/>
      <w:iCs/>
      <w:color w:val="294E1C" w:themeColor="accent1" w:themeShade="7F"/>
    </w:rPr>
  </w:style>
  <w:style w:type="character" w:customStyle="1" w:styleId="Heading8Char">
    <w:name w:val="Heading 8 Char"/>
    <w:basedOn w:val="DefaultParagraphFont"/>
    <w:link w:val="Heading8"/>
    <w:uiPriority w:val="9"/>
    <w:semiHidden/>
    <w:rsid w:val="00D938B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938BB"/>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D824D5"/>
    <w:rPr>
      <w:color w:val="0000FF"/>
      <w:u w:val="single"/>
    </w:rPr>
  </w:style>
  <w:style w:type="paragraph" w:styleId="BalloonText">
    <w:name w:val="Balloon Text"/>
    <w:basedOn w:val="Normal"/>
    <w:link w:val="BalloonTextChar"/>
    <w:uiPriority w:val="99"/>
    <w:semiHidden/>
    <w:unhideWhenUsed/>
    <w:rsid w:val="009913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328"/>
    <w:rPr>
      <w:rFonts w:ascii="Tahoma" w:hAnsi="Tahoma" w:cs="Tahoma"/>
      <w:sz w:val="16"/>
      <w:szCs w:val="16"/>
    </w:rPr>
  </w:style>
  <w:style w:type="paragraph" w:styleId="ListParagraph">
    <w:name w:val="List Paragraph"/>
    <w:basedOn w:val="Normal"/>
    <w:uiPriority w:val="34"/>
    <w:qFormat/>
    <w:rsid w:val="000114A6"/>
    <w:pPr>
      <w:ind w:left="720"/>
      <w:contextualSpacing/>
    </w:pPr>
  </w:style>
  <w:style w:type="paragraph" w:styleId="Bibliography">
    <w:name w:val="Bibliography"/>
    <w:basedOn w:val="Normal"/>
    <w:next w:val="Normal"/>
    <w:uiPriority w:val="37"/>
    <w:unhideWhenUsed/>
    <w:rsid w:val="00C064BC"/>
  </w:style>
  <w:style w:type="paragraph" w:styleId="NormalWeb">
    <w:name w:val="Normal (Web)"/>
    <w:basedOn w:val="Normal"/>
    <w:uiPriority w:val="99"/>
    <w:semiHidden/>
    <w:unhideWhenUsed/>
    <w:rsid w:val="001C46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D2035"/>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D2035"/>
    <w:pPr>
      <w:spacing w:after="100"/>
    </w:pPr>
  </w:style>
  <w:style w:type="paragraph" w:styleId="TOC2">
    <w:name w:val="toc 2"/>
    <w:basedOn w:val="Normal"/>
    <w:next w:val="Normal"/>
    <w:autoRedefine/>
    <w:uiPriority w:val="39"/>
    <w:unhideWhenUsed/>
    <w:rsid w:val="00AD2035"/>
    <w:pPr>
      <w:spacing w:after="100"/>
      <w:ind w:left="220"/>
    </w:pPr>
  </w:style>
  <w:style w:type="paragraph" w:styleId="TOC3">
    <w:name w:val="toc 3"/>
    <w:basedOn w:val="Normal"/>
    <w:next w:val="Normal"/>
    <w:autoRedefine/>
    <w:uiPriority w:val="39"/>
    <w:unhideWhenUsed/>
    <w:rsid w:val="00AD2035"/>
    <w:pPr>
      <w:spacing w:after="100"/>
      <w:ind w:left="440"/>
    </w:pPr>
  </w:style>
  <w:style w:type="table" w:styleId="TableGrid">
    <w:name w:val="Table Grid"/>
    <w:basedOn w:val="TableNormal"/>
    <w:uiPriority w:val="39"/>
    <w:rsid w:val="00EA70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C03B82"/>
    <w:rPr>
      <w:b/>
      <w:bCs/>
    </w:rPr>
  </w:style>
  <w:style w:type="paragraph" w:styleId="Caption">
    <w:name w:val="caption"/>
    <w:basedOn w:val="Normal"/>
    <w:next w:val="Normal"/>
    <w:uiPriority w:val="35"/>
    <w:unhideWhenUsed/>
    <w:qFormat/>
    <w:rsid w:val="00DD6FA4"/>
    <w:pPr>
      <w:spacing w:after="200" w:line="240" w:lineRule="auto"/>
    </w:pPr>
    <w:rPr>
      <w:b/>
      <w:bCs/>
      <w:color w:val="549E39" w:themeColor="accent1"/>
      <w:sz w:val="18"/>
      <w:szCs w:val="18"/>
    </w:rPr>
  </w:style>
  <w:style w:type="paragraph" w:styleId="TableofFigures">
    <w:name w:val="table of figures"/>
    <w:basedOn w:val="Normal"/>
    <w:next w:val="Normal"/>
    <w:uiPriority w:val="99"/>
    <w:unhideWhenUsed/>
    <w:rsid w:val="00DD6FA4"/>
    <w:pPr>
      <w:spacing w:after="0"/>
    </w:pPr>
  </w:style>
  <w:style w:type="character" w:styleId="Emphasis">
    <w:name w:val="Emphasis"/>
    <w:basedOn w:val="DefaultParagraphFont"/>
    <w:uiPriority w:val="20"/>
    <w:qFormat/>
    <w:rsid w:val="00B42376"/>
    <w:rPr>
      <w:i/>
      <w:iCs/>
    </w:rPr>
  </w:style>
</w:styles>
</file>

<file path=word/webSettings.xml><?xml version="1.0" encoding="utf-8"?>
<w:webSettings xmlns:r="http://schemas.openxmlformats.org/officeDocument/2006/relationships" xmlns:w="http://schemas.openxmlformats.org/wordprocessingml/2006/main">
  <w:divs>
    <w:div w:id="43138416">
      <w:bodyDiv w:val="1"/>
      <w:marLeft w:val="0"/>
      <w:marRight w:val="0"/>
      <w:marTop w:val="0"/>
      <w:marBottom w:val="0"/>
      <w:divBdr>
        <w:top w:val="none" w:sz="0" w:space="0" w:color="auto"/>
        <w:left w:val="none" w:sz="0" w:space="0" w:color="auto"/>
        <w:bottom w:val="none" w:sz="0" w:space="0" w:color="auto"/>
        <w:right w:val="none" w:sz="0" w:space="0" w:color="auto"/>
      </w:divBdr>
    </w:div>
    <w:div w:id="83457310">
      <w:bodyDiv w:val="1"/>
      <w:marLeft w:val="0"/>
      <w:marRight w:val="0"/>
      <w:marTop w:val="0"/>
      <w:marBottom w:val="0"/>
      <w:divBdr>
        <w:top w:val="none" w:sz="0" w:space="0" w:color="auto"/>
        <w:left w:val="none" w:sz="0" w:space="0" w:color="auto"/>
        <w:bottom w:val="none" w:sz="0" w:space="0" w:color="auto"/>
        <w:right w:val="none" w:sz="0" w:space="0" w:color="auto"/>
      </w:divBdr>
    </w:div>
    <w:div w:id="399181082">
      <w:bodyDiv w:val="1"/>
      <w:marLeft w:val="0"/>
      <w:marRight w:val="0"/>
      <w:marTop w:val="0"/>
      <w:marBottom w:val="0"/>
      <w:divBdr>
        <w:top w:val="none" w:sz="0" w:space="0" w:color="auto"/>
        <w:left w:val="none" w:sz="0" w:space="0" w:color="auto"/>
        <w:bottom w:val="none" w:sz="0" w:space="0" w:color="auto"/>
        <w:right w:val="none" w:sz="0" w:space="0" w:color="auto"/>
      </w:divBdr>
    </w:div>
    <w:div w:id="400637516">
      <w:bodyDiv w:val="1"/>
      <w:marLeft w:val="0"/>
      <w:marRight w:val="0"/>
      <w:marTop w:val="0"/>
      <w:marBottom w:val="0"/>
      <w:divBdr>
        <w:top w:val="none" w:sz="0" w:space="0" w:color="auto"/>
        <w:left w:val="none" w:sz="0" w:space="0" w:color="auto"/>
        <w:bottom w:val="none" w:sz="0" w:space="0" w:color="auto"/>
        <w:right w:val="none" w:sz="0" w:space="0" w:color="auto"/>
      </w:divBdr>
    </w:div>
    <w:div w:id="512233822">
      <w:bodyDiv w:val="1"/>
      <w:marLeft w:val="0"/>
      <w:marRight w:val="0"/>
      <w:marTop w:val="0"/>
      <w:marBottom w:val="0"/>
      <w:divBdr>
        <w:top w:val="none" w:sz="0" w:space="0" w:color="auto"/>
        <w:left w:val="none" w:sz="0" w:space="0" w:color="auto"/>
        <w:bottom w:val="none" w:sz="0" w:space="0" w:color="auto"/>
        <w:right w:val="none" w:sz="0" w:space="0" w:color="auto"/>
      </w:divBdr>
    </w:div>
    <w:div w:id="540021732">
      <w:bodyDiv w:val="1"/>
      <w:marLeft w:val="0"/>
      <w:marRight w:val="0"/>
      <w:marTop w:val="0"/>
      <w:marBottom w:val="0"/>
      <w:divBdr>
        <w:top w:val="none" w:sz="0" w:space="0" w:color="auto"/>
        <w:left w:val="none" w:sz="0" w:space="0" w:color="auto"/>
        <w:bottom w:val="none" w:sz="0" w:space="0" w:color="auto"/>
        <w:right w:val="none" w:sz="0" w:space="0" w:color="auto"/>
      </w:divBdr>
    </w:div>
    <w:div w:id="566955735">
      <w:bodyDiv w:val="1"/>
      <w:marLeft w:val="0"/>
      <w:marRight w:val="0"/>
      <w:marTop w:val="0"/>
      <w:marBottom w:val="0"/>
      <w:divBdr>
        <w:top w:val="none" w:sz="0" w:space="0" w:color="auto"/>
        <w:left w:val="none" w:sz="0" w:space="0" w:color="auto"/>
        <w:bottom w:val="none" w:sz="0" w:space="0" w:color="auto"/>
        <w:right w:val="none" w:sz="0" w:space="0" w:color="auto"/>
      </w:divBdr>
    </w:div>
    <w:div w:id="609168437">
      <w:bodyDiv w:val="1"/>
      <w:marLeft w:val="0"/>
      <w:marRight w:val="0"/>
      <w:marTop w:val="0"/>
      <w:marBottom w:val="0"/>
      <w:divBdr>
        <w:top w:val="none" w:sz="0" w:space="0" w:color="auto"/>
        <w:left w:val="none" w:sz="0" w:space="0" w:color="auto"/>
        <w:bottom w:val="none" w:sz="0" w:space="0" w:color="auto"/>
        <w:right w:val="none" w:sz="0" w:space="0" w:color="auto"/>
      </w:divBdr>
    </w:div>
    <w:div w:id="612635461">
      <w:bodyDiv w:val="1"/>
      <w:marLeft w:val="0"/>
      <w:marRight w:val="0"/>
      <w:marTop w:val="0"/>
      <w:marBottom w:val="0"/>
      <w:divBdr>
        <w:top w:val="none" w:sz="0" w:space="0" w:color="auto"/>
        <w:left w:val="none" w:sz="0" w:space="0" w:color="auto"/>
        <w:bottom w:val="none" w:sz="0" w:space="0" w:color="auto"/>
        <w:right w:val="none" w:sz="0" w:space="0" w:color="auto"/>
      </w:divBdr>
    </w:div>
    <w:div w:id="628977216">
      <w:bodyDiv w:val="1"/>
      <w:marLeft w:val="0"/>
      <w:marRight w:val="0"/>
      <w:marTop w:val="0"/>
      <w:marBottom w:val="0"/>
      <w:divBdr>
        <w:top w:val="none" w:sz="0" w:space="0" w:color="auto"/>
        <w:left w:val="none" w:sz="0" w:space="0" w:color="auto"/>
        <w:bottom w:val="none" w:sz="0" w:space="0" w:color="auto"/>
        <w:right w:val="none" w:sz="0" w:space="0" w:color="auto"/>
      </w:divBdr>
    </w:div>
    <w:div w:id="700860033">
      <w:bodyDiv w:val="1"/>
      <w:marLeft w:val="0"/>
      <w:marRight w:val="0"/>
      <w:marTop w:val="0"/>
      <w:marBottom w:val="0"/>
      <w:divBdr>
        <w:top w:val="none" w:sz="0" w:space="0" w:color="auto"/>
        <w:left w:val="none" w:sz="0" w:space="0" w:color="auto"/>
        <w:bottom w:val="none" w:sz="0" w:space="0" w:color="auto"/>
        <w:right w:val="none" w:sz="0" w:space="0" w:color="auto"/>
      </w:divBdr>
    </w:div>
    <w:div w:id="766075183">
      <w:bodyDiv w:val="1"/>
      <w:marLeft w:val="0"/>
      <w:marRight w:val="0"/>
      <w:marTop w:val="0"/>
      <w:marBottom w:val="0"/>
      <w:divBdr>
        <w:top w:val="none" w:sz="0" w:space="0" w:color="auto"/>
        <w:left w:val="none" w:sz="0" w:space="0" w:color="auto"/>
        <w:bottom w:val="none" w:sz="0" w:space="0" w:color="auto"/>
        <w:right w:val="none" w:sz="0" w:space="0" w:color="auto"/>
      </w:divBdr>
    </w:div>
    <w:div w:id="778834516">
      <w:bodyDiv w:val="1"/>
      <w:marLeft w:val="0"/>
      <w:marRight w:val="0"/>
      <w:marTop w:val="0"/>
      <w:marBottom w:val="0"/>
      <w:divBdr>
        <w:top w:val="none" w:sz="0" w:space="0" w:color="auto"/>
        <w:left w:val="none" w:sz="0" w:space="0" w:color="auto"/>
        <w:bottom w:val="none" w:sz="0" w:space="0" w:color="auto"/>
        <w:right w:val="none" w:sz="0" w:space="0" w:color="auto"/>
      </w:divBdr>
    </w:div>
    <w:div w:id="786849493">
      <w:bodyDiv w:val="1"/>
      <w:marLeft w:val="0"/>
      <w:marRight w:val="0"/>
      <w:marTop w:val="0"/>
      <w:marBottom w:val="0"/>
      <w:divBdr>
        <w:top w:val="none" w:sz="0" w:space="0" w:color="auto"/>
        <w:left w:val="none" w:sz="0" w:space="0" w:color="auto"/>
        <w:bottom w:val="none" w:sz="0" w:space="0" w:color="auto"/>
        <w:right w:val="none" w:sz="0" w:space="0" w:color="auto"/>
      </w:divBdr>
    </w:div>
    <w:div w:id="865489219">
      <w:bodyDiv w:val="1"/>
      <w:marLeft w:val="0"/>
      <w:marRight w:val="0"/>
      <w:marTop w:val="0"/>
      <w:marBottom w:val="0"/>
      <w:divBdr>
        <w:top w:val="none" w:sz="0" w:space="0" w:color="auto"/>
        <w:left w:val="none" w:sz="0" w:space="0" w:color="auto"/>
        <w:bottom w:val="none" w:sz="0" w:space="0" w:color="auto"/>
        <w:right w:val="none" w:sz="0" w:space="0" w:color="auto"/>
      </w:divBdr>
    </w:div>
    <w:div w:id="1002003866">
      <w:bodyDiv w:val="1"/>
      <w:marLeft w:val="0"/>
      <w:marRight w:val="0"/>
      <w:marTop w:val="0"/>
      <w:marBottom w:val="0"/>
      <w:divBdr>
        <w:top w:val="none" w:sz="0" w:space="0" w:color="auto"/>
        <w:left w:val="none" w:sz="0" w:space="0" w:color="auto"/>
        <w:bottom w:val="none" w:sz="0" w:space="0" w:color="auto"/>
        <w:right w:val="none" w:sz="0" w:space="0" w:color="auto"/>
      </w:divBdr>
    </w:div>
    <w:div w:id="1018001722">
      <w:bodyDiv w:val="1"/>
      <w:marLeft w:val="0"/>
      <w:marRight w:val="0"/>
      <w:marTop w:val="0"/>
      <w:marBottom w:val="0"/>
      <w:divBdr>
        <w:top w:val="none" w:sz="0" w:space="0" w:color="auto"/>
        <w:left w:val="none" w:sz="0" w:space="0" w:color="auto"/>
        <w:bottom w:val="none" w:sz="0" w:space="0" w:color="auto"/>
        <w:right w:val="none" w:sz="0" w:space="0" w:color="auto"/>
      </w:divBdr>
    </w:div>
    <w:div w:id="1044519659">
      <w:bodyDiv w:val="1"/>
      <w:marLeft w:val="0"/>
      <w:marRight w:val="0"/>
      <w:marTop w:val="0"/>
      <w:marBottom w:val="0"/>
      <w:divBdr>
        <w:top w:val="none" w:sz="0" w:space="0" w:color="auto"/>
        <w:left w:val="none" w:sz="0" w:space="0" w:color="auto"/>
        <w:bottom w:val="none" w:sz="0" w:space="0" w:color="auto"/>
        <w:right w:val="none" w:sz="0" w:space="0" w:color="auto"/>
      </w:divBdr>
    </w:div>
    <w:div w:id="1073896345">
      <w:bodyDiv w:val="1"/>
      <w:marLeft w:val="0"/>
      <w:marRight w:val="0"/>
      <w:marTop w:val="0"/>
      <w:marBottom w:val="0"/>
      <w:divBdr>
        <w:top w:val="none" w:sz="0" w:space="0" w:color="auto"/>
        <w:left w:val="none" w:sz="0" w:space="0" w:color="auto"/>
        <w:bottom w:val="none" w:sz="0" w:space="0" w:color="auto"/>
        <w:right w:val="none" w:sz="0" w:space="0" w:color="auto"/>
      </w:divBdr>
    </w:div>
    <w:div w:id="1098602595">
      <w:bodyDiv w:val="1"/>
      <w:marLeft w:val="0"/>
      <w:marRight w:val="0"/>
      <w:marTop w:val="0"/>
      <w:marBottom w:val="0"/>
      <w:divBdr>
        <w:top w:val="none" w:sz="0" w:space="0" w:color="auto"/>
        <w:left w:val="none" w:sz="0" w:space="0" w:color="auto"/>
        <w:bottom w:val="none" w:sz="0" w:space="0" w:color="auto"/>
        <w:right w:val="none" w:sz="0" w:space="0" w:color="auto"/>
      </w:divBdr>
    </w:div>
    <w:div w:id="1386442374">
      <w:bodyDiv w:val="1"/>
      <w:marLeft w:val="0"/>
      <w:marRight w:val="0"/>
      <w:marTop w:val="0"/>
      <w:marBottom w:val="0"/>
      <w:divBdr>
        <w:top w:val="none" w:sz="0" w:space="0" w:color="auto"/>
        <w:left w:val="none" w:sz="0" w:space="0" w:color="auto"/>
        <w:bottom w:val="none" w:sz="0" w:space="0" w:color="auto"/>
        <w:right w:val="none" w:sz="0" w:space="0" w:color="auto"/>
      </w:divBdr>
    </w:div>
    <w:div w:id="1396929445">
      <w:bodyDiv w:val="1"/>
      <w:marLeft w:val="0"/>
      <w:marRight w:val="0"/>
      <w:marTop w:val="0"/>
      <w:marBottom w:val="0"/>
      <w:divBdr>
        <w:top w:val="none" w:sz="0" w:space="0" w:color="auto"/>
        <w:left w:val="none" w:sz="0" w:space="0" w:color="auto"/>
        <w:bottom w:val="none" w:sz="0" w:space="0" w:color="auto"/>
        <w:right w:val="none" w:sz="0" w:space="0" w:color="auto"/>
      </w:divBdr>
    </w:div>
    <w:div w:id="1450472341">
      <w:bodyDiv w:val="1"/>
      <w:marLeft w:val="0"/>
      <w:marRight w:val="0"/>
      <w:marTop w:val="0"/>
      <w:marBottom w:val="0"/>
      <w:divBdr>
        <w:top w:val="none" w:sz="0" w:space="0" w:color="auto"/>
        <w:left w:val="none" w:sz="0" w:space="0" w:color="auto"/>
        <w:bottom w:val="none" w:sz="0" w:space="0" w:color="auto"/>
        <w:right w:val="none" w:sz="0" w:space="0" w:color="auto"/>
      </w:divBdr>
    </w:div>
    <w:div w:id="1469712198">
      <w:bodyDiv w:val="1"/>
      <w:marLeft w:val="0"/>
      <w:marRight w:val="0"/>
      <w:marTop w:val="0"/>
      <w:marBottom w:val="0"/>
      <w:divBdr>
        <w:top w:val="none" w:sz="0" w:space="0" w:color="auto"/>
        <w:left w:val="none" w:sz="0" w:space="0" w:color="auto"/>
        <w:bottom w:val="none" w:sz="0" w:space="0" w:color="auto"/>
        <w:right w:val="none" w:sz="0" w:space="0" w:color="auto"/>
      </w:divBdr>
    </w:div>
    <w:div w:id="1502508699">
      <w:bodyDiv w:val="1"/>
      <w:marLeft w:val="0"/>
      <w:marRight w:val="0"/>
      <w:marTop w:val="0"/>
      <w:marBottom w:val="0"/>
      <w:divBdr>
        <w:top w:val="none" w:sz="0" w:space="0" w:color="auto"/>
        <w:left w:val="none" w:sz="0" w:space="0" w:color="auto"/>
        <w:bottom w:val="none" w:sz="0" w:space="0" w:color="auto"/>
        <w:right w:val="none" w:sz="0" w:space="0" w:color="auto"/>
      </w:divBdr>
    </w:div>
    <w:div w:id="1563519937">
      <w:bodyDiv w:val="1"/>
      <w:marLeft w:val="0"/>
      <w:marRight w:val="0"/>
      <w:marTop w:val="0"/>
      <w:marBottom w:val="0"/>
      <w:divBdr>
        <w:top w:val="none" w:sz="0" w:space="0" w:color="auto"/>
        <w:left w:val="none" w:sz="0" w:space="0" w:color="auto"/>
        <w:bottom w:val="none" w:sz="0" w:space="0" w:color="auto"/>
        <w:right w:val="none" w:sz="0" w:space="0" w:color="auto"/>
      </w:divBdr>
    </w:div>
    <w:div w:id="1598127582">
      <w:bodyDiv w:val="1"/>
      <w:marLeft w:val="0"/>
      <w:marRight w:val="0"/>
      <w:marTop w:val="0"/>
      <w:marBottom w:val="0"/>
      <w:divBdr>
        <w:top w:val="none" w:sz="0" w:space="0" w:color="auto"/>
        <w:left w:val="none" w:sz="0" w:space="0" w:color="auto"/>
        <w:bottom w:val="none" w:sz="0" w:space="0" w:color="auto"/>
        <w:right w:val="none" w:sz="0" w:space="0" w:color="auto"/>
      </w:divBdr>
    </w:div>
    <w:div w:id="1627731281">
      <w:bodyDiv w:val="1"/>
      <w:marLeft w:val="0"/>
      <w:marRight w:val="0"/>
      <w:marTop w:val="0"/>
      <w:marBottom w:val="0"/>
      <w:divBdr>
        <w:top w:val="none" w:sz="0" w:space="0" w:color="auto"/>
        <w:left w:val="none" w:sz="0" w:space="0" w:color="auto"/>
        <w:bottom w:val="none" w:sz="0" w:space="0" w:color="auto"/>
        <w:right w:val="none" w:sz="0" w:space="0" w:color="auto"/>
      </w:divBdr>
    </w:div>
    <w:div w:id="1668945793">
      <w:bodyDiv w:val="1"/>
      <w:marLeft w:val="0"/>
      <w:marRight w:val="0"/>
      <w:marTop w:val="0"/>
      <w:marBottom w:val="0"/>
      <w:divBdr>
        <w:top w:val="none" w:sz="0" w:space="0" w:color="auto"/>
        <w:left w:val="none" w:sz="0" w:space="0" w:color="auto"/>
        <w:bottom w:val="none" w:sz="0" w:space="0" w:color="auto"/>
        <w:right w:val="none" w:sz="0" w:space="0" w:color="auto"/>
      </w:divBdr>
    </w:div>
    <w:div w:id="1701390175">
      <w:bodyDiv w:val="1"/>
      <w:marLeft w:val="0"/>
      <w:marRight w:val="0"/>
      <w:marTop w:val="0"/>
      <w:marBottom w:val="0"/>
      <w:divBdr>
        <w:top w:val="none" w:sz="0" w:space="0" w:color="auto"/>
        <w:left w:val="none" w:sz="0" w:space="0" w:color="auto"/>
        <w:bottom w:val="none" w:sz="0" w:space="0" w:color="auto"/>
        <w:right w:val="none" w:sz="0" w:space="0" w:color="auto"/>
      </w:divBdr>
    </w:div>
    <w:div w:id="1718627415">
      <w:bodyDiv w:val="1"/>
      <w:marLeft w:val="0"/>
      <w:marRight w:val="0"/>
      <w:marTop w:val="0"/>
      <w:marBottom w:val="0"/>
      <w:divBdr>
        <w:top w:val="none" w:sz="0" w:space="0" w:color="auto"/>
        <w:left w:val="none" w:sz="0" w:space="0" w:color="auto"/>
        <w:bottom w:val="none" w:sz="0" w:space="0" w:color="auto"/>
        <w:right w:val="none" w:sz="0" w:space="0" w:color="auto"/>
      </w:divBdr>
    </w:div>
    <w:div w:id="1733890236">
      <w:bodyDiv w:val="1"/>
      <w:marLeft w:val="0"/>
      <w:marRight w:val="0"/>
      <w:marTop w:val="0"/>
      <w:marBottom w:val="0"/>
      <w:divBdr>
        <w:top w:val="none" w:sz="0" w:space="0" w:color="auto"/>
        <w:left w:val="none" w:sz="0" w:space="0" w:color="auto"/>
        <w:bottom w:val="none" w:sz="0" w:space="0" w:color="auto"/>
        <w:right w:val="none" w:sz="0" w:space="0" w:color="auto"/>
      </w:divBdr>
    </w:div>
    <w:div w:id="1743597331">
      <w:bodyDiv w:val="1"/>
      <w:marLeft w:val="0"/>
      <w:marRight w:val="0"/>
      <w:marTop w:val="0"/>
      <w:marBottom w:val="0"/>
      <w:divBdr>
        <w:top w:val="none" w:sz="0" w:space="0" w:color="auto"/>
        <w:left w:val="none" w:sz="0" w:space="0" w:color="auto"/>
        <w:bottom w:val="none" w:sz="0" w:space="0" w:color="auto"/>
        <w:right w:val="none" w:sz="0" w:space="0" w:color="auto"/>
      </w:divBdr>
    </w:div>
    <w:div w:id="1802649382">
      <w:bodyDiv w:val="1"/>
      <w:marLeft w:val="0"/>
      <w:marRight w:val="0"/>
      <w:marTop w:val="0"/>
      <w:marBottom w:val="0"/>
      <w:divBdr>
        <w:top w:val="none" w:sz="0" w:space="0" w:color="auto"/>
        <w:left w:val="none" w:sz="0" w:space="0" w:color="auto"/>
        <w:bottom w:val="none" w:sz="0" w:space="0" w:color="auto"/>
        <w:right w:val="none" w:sz="0" w:space="0" w:color="auto"/>
      </w:divBdr>
    </w:div>
    <w:div w:id="1808160309">
      <w:bodyDiv w:val="1"/>
      <w:marLeft w:val="0"/>
      <w:marRight w:val="0"/>
      <w:marTop w:val="0"/>
      <w:marBottom w:val="0"/>
      <w:divBdr>
        <w:top w:val="none" w:sz="0" w:space="0" w:color="auto"/>
        <w:left w:val="none" w:sz="0" w:space="0" w:color="auto"/>
        <w:bottom w:val="none" w:sz="0" w:space="0" w:color="auto"/>
        <w:right w:val="none" w:sz="0" w:space="0" w:color="auto"/>
      </w:divBdr>
    </w:div>
    <w:div w:id="1809324224">
      <w:bodyDiv w:val="1"/>
      <w:marLeft w:val="0"/>
      <w:marRight w:val="0"/>
      <w:marTop w:val="0"/>
      <w:marBottom w:val="0"/>
      <w:divBdr>
        <w:top w:val="none" w:sz="0" w:space="0" w:color="auto"/>
        <w:left w:val="none" w:sz="0" w:space="0" w:color="auto"/>
        <w:bottom w:val="none" w:sz="0" w:space="0" w:color="auto"/>
        <w:right w:val="none" w:sz="0" w:space="0" w:color="auto"/>
      </w:divBdr>
    </w:div>
    <w:div w:id="1870409770">
      <w:bodyDiv w:val="1"/>
      <w:marLeft w:val="0"/>
      <w:marRight w:val="0"/>
      <w:marTop w:val="0"/>
      <w:marBottom w:val="0"/>
      <w:divBdr>
        <w:top w:val="none" w:sz="0" w:space="0" w:color="auto"/>
        <w:left w:val="none" w:sz="0" w:space="0" w:color="auto"/>
        <w:bottom w:val="none" w:sz="0" w:space="0" w:color="auto"/>
        <w:right w:val="none" w:sz="0" w:space="0" w:color="auto"/>
      </w:divBdr>
    </w:div>
    <w:div w:id="1885175424">
      <w:bodyDiv w:val="1"/>
      <w:marLeft w:val="0"/>
      <w:marRight w:val="0"/>
      <w:marTop w:val="0"/>
      <w:marBottom w:val="0"/>
      <w:divBdr>
        <w:top w:val="none" w:sz="0" w:space="0" w:color="auto"/>
        <w:left w:val="none" w:sz="0" w:space="0" w:color="auto"/>
        <w:bottom w:val="none" w:sz="0" w:space="0" w:color="auto"/>
        <w:right w:val="none" w:sz="0" w:space="0" w:color="auto"/>
      </w:divBdr>
    </w:div>
    <w:div w:id="2105225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gif"/><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5" Type="http://schemas.openxmlformats.org/officeDocument/2006/relationships/settings" Target="settings.xml"/><Relationship Id="rId15" Type="http://schemas.openxmlformats.org/officeDocument/2006/relationships/image" Target="media/image7.gif"/><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724DF8DFC7F54B2AA5B90C65A4F55A62"/>
        <w:category>
          <w:name w:val="General"/>
          <w:gallery w:val="placeholder"/>
        </w:category>
        <w:types>
          <w:type w:val="bbPlcHdr"/>
        </w:types>
        <w:behaviors>
          <w:behavior w:val="content"/>
        </w:behaviors>
        <w:guid w:val="{B19A2A54-C3A7-4174-8E4C-3F5BF8E6FA9B}"/>
      </w:docPartPr>
      <w:docPartBody>
        <w:p w:rsidR="009024B9" w:rsidRDefault="009024B9" w:rsidP="009024B9">
          <w:pPr>
            <w:pStyle w:val="724DF8DFC7F54B2AA5B90C65A4F55A62"/>
          </w:pPr>
          <w:r>
            <w:rPr>
              <w:rFonts w:asciiTheme="majorHAnsi" w:eastAsiaTheme="majorEastAsia" w:hAnsiTheme="majorHAnsi" w:cstheme="majorBidi"/>
              <w:b/>
              <w:bCs/>
              <w:color w:val="FFFFFF" w:themeColor="background1"/>
              <w:sz w:val="72"/>
              <w:szCs w:val="72"/>
            </w:rPr>
            <w:t>[Year]</w:t>
          </w:r>
        </w:p>
      </w:docPartBody>
    </w:docPart>
    <w:docPart>
      <w:docPartPr>
        <w:name w:val="0CE945A879C049038CEBADBB6599C529"/>
        <w:category>
          <w:name w:val="General"/>
          <w:gallery w:val="placeholder"/>
        </w:category>
        <w:types>
          <w:type w:val="bbPlcHdr"/>
        </w:types>
        <w:behaviors>
          <w:behavior w:val="content"/>
        </w:behaviors>
        <w:guid w:val="{EA3F0016-69A5-46D9-B815-E7F1DF3DFC5C}"/>
      </w:docPartPr>
      <w:docPartBody>
        <w:p w:rsidR="009024B9" w:rsidRDefault="009024B9" w:rsidP="009024B9">
          <w:pPr>
            <w:pStyle w:val="0CE945A879C049038CEBADBB6599C529"/>
          </w:pPr>
          <w:r>
            <w:rPr>
              <w:color w:val="76923C" w:themeColor="accent3" w:themeShade="BF"/>
            </w:rPr>
            <w:t>[Type the company name]</w:t>
          </w:r>
        </w:p>
      </w:docPartBody>
    </w:docPart>
    <w:docPart>
      <w:docPartPr>
        <w:name w:val="58D85B23B1D6451787B881888C420436"/>
        <w:category>
          <w:name w:val="General"/>
          <w:gallery w:val="placeholder"/>
        </w:category>
        <w:types>
          <w:type w:val="bbPlcHdr"/>
        </w:types>
        <w:behaviors>
          <w:behavior w:val="content"/>
        </w:behaviors>
        <w:guid w:val="{91719EED-3785-4CCA-8F20-0DBE9175EA9C}"/>
      </w:docPartPr>
      <w:docPartBody>
        <w:p w:rsidR="009024B9" w:rsidRDefault="009024B9" w:rsidP="009024B9">
          <w:pPr>
            <w:pStyle w:val="58D85B23B1D6451787B881888C420436"/>
          </w:pPr>
          <w:r>
            <w:rPr>
              <w:color w:val="76923C" w:themeColor="accent3" w:themeShade="BF"/>
            </w:rPr>
            <w:t>[Type the author name]</w:t>
          </w:r>
        </w:p>
      </w:docPartBody>
    </w:docPart>
    <w:docPart>
      <w:docPartPr>
        <w:name w:val="3156158BA7F94FBF8ED6F2F0AACCE9CC"/>
        <w:category>
          <w:name w:val="General"/>
          <w:gallery w:val="placeholder"/>
        </w:category>
        <w:types>
          <w:type w:val="bbPlcHdr"/>
        </w:types>
        <w:behaviors>
          <w:behavior w:val="content"/>
        </w:behaviors>
        <w:guid w:val="{9B17DCEC-CC7C-4661-A18D-8CB970E01782}"/>
      </w:docPartPr>
      <w:docPartBody>
        <w:p w:rsidR="009024B9" w:rsidRDefault="009024B9" w:rsidP="009024B9">
          <w:pPr>
            <w:pStyle w:val="3156158BA7F94FBF8ED6F2F0AACCE9CC"/>
          </w:pPr>
          <w:r>
            <w:rPr>
              <w:b/>
              <w:bCs/>
              <w:caps/>
              <w:sz w:val="72"/>
              <w:szCs w:val="72"/>
            </w:rPr>
            <w:t>Type the document title</w:t>
          </w:r>
        </w:p>
      </w:docPartBody>
    </w:docPart>
    <w:docPart>
      <w:docPartPr>
        <w:name w:val="C565814D7B4A4AFEB1B8A8F8C80016ED"/>
        <w:category>
          <w:name w:val="General"/>
          <w:gallery w:val="placeholder"/>
        </w:category>
        <w:types>
          <w:type w:val="bbPlcHdr"/>
        </w:types>
        <w:behaviors>
          <w:behavior w:val="content"/>
        </w:behaviors>
        <w:guid w:val="{FACCEA21-5231-457E-ACD2-817604DAF76C}"/>
      </w:docPartPr>
      <w:docPartBody>
        <w:p w:rsidR="009024B9" w:rsidRDefault="009024B9" w:rsidP="009024B9">
          <w:pPr>
            <w:pStyle w:val="C565814D7B4A4AFEB1B8A8F8C80016ED"/>
          </w:pPr>
          <w:r>
            <w:rPr>
              <w:color w:val="7F7F7F" w:themeColor="background1" w:themeShade="7F"/>
            </w:rP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024B9"/>
    <w:rsid w:val="009024B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4DF8DFC7F54B2AA5B90C65A4F55A62">
    <w:name w:val="724DF8DFC7F54B2AA5B90C65A4F55A62"/>
    <w:rsid w:val="009024B9"/>
  </w:style>
  <w:style w:type="paragraph" w:customStyle="1" w:styleId="0CE945A879C049038CEBADBB6599C529">
    <w:name w:val="0CE945A879C049038CEBADBB6599C529"/>
    <w:rsid w:val="009024B9"/>
  </w:style>
  <w:style w:type="paragraph" w:customStyle="1" w:styleId="58D85B23B1D6451787B881888C420436">
    <w:name w:val="58D85B23B1D6451787B881888C420436"/>
    <w:rsid w:val="009024B9"/>
  </w:style>
  <w:style w:type="paragraph" w:customStyle="1" w:styleId="3156158BA7F94FBF8ED6F2F0AACCE9CC">
    <w:name w:val="3156158BA7F94FBF8ED6F2F0AACCE9CC"/>
    <w:rsid w:val="009024B9"/>
  </w:style>
  <w:style w:type="paragraph" w:customStyle="1" w:styleId="C565814D7B4A4AFEB1B8A8F8C80016ED">
    <w:name w:val="C565814D7B4A4AFEB1B8A8F8C80016ED"/>
    <w:rsid w:val="009024B9"/>
  </w:style>
  <w:style w:type="paragraph" w:customStyle="1" w:styleId="395A5DFF2CBF4B64A335FB8192501B85">
    <w:name w:val="395A5DFF2CBF4B64A335FB8192501B85"/>
    <w:rsid w:val="009024B9"/>
  </w:style>
  <w:style w:type="paragraph" w:customStyle="1" w:styleId="5727387D4F194AEC8E7C3E5CD0D2FCF7">
    <w:name w:val="5727387D4F194AEC8E7C3E5CD0D2FCF7"/>
    <w:rsid w:val="009024B9"/>
  </w:style>
  <w:style w:type="paragraph" w:customStyle="1" w:styleId="DFA511EE1C6149E5A3B69E9AA1256CF3">
    <w:name w:val="DFA511EE1C6149E5A3B69E9AA1256CF3"/>
    <w:rsid w:val="009024B9"/>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6">
  <b:Source>
    <b:Tag>18</b:Tag>
    <b:SourceType>Misc</b:SourceType>
    <b:Guid>{3993D307-946C-4FD8-817E-C0CED7032FA2}</b:Guid>
    <b:Year>2018</b:Year>
    <b:Month>December</b:Month>
    <b:Author>
      <b:Interviewee>
        <b:NameList>
          <b:Person>
            <b:Last>BBC</b:Last>
          </b:Person>
        </b:NameList>
      </b:Interviewee>
      <b:Author>
        <b:NameList>
          <b:Person>
            <b:Last>Attenborough</b:Last>
            <b:First>Sir</b:First>
            <b:Middle>David</b:Middle>
          </b:Person>
        </b:NameList>
      </b:Author>
    </b:Author>
    <b:Title>COP24-Katowice 2018</b:Title>
    <b:City>Katowice</b:City>
    <b:Publisher>UNFCCC</b:Publisher>
    <b:RefOrder>1</b:RefOrder>
  </b:Source>
  <b:Source>
    <b:Tag>Shi19</b:Tag>
    <b:SourceType>DocumentFromInternetSite</b:SourceType>
    <b:Guid>{B371E1EB-CA23-4035-BB3D-0E67369E08D8}</b:Guid>
    <b:Title>Everything You Need to Know About the Fastest-Growing Source of Global Emissions: Transport</b:Title>
    <b:Year>2019</b:Year>
    <b:Month>October</b:Month>
    <b:Day>16</b:Day>
    <b:YearAccessed>2020</b:YearAccessed>
    <b:MonthAccessed>March</b:MonthAccessed>
    <b:DayAccessed>3</b:DayAccessed>
    <b:URL>https://www.wri.org/blog/2019/10/everything-you-need-know-about-fastest-growing-source-global-emissions-transport</b:URL>
    <b:Author>
      <b:Author>
        <b:NameList>
          <b:Person>
            <b:Last>Wang</b:Last>
            <b:First>Shiying</b:First>
          </b:Person>
          <b:Person>
            <b:Last>Ge</b:Last>
            <b:First>Mengpin</b:First>
          </b:Person>
        </b:NameList>
      </b:Author>
    </b:Author>
    <b:RefOrder>2</b:RefOrder>
  </b:Source>
  <b:Source>
    <b:Tag>Soc94</b:Tag>
    <b:SourceType>Book</b:SourceType>
    <b:Guid>{37EAAE74-37E8-4DD0-804F-A8BBA5CE5E66}</b:Guid>
    <b:LCID>0</b:LCID>
    <b:Author>
      <b:Author>
        <b:Corporate>Society of Automotive Engineers</b:Corporate>
      </b:Author>
    </b:Author>
    <b:Title>Emissions, Air Quality and Effects of Exhaust Gas Constituents</b:Title>
    <b:Year>1994</b:Year>
    <b:City>Warrendale</b:City>
    <b:Publisher>SAE Publications Group </b:Publisher>
    <b:Edition>1st</b:Edition>
    <b:RefOrder>5</b:RefOrder>
  </b:Source>
  <b:Source>
    <b:Tag>Bla17</b:Tag>
    <b:SourceType>InternetSite</b:SourceType>
    <b:Guid>{8EBA6B54-8CAC-4F00-A9C7-F891CB3653DA}</b:Guid>
    <b:LCID>0</b:LCID>
    <b:Author>
      <b:Author>
        <b:NameList>
          <b:Person>
            <b:Last>Lampe</b:Last>
            <b:First>Blair</b:First>
          </b:Person>
        </b:NameList>
      </b:Author>
    </b:Author>
    <b:Title>What are the signs of a bad EGR Valve?</b:Title>
    <b:Year>2017</b:Year>
    <b:YearAccessed>2020</b:YearAccessed>
    <b:MonthAccessed>March</b:MonthAccessed>
    <b:DayAccessed>7</b:DayAccessed>
    <b:URL>http://knowhow.napaonline.com/signs-bad-egr-valve/</b:URL>
    <b:RefOrder>6</b:RefOrder>
  </b:Source>
  <b:Source>
    <b:Tag>Sal17</b:Tag>
    <b:SourceType>Report</b:SourceType>
    <b:Guid>{AF09762E-55C1-4269-BF54-02BEF3691C5A}</b:Guid>
    <b:LCID>0</b:LCID>
    <b:Author>
      <b:Author>
        <b:NameList>
          <b:Person>
            <b:Last>Sala</b:Last>
            <b:First>Rafał</b:First>
          </b:Person>
          <b:Person>
            <b:Last>Krasowski</b:Last>
            <b:First>Jarosław</b:First>
          </b:Person>
          <b:Person>
            <b:Last>Dzida</b:Last>
            <b:First>Jakub</b:First>
          </b:Person>
        </b:NameList>
      </b:Author>
    </b:Author>
    <b:Title>The influence of engine warm up phase on nitrogen oxides</b:Title>
    <b:Year>2017</b:Year>
    <b:Publisher>MATEC Web of Conferences</b:Publisher>
    <b:City>Bielsko-Biała</b:City>
    <b:RefOrder>9</b:RefOrder>
  </b:Source>
  <b:Source>
    <b:Tag>Mot16</b:Tag>
    <b:SourceType>InternetSite</b:SourceType>
    <b:Guid>{C65BA4A3-3647-4DD7-BD4A-15DCE2C2F088}</b:Guid>
    <b:LCID>0</b:LCID>
    <b:Author>
      <b:Author>
        <b:Corporate>Motorservice Technipedia</b:Corporate>
      </b:Author>
    </b:Author>
    <b:Title>Information on the product - Secondary-Air System</b:Title>
    <b:Year>2016</b:Year>
    <b:YearAccessed>2020</b:YearAccessed>
    <b:MonthAccessed>March</b:MonthAccessed>
    <b:DayAccessed>13</b:DayAccessed>
    <b:URL>https://www.ms-motorservice.com/en/technipedia/post/secondary-air-system/</b:URL>
    <b:RefOrder>7</b:RefOrder>
  </b:Source>
  <b:Source>
    <b:Tag>Car19</b:Tag>
    <b:SourceType>InternetSite</b:SourceType>
    <b:Guid>{D8A74A7C-FD09-4FC2-AB94-DA8A6C5C8AB8}</b:Guid>
    <b:LCID>0</b:LCID>
    <b:Author>
      <b:Author>
        <b:NameList>
          <b:Person>
            <b:Last>Carley</b:Last>
            <b:First>Larry</b:First>
          </b:Person>
        </b:NameList>
      </b:Author>
    </b:Author>
    <b:Title>AA1Car - Positive Crankcase Ventilation (PCV)</b:Title>
    <b:Year>2019</b:Year>
    <b:YearAccessed>2020</b:YearAccessed>
    <b:MonthAccessed>March</b:MonthAccessed>
    <b:DayAccessed>13</b:DayAccessed>
    <b:URL>https://www.aa1car.com/library/pcv.htm</b:URL>
    <b:RefOrder>8</b:RefOrder>
  </b:Source>
  <b:Source>
    <b:Tag>Lar191</b:Tag>
    <b:SourceType>InternetSite</b:SourceType>
    <b:Guid>{2ED10EEE-04FB-4AEF-A653-3BF0F0C73028}</b:Guid>
    <b:LCID>0</b:LCID>
    <b:Author>
      <b:Author>
        <b:NameList>
          <b:Person>
            <b:Last>Carley</b:Last>
            <b:First>Larry</b:First>
          </b:Person>
        </b:NameList>
      </b:Author>
    </b:Author>
    <b:Title>AA1Car - EVAP Evaporative Emissions System Control</b:Title>
    <b:InternetSiteTitle>AA1Car</b:InternetSiteTitle>
    <b:Year>2019</b:Year>
    <b:URL>https://www.aa1car.com/library/evap_system.htm</b:URL>
    <b:YearAccessed>2020</b:YearAccessed>
    <b:MonthAccessed>March</b:MonthAccessed>
    <b:DayAccessed>13</b:DayAccessed>
    <b:RefOrder>4</b:RefOrder>
  </b:Source>
  <b:Source>
    <b:Tag>Lar19</b:Tag>
    <b:SourceType>InternetSite</b:SourceType>
    <b:Guid>{DF6B1B5F-F1DF-4A49-8408-C29915A6F55A}</b:Guid>
    <b:LCID>0</b:LCID>
    <b:Author>
      <b:Author>
        <b:NameList>
          <b:Person>
            <b:Last>Carley</b:Last>
            <b:First>Larry</b:First>
          </b:Person>
        </b:NameList>
      </b:Author>
    </b:Author>
    <b:Title>AA1Car - Catalytic Converter</b:Title>
    <b:InternetSiteTitle>AA1 Car</b:InternetSiteTitle>
    <b:Year>2019</b:Year>
    <b:URL>https://www.aa1car.com/library/converter.htm</b:URL>
    <b:YearAccessed>2020</b:YearAccessed>
    <b:MonthAccessed>March</b:MonthAccessed>
    <b:DayAccessed>7</b:DayAccessed>
    <b:RefOrder>3</b:RefOrder>
  </b:Source>
  <b:Source>
    <b:Tag>Min16</b:Tag>
    <b:SourceType>Report</b:SourceType>
    <b:Guid>{5211B5BF-C337-41E5-B22A-5AB4A4019CE7}</b:Guid>
    <b:LCID>0</b:LCID>
    <b:Author>
      <b:Author>
        <b:Corporate>ICCT</b:Corporate>
      </b:Author>
    </b:Author>
    <b:Title>A Technical Summary of Euro 6/VI</b:Title>
    <b:Year>2016</b:Year>
    <b:Publisher>The International Council on Clean Transportation</b:Publisher>
    <b:City>Brussels</b:City>
    <b:RefOrder>11</b:RefOrder>
  </b:Source>
  <b:Source>
    <b:Tag>Pos12</b:Tag>
    <b:SourceType>Report</b:SourceType>
    <b:Guid>{43BC3269-131F-4CF7-BC8F-F2DC58118BC6}</b:Guid>
    <b:LCID>0</b:LCID>
    <b:Author>
      <b:Author>
        <b:NameList>
          <b:Person>
            <b:Last>Posada Sanchez</b:Last>
            <b:First>Francisco</b:First>
          </b:Person>
          <b:Person>
            <b:Last>Bandivadekar</b:Last>
            <b:First>Anup</b:First>
          </b:Person>
          <b:Person>
            <b:Last>German</b:Last>
            <b:First>John</b:First>
          </b:Person>
        </b:NameList>
      </b:Author>
    </b:Author>
    <b:Title>Estimated Cost of Emission Reduction Technologies for Light-Duty Vehicles</b:Title>
    <b:Year>2012</b:Year>
    <b:City>Washington</b:City>
    <b:Publisher>The International Council on Clean Transportation</b:Publisher>
    <b:RefOrder>12</b:RefOrder>
  </b:Source>
  <b:Source>
    <b:Tag>Tru92</b:Tag>
    <b:SourceType>Report</b:SourceType>
    <b:Guid>{79D923A7-88BB-47DC-AF19-3CDA84606493}</b:Guid>
    <b:LCID>0</b:LCID>
    <b:Author>
      <b:Author>
        <b:NameList>
          <b:Person>
            <b:Last>Truex</b:Last>
            <b:First>T.</b:First>
            <b:Middle>J.</b:Middle>
          </b:Person>
          <b:Person>
            <b:Last>Searles</b:Last>
            <b:First>R.</b:First>
            <b:Middle>A.</b:Middle>
          </b:Person>
          <b:Person>
            <b:Last>Sun</b:Last>
            <b:First>D.</b:First>
            <b:Middle>C.</b:Middle>
          </b:Person>
        </b:NameList>
      </b:Author>
    </b:Author>
    <b:Title>Catalysts for Nitrogen Oxides Control under Lean Burn Conditions</b:Title>
    <b:Year>1992</b:Year>
    <b:Publisher>Platinum Metals Rev</b:Publisher>
    <b:City>Royston</b:City>
    <b:RefOrder>10</b:RefOrder>
  </b:Source>
  <b:Source>
    <b:Tag>EUS16</b:Tag>
    <b:SourceType>InternetSite</b:SourceType>
    <b:Guid>{880D2F96-7C81-472B-9C8F-74BB1A80A5EE}</b:Guid>
    <b:LCID>0</b:LCID>
    <b:Author>
      <b:Author>
        <b:Corporate>EU Science Hub </b:Corporate>
      </b:Author>
    </b:Author>
    <b:Title>Well-to-Wheel Analysis </b:Title>
    <b:Year>2016</b:Year>
    <b:YearAccessed>2020</b:YearAccessed>
    <b:MonthAccessed>March</b:MonthAccessed>
    <b:DayAccessed>17</b:DayAccessed>
    <b:URL>https://ec.europa.eu/jrc/en/jec/activities/wtw</b:URL>
    <b:RefOrder>14</b:RefOrder>
  </b:Source>
  <b:Source>
    <b:Tag>Eur19</b:Tag>
    <b:SourceType>InternetSite</b:SourceType>
    <b:Guid>{C3F4BF69-0C1B-4FC9-8CDC-4B380BC286E6}</b:Guid>
    <b:LCID>0</b:LCID>
    <b:Author>
      <b:Author>
        <b:Corporate>European Comission</b:Corporate>
      </b:Author>
    </b:Author>
    <b:Title>Emissions in the Automotive Sector</b:Title>
    <b:Year>2019</b:Year>
    <b:YearAccessed>2020</b:YearAccessed>
    <b:MonthAccessed>March</b:MonthAccessed>
    <b:DayAccessed>13</b:DayAccessed>
    <b:URL>https://ec.europa.eu/growth/sectors/automotive/environment-protection/emissions_en</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B3250A-7B2B-4D79-BF83-C29EF502D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2393</TotalTime>
  <Pages>18</Pages>
  <Words>6180</Words>
  <Characters>34552</Characters>
  <Application>Microsoft Office Word</Application>
  <DocSecurity>0</DocSecurity>
  <Lines>885</Lines>
  <Paragraphs>479</Paragraphs>
  <ScaleCrop>false</ScaleCrop>
  <HeadingPairs>
    <vt:vector size="2" baseType="variant">
      <vt:variant>
        <vt:lpstr>Title</vt:lpstr>
      </vt:variant>
      <vt:variant>
        <vt:i4>1</vt:i4>
      </vt:variant>
    </vt:vector>
  </HeadingPairs>
  <TitlesOfParts>
    <vt:vector size="1" baseType="lpstr">
      <vt:lpstr>Emissions Control &amp; Diagnosis</vt:lpstr>
    </vt:vector>
  </TitlesOfParts>
  <Company>University of Wales Trinity Saint David</Company>
  <LinksUpToDate>false</LinksUpToDate>
  <CharactersWithSpaces>40253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Emissions Control &amp; Diagnosis</dc:title>
  <dc:subject>Emissions Control &amp; Diagnosis</dc:subject>
  <dc:creator>Alexander Wright (1701086)</dc:creator>
  <cp:lastModifiedBy>Alex</cp:lastModifiedBy>
  <cp:revision>29</cp:revision>
  <dcterms:created xsi:type="dcterms:W3CDTF">2020-03-16T16:37:00Z</dcterms:created>
  <dcterms:modified xsi:type="dcterms:W3CDTF">2020-03-23T09:47:00Z</dcterms:modified>
</cp:coreProperties>
</file>