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D69654" w14:textId="6DFE57A0" w:rsidR="007B39E6" w:rsidRPr="00FA0CAD" w:rsidRDefault="007B39E6" w:rsidP="00FA0CAD">
      <w:pPr>
        <w:rPr>
          <w:rFonts w:ascii="Arial" w:hAnsi="Arial" w:cs="Arial"/>
          <w:color w:val="0070C0"/>
          <w:sz w:val="24"/>
          <w:szCs w:val="24"/>
        </w:rPr>
      </w:pPr>
      <w:r w:rsidRPr="00FA0CAD">
        <w:rPr>
          <w:rFonts w:ascii="Arial" w:hAnsi="Arial" w:cs="Arial"/>
          <w:color w:val="0070C0"/>
          <w:sz w:val="24"/>
          <w:szCs w:val="24"/>
        </w:rPr>
        <w:t>Assessment 1: Essay (4500 words)</w:t>
      </w:r>
      <w:r w:rsidR="00856EE0">
        <w:rPr>
          <w:rFonts w:ascii="Arial" w:hAnsi="Arial" w:cs="Arial"/>
          <w:color w:val="0070C0"/>
          <w:sz w:val="24"/>
          <w:szCs w:val="24"/>
        </w:rPr>
        <w:t xml:space="preserve"> (minimum word count 4050)</w:t>
      </w:r>
    </w:p>
    <w:p w14:paraId="5B5209C7" w14:textId="77777777" w:rsidR="007B39E6" w:rsidRPr="00FA0CAD" w:rsidRDefault="007B39E6" w:rsidP="007B39E6">
      <w:pPr>
        <w:rPr>
          <w:rFonts w:ascii="Arial" w:hAnsi="Arial" w:cs="Arial"/>
          <w:color w:val="0070C0"/>
          <w:sz w:val="24"/>
          <w:szCs w:val="24"/>
        </w:rPr>
      </w:pPr>
    </w:p>
    <w:p w14:paraId="4BB5252D" w14:textId="1765A5FE" w:rsidR="007B39E6" w:rsidRPr="00FA0CAD" w:rsidRDefault="007B39E6" w:rsidP="00FA0CAD">
      <w:pPr>
        <w:rPr>
          <w:rFonts w:asciiTheme="minorBidi" w:hAnsiTheme="minorBidi"/>
          <w:color w:val="0070C0"/>
          <w:sz w:val="24"/>
          <w:szCs w:val="24"/>
        </w:rPr>
      </w:pPr>
      <w:r w:rsidRPr="00FA0CAD">
        <w:rPr>
          <w:rFonts w:asciiTheme="minorBidi" w:hAnsiTheme="minorBidi"/>
          <w:color w:val="0070C0"/>
          <w:sz w:val="24"/>
          <w:szCs w:val="24"/>
        </w:rPr>
        <w:t>Critically reflect upon t</w:t>
      </w:r>
      <w:r w:rsidR="00FA0CAD">
        <w:rPr>
          <w:rFonts w:asciiTheme="minorBidi" w:hAnsiTheme="minorBidi"/>
          <w:color w:val="0070C0"/>
          <w:sz w:val="24"/>
          <w:szCs w:val="24"/>
        </w:rPr>
        <w:t>he</w:t>
      </w:r>
      <w:r w:rsidRPr="00FA0CAD">
        <w:rPr>
          <w:rFonts w:asciiTheme="minorBidi" w:hAnsiTheme="minorBidi"/>
          <w:color w:val="0070C0"/>
          <w:sz w:val="24"/>
          <w:szCs w:val="24"/>
        </w:rPr>
        <w:t xml:space="preserve"> statement below and consider the implications for other types of inequalities</w:t>
      </w:r>
      <w:r w:rsidR="00FA0CAD">
        <w:rPr>
          <w:rFonts w:asciiTheme="minorBidi" w:hAnsiTheme="minorBidi"/>
          <w:color w:val="0070C0"/>
          <w:sz w:val="24"/>
          <w:szCs w:val="24"/>
        </w:rPr>
        <w:t>:</w:t>
      </w:r>
      <w:r w:rsidRPr="00FA0CAD">
        <w:rPr>
          <w:rFonts w:asciiTheme="minorBidi" w:hAnsiTheme="minorBidi"/>
          <w:color w:val="0070C0"/>
          <w:sz w:val="24"/>
          <w:szCs w:val="24"/>
        </w:rPr>
        <w:t xml:space="preserve"> </w:t>
      </w:r>
    </w:p>
    <w:p w14:paraId="7F600F7A" w14:textId="77777777" w:rsidR="007B39E6" w:rsidRPr="00FA0CAD" w:rsidRDefault="007B39E6" w:rsidP="007B39E6">
      <w:pPr>
        <w:rPr>
          <w:rFonts w:asciiTheme="minorBidi" w:hAnsiTheme="minorBidi"/>
          <w:color w:val="0070C0"/>
          <w:sz w:val="24"/>
          <w:szCs w:val="24"/>
        </w:rPr>
      </w:pPr>
      <w:r w:rsidRPr="00FA0CAD">
        <w:rPr>
          <w:rFonts w:asciiTheme="minorBidi" w:hAnsiTheme="minorBidi"/>
          <w:color w:val="0070C0"/>
          <w:sz w:val="24"/>
          <w:szCs w:val="24"/>
        </w:rPr>
        <w:t>‘Intersectionality as a concept was introduced by Kimberlé Crenshaw in 1989 to disrupt the ideologies of how inequalities manifest as distinct silos of individuals by gender or by race rather than considering how different inequalities intersect, compound, and are mutually constitutive rather than mutually exclusive’.</w:t>
      </w:r>
    </w:p>
    <w:p w14:paraId="233EBD40" w14:textId="77777777" w:rsidR="007B39E6" w:rsidRDefault="007B39E6" w:rsidP="007B39E6">
      <w:pPr>
        <w:rPr>
          <w:rFonts w:asciiTheme="minorBidi" w:hAnsiTheme="minorBidi"/>
          <w:color w:val="0070C0"/>
          <w:sz w:val="24"/>
          <w:szCs w:val="24"/>
        </w:rPr>
      </w:pPr>
      <w:r w:rsidRPr="00FA0CAD">
        <w:rPr>
          <w:rFonts w:asciiTheme="minorBidi" w:hAnsiTheme="minorBidi"/>
          <w:color w:val="0070C0"/>
          <w:sz w:val="24"/>
          <w:szCs w:val="24"/>
        </w:rPr>
        <w:t xml:space="preserve"> </w:t>
      </w:r>
    </w:p>
    <w:p w14:paraId="0C0C3827" w14:textId="69684FFD" w:rsidR="000C3961" w:rsidRPr="000C3961" w:rsidRDefault="00FA0CAD" w:rsidP="000C3961">
      <w:pPr>
        <w:rPr>
          <w:rFonts w:asciiTheme="minorBidi" w:hAnsiTheme="minorBidi"/>
          <w:color w:val="4EA72E" w:themeColor="accent6"/>
          <w:sz w:val="24"/>
          <w:szCs w:val="24"/>
        </w:rPr>
      </w:pPr>
      <w:r w:rsidRPr="00FA0CAD">
        <w:rPr>
          <w:rFonts w:asciiTheme="minorBidi" w:hAnsiTheme="minorBidi"/>
          <w:color w:val="4EA72E" w:themeColor="accent6"/>
          <w:sz w:val="24"/>
          <w:szCs w:val="24"/>
        </w:rPr>
        <w:t>Introduction</w:t>
      </w:r>
      <w:r>
        <w:rPr>
          <w:rFonts w:asciiTheme="minorBidi" w:hAnsiTheme="minorBidi"/>
          <w:color w:val="4EA72E" w:themeColor="accent6"/>
          <w:sz w:val="24"/>
          <w:szCs w:val="24"/>
        </w:rPr>
        <w:t xml:space="preserve"> (450 words approx.)</w:t>
      </w:r>
    </w:p>
    <w:p w14:paraId="4BD2E943" w14:textId="77777777" w:rsidR="000C3961" w:rsidRDefault="000C3961" w:rsidP="000C3961">
      <w:pPr>
        <w:pStyle w:val="ListParagraph"/>
        <w:numPr>
          <w:ilvl w:val="0"/>
          <w:numId w:val="1"/>
        </w:numPr>
        <w:spacing w:after="0" w:line="240" w:lineRule="auto"/>
        <w:jc w:val="both"/>
        <w:rPr>
          <w:rFonts w:ascii="Arial" w:hAnsi="Arial" w:cs="Arial"/>
          <w:bCs/>
          <w:color w:val="4EA72E" w:themeColor="accent6"/>
        </w:rPr>
      </w:pPr>
      <w:r w:rsidRPr="000C3961">
        <w:rPr>
          <w:rFonts w:ascii="Arial" w:hAnsi="Arial" w:cs="Arial"/>
          <w:b/>
          <w:bCs/>
          <w:color w:val="4EA72E" w:themeColor="accent6"/>
        </w:rPr>
        <w:t>Background:</w:t>
      </w:r>
      <w:r w:rsidRPr="000C3961">
        <w:rPr>
          <w:rFonts w:ascii="Arial" w:hAnsi="Arial" w:cs="Arial"/>
          <w:bCs/>
          <w:color w:val="4EA72E" w:themeColor="accent6"/>
        </w:rPr>
        <w:t xml:space="preserve"> Give brief relevant background / contextualising information – set the scene… (1 paragraph)</w:t>
      </w:r>
    </w:p>
    <w:p w14:paraId="2B139474" w14:textId="77777777" w:rsidR="004E2EEB" w:rsidRPr="004E2EEB" w:rsidRDefault="004E2EEB" w:rsidP="004E2EEB">
      <w:pPr>
        <w:spacing w:after="0" w:line="240" w:lineRule="auto"/>
        <w:jc w:val="both"/>
        <w:rPr>
          <w:rFonts w:ascii="Arial" w:hAnsi="Arial" w:cs="Arial"/>
          <w:bCs/>
          <w:color w:val="4EA72E" w:themeColor="accent6"/>
        </w:rPr>
      </w:pPr>
    </w:p>
    <w:p w14:paraId="49F6C2DA" w14:textId="77777777" w:rsidR="003F3831" w:rsidRPr="00D37B6D" w:rsidRDefault="003F3831" w:rsidP="00D37B6D">
      <w:pPr>
        <w:spacing w:line="360" w:lineRule="auto"/>
        <w:jc w:val="both"/>
        <w:rPr>
          <w:rFonts w:asciiTheme="minorBidi" w:hAnsiTheme="minorBidi"/>
          <w:sz w:val="24"/>
          <w:szCs w:val="24"/>
        </w:rPr>
      </w:pPr>
      <w:r w:rsidRPr="00D37B6D">
        <w:rPr>
          <w:rFonts w:asciiTheme="minorBidi" w:hAnsiTheme="minorBidi"/>
          <w:sz w:val="24"/>
          <w:szCs w:val="24"/>
        </w:rPr>
        <w:t>‘Intersectionality as a concept was introduced by Kimberlé Crenshaw in 1989 to disrupt the ideologies of how inequalities manifest as distinct silos of individuals by gender or by race rather than considering how different inequalities intersect, compound, and are mutually constitutive rather than mutually exclusive’.</w:t>
      </w:r>
    </w:p>
    <w:p w14:paraId="677F1507" w14:textId="77777777" w:rsidR="000C3961" w:rsidRDefault="000C3961" w:rsidP="00D37B6D">
      <w:pPr>
        <w:spacing w:line="360" w:lineRule="auto"/>
        <w:jc w:val="both"/>
        <w:rPr>
          <w:rFonts w:ascii="Arial" w:hAnsi="Arial" w:cs="Arial"/>
          <w:bCs/>
        </w:rPr>
      </w:pPr>
    </w:p>
    <w:p w14:paraId="5F7BED75" w14:textId="77777777" w:rsidR="00D37B6D" w:rsidRDefault="00D37B6D" w:rsidP="00D37B6D">
      <w:pPr>
        <w:spacing w:line="360" w:lineRule="auto"/>
        <w:jc w:val="both"/>
        <w:rPr>
          <w:rFonts w:ascii="Arial" w:hAnsi="Arial" w:cs="Arial"/>
          <w:bCs/>
        </w:rPr>
      </w:pPr>
    </w:p>
    <w:p w14:paraId="45BE398C" w14:textId="77777777" w:rsidR="00D37B6D" w:rsidRPr="00D37B6D" w:rsidRDefault="00D37B6D" w:rsidP="00D37B6D">
      <w:pPr>
        <w:spacing w:line="360" w:lineRule="auto"/>
        <w:jc w:val="both"/>
        <w:rPr>
          <w:rFonts w:ascii="Arial" w:hAnsi="Arial" w:cs="Arial"/>
          <w:bCs/>
        </w:rPr>
      </w:pPr>
    </w:p>
    <w:p w14:paraId="6480B226" w14:textId="58D54E0B" w:rsidR="00143F20" w:rsidRPr="003F3831" w:rsidRDefault="00143F20" w:rsidP="00D37B6D">
      <w:pPr>
        <w:spacing w:line="360" w:lineRule="auto"/>
        <w:jc w:val="both"/>
        <w:rPr>
          <w:rFonts w:asciiTheme="minorBidi" w:hAnsiTheme="minorBidi"/>
          <w:sz w:val="24"/>
          <w:szCs w:val="24"/>
        </w:rPr>
      </w:pPr>
      <w:r w:rsidRPr="003F3831">
        <w:rPr>
          <w:rFonts w:asciiTheme="minorBidi" w:hAnsiTheme="minorBidi"/>
          <w:sz w:val="24"/>
          <w:szCs w:val="24"/>
        </w:rPr>
        <w:t xml:space="preserve">This essay critically reflects upon </w:t>
      </w:r>
      <w:r w:rsidR="003F3831" w:rsidRPr="003F3831">
        <w:rPr>
          <w:rFonts w:asciiTheme="minorBidi" w:hAnsiTheme="minorBidi"/>
          <w:sz w:val="24"/>
          <w:szCs w:val="24"/>
        </w:rPr>
        <w:t>ideas around intersectionality</w:t>
      </w:r>
      <w:r w:rsidRPr="003F3831">
        <w:rPr>
          <w:rFonts w:asciiTheme="minorBidi" w:hAnsiTheme="minorBidi"/>
          <w:sz w:val="24"/>
          <w:szCs w:val="24"/>
        </w:rPr>
        <w:t xml:space="preserve"> </w:t>
      </w:r>
      <w:r w:rsidR="003F3831" w:rsidRPr="003F3831">
        <w:rPr>
          <w:rFonts w:asciiTheme="minorBidi" w:hAnsiTheme="minorBidi"/>
          <w:sz w:val="24"/>
          <w:szCs w:val="24"/>
        </w:rPr>
        <w:t>and considers t</w:t>
      </w:r>
      <w:r w:rsidRPr="003F3831">
        <w:rPr>
          <w:rFonts w:asciiTheme="minorBidi" w:hAnsiTheme="minorBidi"/>
          <w:sz w:val="24"/>
          <w:szCs w:val="24"/>
        </w:rPr>
        <w:t>he implications for other types of inequalities</w:t>
      </w:r>
      <w:r w:rsidR="003F3831" w:rsidRPr="003F3831">
        <w:rPr>
          <w:rFonts w:asciiTheme="minorBidi" w:hAnsiTheme="minorBidi"/>
          <w:sz w:val="24"/>
          <w:szCs w:val="24"/>
        </w:rPr>
        <w:t>.</w:t>
      </w:r>
      <w:r w:rsidRPr="003F3831">
        <w:rPr>
          <w:rFonts w:asciiTheme="minorBidi" w:hAnsiTheme="minorBidi"/>
          <w:sz w:val="24"/>
          <w:szCs w:val="24"/>
        </w:rPr>
        <w:t xml:space="preserve"> </w:t>
      </w:r>
    </w:p>
    <w:p w14:paraId="43E45A9D" w14:textId="14F701C6" w:rsidR="000C3961" w:rsidRPr="00EE46A3" w:rsidRDefault="00EE46A3" w:rsidP="00D37B6D">
      <w:pPr>
        <w:spacing w:line="360" w:lineRule="auto"/>
        <w:jc w:val="both"/>
        <w:rPr>
          <w:rFonts w:ascii="Arial" w:hAnsi="Arial" w:cs="Arial"/>
          <w:sz w:val="24"/>
          <w:szCs w:val="24"/>
        </w:rPr>
      </w:pPr>
      <w:r w:rsidRPr="00EE46A3">
        <w:rPr>
          <w:rFonts w:ascii="Arial" w:hAnsi="Arial" w:cs="Arial"/>
          <w:sz w:val="24"/>
          <w:szCs w:val="24"/>
        </w:rPr>
        <w:t xml:space="preserve">Firstly, </w:t>
      </w:r>
      <w:r w:rsidR="00250FCE">
        <w:rPr>
          <w:rFonts w:ascii="Arial" w:hAnsi="Arial" w:cs="Arial"/>
          <w:sz w:val="24"/>
          <w:szCs w:val="24"/>
        </w:rPr>
        <w:t xml:space="preserve">the essay examines the Equality Act and </w:t>
      </w:r>
      <w:r w:rsidR="00F978F3">
        <w:rPr>
          <w:rFonts w:ascii="Arial" w:hAnsi="Arial" w:cs="Arial"/>
          <w:sz w:val="24"/>
          <w:szCs w:val="24"/>
        </w:rPr>
        <w:t xml:space="preserve">how it identifies characteristics that need protecting. Next, </w:t>
      </w:r>
      <w:r w:rsidR="00660960">
        <w:rPr>
          <w:rFonts w:ascii="Arial" w:hAnsi="Arial" w:cs="Arial"/>
          <w:sz w:val="24"/>
          <w:szCs w:val="24"/>
        </w:rPr>
        <w:t xml:space="preserve">it looks at how intersectionality </w:t>
      </w:r>
      <w:r w:rsidR="00097A71">
        <w:rPr>
          <w:rFonts w:ascii="Arial" w:hAnsi="Arial" w:cs="Arial"/>
          <w:sz w:val="24"/>
          <w:szCs w:val="24"/>
        </w:rPr>
        <w:t>highlights how multiple factors</w:t>
      </w:r>
      <w:r w:rsidR="002060F0">
        <w:rPr>
          <w:rFonts w:ascii="Arial" w:hAnsi="Arial" w:cs="Arial"/>
          <w:sz w:val="24"/>
          <w:szCs w:val="24"/>
        </w:rPr>
        <w:t>, such as race, gender age,</w:t>
      </w:r>
      <w:r w:rsidR="00097A71">
        <w:rPr>
          <w:rFonts w:ascii="Arial" w:hAnsi="Arial" w:cs="Arial"/>
          <w:sz w:val="24"/>
          <w:szCs w:val="24"/>
        </w:rPr>
        <w:t xml:space="preserve"> can affect individuals and groups with regards to inequality. </w:t>
      </w:r>
      <w:r w:rsidR="00695C52">
        <w:rPr>
          <w:rFonts w:ascii="Arial" w:hAnsi="Arial" w:cs="Arial"/>
          <w:sz w:val="24"/>
          <w:szCs w:val="24"/>
        </w:rPr>
        <w:t xml:space="preserve">Finally, </w:t>
      </w:r>
      <w:r w:rsidR="00F04E68">
        <w:rPr>
          <w:rFonts w:ascii="Arial" w:hAnsi="Arial" w:cs="Arial"/>
          <w:sz w:val="24"/>
          <w:szCs w:val="24"/>
        </w:rPr>
        <w:t xml:space="preserve">it explores </w:t>
      </w:r>
      <w:r w:rsidR="007D2FF1">
        <w:rPr>
          <w:rFonts w:ascii="Arial" w:hAnsi="Arial" w:cs="Arial"/>
          <w:sz w:val="24"/>
          <w:szCs w:val="24"/>
        </w:rPr>
        <w:t xml:space="preserve">other types of inequalities, including wealth, </w:t>
      </w:r>
      <w:r w:rsidR="00450D4A">
        <w:rPr>
          <w:rFonts w:ascii="Arial" w:hAnsi="Arial" w:cs="Arial"/>
          <w:sz w:val="24"/>
          <w:szCs w:val="24"/>
        </w:rPr>
        <w:t>global minorit</w:t>
      </w:r>
      <w:r w:rsidR="00D37B6D">
        <w:rPr>
          <w:rFonts w:ascii="Arial" w:hAnsi="Arial" w:cs="Arial"/>
          <w:sz w:val="24"/>
          <w:szCs w:val="24"/>
        </w:rPr>
        <w:t>ies</w:t>
      </w:r>
      <w:r w:rsidR="00450D4A">
        <w:rPr>
          <w:rFonts w:ascii="Arial" w:hAnsi="Arial" w:cs="Arial"/>
          <w:sz w:val="24"/>
          <w:szCs w:val="24"/>
        </w:rPr>
        <w:t xml:space="preserve">, and </w:t>
      </w:r>
      <w:r w:rsidR="00D37B6D">
        <w:rPr>
          <w:rFonts w:ascii="Arial" w:hAnsi="Arial" w:cs="Arial"/>
          <w:sz w:val="24"/>
          <w:szCs w:val="24"/>
        </w:rPr>
        <w:t>disabilities.</w:t>
      </w:r>
    </w:p>
    <w:p w14:paraId="2A7508D6" w14:textId="6C1E8CCB" w:rsidR="000C3961" w:rsidRPr="000C3961" w:rsidRDefault="000C3961" w:rsidP="00D37B6D">
      <w:pPr>
        <w:pStyle w:val="Heading2"/>
        <w:rPr>
          <w:rFonts w:ascii="Arial" w:hAnsi="Arial" w:cs="Arial"/>
          <w:b/>
          <w:i/>
          <w:iCs/>
          <w:color w:val="4EA72E" w:themeColor="accent6"/>
          <w:sz w:val="24"/>
          <w:szCs w:val="24"/>
        </w:rPr>
      </w:pPr>
      <w:r w:rsidRPr="000C3961">
        <w:rPr>
          <w:rFonts w:ascii="Arial" w:hAnsi="Arial" w:cs="Arial"/>
          <w:b/>
          <w:bCs/>
          <w:color w:val="4EA72E" w:themeColor="accent6"/>
          <w:sz w:val="24"/>
          <w:szCs w:val="24"/>
        </w:rPr>
        <w:t>Conclud</w:t>
      </w:r>
      <w:r w:rsidR="00FB35C9">
        <w:rPr>
          <w:rFonts w:ascii="Arial" w:hAnsi="Arial" w:cs="Arial"/>
          <w:b/>
          <w:bCs/>
          <w:color w:val="4EA72E" w:themeColor="accent6"/>
          <w:sz w:val="24"/>
          <w:szCs w:val="24"/>
        </w:rPr>
        <w:t>ing sentence</w:t>
      </w:r>
      <w:r w:rsidRPr="000C3961">
        <w:rPr>
          <w:rFonts w:ascii="Arial" w:hAnsi="Arial" w:cs="Arial"/>
          <w:color w:val="4EA72E" w:themeColor="accent6"/>
          <w:sz w:val="24"/>
          <w:szCs w:val="24"/>
        </w:rPr>
        <w:t>: Provide one concluding sentence, stating the broad, overall conclusion of your essay (e.g., The essay concludes that, […])</w:t>
      </w:r>
    </w:p>
    <w:p w14:paraId="0F1D5CA6" w14:textId="77777777" w:rsidR="00AE3F03" w:rsidRDefault="00AE3F03" w:rsidP="007B39E6">
      <w:pPr>
        <w:rPr>
          <w:rFonts w:asciiTheme="minorBidi" w:hAnsiTheme="minorBidi"/>
          <w:color w:val="4EA72E" w:themeColor="accent6"/>
          <w:sz w:val="24"/>
          <w:szCs w:val="24"/>
        </w:rPr>
      </w:pPr>
    </w:p>
    <w:p w14:paraId="389CC459" w14:textId="77777777" w:rsidR="00AE3F03" w:rsidRPr="00FA0CAD" w:rsidRDefault="00AE3F03" w:rsidP="007B39E6">
      <w:pPr>
        <w:rPr>
          <w:rFonts w:asciiTheme="minorBidi" w:hAnsiTheme="minorBidi"/>
          <w:color w:val="4EA72E" w:themeColor="accent6"/>
          <w:sz w:val="24"/>
          <w:szCs w:val="24"/>
        </w:rPr>
      </w:pPr>
    </w:p>
    <w:p w14:paraId="3F0A62F6" w14:textId="2C4FA924" w:rsidR="00FA0CAD" w:rsidRPr="00CE5F5B" w:rsidRDefault="00FA0CAD" w:rsidP="007B39E6">
      <w:pPr>
        <w:rPr>
          <w:rFonts w:asciiTheme="minorBidi" w:hAnsiTheme="minorBidi"/>
          <w:b/>
          <w:bCs/>
          <w:color w:val="4EA72E" w:themeColor="accent6"/>
          <w:sz w:val="24"/>
          <w:szCs w:val="24"/>
        </w:rPr>
      </w:pPr>
      <w:r w:rsidRPr="00CE5F5B">
        <w:rPr>
          <w:rFonts w:asciiTheme="minorBidi" w:hAnsiTheme="minorBidi"/>
          <w:b/>
          <w:bCs/>
          <w:color w:val="4EA72E" w:themeColor="accent6"/>
          <w:sz w:val="24"/>
          <w:szCs w:val="24"/>
        </w:rPr>
        <w:lastRenderedPageBreak/>
        <w:t xml:space="preserve">Main body </w:t>
      </w:r>
      <w:r w:rsidR="00F251E4" w:rsidRPr="00CE5F5B">
        <w:rPr>
          <w:rFonts w:asciiTheme="minorBidi" w:hAnsiTheme="minorBidi"/>
          <w:b/>
          <w:bCs/>
          <w:color w:val="4EA72E" w:themeColor="accent6"/>
          <w:sz w:val="24"/>
          <w:szCs w:val="24"/>
        </w:rPr>
        <w:t>(3600 words approx.)</w:t>
      </w:r>
    </w:p>
    <w:p w14:paraId="0D87CE3F" w14:textId="77777777" w:rsidR="00CE5F5B" w:rsidRDefault="00CE5F5B" w:rsidP="00CE5F5B">
      <w:pPr>
        <w:spacing w:line="360" w:lineRule="auto"/>
        <w:jc w:val="both"/>
        <w:rPr>
          <w:rFonts w:ascii="Arial" w:hAnsi="Arial" w:cs="Arial"/>
          <w:color w:val="4EA72E" w:themeColor="accent6"/>
          <w:sz w:val="24"/>
          <w:szCs w:val="24"/>
        </w:rPr>
      </w:pPr>
      <w:r w:rsidRPr="00CE5F5B">
        <w:rPr>
          <w:rFonts w:ascii="Arial" w:hAnsi="Arial" w:cs="Arial"/>
          <w:color w:val="4EA72E" w:themeColor="accent6"/>
          <w:sz w:val="24"/>
          <w:szCs w:val="24"/>
        </w:rPr>
        <w:t xml:space="preserve">Firstly, the essay examines the Equality Act and how it identifies characteristics that need protecting. </w:t>
      </w:r>
    </w:p>
    <w:p w14:paraId="52457BA9" w14:textId="77777777" w:rsidR="00CE5F5B" w:rsidRDefault="00CE5F5B" w:rsidP="00CE5F5B">
      <w:pPr>
        <w:spacing w:line="360" w:lineRule="auto"/>
        <w:jc w:val="both"/>
        <w:rPr>
          <w:rFonts w:ascii="Arial" w:hAnsi="Arial" w:cs="Arial"/>
          <w:color w:val="4EA72E" w:themeColor="accent6"/>
          <w:sz w:val="24"/>
          <w:szCs w:val="24"/>
        </w:rPr>
      </w:pPr>
    </w:p>
    <w:p w14:paraId="30487DD4" w14:textId="77777777" w:rsidR="00422421" w:rsidRDefault="00422421" w:rsidP="00CE5F5B">
      <w:pPr>
        <w:spacing w:line="360" w:lineRule="auto"/>
        <w:jc w:val="both"/>
        <w:rPr>
          <w:rFonts w:ascii="Arial" w:hAnsi="Arial" w:cs="Arial"/>
          <w:color w:val="4EA72E" w:themeColor="accent6"/>
          <w:sz w:val="24"/>
          <w:szCs w:val="24"/>
        </w:rPr>
      </w:pPr>
    </w:p>
    <w:p w14:paraId="4A99E7C4" w14:textId="77777777" w:rsidR="00422421" w:rsidRDefault="00422421" w:rsidP="00CE5F5B">
      <w:pPr>
        <w:spacing w:line="360" w:lineRule="auto"/>
        <w:jc w:val="both"/>
        <w:rPr>
          <w:rFonts w:ascii="Arial" w:hAnsi="Arial" w:cs="Arial"/>
          <w:color w:val="4EA72E" w:themeColor="accent6"/>
          <w:sz w:val="24"/>
          <w:szCs w:val="24"/>
        </w:rPr>
      </w:pPr>
    </w:p>
    <w:p w14:paraId="4D466CBA" w14:textId="77777777" w:rsidR="00CE5F5B" w:rsidRDefault="00CE5F5B" w:rsidP="00CE5F5B">
      <w:pPr>
        <w:spacing w:line="360" w:lineRule="auto"/>
        <w:jc w:val="both"/>
        <w:rPr>
          <w:rFonts w:ascii="Arial" w:hAnsi="Arial" w:cs="Arial"/>
          <w:color w:val="4EA72E" w:themeColor="accent6"/>
          <w:sz w:val="24"/>
          <w:szCs w:val="24"/>
        </w:rPr>
      </w:pPr>
      <w:r w:rsidRPr="00CE5F5B">
        <w:rPr>
          <w:rFonts w:ascii="Arial" w:hAnsi="Arial" w:cs="Arial"/>
          <w:color w:val="4EA72E" w:themeColor="accent6"/>
          <w:sz w:val="24"/>
          <w:szCs w:val="24"/>
        </w:rPr>
        <w:t xml:space="preserve">Next, it looks at how intersectionality highlights how multiple factors, such as race, gender age, can affect individuals and groups with regards to inequality. </w:t>
      </w:r>
    </w:p>
    <w:p w14:paraId="467CA500" w14:textId="77777777" w:rsidR="00422421" w:rsidRDefault="00422421" w:rsidP="00CE5F5B">
      <w:pPr>
        <w:spacing w:line="360" w:lineRule="auto"/>
        <w:jc w:val="both"/>
        <w:rPr>
          <w:rFonts w:ascii="Arial" w:hAnsi="Arial" w:cs="Arial"/>
          <w:color w:val="4EA72E" w:themeColor="accent6"/>
          <w:sz w:val="24"/>
          <w:szCs w:val="24"/>
        </w:rPr>
      </w:pPr>
    </w:p>
    <w:p w14:paraId="076A3937" w14:textId="77777777" w:rsidR="00446B4E" w:rsidRDefault="00446B4E" w:rsidP="00CE5F5B">
      <w:pPr>
        <w:spacing w:line="360" w:lineRule="auto"/>
        <w:jc w:val="both"/>
        <w:rPr>
          <w:rFonts w:ascii="Arial" w:hAnsi="Arial" w:cs="Arial"/>
          <w:color w:val="4EA72E" w:themeColor="accent6"/>
          <w:sz w:val="24"/>
          <w:szCs w:val="24"/>
        </w:rPr>
      </w:pPr>
    </w:p>
    <w:p w14:paraId="40E91FE3" w14:textId="77777777" w:rsidR="00CE5F5B" w:rsidRDefault="00CE5F5B" w:rsidP="00CE5F5B">
      <w:pPr>
        <w:spacing w:line="360" w:lineRule="auto"/>
        <w:jc w:val="both"/>
        <w:rPr>
          <w:rFonts w:ascii="Arial" w:hAnsi="Arial" w:cs="Arial"/>
          <w:color w:val="4EA72E" w:themeColor="accent6"/>
          <w:sz w:val="24"/>
          <w:szCs w:val="24"/>
        </w:rPr>
      </w:pPr>
    </w:p>
    <w:p w14:paraId="07189622" w14:textId="21C5EB85" w:rsidR="00CE5F5B" w:rsidRPr="00CE5F5B" w:rsidRDefault="00CE5F5B" w:rsidP="00CE5F5B">
      <w:pPr>
        <w:spacing w:line="360" w:lineRule="auto"/>
        <w:jc w:val="both"/>
        <w:rPr>
          <w:rFonts w:ascii="Arial" w:hAnsi="Arial" w:cs="Arial"/>
          <w:color w:val="4EA72E" w:themeColor="accent6"/>
          <w:sz w:val="24"/>
          <w:szCs w:val="24"/>
        </w:rPr>
      </w:pPr>
      <w:r w:rsidRPr="00CE5F5B">
        <w:rPr>
          <w:rFonts w:ascii="Arial" w:hAnsi="Arial" w:cs="Arial"/>
          <w:color w:val="4EA72E" w:themeColor="accent6"/>
          <w:sz w:val="24"/>
          <w:szCs w:val="24"/>
        </w:rPr>
        <w:t>Finally, it explores other types of inequalities, including wealth, global minorities, and disabilities.</w:t>
      </w:r>
    </w:p>
    <w:p w14:paraId="08E1024F" w14:textId="77777777" w:rsidR="00422421" w:rsidRDefault="00422421" w:rsidP="00422421">
      <w:pPr>
        <w:spacing w:line="360" w:lineRule="auto"/>
        <w:jc w:val="both"/>
        <w:rPr>
          <w:rFonts w:ascii="Arial" w:hAnsi="Arial" w:cs="Arial"/>
          <w:color w:val="4EA72E" w:themeColor="accent6"/>
          <w:sz w:val="24"/>
          <w:szCs w:val="24"/>
        </w:rPr>
      </w:pPr>
      <w:r>
        <w:rPr>
          <w:rFonts w:ascii="Arial" w:hAnsi="Arial" w:cs="Arial"/>
          <w:color w:val="4EA72E" w:themeColor="accent6"/>
          <w:sz w:val="24"/>
          <w:szCs w:val="24"/>
        </w:rPr>
        <w:t>Foreign Aid</w:t>
      </w:r>
    </w:p>
    <w:p w14:paraId="0B1924F2" w14:textId="633C449B" w:rsidR="00857620" w:rsidRDefault="00857620" w:rsidP="00422421">
      <w:pPr>
        <w:spacing w:line="360" w:lineRule="auto"/>
        <w:jc w:val="both"/>
        <w:rPr>
          <w:rFonts w:ascii="Arial" w:hAnsi="Arial" w:cs="Arial"/>
          <w:color w:val="4EA72E" w:themeColor="accent6"/>
          <w:sz w:val="24"/>
          <w:szCs w:val="24"/>
        </w:rPr>
      </w:pPr>
      <w:r>
        <w:rPr>
          <w:rFonts w:ascii="Arial" w:hAnsi="Arial" w:cs="Arial"/>
          <w:color w:val="4EA72E" w:themeColor="accent6"/>
          <w:sz w:val="24"/>
          <w:szCs w:val="24"/>
        </w:rPr>
        <w:t>Foreign policy of supporting developing countries</w:t>
      </w:r>
    </w:p>
    <w:p w14:paraId="0ECCD7BF" w14:textId="6CBD9EB4" w:rsidR="001A0E87" w:rsidRDefault="001A0E87" w:rsidP="00422421">
      <w:pPr>
        <w:spacing w:line="360" w:lineRule="auto"/>
        <w:jc w:val="both"/>
        <w:rPr>
          <w:rFonts w:ascii="Arial" w:hAnsi="Arial" w:cs="Arial"/>
          <w:color w:val="4EA72E" w:themeColor="accent6"/>
          <w:sz w:val="24"/>
          <w:szCs w:val="24"/>
        </w:rPr>
      </w:pPr>
      <w:r>
        <w:rPr>
          <w:rFonts w:ascii="Arial" w:hAnsi="Arial" w:cs="Arial"/>
          <w:color w:val="4EA72E" w:themeColor="accent6"/>
          <w:sz w:val="24"/>
          <w:szCs w:val="24"/>
        </w:rPr>
        <w:t xml:space="preserve">Organisations e.g., church, </w:t>
      </w:r>
      <w:r w:rsidR="004A23E6">
        <w:rPr>
          <w:rFonts w:ascii="Arial" w:hAnsi="Arial" w:cs="Arial"/>
          <w:color w:val="4EA72E" w:themeColor="accent6"/>
          <w:sz w:val="24"/>
          <w:szCs w:val="24"/>
        </w:rPr>
        <w:t>prominent</w:t>
      </w:r>
      <w:r>
        <w:rPr>
          <w:rFonts w:ascii="Arial" w:hAnsi="Arial" w:cs="Arial"/>
          <w:color w:val="4EA72E" w:themeColor="accent6"/>
          <w:sz w:val="24"/>
          <w:szCs w:val="24"/>
        </w:rPr>
        <w:t xml:space="preserve"> families, royalty apologising and compensating fir past wrongs, Black Lives Matter, tearing down of </w:t>
      </w:r>
    </w:p>
    <w:p w14:paraId="3E9B1C3A" w14:textId="77777777" w:rsidR="00CE5F5B" w:rsidRDefault="00CE5F5B" w:rsidP="007B39E6">
      <w:pPr>
        <w:rPr>
          <w:rFonts w:asciiTheme="minorBidi" w:hAnsiTheme="minorBidi"/>
          <w:color w:val="4EA72E" w:themeColor="accent6"/>
          <w:sz w:val="24"/>
          <w:szCs w:val="24"/>
        </w:rPr>
      </w:pPr>
    </w:p>
    <w:p w14:paraId="5730CEDC" w14:textId="77777777" w:rsidR="00CE5F5B" w:rsidRPr="00FA0CAD" w:rsidRDefault="00CE5F5B" w:rsidP="007B39E6">
      <w:pPr>
        <w:rPr>
          <w:rFonts w:asciiTheme="minorBidi" w:hAnsiTheme="minorBidi"/>
          <w:color w:val="4EA72E" w:themeColor="accent6"/>
          <w:sz w:val="24"/>
          <w:szCs w:val="24"/>
        </w:rPr>
      </w:pPr>
    </w:p>
    <w:p w14:paraId="1CC8E6E6" w14:textId="77777777" w:rsidR="00FA0CAD" w:rsidRPr="007D1DD1" w:rsidRDefault="00FA0CAD" w:rsidP="00FA0CAD">
      <w:pPr>
        <w:rPr>
          <w:rFonts w:asciiTheme="minorBidi" w:hAnsiTheme="minorBidi"/>
          <w:b/>
          <w:bCs/>
          <w:color w:val="4EA72E" w:themeColor="accent6"/>
          <w:sz w:val="24"/>
          <w:szCs w:val="24"/>
        </w:rPr>
      </w:pPr>
      <w:r w:rsidRPr="007D1DD1">
        <w:rPr>
          <w:rFonts w:asciiTheme="minorBidi" w:hAnsiTheme="minorBidi"/>
          <w:b/>
          <w:bCs/>
          <w:color w:val="4EA72E" w:themeColor="accent6"/>
          <w:sz w:val="24"/>
          <w:szCs w:val="24"/>
        </w:rPr>
        <w:t>Conclusion (450 words approx.)</w:t>
      </w:r>
    </w:p>
    <w:p w14:paraId="17C5FC16" w14:textId="7190BF15" w:rsidR="007D1DD1" w:rsidRPr="00857620" w:rsidRDefault="007D1DD1" w:rsidP="007D1DD1">
      <w:pPr>
        <w:spacing w:line="360" w:lineRule="auto"/>
        <w:jc w:val="both"/>
        <w:rPr>
          <w:rFonts w:asciiTheme="minorBidi" w:hAnsiTheme="minorBidi"/>
          <w:sz w:val="24"/>
          <w:szCs w:val="24"/>
        </w:rPr>
      </w:pPr>
      <w:r w:rsidRPr="00857620">
        <w:rPr>
          <w:rFonts w:asciiTheme="minorBidi" w:hAnsiTheme="minorBidi"/>
          <w:sz w:val="24"/>
          <w:szCs w:val="24"/>
        </w:rPr>
        <w:t>T</w:t>
      </w:r>
      <w:r w:rsidR="00F52726" w:rsidRPr="00857620">
        <w:rPr>
          <w:rFonts w:asciiTheme="minorBidi" w:hAnsiTheme="minorBidi"/>
          <w:sz w:val="24"/>
          <w:szCs w:val="24"/>
        </w:rPr>
        <w:t>o conclude, t</w:t>
      </w:r>
      <w:r w:rsidRPr="00857620">
        <w:rPr>
          <w:rFonts w:asciiTheme="minorBidi" w:hAnsiTheme="minorBidi"/>
          <w:sz w:val="24"/>
          <w:szCs w:val="24"/>
        </w:rPr>
        <w:t xml:space="preserve">his </w:t>
      </w:r>
      <w:r w:rsidR="00F52726" w:rsidRPr="00857620">
        <w:rPr>
          <w:rFonts w:asciiTheme="minorBidi" w:hAnsiTheme="minorBidi"/>
          <w:sz w:val="24"/>
          <w:szCs w:val="24"/>
        </w:rPr>
        <w:t xml:space="preserve">aim of this </w:t>
      </w:r>
      <w:r w:rsidRPr="00857620">
        <w:rPr>
          <w:rFonts w:asciiTheme="minorBidi" w:hAnsiTheme="minorBidi"/>
          <w:sz w:val="24"/>
          <w:szCs w:val="24"/>
        </w:rPr>
        <w:t xml:space="preserve">essay </w:t>
      </w:r>
      <w:r w:rsidR="00F52726" w:rsidRPr="00857620">
        <w:rPr>
          <w:rFonts w:asciiTheme="minorBidi" w:hAnsiTheme="minorBidi"/>
          <w:sz w:val="24"/>
          <w:szCs w:val="24"/>
        </w:rPr>
        <w:t xml:space="preserve">has been to </w:t>
      </w:r>
      <w:r w:rsidRPr="00857620">
        <w:rPr>
          <w:rFonts w:asciiTheme="minorBidi" w:hAnsiTheme="minorBidi"/>
          <w:sz w:val="24"/>
          <w:szCs w:val="24"/>
        </w:rPr>
        <w:t xml:space="preserve">critically reflect upon ideas around intersectionality and considers the implications for other types of inequalities. </w:t>
      </w:r>
    </w:p>
    <w:p w14:paraId="02186249" w14:textId="77777777" w:rsidR="00857620" w:rsidRPr="00857620" w:rsidRDefault="007D1DD1" w:rsidP="007D1DD1">
      <w:pPr>
        <w:spacing w:line="360" w:lineRule="auto"/>
        <w:jc w:val="both"/>
        <w:rPr>
          <w:rFonts w:ascii="Arial" w:hAnsi="Arial" w:cs="Arial"/>
          <w:sz w:val="24"/>
          <w:szCs w:val="24"/>
        </w:rPr>
      </w:pPr>
      <w:r w:rsidRPr="00857620">
        <w:rPr>
          <w:rFonts w:ascii="Arial" w:hAnsi="Arial" w:cs="Arial"/>
          <w:sz w:val="24"/>
          <w:szCs w:val="24"/>
        </w:rPr>
        <w:t>Firstly, the essay examine</w:t>
      </w:r>
      <w:r w:rsidR="00F52726" w:rsidRPr="00857620">
        <w:rPr>
          <w:rFonts w:ascii="Arial" w:hAnsi="Arial" w:cs="Arial"/>
          <w:sz w:val="24"/>
          <w:szCs w:val="24"/>
        </w:rPr>
        <w:t>d</w:t>
      </w:r>
      <w:r w:rsidRPr="00857620">
        <w:rPr>
          <w:rFonts w:ascii="Arial" w:hAnsi="Arial" w:cs="Arial"/>
          <w:sz w:val="24"/>
          <w:szCs w:val="24"/>
        </w:rPr>
        <w:t xml:space="preserve"> the Equality Act and how it identifies characteristics that need protecting. </w:t>
      </w:r>
    </w:p>
    <w:p w14:paraId="3ACD368B" w14:textId="15EC67ED" w:rsidR="00857620" w:rsidRDefault="00857620" w:rsidP="007D1DD1">
      <w:pPr>
        <w:spacing w:line="360" w:lineRule="auto"/>
        <w:jc w:val="both"/>
        <w:rPr>
          <w:rFonts w:ascii="Arial" w:hAnsi="Arial" w:cs="Arial"/>
          <w:color w:val="4EA72E" w:themeColor="accent6"/>
          <w:sz w:val="24"/>
          <w:szCs w:val="24"/>
        </w:rPr>
      </w:pPr>
      <w:r>
        <w:rPr>
          <w:rFonts w:ascii="Arial" w:hAnsi="Arial" w:cs="Arial"/>
          <w:color w:val="4EA72E" w:themeColor="accent6"/>
          <w:sz w:val="24"/>
          <w:szCs w:val="24"/>
        </w:rPr>
        <w:t>What did you find out?</w:t>
      </w:r>
    </w:p>
    <w:p w14:paraId="7550C02E" w14:textId="77777777" w:rsidR="00857620" w:rsidRPr="00857620" w:rsidRDefault="007D1DD1" w:rsidP="007D1DD1">
      <w:pPr>
        <w:spacing w:line="360" w:lineRule="auto"/>
        <w:jc w:val="both"/>
        <w:rPr>
          <w:rFonts w:ascii="Arial" w:hAnsi="Arial" w:cs="Arial"/>
          <w:sz w:val="24"/>
          <w:szCs w:val="24"/>
        </w:rPr>
      </w:pPr>
      <w:r w:rsidRPr="00857620">
        <w:rPr>
          <w:rFonts w:ascii="Arial" w:hAnsi="Arial" w:cs="Arial"/>
          <w:sz w:val="24"/>
          <w:szCs w:val="24"/>
        </w:rPr>
        <w:lastRenderedPageBreak/>
        <w:t>Next, it look</w:t>
      </w:r>
      <w:r w:rsidR="00857620" w:rsidRPr="00857620">
        <w:rPr>
          <w:rFonts w:ascii="Arial" w:hAnsi="Arial" w:cs="Arial"/>
          <w:sz w:val="24"/>
          <w:szCs w:val="24"/>
        </w:rPr>
        <w:t>ed</w:t>
      </w:r>
      <w:r w:rsidRPr="00857620">
        <w:rPr>
          <w:rFonts w:ascii="Arial" w:hAnsi="Arial" w:cs="Arial"/>
          <w:sz w:val="24"/>
          <w:szCs w:val="24"/>
        </w:rPr>
        <w:t xml:space="preserve"> at how intersectionality highlights how multiple factors, such as race, gender age, can affect individuals and groups with regards to inequality. </w:t>
      </w:r>
    </w:p>
    <w:p w14:paraId="3D10E0B6" w14:textId="77777777" w:rsidR="00857620" w:rsidRDefault="00857620" w:rsidP="00857620">
      <w:pPr>
        <w:spacing w:line="360" w:lineRule="auto"/>
        <w:jc w:val="both"/>
        <w:rPr>
          <w:rFonts w:ascii="Arial" w:hAnsi="Arial" w:cs="Arial"/>
          <w:color w:val="4EA72E" w:themeColor="accent6"/>
          <w:sz w:val="24"/>
          <w:szCs w:val="24"/>
        </w:rPr>
      </w:pPr>
      <w:r>
        <w:rPr>
          <w:rFonts w:ascii="Arial" w:hAnsi="Arial" w:cs="Arial"/>
          <w:color w:val="4EA72E" w:themeColor="accent6"/>
          <w:sz w:val="24"/>
          <w:szCs w:val="24"/>
        </w:rPr>
        <w:t>What did you find out?</w:t>
      </w:r>
    </w:p>
    <w:p w14:paraId="72F06E35" w14:textId="506B2E14" w:rsidR="00FA0CAD" w:rsidRPr="00857620" w:rsidRDefault="007D1DD1" w:rsidP="00857620">
      <w:pPr>
        <w:spacing w:line="360" w:lineRule="auto"/>
        <w:jc w:val="both"/>
        <w:rPr>
          <w:rFonts w:asciiTheme="minorBidi" w:hAnsiTheme="minorBidi"/>
          <w:sz w:val="24"/>
          <w:szCs w:val="24"/>
        </w:rPr>
      </w:pPr>
      <w:r w:rsidRPr="00857620">
        <w:rPr>
          <w:rFonts w:ascii="Arial" w:hAnsi="Arial" w:cs="Arial"/>
          <w:sz w:val="24"/>
          <w:szCs w:val="24"/>
        </w:rPr>
        <w:t>Finally, it explore</w:t>
      </w:r>
      <w:r w:rsidR="00857620" w:rsidRPr="00857620">
        <w:rPr>
          <w:rFonts w:ascii="Arial" w:hAnsi="Arial" w:cs="Arial"/>
          <w:sz w:val="24"/>
          <w:szCs w:val="24"/>
        </w:rPr>
        <w:t xml:space="preserve">d </w:t>
      </w:r>
      <w:r w:rsidRPr="00857620">
        <w:rPr>
          <w:rFonts w:ascii="Arial" w:hAnsi="Arial" w:cs="Arial"/>
          <w:sz w:val="24"/>
          <w:szCs w:val="24"/>
        </w:rPr>
        <w:t>other types of inequalities, including wealth, global minorities, and disabilities.</w:t>
      </w:r>
    </w:p>
    <w:p w14:paraId="7377BD43" w14:textId="77777777" w:rsidR="00857620" w:rsidRPr="00857620" w:rsidRDefault="00857620" w:rsidP="00857620">
      <w:pPr>
        <w:spacing w:line="360" w:lineRule="auto"/>
        <w:jc w:val="both"/>
        <w:rPr>
          <w:rFonts w:ascii="Arial" w:hAnsi="Arial" w:cs="Arial"/>
          <w:color w:val="4EA72E" w:themeColor="accent6"/>
          <w:sz w:val="24"/>
          <w:szCs w:val="24"/>
        </w:rPr>
      </w:pPr>
      <w:r w:rsidRPr="00857620">
        <w:rPr>
          <w:rFonts w:ascii="Arial" w:hAnsi="Arial" w:cs="Arial"/>
          <w:color w:val="4EA72E" w:themeColor="accent6"/>
          <w:sz w:val="24"/>
          <w:szCs w:val="24"/>
        </w:rPr>
        <w:t>What did you find out?</w:t>
      </w:r>
    </w:p>
    <w:p w14:paraId="5D293FF2" w14:textId="77777777" w:rsidR="00FA0CAD" w:rsidRPr="00857620" w:rsidRDefault="00FA0CAD" w:rsidP="007B39E6">
      <w:pPr>
        <w:rPr>
          <w:rFonts w:asciiTheme="minorBidi" w:hAnsiTheme="minorBidi"/>
          <w:color w:val="4EA72E" w:themeColor="accent6"/>
          <w:sz w:val="24"/>
          <w:szCs w:val="24"/>
        </w:rPr>
      </w:pPr>
    </w:p>
    <w:p w14:paraId="09C1CE69" w14:textId="7B55F2B0" w:rsidR="00857620" w:rsidRPr="00857620" w:rsidRDefault="00857620" w:rsidP="007B39E6">
      <w:pPr>
        <w:rPr>
          <w:rFonts w:asciiTheme="minorBidi" w:hAnsiTheme="minorBidi"/>
          <w:color w:val="4EA72E" w:themeColor="accent6"/>
          <w:sz w:val="24"/>
          <w:szCs w:val="24"/>
        </w:rPr>
      </w:pPr>
      <w:r w:rsidRPr="00857620">
        <w:rPr>
          <w:rFonts w:asciiTheme="minorBidi" w:hAnsiTheme="minorBidi"/>
          <w:color w:val="4EA72E" w:themeColor="accent6"/>
          <w:sz w:val="24"/>
          <w:szCs w:val="24"/>
        </w:rPr>
        <w:t xml:space="preserve">End with a rounding off/closing sentence. </w:t>
      </w:r>
    </w:p>
    <w:p w14:paraId="617F4EE9" w14:textId="77777777" w:rsidR="00FA0CAD" w:rsidRDefault="00FA0CAD" w:rsidP="007B39E6">
      <w:pPr>
        <w:rPr>
          <w:rFonts w:asciiTheme="minorBidi" w:hAnsiTheme="minorBidi"/>
          <w:color w:val="0070C0"/>
          <w:sz w:val="24"/>
          <w:szCs w:val="24"/>
        </w:rPr>
      </w:pPr>
    </w:p>
    <w:p w14:paraId="51C20EB0" w14:textId="77777777" w:rsidR="00FA0CAD" w:rsidRDefault="00FA0CAD" w:rsidP="007B39E6">
      <w:pPr>
        <w:rPr>
          <w:rFonts w:asciiTheme="minorBidi" w:hAnsiTheme="minorBidi"/>
          <w:color w:val="0070C0"/>
          <w:sz w:val="24"/>
          <w:szCs w:val="24"/>
        </w:rPr>
      </w:pPr>
    </w:p>
    <w:p w14:paraId="330651CB" w14:textId="77777777" w:rsidR="00FA0CAD" w:rsidRDefault="00FA0CAD" w:rsidP="007B39E6">
      <w:pPr>
        <w:rPr>
          <w:rFonts w:asciiTheme="minorBidi" w:hAnsiTheme="minorBidi"/>
          <w:color w:val="0070C0"/>
          <w:sz w:val="24"/>
          <w:szCs w:val="24"/>
        </w:rPr>
      </w:pPr>
    </w:p>
    <w:p w14:paraId="0D15CA9A" w14:textId="77777777" w:rsidR="00FA0CAD" w:rsidRDefault="00FA0CAD" w:rsidP="007B39E6">
      <w:pPr>
        <w:rPr>
          <w:rFonts w:asciiTheme="minorBidi" w:hAnsiTheme="minorBidi"/>
          <w:color w:val="0070C0"/>
          <w:sz w:val="24"/>
          <w:szCs w:val="24"/>
        </w:rPr>
      </w:pPr>
    </w:p>
    <w:p w14:paraId="58AA687E" w14:textId="77777777" w:rsidR="00FA0CAD" w:rsidRDefault="00FA0CAD" w:rsidP="007B39E6">
      <w:pPr>
        <w:rPr>
          <w:rFonts w:asciiTheme="minorBidi" w:hAnsiTheme="minorBidi"/>
          <w:color w:val="0070C0"/>
          <w:sz w:val="24"/>
          <w:szCs w:val="24"/>
        </w:rPr>
      </w:pPr>
    </w:p>
    <w:p w14:paraId="30CA26A8" w14:textId="77777777" w:rsidR="00FA0CAD" w:rsidRDefault="00FA0CAD" w:rsidP="007B39E6">
      <w:pPr>
        <w:rPr>
          <w:rFonts w:asciiTheme="minorBidi" w:hAnsiTheme="minorBidi"/>
          <w:color w:val="0070C0"/>
          <w:sz w:val="24"/>
          <w:szCs w:val="24"/>
        </w:rPr>
      </w:pPr>
    </w:p>
    <w:p w14:paraId="009A63DD" w14:textId="77777777" w:rsidR="00FA0CAD" w:rsidRDefault="00FA0CAD" w:rsidP="007B39E6">
      <w:pPr>
        <w:rPr>
          <w:rFonts w:asciiTheme="minorBidi" w:hAnsiTheme="minorBidi"/>
          <w:color w:val="0070C0"/>
          <w:sz w:val="24"/>
          <w:szCs w:val="24"/>
        </w:rPr>
      </w:pPr>
    </w:p>
    <w:p w14:paraId="1A5464CF" w14:textId="77777777" w:rsidR="00FA0CAD" w:rsidRDefault="00FA0CAD" w:rsidP="007B39E6">
      <w:pPr>
        <w:rPr>
          <w:rFonts w:asciiTheme="minorBidi" w:hAnsiTheme="minorBidi"/>
          <w:color w:val="0070C0"/>
          <w:sz w:val="24"/>
          <w:szCs w:val="24"/>
        </w:rPr>
      </w:pPr>
    </w:p>
    <w:p w14:paraId="0CDC811E" w14:textId="77777777" w:rsidR="00FA0CAD" w:rsidRDefault="00FA0CAD" w:rsidP="007B39E6">
      <w:pPr>
        <w:rPr>
          <w:rFonts w:asciiTheme="minorBidi" w:hAnsiTheme="minorBidi"/>
          <w:color w:val="0070C0"/>
          <w:sz w:val="24"/>
          <w:szCs w:val="24"/>
        </w:rPr>
      </w:pPr>
    </w:p>
    <w:p w14:paraId="23D3A8A4" w14:textId="77777777" w:rsidR="00FA0CAD" w:rsidRDefault="00FA0CAD" w:rsidP="007B39E6">
      <w:pPr>
        <w:rPr>
          <w:rFonts w:asciiTheme="minorBidi" w:hAnsiTheme="minorBidi"/>
          <w:color w:val="0070C0"/>
          <w:sz w:val="24"/>
          <w:szCs w:val="24"/>
        </w:rPr>
      </w:pPr>
    </w:p>
    <w:p w14:paraId="3E297FF1" w14:textId="77777777" w:rsidR="00FA0CAD" w:rsidRDefault="00FA0CAD" w:rsidP="007B39E6">
      <w:pPr>
        <w:rPr>
          <w:rFonts w:asciiTheme="minorBidi" w:hAnsiTheme="minorBidi"/>
          <w:color w:val="0070C0"/>
          <w:sz w:val="24"/>
          <w:szCs w:val="24"/>
        </w:rPr>
      </w:pPr>
    </w:p>
    <w:p w14:paraId="6FC823F3" w14:textId="7291547A" w:rsidR="00FA0CAD" w:rsidRPr="00FA0CAD" w:rsidRDefault="00FA0CAD" w:rsidP="007B39E6">
      <w:pPr>
        <w:rPr>
          <w:rFonts w:asciiTheme="minorBidi" w:hAnsiTheme="minorBidi"/>
          <w:b/>
          <w:bCs/>
          <w:sz w:val="24"/>
          <w:szCs w:val="24"/>
        </w:rPr>
      </w:pPr>
      <w:r w:rsidRPr="00FA0CAD">
        <w:rPr>
          <w:rFonts w:asciiTheme="minorBidi" w:hAnsiTheme="minorBidi"/>
          <w:b/>
          <w:bCs/>
          <w:sz w:val="24"/>
          <w:szCs w:val="24"/>
        </w:rPr>
        <w:t>References</w:t>
      </w:r>
    </w:p>
    <w:p w14:paraId="106FE518" w14:textId="54E19F77" w:rsidR="00FA0CAD" w:rsidRPr="00FA0CAD" w:rsidRDefault="00FA0CAD" w:rsidP="00FA0CAD">
      <w:pPr>
        <w:rPr>
          <w:rFonts w:asciiTheme="minorBidi" w:hAnsiTheme="minorBidi"/>
          <w:sz w:val="24"/>
          <w:szCs w:val="24"/>
        </w:rPr>
      </w:pPr>
      <w:r w:rsidRPr="00FA0CAD">
        <w:rPr>
          <w:rFonts w:asciiTheme="minorBidi" w:hAnsiTheme="minorBidi"/>
          <w:sz w:val="24"/>
          <w:szCs w:val="24"/>
        </w:rPr>
        <w:t>Thomas, C., MacMillan, C., McKinnon, M., Torabi, H., Osmond-McLeod, M., Swavley, E., Armer, T. and Doyle., K(2021) ‘Seeing and Overcoming the complexities of Intersectionality’, Challenges, Vol. 12. No. 5., pp. 1- 13.</w:t>
      </w:r>
    </w:p>
    <w:p w14:paraId="2FB48823" w14:textId="77777777" w:rsidR="00FA0CAD" w:rsidRPr="00FA0CAD" w:rsidRDefault="00FA0CAD" w:rsidP="00FA0CAD">
      <w:pPr>
        <w:rPr>
          <w:color w:val="0070C0"/>
        </w:rPr>
      </w:pPr>
    </w:p>
    <w:p w14:paraId="0287024D" w14:textId="77777777" w:rsidR="00FA0CAD" w:rsidRPr="00FA0CAD" w:rsidRDefault="00FA0CAD" w:rsidP="007B39E6">
      <w:pPr>
        <w:rPr>
          <w:rFonts w:asciiTheme="minorBidi" w:hAnsiTheme="minorBidi"/>
          <w:color w:val="0070C0"/>
          <w:sz w:val="24"/>
          <w:szCs w:val="24"/>
        </w:rPr>
      </w:pPr>
    </w:p>
    <w:sectPr w:rsidR="00FA0CAD" w:rsidRPr="00FA0CA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AAF7A" w14:textId="77777777" w:rsidR="0043575B" w:rsidRDefault="0043575B" w:rsidP="007B39E6">
      <w:pPr>
        <w:spacing w:after="0" w:line="240" w:lineRule="auto"/>
      </w:pPr>
      <w:r>
        <w:separator/>
      </w:r>
    </w:p>
  </w:endnote>
  <w:endnote w:type="continuationSeparator" w:id="0">
    <w:p w14:paraId="71910EC6" w14:textId="77777777" w:rsidR="0043575B" w:rsidRDefault="0043575B" w:rsidP="007B3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80008901"/>
      <w:docPartObj>
        <w:docPartGallery w:val="Page Numbers (Bottom of Page)"/>
        <w:docPartUnique/>
      </w:docPartObj>
    </w:sdtPr>
    <w:sdtEndPr>
      <w:rPr>
        <w:rFonts w:ascii="Arial" w:hAnsi="Arial" w:cs="Arial"/>
        <w:noProof/>
      </w:rPr>
    </w:sdtEndPr>
    <w:sdtContent>
      <w:p w14:paraId="5597AA8D" w14:textId="037C6948" w:rsidR="00F33206" w:rsidRPr="00F33206" w:rsidRDefault="00F33206">
        <w:pPr>
          <w:pStyle w:val="Footer"/>
          <w:jc w:val="center"/>
          <w:rPr>
            <w:rFonts w:ascii="Arial" w:hAnsi="Arial" w:cs="Arial"/>
          </w:rPr>
        </w:pPr>
        <w:r w:rsidRPr="00F33206">
          <w:rPr>
            <w:rFonts w:ascii="Arial" w:hAnsi="Arial" w:cs="Arial"/>
          </w:rPr>
          <w:fldChar w:fldCharType="begin"/>
        </w:r>
        <w:r w:rsidRPr="00F33206">
          <w:rPr>
            <w:rFonts w:ascii="Arial" w:hAnsi="Arial" w:cs="Arial"/>
          </w:rPr>
          <w:instrText xml:space="preserve"> PAGE   \* MERGEFORMAT </w:instrText>
        </w:r>
        <w:r w:rsidRPr="00F33206">
          <w:rPr>
            <w:rFonts w:ascii="Arial" w:hAnsi="Arial" w:cs="Arial"/>
          </w:rPr>
          <w:fldChar w:fldCharType="separate"/>
        </w:r>
        <w:r w:rsidRPr="00F33206">
          <w:rPr>
            <w:rFonts w:ascii="Arial" w:hAnsi="Arial" w:cs="Arial"/>
            <w:noProof/>
          </w:rPr>
          <w:t>2</w:t>
        </w:r>
        <w:r w:rsidRPr="00F33206">
          <w:rPr>
            <w:rFonts w:ascii="Arial" w:hAnsi="Arial" w:cs="Arial"/>
            <w:noProof/>
          </w:rPr>
          <w:fldChar w:fldCharType="end"/>
        </w:r>
      </w:p>
    </w:sdtContent>
  </w:sdt>
  <w:p w14:paraId="65A24691" w14:textId="77777777" w:rsidR="00F33206" w:rsidRDefault="00F33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F6AE94" w14:textId="77777777" w:rsidR="0043575B" w:rsidRDefault="0043575B" w:rsidP="007B39E6">
      <w:pPr>
        <w:spacing w:after="0" w:line="240" w:lineRule="auto"/>
      </w:pPr>
      <w:r>
        <w:separator/>
      </w:r>
    </w:p>
  </w:footnote>
  <w:footnote w:type="continuationSeparator" w:id="0">
    <w:p w14:paraId="41499753" w14:textId="77777777" w:rsidR="0043575B" w:rsidRDefault="0043575B" w:rsidP="007B3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203421" w14:textId="2BC7B53E" w:rsidR="00F33206" w:rsidRPr="00F33206" w:rsidRDefault="00F33206">
    <w:pPr>
      <w:pStyle w:val="Header"/>
    </w:pPr>
    <w:r w:rsidRPr="00F33206">
      <w:rPr>
        <w:rFonts w:ascii="Arial" w:hAnsi="Arial" w:cs="Arial"/>
      </w:rPr>
      <w:t xml:space="preserve">ECED 7005 </w:t>
    </w:r>
    <w:r w:rsidRPr="00F33206">
      <w:rPr>
        <w:rFonts w:ascii="Arial" w:hAnsi="Arial" w:cs="Arial"/>
      </w:rPr>
      <w:tab/>
    </w:r>
    <w:r w:rsidRPr="00F33206">
      <w:rPr>
        <w:rFonts w:ascii="Arial" w:hAnsi="Arial" w:cs="Arial"/>
      </w:rPr>
      <w:tab/>
    </w:r>
    <w:r w:rsidRPr="00F33206">
      <w:rPr>
        <w:rFonts w:ascii="Arial" w:hAnsi="Arial" w:cs="Arial"/>
        <w:sz w:val="24"/>
        <w:szCs w:val="24"/>
      </w:rPr>
      <w:t>0701783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84CF9"/>
    <w:multiLevelType w:val="hybridMultilevel"/>
    <w:tmpl w:val="5B987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31092"/>
    <w:multiLevelType w:val="hybridMultilevel"/>
    <w:tmpl w:val="AE24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3035464">
    <w:abstractNumId w:val="1"/>
  </w:num>
  <w:num w:numId="2" w16cid:durableId="1831677966">
    <w:abstractNumId w:val="2"/>
  </w:num>
  <w:num w:numId="3" w16cid:durableId="444233979">
    <w:abstractNumId w:val="0"/>
  </w:num>
  <w:num w:numId="4" w16cid:durableId="9509430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107"/>
    <w:rsid w:val="00097A71"/>
    <w:rsid w:val="000C3961"/>
    <w:rsid w:val="00143F20"/>
    <w:rsid w:val="001A0E87"/>
    <w:rsid w:val="002060F0"/>
    <w:rsid w:val="00250FCE"/>
    <w:rsid w:val="00354B2E"/>
    <w:rsid w:val="003F3831"/>
    <w:rsid w:val="00422421"/>
    <w:rsid w:val="0043575B"/>
    <w:rsid w:val="00446B4E"/>
    <w:rsid w:val="00450D4A"/>
    <w:rsid w:val="004A23E6"/>
    <w:rsid w:val="004E2EEB"/>
    <w:rsid w:val="00660960"/>
    <w:rsid w:val="00695C52"/>
    <w:rsid w:val="006E01A9"/>
    <w:rsid w:val="00704107"/>
    <w:rsid w:val="007B39E6"/>
    <w:rsid w:val="007D1DD1"/>
    <w:rsid w:val="007D2FF1"/>
    <w:rsid w:val="00856EE0"/>
    <w:rsid w:val="00857620"/>
    <w:rsid w:val="00906AFA"/>
    <w:rsid w:val="00A8355A"/>
    <w:rsid w:val="00AB4999"/>
    <w:rsid w:val="00AE3F03"/>
    <w:rsid w:val="00C77CDB"/>
    <w:rsid w:val="00CE31C1"/>
    <w:rsid w:val="00CE5F5B"/>
    <w:rsid w:val="00D37B6D"/>
    <w:rsid w:val="00ED5FDF"/>
    <w:rsid w:val="00EE46A3"/>
    <w:rsid w:val="00F04E68"/>
    <w:rsid w:val="00F251E4"/>
    <w:rsid w:val="00F33206"/>
    <w:rsid w:val="00F52726"/>
    <w:rsid w:val="00F978F3"/>
    <w:rsid w:val="00FA0CAD"/>
    <w:rsid w:val="00FB35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722699"/>
  <w15:chartTrackingRefBased/>
  <w15:docId w15:val="{D5582533-85E6-48EB-A5AA-EDF509ABF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9E6"/>
    <w:pPr>
      <w:spacing w:after="200" w:line="276"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7041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041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1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1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1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704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107"/>
    <w:rPr>
      <w:rFonts w:eastAsiaTheme="majorEastAsia" w:cstheme="majorBidi"/>
      <w:color w:val="272727" w:themeColor="text1" w:themeTint="D8"/>
    </w:rPr>
  </w:style>
  <w:style w:type="paragraph" w:styleId="Title">
    <w:name w:val="Title"/>
    <w:basedOn w:val="Normal"/>
    <w:next w:val="Normal"/>
    <w:link w:val="TitleChar"/>
    <w:uiPriority w:val="10"/>
    <w:qFormat/>
    <w:rsid w:val="00704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107"/>
    <w:pPr>
      <w:spacing w:before="160"/>
      <w:jc w:val="center"/>
    </w:pPr>
    <w:rPr>
      <w:i/>
      <w:iCs/>
      <w:color w:val="404040" w:themeColor="text1" w:themeTint="BF"/>
    </w:rPr>
  </w:style>
  <w:style w:type="character" w:customStyle="1" w:styleId="QuoteChar">
    <w:name w:val="Quote Char"/>
    <w:basedOn w:val="DefaultParagraphFont"/>
    <w:link w:val="Quote"/>
    <w:uiPriority w:val="29"/>
    <w:rsid w:val="00704107"/>
    <w:rPr>
      <w:i/>
      <w:iCs/>
      <w:color w:val="404040" w:themeColor="text1" w:themeTint="BF"/>
    </w:rPr>
  </w:style>
  <w:style w:type="paragraph" w:styleId="ListParagraph">
    <w:name w:val="List Paragraph"/>
    <w:basedOn w:val="Normal"/>
    <w:uiPriority w:val="34"/>
    <w:qFormat/>
    <w:rsid w:val="00704107"/>
    <w:pPr>
      <w:ind w:left="720"/>
      <w:contextualSpacing/>
    </w:pPr>
  </w:style>
  <w:style w:type="character" w:styleId="IntenseEmphasis">
    <w:name w:val="Intense Emphasis"/>
    <w:basedOn w:val="DefaultParagraphFont"/>
    <w:uiPriority w:val="21"/>
    <w:qFormat/>
    <w:rsid w:val="00704107"/>
    <w:rPr>
      <w:i/>
      <w:iCs/>
      <w:color w:val="0F4761" w:themeColor="accent1" w:themeShade="BF"/>
    </w:rPr>
  </w:style>
  <w:style w:type="paragraph" w:styleId="IntenseQuote">
    <w:name w:val="Intense Quote"/>
    <w:basedOn w:val="Normal"/>
    <w:next w:val="Normal"/>
    <w:link w:val="IntenseQuoteChar"/>
    <w:uiPriority w:val="30"/>
    <w:qFormat/>
    <w:rsid w:val="007041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107"/>
    <w:rPr>
      <w:i/>
      <w:iCs/>
      <w:color w:val="0F4761" w:themeColor="accent1" w:themeShade="BF"/>
    </w:rPr>
  </w:style>
  <w:style w:type="character" w:styleId="IntenseReference">
    <w:name w:val="Intense Reference"/>
    <w:basedOn w:val="DefaultParagraphFont"/>
    <w:uiPriority w:val="32"/>
    <w:qFormat/>
    <w:rsid w:val="00704107"/>
    <w:rPr>
      <w:b/>
      <w:bCs/>
      <w:smallCaps/>
      <w:color w:val="0F4761" w:themeColor="accent1" w:themeShade="BF"/>
      <w:spacing w:val="5"/>
    </w:rPr>
  </w:style>
  <w:style w:type="paragraph" w:styleId="Header">
    <w:name w:val="header"/>
    <w:basedOn w:val="Normal"/>
    <w:link w:val="HeaderChar"/>
    <w:uiPriority w:val="99"/>
    <w:unhideWhenUsed/>
    <w:rsid w:val="007B3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9E6"/>
  </w:style>
  <w:style w:type="paragraph" w:styleId="Footer">
    <w:name w:val="footer"/>
    <w:basedOn w:val="Normal"/>
    <w:link w:val="FooterChar"/>
    <w:uiPriority w:val="99"/>
    <w:unhideWhenUsed/>
    <w:rsid w:val="007B3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468</Words>
  <Characters>2673</Characters>
  <Application>Microsoft Office Word</Application>
  <DocSecurity>0</DocSecurity>
  <Lines>22</Lines>
  <Paragraphs>6</Paragraphs>
  <ScaleCrop>false</ScaleCrop>
  <Company>University of Wales Trinity Saint David</Company>
  <LinksUpToDate>false</LinksUpToDate>
  <CharactersWithSpaces>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Lee Smith (0701783)</cp:lastModifiedBy>
  <cp:revision>2</cp:revision>
  <dcterms:created xsi:type="dcterms:W3CDTF">2024-06-10T10:59:00Z</dcterms:created>
  <dcterms:modified xsi:type="dcterms:W3CDTF">2024-06-10T10:59:00Z</dcterms:modified>
</cp:coreProperties>
</file>