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2B9C1" w14:textId="78F22B1A" w:rsidR="004814CD" w:rsidRDefault="00B67FDA">
      <w:r>
        <w:rPr>
          <w:noProof/>
        </w:rPr>
        <w:drawing>
          <wp:inline distT="0" distB="0" distL="0" distR="0" wp14:anchorId="7D6C6ACB" wp14:editId="19C9B005">
            <wp:extent cx="2197100" cy="864193"/>
            <wp:effectExtent l="0" t="0" r="0" b="0"/>
            <wp:docPr id="1546804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804442" name="Picture 1546804442"/>
                    <pic:cNvPicPr/>
                  </pic:nvPicPr>
                  <pic:blipFill>
                    <a:blip r:embed="rId5">
                      <a:extLst>
                        <a:ext uri="{28A0092B-C50C-407E-A947-70E740481C1C}">
                          <a14:useLocalDpi xmlns:a14="http://schemas.microsoft.com/office/drawing/2010/main" val="0"/>
                        </a:ext>
                      </a:extLst>
                    </a:blip>
                    <a:stretch>
                      <a:fillRect/>
                    </a:stretch>
                  </pic:blipFill>
                  <pic:spPr>
                    <a:xfrm>
                      <a:off x="0" y="0"/>
                      <a:ext cx="2225192" cy="875243"/>
                    </a:xfrm>
                    <a:prstGeom prst="rect">
                      <a:avLst/>
                    </a:prstGeom>
                  </pic:spPr>
                </pic:pic>
              </a:graphicData>
            </a:graphic>
          </wp:inline>
        </w:drawing>
      </w:r>
    </w:p>
    <w:p w14:paraId="67BC1EDC" w14:textId="77777777" w:rsidR="00B67FDA" w:rsidRDefault="00B67FDA"/>
    <w:p w14:paraId="01D3614E" w14:textId="77777777" w:rsidR="00B67FDA" w:rsidRDefault="00B67FDA"/>
    <w:p w14:paraId="6DC9E32F" w14:textId="30F11083" w:rsidR="00B67FDA" w:rsidRDefault="00B67FDA" w:rsidP="00B67FDA">
      <w:pPr>
        <w:jc w:val="center"/>
        <w:rPr>
          <w:rFonts w:ascii="Arial" w:hAnsi="Arial" w:cs="Arial"/>
          <w:b/>
          <w:bCs/>
          <w:sz w:val="40"/>
          <w:szCs w:val="40"/>
        </w:rPr>
      </w:pPr>
      <w:r w:rsidRPr="00B67FDA">
        <w:rPr>
          <w:rFonts w:ascii="Arial" w:hAnsi="Arial" w:cs="Arial"/>
          <w:b/>
          <w:bCs/>
          <w:sz w:val="40"/>
          <w:szCs w:val="40"/>
        </w:rPr>
        <w:t>Assessment 2</w:t>
      </w:r>
    </w:p>
    <w:p w14:paraId="1A55C143" w14:textId="77777777" w:rsidR="00B67FDA" w:rsidRDefault="00B67FDA" w:rsidP="00B67FDA">
      <w:pPr>
        <w:jc w:val="center"/>
        <w:rPr>
          <w:rFonts w:ascii="Arial" w:hAnsi="Arial" w:cs="Arial"/>
          <w:b/>
          <w:bCs/>
          <w:sz w:val="40"/>
          <w:szCs w:val="40"/>
        </w:rPr>
      </w:pPr>
    </w:p>
    <w:p w14:paraId="6ED218B0" w14:textId="77777777" w:rsidR="00DD7AC7" w:rsidRPr="00B67FDA" w:rsidRDefault="00DD7AC7" w:rsidP="00B67FDA">
      <w:pPr>
        <w:jc w:val="center"/>
        <w:rPr>
          <w:rFonts w:ascii="Arial" w:hAnsi="Arial" w:cs="Arial"/>
          <w:b/>
          <w:bCs/>
          <w:sz w:val="40"/>
          <w:szCs w:val="40"/>
        </w:rPr>
      </w:pPr>
    </w:p>
    <w:p w14:paraId="1A1FBC3A" w14:textId="316B4B3A" w:rsidR="00B67FDA" w:rsidRPr="00B67FDA" w:rsidRDefault="00B67FDA" w:rsidP="00B67FDA">
      <w:pPr>
        <w:spacing w:line="360" w:lineRule="auto"/>
        <w:rPr>
          <w:rFonts w:ascii="Arial" w:hAnsi="Arial" w:cs="Arial"/>
          <w:sz w:val="40"/>
          <w:szCs w:val="40"/>
        </w:rPr>
      </w:pPr>
      <w:r w:rsidRPr="00B67FDA">
        <w:rPr>
          <w:rFonts w:ascii="Arial" w:hAnsi="Arial" w:cs="Arial"/>
          <w:b/>
          <w:bCs/>
          <w:sz w:val="40"/>
          <w:szCs w:val="40"/>
        </w:rPr>
        <w:t>Module:</w:t>
      </w:r>
      <w:r>
        <w:rPr>
          <w:rFonts w:ascii="Arial" w:hAnsi="Arial" w:cs="Arial"/>
          <w:sz w:val="40"/>
          <w:szCs w:val="40"/>
        </w:rPr>
        <w:t xml:space="preserve"> </w:t>
      </w:r>
      <w:r w:rsidRPr="00B67FDA">
        <w:rPr>
          <w:rFonts w:ascii="Arial" w:hAnsi="Arial" w:cs="Arial"/>
          <w:sz w:val="40"/>
          <w:szCs w:val="40"/>
        </w:rPr>
        <w:t>Children, Young People and Families (BMHP5004_LON)</w:t>
      </w:r>
    </w:p>
    <w:p w14:paraId="5F7ADA79" w14:textId="1C3BF48D" w:rsidR="00B67FDA" w:rsidRPr="00B67FDA" w:rsidRDefault="00B67FDA" w:rsidP="00B67FDA">
      <w:pPr>
        <w:spacing w:line="360" w:lineRule="auto"/>
        <w:rPr>
          <w:rFonts w:ascii="Arial" w:hAnsi="Arial" w:cs="Arial"/>
          <w:sz w:val="40"/>
          <w:szCs w:val="40"/>
        </w:rPr>
      </w:pPr>
      <w:r w:rsidRPr="00B67FDA">
        <w:rPr>
          <w:rFonts w:ascii="Arial" w:hAnsi="Arial" w:cs="Arial"/>
          <w:b/>
          <w:bCs/>
          <w:sz w:val="40"/>
          <w:szCs w:val="40"/>
        </w:rPr>
        <w:t>Student Name:</w:t>
      </w:r>
      <w:r w:rsidRPr="00B67FDA">
        <w:rPr>
          <w:rFonts w:ascii="Arial" w:hAnsi="Arial" w:cs="Arial"/>
          <w:sz w:val="40"/>
          <w:szCs w:val="40"/>
        </w:rPr>
        <w:t xml:space="preserve"> Aissatu Abubacar Soares Bangura</w:t>
      </w:r>
    </w:p>
    <w:p w14:paraId="798455A4" w14:textId="4161CA8D" w:rsidR="00B67FDA" w:rsidRPr="00B67FDA" w:rsidRDefault="00B67FDA" w:rsidP="00B67FDA">
      <w:pPr>
        <w:spacing w:line="360" w:lineRule="auto"/>
        <w:rPr>
          <w:rFonts w:ascii="Arial" w:hAnsi="Arial" w:cs="Arial"/>
          <w:sz w:val="40"/>
          <w:szCs w:val="40"/>
        </w:rPr>
      </w:pPr>
      <w:r w:rsidRPr="00B67FDA">
        <w:rPr>
          <w:rFonts w:ascii="Arial" w:hAnsi="Arial" w:cs="Arial"/>
          <w:b/>
          <w:bCs/>
          <w:sz w:val="40"/>
          <w:szCs w:val="40"/>
        </w:rPr>
        <w:t>Student ID:</w:t>
      </w:r>
      <w:r w:rsidRPr="00B67FDA">
        <w:rPr>
          <w:rFonts w:ascii="Arial" w:hAnsi="Arial" w:cs="Arial"/>
          <w:sz w:val="40"/>
          <w:szCs w:val="40"/>
        </w:rPr>
        <w:t xml:space="preserve"> 2019279</w:t>
      </w:r>
    </w:p>
    <w:p w14:paraId="40C692A6" w14:textId="70FCE3BC" w:rsidR="00B67FDA" w:rsidRDefault="00B67FDA" w:rsidP="00B67FDA">
      <w:pPr>
        <w:spacing w:line="360" w:lineRule="auto"/>
        <w:rPr>
          <w:rStyle w:val="Strong"/>
          <w:rFonts w:ascii="Arial" w:hAnsi="Arial" w:cs="Arial"/>
          <w:b w:val="0"/>
          <w:bCs w:val="0"/>
          <w:color w:val="000000" w:themeColor="text1"/>
          <w:sz w:val="40"/>
          <w:szCs w:val="40"/>
          <w:shd w:val="clear" w:color="auto" w:fill="FFFFFF"/>
        </w:rPr>
      </w:pPr>
      <w:r w:rsidRPr="00B67FDA">
        <w:rPr>
          <w:rFonts w:ascii="Arial" w:hAnsi="Arial" w:cs="Arial"/>
          <w:b/>
          <w:bCs/>
          <w:sz w:val="40"/>
          <w:szCs w:val="40"/>
        </w:rPr>
        <w:t>Lecture:</w:t>
      </w:r>
      <w:r w:rsidRPr="00B67FDA">
        <w:rPr>
          <w:rFonts w:ascii="Arial" w:hAnsi="Arial" w:cs="Arial"/>
          <w:sz w:val="40"/>
          <w:szCs w:val="40"/>
        </w:rPr>
        <w:t xml:space="preserve"> </w:t>
      </w:r>
      <w:r w:rsidRPr="00B67FDA">
        <w:rPr>
          <w:rFonts w:ascii="Arial" w:hAnsi="Arial" w:cs="Arial"/>
          <w:color w:val="373A3C"/>
          <w:sz w:val="40"/>
          <w:szCs w:val="40"/>
          <w:shd w:val="clear" w:color="auto" w:fill="FFFFFF"/>
        </w:rPr>
        <w:t> </w:t>
      </w:r>
      <w:r w:rsidRPr="00B67FDA">
        <w:rPr>
          <w:rStyle w:val="Strong"/>
          <w:rFonts w:ascii="Arial" w:hAnsi="Arial" w:cs="Arial"/>
          <w:b w:val="0"/>
          <w:bCs w:val="0"/>
          <w:color w:val="000000" w:themeColor="text1"/>
          <w:sz w:val="40"/>
          <w:szCs w:val="40"/>
          <w:shd w:val="clear" w:color="auto" w:fill="FFFFFF"/>
        </w:rPr>
        <w:t>Jolly Nwankwo</w:t>
      </w:r>
    </w:p>
    <w:p w14:paraId="7F5710D4" w14:textId="77777777" w:rsidR="00B67FDA" w:rsidRDefault="00B67FDA" w:rsidP="00B67FDA">
      <w:pPr>
        <w:spacing w:line="360" w:lineRule="auto"/>
        <w:rPr>
          <w:rStyle w:val="Strong"/>
          <w:rFonts w:ascii="Arial" w:hAnsi="Arial" w:cs="Arial"/>
          <w:b w:val="0"/>
          <w:bCs w:val="0"/>
          <w:color w:val="000000" w:themeColor="text1"/>
          <w:sz w:val="40"/>
          <w:szCs w:val="40"/>
          <w:shd w:val="clear" w:color="auto" w:fill="FFFFFF"/>
        </w:rPr>
      </w:pPr>
    </w:p>
    <w:p w14:paraId="52C50B73" w14:textId="77777777" w:rsidR="00B67FDA" w:rsidRDefault="00B67FDA" w:rsidP="00B67FDA">
      <w:pPr>
        <w:spacing w:line="360" w:lineRule="auto"/>
        <w:rPr>
          <w:rStyle w:val="Strong"/>
          <w:rFonts w:ascii="Arial" w:hAnsi="Arial" w:cs="Arial"/>
          <w:b w:val="0"/>
          <w:bCs w:val="0"/>
          <w:color w:val="000000" w:themeColor="text1"/>
          <w:sz w:val="40"/>
          <w:szCs w:val="40"/>
          <w:shd w:val="clear" w:color="auto" w:fill="FFFFFF"/>
        </w:rPr>
      </w:pPr>
    </w:p>
    <w:p w14:paraId="19E781D6" w14:textId="77777777" w:rsidR="00B67FDA" w:rsidRDefault="00B67FDA" w:rsidP="00B67FDA">
      <w:pPr>
        <w:spacing w:line="360" w:lineRule="auto"/>
        <w:rPr>
          <w:rStyle w:val="Strong"/>
          <w:rFonts w:ascii="Arial" w:hAnsi="Arial" w:cs="Arial"/>
          <w:b w:val="0"/>
          <w:bCs w:val="0"/>
          <w:color w:val="000000" w:themeColor="text1"/>
          <w:sz w:val="40"/>
          <w:szCs w:val="40"/>
          <w:shd w:val="clear" w:color="auto" w:fill="FFFFFF"/>
        </w:rPr>
      </w:pPr>
    </w:p>
    <w:p w14:paraId="21CB76AB" w14:textId="77777777" w:rsidR="00B67FDA" w:rsidRDefault="00B67FDA" w:rsidP="00B67FDA">
      <w:pPr>
        <w:spacing w:line="360" w:lineRule="auto"/>
        <w:rPr>
          <w:rStyle w:val="Strong"/>
          <w:rFonts w:ascii="Arial" w:hAnsi="Arial" w:cs="Arial"/>
          <w:b w:val="0"/>
          <w:bCs w:val="0"/>
          <w:color w:val="000000" w:themeColor="text1"/>
          <w:sz w:val="40"/>
          <w:szCs w:val="40"/>
          <w:shd w:val="clear" w:color="auto" w:fill="FFFFFF"/>
        </w:rPr>
      </w:pPr>
    </w:p>
    <w:p w14:paraId="769D8E6F" w14:textId="77777777" w:rsidR="00B67FDA" w:rsidRDefault="00B67FDA" w:rsidP="00B67FDA">
      <w:pPr>
        <w:spacing w:line="360" w:lineRule="auto"/>
        <w:rPr>
          <w:rStyle w:val="Strong"/>
          <w:rFonts w:ascii="Arial" w:hAnsi="Arial" w:cs="Arial"/>
          <w:b w:val="0"/>
          <w:bCs w:val="0"/>
          <w:color w:val="000000" w:themeColor="text1"/>
          <w:sz w:val="40"/>
          <w:szCs w:val="40"/>
          <w:shd w:val="clear" w:color="auto" w:fill="FFFFFF"/>
        </w:rPr>
      </w:pPr>
    </w:p>
    <w:p w14:paraId="3E6A7C96" w14:textId="77777777" w:rsidR="00B67FDA" w:rsidRDefault="00B67FDA" w:rsidP="00B67FDA">
      <w:pPr>
        <w:spacing w:line="360" w:lineRule="auto"/>
        <w:rPr>
          <w:rStyle w:val="Strong"/>
          <w:rFonts w:ascii="Arial" w:hAnsi="Arial" w:cs="Arial"/>
          <w:b w:val="0"/>
          <w:bCs w:val="0"/>
          <w:color w:val="000000" w:themeColor="text1"/>
          <w:sz w:val="40"/>
          <w:szCs w:val="40"/>
          <w:shd w:val="clear" w:color="auto" w:fill="FFFFFF"/>
        </w:rPr>
      </w:pPr>
    </w:p>
    <w:p w14:paraId="582F92D1" w14:textId="41D761B1"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r>
        <w:rPr>
          <w:rStyle w:val="Strong"/>
          <w:rFonts w:ascii="Arial" w:hAnsi="Arial" w:cs="Arial"/>
          <w:b w:val="0"/>
          <w:bCs w:val="0"/>
          <w:color w:val="000000" w:themeColor="text1"/>
          <w:sz w:val="40"/>
          <w:szCs w:val="40"/>
          <w:shd w:val="clear" w:color="auto" w:fill="FFFFFF"/>
        </w:rPr>
        <w:lastRenderedPageBreak/>
        <w:t>Introduction</w:t>
      </w:r>
    </w:p>
    <w:p w14:paraId="628C5471"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07EB0C9B" w14:textId="4D266518" w:rsidR="00B67FDA" w:rsidRPr="00A70C59" w:rsidRDefault="003A1E67" w:rsidP="00A70C59">
      <w:pPr>
        <w:spacing w:line="360" w:lineRule="auto"/>
        <w:rPr>
          <w:rStyle w:val="Strong"/>
          <w:rFonts w:ascii="Arial" w:hAnsi="Arial" w:cs="Arial"/>
          <w:b w:val="0"/>
          <w:bCs w:val="0"/>
          <w:color w:val="000000" w:themeColor="text1"/>
          <w:shd w:val="clear" w:color="auto" w:fill="FFFFFF"/>
        </w:rPr>
      </w:pPr>
      <w:r w:rsidRPr="00A70C59">
        <w:rPr>
          <w:rStyle w:val="Strong"/>
          <w:rFonts w:ascii="Arial" w:hAnsi="Arial" w:cs="Arial"/>
          <w:b w:val="0"/>
          <w:bCs w:val="0"/>
          <w:color w:val="000000" w:themeColor="text1"/>
          <w:shd w:val="clear" w:color="auto" w:fill="FFFFFF"/>
        </w:rPr>
        <w:t xml:space="preserve">In my report I will talk about childhood and family life, </w:t>
      </w:r>
      <w:r w:rsidR="00A70C59" w:rsidRPr="00A70C59">
        <w:rPr>
          <w:rStyle w:val="Strong"/>
          <w:rFonts w:ascii="Arial" w:hAnsi="Arial" w:cs="Arial"/>
          <w:b w:val="0"/>
          <w:bCs w:val="0"/>
          <w:color w:val="000000" w:themeColor="text1"/>
          <w:shd w:val="clear" w:color="auto" w:fill="FFFFFF"/>
        </w:rPr>
        <w:t xml:space="preserve">Childhood and family experiences are vital in forming a person's personality, values, and general well-being. One's growth is greatly influenced by the encounters, connections, and support they get throughout these formative years. This </w:t>
      </w:r>
      <w:r w:rsidR="00A70C59" w:rsidRPr="00A70C59">
        <w:rPr>
          <w:rStyle w:val="Strong"/>
          <w:rFonts w:ascii="Arial" w:hAnsi="Arial" w:cs="Arial"/>
          <w:b w:val="0"/>
          <w:bCs w:val="0"/>
          <w:color w:val="000000" w:themeColor="text1"/>
          <w:shd w:val="clear" w:color="auto" w:fill="FFFFFF"/>
        </w:rPr>
        <w:t>report</w:t>
      </w:r>
      <w:r w:rsidR="00A70C59" w:rsidRPr="00A70C59">
        <w:rPr>
          <w:rStyle w:val="Strong"/>
          <w:rFonts w:ascii="Arial" w:hAnsi="Arial" w:cs="Arial"/>
          <w:b w:val="0"/>
          <w:bCs w:val="0"/>
          <w:color w:val="000000" w:themeColor="text1"/>
          <w:shd w:val="clear" w:color="auto" w:fill="FFFFFF"/>
        </w:rPr>
        <w:t xml:space="preserve"> will discuss the value of childhood and family life while emphasising pertinent research findings to offer evidence-based analysis.</w:t>
      </w:r>
      <w:r w:rsidR="00A70C59" w:rsidRPr="00A70C59">
        <w:rPr>
          <w:rStyle w:val="Strong"/>
          <w:rFonts w:ascii="Arial" w:hAnsi="Arial" w:cs="Arial"/>
          <w:b w:val="0"/>
          <w:bCs w:val="0"/>
          <w:color w:val="000000" w:themeColor="text1"/>
          <w:shd w:val="clear" w:color="auto" w:fill="FFFFFF"/>
        </w:rPr>
        <w:t xml:space="preserve"> </w:t>
      </w:r>
      <w:r w:rsidR="00A70C59" w:rsidRPr="00A70C59">
        <w:rPr>
          <w:rStyle w:val="Strong"/>
          <w:rFonts w:ascii="Arial" w:hAnsi="Arial" w:cs="Arial"/>
          <w:b w:val="0"/>
          <w:bCs w:val="0"/>
          <w:color w:val="000000" w:themeColor="text1"/>
          <w:shd w:val="clear" w:color="auto" w:fill="FFFFFF"/>
        </w:rPr>
        <w:t>Children's social, emotional, and cognitive development is based on family life. Positive family dynamics have been linked to improved results in a variety of areas of a child's life, according to several studie</w:t>
      </w:r>
      <w:r w:rsidR="00A70C59">
        <w:rPr>
          <w:rStyle w:val="Strong"/>
          <w:rFonts w:ascii="Arial" w:hAnsi="Arial" w:cs="Arial"/>
          <w:b w:val="0"/>
          <w:bCs w:val="0"/>
          <w:color w:val="000000" w:themeColor="text1"/>
          <w:shd w:val="clear" w:color="auto" w:fill="FFFFFF"/>
        </w:rPr>
        <w:t>s,</w:t>
      </w:r>
      <w:r w:rsidR="00A70C59" w:rsidRPr="00A70C59">
        <w:rPr>
          <w:rStyle w:val="Strong"/>
          <w:rFonts w:ascii="Arial" w:hAnsi="Arial" w:cs="Arial"/>
          <w:b w:val="0"/>
          <w:bCs w:val="0"/>
          <w:color w:val="000000" w:themeColor="text1"/>
          <w:shd w:val="clear" w:color="auto" w:fill="FFFFFF"/>
        </w:rPr>
        <w:t xml:space="preserve"> </w:t>
      </w:r>
      <w:r w:rsidR="00A70C59" w:rsidRPr="00A70C59">
        <w:rPr>
          <w:rFonts w:ascii="Arial" w:hAnsi="Arial" w:cs="Arial"/>
        </w:rPr>
        <w:t>a study conducted by Conger et al. (2010)</w:t>
      </w:r>
      <w:r w:rsidR="00A70C59">
        <w:rPr>
          <w:rFonts w:ascii="Arial" w:hAnsi="Arial" w:cs="Arial"/>
        </w:rPr>
        <w:t xml:space="preserve"> </w:t>
      </w:r>
      <w:r w:rsidR="00A70C59" w:rsidRPr="00A70C59">
        <w:rPr>
          <w:rFonts w:ascii="Arial" w:hAnsi="Arial" w:cs="Arial"/>
        </w:rPr>
        <w:t>realised that teenagers' greater levels of academic success and self-esteem were related to supportive familial settings.</w:t>
      </w:r>
    </w:p>
    <w:p w14:paraId="0069AEB6"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13229F7B"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4B4AE434"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0740E2AD"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6C170387"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7A0E30D7"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50D6C019"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2977DAAD"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6AA4A9FF"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673C955F" w14:textId="77777777" w:rsidR="00B67FDA" w:rsidRDefault="00B67FDA" w:rsidP="00B03D9D">
      <w:pPr>
        <w:spacing w:line="360" w:lineRule="auto"/>
        <w:rPr>
          <w:rStyle w:val="Strong"/>
          <w:rFonts w:ascii="Arial" w:hAnsi="Arial" w:cs="Arial"/>
          <w:b w:val="0"/>
          <w:bCs w:val="0"/>
          <w:color w:val="000000" w:themeColor="text1"/>
          <w:sz w:val="40"/>
          <w:szCs w:val="40"/>
          <w:shd w:val="clear" w:color="auto" w:fill="FFFFFF"/>
        </w:rPr>
      </w:pPr>
    </w:p>
    <w:p w14:paraId="6F034FA1"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2AB2FFBA" w14:textId="1D232BA5" w:rsidR="004E4EBD" w:rsidRDefault="004E4EBD" w:rsidP="004E4EBD">
      <w:pPr>
        <w:spacing w:line="360" w:lineRule="auto"/>
        <w:jc w:val="center"/>
        <w:rPr>
          <w:rStyle w:val="Strong"/>
          <w:rFonts w:ascii="Arial" w:hAnsi="Arial" w:cs="Arial"/>
          <w:color w:val="000000" w:themeColor="text1"/>
          <w:sz w:val="40"/>
          <w:szCs w:val="40"/>
          <w:shd w:val="clear" w:color="auto" w:fill="FFFFFF"/>
        </w:rPr>
      </w:pPr>
      <w:r w:rsidRPr="004E4EBD">
        <w:rPr>
          <w:rStyle w:val="Strong"/>
          <w:rFonts w:ascii="Arial" w:hAnsi="Arial" w:cs="Arial"/>
          <w:b w:val="0"/>
          <w:bCs w:val="0"/>
          <w:color w:val="000000" w:themeColor="text1"/>
          <w:sz w:val="40"/>
          <w:szCs w:val="40"/>
          <w:shd w:val="clear" w:color="auto" w:fill="FFFFFF"/>
        </w:rPr>
        <w:t>Childhood</w:t>
      </w:r>
    </w:p>
    <w:p w14:paraId="75F98B9B" w14:textId="77777777" w:rsidR="004E4EBD" w:rsidRPr="004E4EBD" w:rsidRDefault="004E4EBD" w:rsidP="004E4EBD">
      <w:pPr>
        <w:spacing w:line="360" w:lineRule="auto"/>
        <w:jc w:val="center"/>
        <w:rPr>
          <w:rStyle w:val="Strong"/>
          <w:rFonts w:ascii="Arial" w:hAnsi="Arial" w:cs="Arial"/>
          <w:color w:val="000000" w:themeColor="text1"/>
          <w:sz w:val="40"/>
          <w:szCs w:val="40"/>
          <w:shd w:val="clear" w:color="auto" w:fill="FFFFFF"/>
        </w:rPr>
      </w:pPr>
    </w:p>
    <w:p w14:paraId="3A5C39B1" w14:textId="1FC38431" w:rsidR="00B67FDA" w:rsidRDefault="003A29A9" w:rsidP="003A29A9">
      <w:pPr>
        <w:spacing w:line="360" w:lineRule="auto"/>
        <w:rPr>
          <w:rFonts w:ascii="Arial" w:hAnsi="Arial" w:cs="Arial"/>
        </w:rPr>
      </w:pPr>
      <w:r w:rsidRPr="003A29A9">
        <w:rPr>
          <w:rStyle w:val="Strong"/>
          <w:rFonts w:ascii="Arial" w:hAnsi="Arial" w:cs="Arial"/>
          <w:b w:val="0"/>
          <w:bCs w:val="0"/>
          <w:color w:val="000000" w:themeColor="text1"/>
          <w:shd w:val="clear" w:color="auto" w:fill="FFFFFF"/>
        </w:rPr>
        <w:t>from birth to puberty, usually until the age of 18. It is a critical developmental period marked by fast physical, cognitive, emotional, and social growth. Childhood is distinguished by a sense of innocence, curiosity, fun, and reliance on parents for care and direction.</w:t>
      </w:r>
      <w:r w:rsidRPr="003A29A9">
        <w:t xml:space="preserve"> </w:t>
      </w:r>
      <w:r w:rsidRPr="003A29A9">
        <w:rPr>
          <w:rFonts w:ascii="Arial" w:hAnsi="Arial" w:cs="Arial"/>
        </w:rPr>
        <w:t>(Santrock, 2019).</w:t>
      </w:r>
    </w:p>
    <w:p w14:paraId="027841E1" w14:textId="7523A665" w:rsidR="00B83ADC" w:rsidRPr="003956CB" w:rsidRDefault="00B83ADC" w:rsidP="003A29A9">
      <w:pPr>
        <w:spacing w:line="360" w:lineRule="auto"/>
        <w:rPr>
          <w:rFonts w:ascii="Arial" w:hAnsi="Arial" w:cs="Arial"/>
          <w:b/>
          <w:bCs/>
        </w:rPr>
      </w:pPr>
      <w:r w:rsidRPr="003956CB">
        <w:rPr>
          <w:rFonts w:ascii="Arial" w:hAnsi="Arial" w:cs="Arial"/>
          <w:b/>
          <w:bCs/>
        </w:rPr>
        <w:t>The key elements of families are:</w:t>
      </w:r>
    </w:p>
    <w:p w14:paraId="3C860123" w14:textId="6857B366" w:rsidR="00B67FDA" w:rsidRDefault="00B83ADC" w:rsidP="00B83ADC">
      <w:pPr>
        <w:spacing w:line="360" w:lineRule="auto"/>
        <w:rPr>
          <w:rStyle w:val="Strong"/>
          <w:rFonts w:ascii="Arial" w:hAnsi="Arial" w:cs="Arial"/>
          <w:b w:val="0"/>
          <w:bCs w:val="0"/>
          <w:color w:val="000000" w:themeColor="text1"/>
          <w:shd w:val="clear" w:color="auto" w:fill="FFFFFF"/>
        </w:rPr>
      </w:pPr>
      <w:r w:rsidRPr="003956CB">
        <w:rPr>
          <w:rStyle w:val="Strong"/>
          <w:rFonts w:ascii="Arial" w:hAnsi="Arial" w:cs="Arial"/>
          <w:color w:val="000000" w:themeColor="text1"/>
          <w:shd w:val="clear" w:color="auto" w:fill="FFFFFF"/>
        </w:rPr>
        <w:t>Family Structure:</w:t>
      </w:r>
      <w:r w:rsidRPr="00B83ADC">
        <w:rPr>
          <w:rStyle w:val="Strong"/>
          <w:rFonts w:ascii="Arial" w:hAnsi="Arial" w:cs="Arial"/>
          <w:b w:val="0"/>
          <w:bCs w:val="0"/>
          <w:color w:val="000000" w:themeColor="text1"/>
          <w:shd w:val="clear" w:color="auto" w:fill="FFFFFF"/>
        </w:rPr>
        <w:t xml:space="preserve"> The family structure is crucial in moulding early experiences. Nuclear families (parents and their biological or adoptive children), extended families (containing extra relatives such as grandparents), blended families (formed via remarriage with stepparents or stepsiblings), single-parent homes, same-sex parent families, and other varieties are all possible. Children's socialisation habits and support networks are influenced by family structure.</w:t>
      </w:r>
    </w:p>
    <w:p w14:paraId="5E6CBA36" w14:textId="18874A25" w:rsidR="00B83ADC" w:rsidRDefault="00B83ADC" w:rsidP="00B83ADC">
      <w:pPr>
        <w:spacing w:line="360" w:lineRule="auto"/>
        <w:rPr>
          <w:rStyle w:val="Strong"/>
          <w:rFonts w:ascii="Arial" w:hAnsi="Arial" w:cs="Arial"/>
          <w:b w:val="0"/>
          <w:bCs w:val="0"/>
          <w:color w:val="000000" w:themeColor="text1"/>
          <w:shd w:val="clear" w:color="auto" w:fill="FFFFFF"/>
        </w:rPr>
      </w:pPr>
      <w:r w:rsidRPr="003956CB">
        <w:rPr>
          <w:rStyle w:val="Strong"/>
          <w:rFonts w:ascii="Arial" w:hAnsi="Arial" w:cs="Arial"/>
          <w:color w:val="000000" w:themeColor="text1"/>
          <w:shd w:val="clear" w:color="auto" w:fill="FFFFFF"/>
        </w:rPr>
        <w:t>Parenting Styles:</w:t>
      </w:r>
      <w:r>
        <w:rPr>
          <w:rStyle w:val="Strong"/>
          <w:rFonts w:ascii="Arial" w:hAnsi="Arial" w:cs="Arial"/>
          <w:b w:val="0"/>
          <w:bCs w:val="0"/>
          <w:color w:val="000000" w:themeColor="text1"/>
          <w:shd w:val="clear" w:color="auto" w:fill="FFFFFF"/>
        </w:rPr>
        <w:t xml:space="preserve"> </w:t>
      </w:r>
      <w:r w:rsidRPr="00B83ADC">
        <w:rPr>
          <w:rStyle w:val="Strong"/>
          <w:rFonts w:ascii="Arial" w:hAnsi="Arial" w:cs="Arial"/>
          <w:b w:val="0"/>
          <w:bCs w:val="0"/>
          <w:color w:val="000000" w:themeColor="text1"/>
          <w:shd w:val="clear" w:color="auto" w:fill="FFFFFF"/>
        </w:rPr>
        <w:t>The tactics and approaches that parents adopt to raise their children are referred to as parenting styles. There are several parenting styles, such as authoritative (balanced control with warmth and responsiveness), authoritarian (high control with low warmth), permissive/indulgent (low control with high warmth), and neglectful/uninvolved (low control with low warmth). Each method has a unique influence on a child's growth and behaviour.</w:t>
      </w:r>
    </w:p>
    <w:p w14:paraId="041E3829" w14:textId="648BE43C" w:rsidR="00B83ADC" w:rsidRDefault="00B83ADC" w:rsidP="00B83ADC">
      <w:pPr>
        <w:spacing w:line="360" w:lineRule="auto"/>
        <w:rPr>
          <w:rStyle w:val="Strong"/>
          <w:rFonts w:ascii="Arial" w:hAnsi="Arial" w:cs="Arial"/>
          <w:b w:val="0"/>
          <w:bCs w:val="0"/>
          <w:color w:val="000000" w:themeColor="text1"/>
          <w:shd w:val="clear" w:color="auto" w:fill="FFFFFF"/>
        </w:rPr>
      </w:pPr>
      <w:r w:rsidRPr="003956CB">
        <w:rPr>
          <w:rStyle w:val="Strong"/>
          <w:rFonts w:ascii="Arial" w:hAnsi="Arial" w:cs="Arial"/>
          <w:color w:val="000000" w:themeColor="text1"/>
          <w:shd w:val="clear" w:color="auto" w:fill="FFFFFF"/>
        </w:rPr>
        <w:t>Socioeconomic Status:</w:t>
      </w:r>
      <w:r>
        <w:rPr>
          <w:rStyle w:val="Strong"/>
          <w:rFonts w:ascii="Arial" w:hAnsi="Arial" w:cs="Arial"/>
          <w:b w:val="0"/>
          <w:bCs w:val="0"/>
          <w:color w:val="000000" w:themeColor="text1"/>
          <w:shd w:val="clear" w:color="auto" w:fill="FFFFFF"/>
        </w:rPr>
        <w:t xml:space="preserve"> </w:t>
      </w:r>
      <w:r w:rsidRPr="00B83ADC">
        <w:rPr>
          <w:rStyle w:val="Strong"/>
          <w:rFonts w:ascii="Arial" w:hAnsi="Arial" w:cs="Arial"/>
          <w:b w:val="0"/>
          <w:bCs w:val="0"/>
          <w:color w:val="000000" w:themeColor="text1"/>
          <w:shd w:val="clear" w:color="auto" w:fill="FFFFFF"/>
        </w:rPr>
        <w:t>A family's socioeconomic situation has a substantial impact on childhood experiences. Access to education, healthcare, nutrition, housing quality, leisure activities, and general well-being are all influenced by economic resources. Children from economically poor families may encounter developmental issues due to poverty, restricted opportunities, and increased stresses.</w:t>
      </w:r>
    </w:p>
    <w:p w14:paraId="08A9358A" w14:textId="2D7EFF00" w:rsidR="00B83ADC" w:rsidRDefault="00B83ADC" w:rsidP="00B83ADC">
      <w:pPr>
        <w:spacing w:line="360" w:lineRule="auto"/>
        <w:rPr>
          <w:rStyle w:val="Strong"/>
          <w:rFonts w:ascii="Arial" w:hAnsi="Arial" w:cs="Arial"/>
          <w:b w:val="0"/>
          <w:bCs w:val="0"/>
          <w:color w:val="000000" w:themeColor="text1"/>
          <w:shd w:val="clear" w:color="auto" w:fill="FFFFFF"/>
        </w:rPr>
      </w:pPr>
      <w:r w:rsidRPr="003956CB">
        <w:rPr>
          <w:rStyle w:val="Strong"/>
          <w:rFonts w:ascii="Arial" w:hAnsi="Arial" w:cs="Arial"/>
          <w:color w:val="000000" w:themeColor="text1"/>
          <w:shd w:val="clear" w:color="auto" w:fill="FFFFFF"/>
        </w:rPr>
        <w:t>Education:</w:t>
      </w:r>
      <w:r>
        <w:rPr>
          <w:rStyle w:val="Strong"/>
          <w:rFonts w:ascii="Arial" w:hAnsi="Arial" w:cs="Arial"/>
          <w:b w:val="0"/>
          <w:bCs w:val="0"/>
          <w:color w:val="000000" w:themeColor="text1"/>
          <w:shd w:val="clear" w:color="auto" w:fill="FFFFFF"/>
        </w:rPr>
        <w:t xml:space="preserve"> </w:t>
      </w:r>
      <w:r w:rsidRPr="00B83ADC">
        <w:rPr>
          <w:rStyle w:val="Strong"/>
          <w:rFonts w:ascii="Arial" w:hAnsi="Arial" w:cs="Arial"/>
          <w:b w:val="0"/>
          <w:bCs w:val="0"/>
          <w:color w:val="000000" w:themeColor="text1"/>
          <w:shd w:val="clear" w:color="auto" w:fill="FFFFFF"/>
        </w:rPr>
        <w:t>Education is an important component of childhood development because it stimulates the brain, increases knowledge and abilities, promotes social relationships with peers, and prepares children for future success. Formal education begins in early life with preschool or kindergarten programmes and continues through primary and high school.</w:t>
      </w:r>
    </w:p>
    <w:p w14:paraId="111E6BC4" w14:textId="4A770200" w:rsidR="00B83ADC" w:rsidRDefault="00B83ADC" w:rsidP="00B83ADC">
      <w:pPr>
        <w:spacing w:line="360" w:lineRule="auto"/>
        <w:rPr>
          <w:rStyle w:val="Strong"/>
          <w:rFonts w:ascii="Arial" w:hAnsi="Arial" w:cs="Arial"/>
          <w:b w:val="0"/>
          <w:bCs w:val="0"/>
          <w:color w:val="000000" w:themeColor="text1"/>
          <w:shd w:val="clear" w:color="auto" w:fill="FFFFFF"/>
        </w:rPr>
      </w:pPr>
      <w:r w:rsidRPr="003956CB">
        <w:rPr>
          <w:rStyle w:val="Strong"/>
          <w:rFonts w:ascii="Arial" w:hAnsi="Arial" w:cs="Arial"/>
          <w:color w:val="000000" w:themeColor="text1"/>
          <w:shd w:val="clear" w:color="auto" w:fill="FFFFFF"/>
        </w:rPr>
        <w:lastRenderedPageBreak/>
        <w:t>Play and Leisure</w:t>
      </w:r>
      <w:r>
        <w:rPr>
          <w:rStyle w:val="Strong"/>
          <w:rFonts w:ascii="Arial" w:hAnsi="Arial" w:cs="Arial"/>
          <w:b w:val="0"/>
          <w:bCs w:val="0"/>
          <w:color w:val="000000" w:themeColor="text1"/>
          <w:shd w:val="clear" w:color="auto" w:fill="FFFFFF"/>
        </w:rPr>
        <w:t xml:space="preserve">: </w:t>
      </w:r>
      <w:r w:rsidR="007F78EF" w:rsidRPr="007F78EF">
        <w:rPr>
          <w:rStyle w:val="Strong"/>
          <w:rFonts w:ascii="Arial" w:hAnsi="Arial" w:cs="Arial"/>
          <w:b w:val="0"/>
          <w:bCs w:val="0"/>
          <w:color w:val="000000" w:themeColor="text1"/>
          <w:shd w:val="clear" w:color="auto" w:fill="FFFFFF"/>
        </w:rPr>
        <w:t>Play is an important part of childhood. It gives youngsters the opportunity to explore their surroundings, develop their creativity and imagination, gain problem-solving skills, improve social connections, and promote physical well-being. Play can take place spontaneously or in structured settings such as playgrounds or sporting events.</w:t>
      </w:r>
    </w:p>
    <w:p w14:paraId="2B9632A5" w14:textId="77B153F6" w:rsidR="007F78EF" w:rsidRDefault="007F78EF" w:rsidP="00B83ADC">
      <w:pPr>
        <w:spacing w:line="360" w:lineRule="auto"/>
        <w:rPr>
          <w:rFonts w:ascii="Arial" w:hAnsi="Arial" w:cs="Arial"/>
        </w:rPr>
      </w:pPr>
      <w:r w:rsidRPr="003956CB">
        <w:rPr>
          <w:rStyle w:val="Strong"/>
          <w:rFonts w:ascii="Arial" w:hAnsi="Arial" w:cs="Arial"/>
          <w:color w:val="000000" w:themeColor="text1"/>
          <w:shd w:val="clear" w:color="auto" w:fill="FFFFFF"/>
        </w:rPr>
        <w:t>Socialization:</w:t>
      </w:r>
      <w:r>
        <w:rPr>
          <w:rStyle w:val="Strong"/>
          <w:rFonts w:ascii="Arial" w:hAnsi="Arial" w:cs="Arial"/>
          <w:b w:val="0"/>
          <w:bCs w:val="0"/>
          <w:color w:val="000000" w:themeColor="text1"/>
          <w:shd w:val="clear" w:color="auto" w:fill="FFFFFF"/>
        </w:rPr>
        <w:t xml:space="preserve"> </w:t>
      </w:r>
      <w:r w:rsidRPr="007F78EF">
        <w:rPr>
          <w:rStyle w:val="Strong"/>
          <w:rFonts w:ascii="Arial" w:hAnsi="Arial" w:cs="Arial"/>
          <w:b w:val="0"/>
          <w:bCs w:val="0"/>
          <w:color w:val="000000" w:themeColor="text1"/>
          <w:shd w:val="clear" w:color="auto" w:fill="FFFFFF"/>
        </w:rPr>
        <w:t>Family life is important in socialising children since it instils cultural values, customs, beliefs, and behaviours. The family is the primary socialisation agent, imparting societal expectations to children and teaching them acceptable behaviour within their community.</w:t>
      </w:r>
      <w:r>
        <w:rPr>
          <w:rStyle w:val="Strong"/>
          <w:rFonts w:ascii="Arial" w:hAnsi="Arial" w:cs="Arial"/>
          <w:b w:val="0"/>
          <w:bCs w:val="0"/>
          <w:color w:val="000000" w:themeColor="text1"/>
          <w:shd w:val="clear" w:color="auto" w:fill="FFFFFF"/>
        </w:rPr>
        <w:t xml:space="preserve"> </w:t>
      </w:r>
      <w:r w:rsidRPr="007F78EF">
        <w:rPr>
          <w:rFonts w:ascii="Arial" w:hAnsi="Arial" w:cs="Arial"/>
        </w:rPr>
        <w:t>(Applegate &amp; Shapiro, 2005).</w:t>
      </w:r>
    </w:p>
    <w:p w14:paraId="33C5EFD7" w14:textId="7774D298" w:rsidR="007F78EF" w:rsidRPr="00B83ADC" w:rsidRDefault="007F78EF" w:rsidP="00B83ADC">
      <w:pPr>
        <w:spacing w:line="360" w:lineRule="auto"/>
        <w:rPr>
          <w:rStyle w:val="Strong"/>
          <w:rFonts w:ascii="Arial" w:hAnsi="Arial" w:cs="Arial"/>
          <w:b w:val="0"/>
          <w:bCs w:val="0"/>
          <w:color w:val="000000" w:themeColor="text1"/>
          <w:shd w:val="clear" w:color="auto" w:fill="FFFFFF"/>
        </w:rPr>
      </w:pPr>
      <w:r w:rsidRPr="007F78EF">
        <w:rPr>
          <w:rStyle w:val="Strong"/>
          <w:rFonts w:ascii="Arial" w:hAnsi="Arial" w:cs="Arial"/>
          <w:b w:val="0"/>
          <w:bCs w:val="0"/>
          <w:color w:val="000000" w:themeColor="text1"/>
          <w:shd w:val="clear" w:color="auto" w:fill="FFFFFF"/>
        </w:rPr>
        <w:t>Childhood includes various important aspects of family life that impact a child's development. Family structure, parenting techniques, financial level, education, play and leisure activities, and socialisation processes are examples of these aspects. Understanding these elements is vital for fostering favourable outcomes and safeguarding children's well-being at this key stage of development.</w:t>
      </w:r>
    </w:p>
    <w:p w14:paraId="4F954429"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5AC53D0D" w14:textId="3E6B5F14" w:rsidR="003956CB" w:rsidRDefault="003956CB" w:rsidP="003956CB">
      <w:pPr>
        <w:spacing w:line="360" w:lineRule="auto"/>
        <w:rPr>
          <w:rStyle w:val="Strong"/>
          <w:rFonts w:ascii="Arial" w:hAnsi="Arial" w:cs="Arial"/>
          <w:b w:val="0"/>
          <w:bCs w:val="0"/>
          <w:color w:val="000000" w:themeColor="text1"/>
          <w:sz w:val="40"/>
          <w:szCs w:val="40"/>
          <w:shd w:val="clear" w:color="auto" w:fill="FFFFFF"/>
        </w:rPr>
      </w:pPr>
      <w:r>
        <w:rPr>
          <w:rStyle w:val="Strong"/>
          <w:rFonts w:ascii="Arial" w:hAnsi="Arial" w:cs="Arial"/>
          <w:b w:val="0"/>
          <w:bCs w:val="0"/>
          <w:color w:val="000000" w:themeColor="text1"/>
          <w:sz w:val="40"/>
          <w:szCs w:val="40"/>
          <w:shd w:val="clear" w:color="auto" w:fill="FFFFFF"/>
        </w:rPr>
        <w:t>Historical Construction of childhood</w:t>
      </w:r>
    </w:p>
    <w:p w14:paraId="70E6DB95" w14:textId="0A9D847B" w:rsidR="003956CB" w:rsidRPr="00DD7AC7" w:rsidRDefault="003956CB" w:rsidP="003956CB">
      <w:pPr>
        <w:spacing w:line="360" w:lineRule="auto"/>
        <w:rPr>
          <w:rFonts w:ascii="Arial" w:hAnsi="Arial" w:cs="Arial"/>
        </w:rPr>
      </w:pPr>
      <w:r w:rsidRPr="00DD7AC7">
        <w:rPr>
          <w:rStyle w:val="Strong"/>
          <w:rFonts w:ascii="Arial" w:hAnsi="Arial" w:cs="Arial"/>
          <w:b w:val="0"/>
          <w:bCs w:val="0"/>
          <w:color w:val="000000" w:themeColor="text1"/>
          <w:shd w:val="clear" w:color="auto" w:fill="FFFFFF"/>
        </w:rPr>
        <w:t xml:space="preserve">The historical construction of childhood has changed dramatically throughout time, driven by a variety of variables such as policy and legislative changes. Childhood was often seen differently in the past than it is now. Children were seen as tiny grownups and were expected to contribute to family wealth through employment from an early age. For example, during the Industrial Revolution of the 18th and 19th centuries, children were frequently worked in factories and mines, where they faced hard working conditions and long hours. </w:t>
      </w:r>
      <w:r w:rsidRPr="00DD7AC7">
        <w:rPr>
          <w:rFonts w:ascii="Arial" w:hAnsi="Arial" w:cs="Arial"/>
        </w:rPr>
        <w:t>(Mintz, 2004). Child work exploitation reflects a social belief that childhood is not a unique period of life deserving of protection, but rather a time for economic contribution.</w:t>
      </w:r>
    </w:p>
    <w:p w14:paraId="3C7354CA" w14:textId="7B6B3C7C" w:rsidR="003956CB" w:rsidRPr="00DD7AC7" w:rsidRDefault="00B855C8" w:rsidP="003956CB">
      <w:pPr>
        <w:spacing w:line="360" w:lineRule="auto"/>
        <w:rPr>
          <w:rFonts w:ascii="Arial" w:hAnsi="Arial" w:cs="Arial"/>
        </w:rPr>
      </w:pPr>
      <w:r w:rsidRPr="00DD7AC7">
        <w:rPr>
          <w:rStyle w:val="Strong"/>
          <w:rFonts w:ascii="Arial" w:hAnsi="Arial" w:cs="Arial"/>
          <w:b w:val="0"/>
          <w:bCs w:val="0"/>
          <w:color w:val="000000" w:themeColor="text1"/>
          <w:shd w:val="clear" w:color="auto" w:fill="FFFFFF"/>
        </w:rPr>
        <w:t xml:space="preserve">However, important governmental and legislative reforms have altered the social formation of children and families. The implementation of universal education systems was critical in redefining childhood. During the late nineteenth century, educational reforms developed with legislation mandating compulsory schooling for children, recognising their need for formal education. </w:t>
      </w:r>
      <w:r w:rsidRPr="00DD7AC7">
        <w:rPr>
          <w:rFonts w:ascii="Arial" w:hAnsi="Arial" w:cs="Arial"/>
        </w:rPr>
        <w:t>(Cunningham &amp; Cunningham, 2013). These rules intended to keep youngsters out of dangerous job conditions and give them opportunity for intellectual growth.</w:t>
      </w:r>
    </w:p>
    <w:p w14:paraId="4F15A594" w14:textId="01CDF06B" w:rsidR="00B855C8" w:rsidRPr="00DD7AC7" w:rsidRDefault="00B855C8" w:rsidP="003956CB">
      <w:pPr>
        <w:spacing w:line="360" w:lineRule="auto"/>
        <w:rPr>
          <w:rFonts w:ascii="Arial" w:hAnsi="Arial" w:cs="Arial"/>
        </w:rPr>
      </w:pPr>
      <w:r w:rsidRPr="00DD7AC7">
        <w:rPr>
          <w:rFonts w:ascii="Arial" w:hAnsi="Arial" w:cs="Arial"/>
        </w:rPr>
        <w:t xml:space="preserve">Furthermore, advances in child welfare laws contributed to the current view of childhood. During the late 19th century, laws protecting children from abuse and neglect began to develop, emphasising their fragility and right to protection. (Aries, 1962). Child labour </w:t>
      </w:r>
      <w:r w:rsidRPr="00DD7AC7">
        <w:rPr>
          <w:rFonts w:ascii="Arial" w:hAnsi="Arial" w:cs="Arial"/>
        </w:rPr>
        <w:lastRenderedPageBreak/>
        <w:t>regulations limited employment prospects for young children, ensuring they had access to suitable care and caring settings.</w:t>
      </w:r>
    </w:p>
    <w:p w14:paraId="3B31BC94" w14:textId="543B3CCC" w:rsidR="00B855C8" w:rsidRPr="00DD7AC7" w:rsidRDefault="00B855C8" w:rsidP="003956CB">
      <w:pPr>
        <w:spacing w:line="360" w:lineRule="auto"/>
        <w:rPr>
          <w:rFonts w:ascii="Arial" w:hAnsi="Arial" w:cs="Arial"/>
        </w:rPr>
      </w:pPr>
      <w:r w:rsidRPr="00DD7AC7">
        <w:rPr>
          <w:rFonts w:ascii="Arial" w:hAnsi="Arial" w:cs="Arial"/>
        </w:rPr>
        <w:t>These regulatory and legislative changes have progressively moved society's conception of children away from economic production and towards protection, development, and well-being. Childhood is now universally acknowledged as a separate stage of life that requires specific attention and care. Children are viewed as people with distinct needs who require assistance from both families and society.</w:t>
      </w:r>
    </w:p>
    <w:p w14:paraId="6B828D47" w14:textId="0A72D701" w:rsidR="007E2F58" w:rsidRPr="00DD7AC7" w:rsidRDefault="00B855C8" w:rsidP="003956CB">
      <w:pPr>
        <w:spacing w:line="360" w:lineRule="auto"/>
        <w:rPr>
          <w:rFonts w:ascii="Arial" w:hAnsi="Arial" w:cs="Arial"/>
        </w:rPr>
      </w:pPr>
      <w:r w:rsidRPr="00DD7AC7">
        <w:rPr>
          <w:rFonts w:ascii="Arial" w:hAnsi="Arial" w:cs="Arial"/>
        </w:rPr>
        <w:t>Childhood's historical structure has altered greatly because of numerous elements such as policy and legislation. The social construction of childhood and families has been impacted by the shift from viewing children as tiny adults to recognising their fragility and need for protection. Universal education systems and child welfare legislation have played critical roles in redefining childhood, emphasising the significance of loving settings, education, and protecting children's rights.</w:t>
      </w:r>
    </w:p>
    <w:p w14:paraId="3E6F1CB5" w14:textId="77777777" w:rsidR="007E2F58" w:rsidRDefault="007E2F58" w:rsidP="003956CB">
      <w:pPr>
        <w:spacing w:line="360" w:lineRule="auto"/>
        <w:rPr>
          <w:rFonts w:ascii="Arial" w:hAnsi="Arial" w:cs="Arial"/>
        </w:rPr>
      </w:pPr>
    </w:p>
    <w:p w14:paraId="795DC144" w14:textId="77777777" w:rsidR="00256E9C" w:rsidRPr="00256E9C" w:rsidRDefault="00256E9C" w:rsidP="00256E9C">
      <w:pPr>
        <w:pStyle w:val="Heading1"/>
      </w:pPr>
      <w:r w:rsidRPr="00256E9C">
        <w:t>Impact of the factors on children, young people, and families</w:t>
      </w:r>
    </w:p>
    <w:p w14:paraId="1561F33A" w14:textId="77777777" w:rsidR="00256E9C" w:rsidRDefault="00256E9C" w:rsidP="003956CB">
      <w:pPr>
        <w:spacing w:line="360" w:lineRule="auto"/>
        <w:rPr>
          <w:rFonts w:ascii="Arial" w:hAnsi="Arial" w:cs="Arial"/>
        </w:rPr>
      </w:pPr>
    </w:p>
    <w:p w14:paraId="5774164E" w14:textId="4EB511CF" w:rsidR="007E2F58" w:rsidRDefault="007E2F58" w:rsidP="003956CB">
      <w:pPr>
        <w:spacing w:line="360" w:lineRule="auto"/>
        <w:rPr>
          <w:rFonts w:ascii="Arial" w:hAnsi="Arial" w:cs="Arial"/>
        </w:rPr>
      </w:pPr>
      <w:r w:rsidRPr="0012074D">
        <w:rPr>
          <w:rFonts w:ascii="Arial" w:hAnsi="Arial" w:cs="Arial"/>
        </w:rPr>
        <w:t>The influence of many variables on children, youth, and families has been critical in</w:t>
      </w:r>
      <w:r w:rsidRPr="007E2F58">
        <w:rPr>
          <w:rFonts w:ascii="Arial" w:hAnsi="Arial" w:cs="Arial"/>
        </w:rPr>
        <w:t xml:space="preserve"> improving their lives and eliminating inequities in health and social care service delivery. Access to high-quality education is one key aspect that has had a favourable impact.</w:t>
      </w:r>
      <w:r>
        <w:rPr>
          <w:rFonts w:ascii="Arial" w:hAnsi="Arial" w:cs="Arial"/>
        </w:rPr>
        <w:t xml:space="preserve"> (According to UNICEF). </w:t>
      </w:r>
      <w:r w:rsidRPr="007E2F58">
        <w:rPr>
          <w:rFonts w:ascii="Arial" w:hAnsi="Arial" w:cs="Arial"/>
        </w:rPr>
        <w:t>One such aspect is access to high-quality education. According to research, a good education has a favourable impact on the general well-being of children, young people, and families.</w:t>
      </w:r>
      <w:r w:rsidR="0012074D">
        <w:rPr>
          <w:rFonts w:ascii="Arial" w:hAnsi="Arial" w:cs="Arial"/>
        </w:rPr>
        <w:t xml:space="preserve"> </w:t>
      </w:r>
      <w:r w:rsidR="0012074D" w:rsidRPr="0012074D">
        <w:rPr>
          <w:rFonts w:ascii="Arial" w:hAnsi="Arial" w:cs="Arial"/>
        </w:rPr>
        <w:t xml:space="preserve">(Belfield et al., 2015). In addition to providing them with knowledge and expertise, it increases their likelihood of securing better employment opportunities in the future, which ultimately contributes to breaking the cycle of poverty and </w:t>
      </w:r>
      <w:r w:rsidR="0012074D" w:rsidRPr="00EE2751">
        <w:rPr>
          <w:rFonts w:ascii="Arial" w:hAnsi="Arial" w:cs="Arial"/>
        </w:rPr>
        <w:t>inequality</w:t>
      </w:r>
      <w:r w:rsidR="0012074D" w:rsidRPr="0012074D">
        <w:rPr>
          <w:rFonts w:ascii="Arial" w:hAnsi="Arial" w:cs="Arial"/>
        </w:rPr>
        <w:t>.</w:t>
      </w:r>
    </w:p>
    <w:p w14:paraId="1C61E712" w14:textId="2F2FF7DA" w:rsidR="00EE2751" w:rsidRDefault="0012074D" w:rsidP="003956CB">
      <w:pPr>
        <w:spacing w:line="360" w:lineRule="auto"/>
        <w:rPr>
          <w:rFonts w:ascii="Arial" w:hAnsi="Arial" w:cs="Arial"/>
        </w:rPr>
      </w:pPr>
      <w:r w:rsidRPr="0012074D">
        <w:rPr>
          <w:rFonts w:ascii="Arial" w:hAnsi="Arial" w:cs="Arial"/>
        </w:rPr>
        <w:t>One such factor is the implementation of comprehensive healthcare policies and programs. According to a study conducted by Smith et al. (2019), these initiatives have resulted in improved access to quality healthcare services for children, young people, and families, leading to better health outcomes and reduced disparities. In addition, the implementation of early childhood education and development programs has also played a significant role in improving the lives of children, young people, and families.</w:t>
      </w:r>
      <w:r>
        <w:rPr>
          <w:rFonts w:ascii="Arial" w:hAnsi="Arial" w:cs="Arial"/>
        </w:rPr>
        <w:t xml:space="preserve"> </w:t>
      </w:r>
      <w:r w:rsidRPr="0012074D">
        <w:rPr>
          <w:rFonts w:ascii="Arial" w:hAnsi="Arial" w:cs="Arial"/>
        </w:rPr>
        <w:t>(Johnson et al. 2020)</w:t>
      </w:r>
      <w:r w:rsidR="006A1D7A">
        <w:rPr>
          <w:rFonts w:ascii="Arial" w:hAnsi="Arial" w:cs="Arial"/>
        </w:rPr>
        <w:t xml:space="preserve"> </w:t>
      </w:r>
      <w:r w:rsidR="006A1D7A" w:rsidRPr="006A1D7A">
        <w:rPr>
          <w:rFonts w:ascii="Arial" w:hAnsi="Arial" w:cs="Arial"/>
        </w:rPr>
        <w:t xml:space="preserve">indicates that high-quality early childhood interventions have positive effects on children's cognitive, </w:t>
      </w:r>
      <w:r w:rsidR="006A1D7A" w:rsidRPr="006A1D7A">
        <w:rPr>
          <w:rFonts w:ascii="Arial" w:hAnsi="Arial" w:cs="Arial"/>
        </w:rPr>
        <w:lastRenderedPageBreak/>
        <w:t xml:space="preserve">socio-emotional, and physical development. </w:t>
      </w:r>
      <w:r w:rsidR="00EE2751">
        <w:rPr>
          <w:rFonts w:ascii="Arial" w:hAnsi="Arial" w:cs="Arial"/>
        </w:rPr>
        <w:t xml:space="preserve"> </w:t>
      </w:r>
      <w:r w:rsidR="00EE2751" w:rsidRPr="00EE2751">
        <w:rPr>
          <w:rFonts w:ascii="Arial" w:hAnsi="Arial" w:cs="Arial"/>
        </w:rPr>
        <w:t>Accessible healthcare services ensure that all individuals, regardless of their socio-economic background, can receive timely medical attention. For instance, studies have demonstrated that improved access to primary healthcare services leads to better child health outcomes, including reduced mortality rates (Jaswal et al., 2020). This not only improves the overall well-being of children but also helps address disparities in health outcomes across different socio-economic groups.</w:t>
      </w:r>
    </w:p>
    <w:p w14:paraId="6A3E80C9" w14:textId="7A8D5E27" w:rsidR="00B855C8" w:rsidRPr="0012074D" w:rsidRDefault="006A1D7A" w:rsidP="003956CB">
      <w:pPr>
        <w:spacing w:line="360" w:lineRule="auto"/>
        <w:rPr>
          <w:rFonts w:ascii="Arial" w:hAnsi="Arial" w:cs="Arial"/>
        </w:rPr>
      </w:pPr>
      <w:r w:rsidRPr="006A1D7A">
        <w:rPr>
          <w:rFonts w:ascii="Arial" w:hAnsi="Arial" w:cs="Arial"/>
        </w:rPr>
        <w:t>These programs not only promote education attainment but also improve general well-being, reducing the disparity between advantaged and disadvantaged groups.</w:t>
      </w:r>
      <w:r>
        <w:rPr>
          <w:rFonts w:ascii="Arial" w:hAnsi="Arial" w:cs="Arial"/>
        </w:rPr>
        <w:t xml:space="preserve"> </w:t>
      </w:r>
    </w:p>
    <w:p w14:paraId="7C28C633" w14:textId="77777777" w:rsidR="00B855C8" w:rsidRPr="0012074D" w:rsidRDefault="00B855C8" w:rsidP="003956CB">
      <w:pPr>
        <w:spacing w:line="360" w:lineRule="auto"/>
        <w:rPr>
          <w:rStyle w:val="Strong"/>
          <w:rFonts w:ascii="Arial" w:hAnsi="Arial" w:cs="Arial"/>
          <w:b w:val="0"/>
          <w:bCs w:val="0"/>
          <w:color w:val="000000" w:themeColor="text1"/>
          <w:shd w:val="clear" w:color="auto" w:fill="FFFFFF"/>
        </w:rPr>
      </w:pPr>
    </w:p>
    <w:p w14:paraId="15B671E0" w14:textId="100810C6" w:rsidR="00EE2751" w:rsidRDefault="00EE2751" w:rsidP="00EE2751">
      <w:pPr>
        <w:pStyle w:val="Heading1"/>
      </w:pPr>
      <w:r>
        <w:t xml:space="preserve">Approaches and Interventions to support vulnerable children, young people, and </w:t>
      </w:r>
      <w:r>
        <w:t>families.</w:t>
      </w:r>
    </w:p>
    <w:p w14:paraId="2CFEB56C" w14:textId="77777777" w:rsidR="00B67FDA" w:rsidRDefault="00B67FDA" w:rsidP="00EE2751">
      <w:pPr>
        <w:spacing w:line="360" w:lineRule="auto"/>
        <w:rPr>
          <w:rStyle w:val="Strong"/>
          <w:rFonts w:ascii="Arial" w:hAnsi="Arial" w:cs="Arial"/>
          <w:b w:val="0"/>
          <w:bCs w:val="0"/>
          <w:color w:val="000000" w:themeColor="text1"/>
          <w:sz w:val="40"/>
          <w:szCs w:val="40"/>
          <w:shd w:val="clear" w:color="auto" w:fill="FFFFFF"/>
        </w:rPr>
      </w:pPr>
    </w:p>
    <w:p w14:paraId="3F8B65C3" w14:textId="4122EA8C" w:rsidR="00EE2751" w:rsidRDefault="007F0164" w:rsidP="00EE2751">
      <w:pPr>
        <w:spacing w:line="360" w:lineRule="auto"/>
        <w:rPr>
          <w:rStyle w:val="Strong"/>
          <w:rFonts w:ascii="Arial" w:hAnsi="Arial" w:cs="Arial"/>
          <w:b w:val="0"/>
          <w:bCs w:val="0"/>
          <w:color w:val="000000" w:themeColor="text1"/>
          <w:shd w:val="clear" w:color="auto" w:fill="FFFFFF"/>
        </w:rPr>
      </w:pPr>
      <w:r>
        <w:rPr>
          <w:rStyle w:val="Strong"/>
          <w:rFonts w:ascii="Arial" w:hAnsi="Arial" w:cs="Arial"/>
          <w:b w:val="0"/>
          <w:bCs w:val="0"/>
          <w:color w:val="000000" w:themeColor="text1"/>
          <w:shd w:val="clear" w:color="auto" w:fill="FFFFFF"/>
        </w:rPr>
        <w:t>There are many approaches and interventions that could help to support children in vulnerable situation, such:</w:t>
      </w:r>
    </w:p>
    <w:p w14:paraId="7A4C82C5" w14:textId="083ED5B2" w:rsidR="007F0164" w:rsidRDefault="00946285" w:rsidP="00EE2751">
      <w:pPr>
        <w:spacing w:line="360" w:lineRule="auto"/>
        <w:rPr>
          <w:rFonts w:ascii="Arial" w:hAnsi="Arial" w:cs="Arial"/>
        </w:rPr>
      </w:pPr>
      <w:r w:rsidRPr="00CE58A5">
        <w:rPr>
          <w:rFonts w:ascii="Arial" w:hAnsi="Arial" w:cs="Arial"/>
          <w:b/>
          <w:bCs/>
        </w:rPr>
        <w:t>Social Work and Child Protection Services:</w:t>
      </w:r>
      <w:r w:rsidRPr="00946285">
        <w:rPr>
          <w:rFonts w:ascii="Arial" w:hAnsi="Arial" w:cs="Arial"/>
        </w:rPr>
        <w:t xml:space="preserve"> Social workers play a crucial role in identifying and supporting vulnerable children, young people, and families in the UK. They assess the needs of the family, provide counselling, access to resources, and coordinate appropriate interventions (Department for Education, 2018).</w:t>
      </w:r>
    </w:p>
    <w:p w14:paraId="2E214559" w14:textId="2EE78D8B" w:rsidR="00946285" w:rsidRPr="00CE58A5" w:rsidRDefault="00946285" w:rsidP="00EE2751">
      <w:pPr>
        <w:spacing w:line="360" w:lineRule="auto"/>
        <w:rPr>
          <w:rFonts w:ascii="Arial" w:hAnsi="Arial" w:cs="Arial"/>
        </w:rPr>
      </w:pPr>
      <w:r w:rsidRPr="00CE58A5">
        <w:rPr>
          <w:rFonts w:ascii="Arial" w:hAnsi="Arial" w:cs="Arial"/>
          <w:b/>
          <w:bCs/>
        </w:rPr>
        <w:t>Early Intervention Programs:</w:t>
      </w:r>
      <w:r w:rsidRPr="00CE58A5">
        <w:rPr>
          <w:rFonts w:ascii="Arial" w:hAnsi="Arial" w:cs="Arial"/>
        </w:rPr>
        <w:t xml:space="preserve"> </w:t>
      </w:r>
      <w:r w:rsidRPr="00CE58A5">
        <w:rPr>
          <w:rFonts w:ascii="Arial" w:hAnsi="Arial" w:cs="Arial"/>
        </w:rPr>
        <w:t xml:space="preserve">To help to avoid long-term harmful effects, these programmes seek to identify and address the challenges experienced by vulnerable children at an early age. The Troubled Families Programme is an illustration of a UK intervention that </w:t>
      </w:r>
      <w:r w:rsidRPr="00CE58A5">
        <w:rPr>
          <w:rFonts w:ascii="Arial" w:hAnsi="Arial" w:cs="Arial"/>
        </w:rPr>
        <w:t>helps</w:t>
      </w:r>
      <w:r w:rsidRPr="00CE58A5">
        <w:rPr>
          <w:rFonts w:ascii="Arial" w:hAnsi="Arial" w:cs="Arial"/>
        </w:rPr>
        <w:t xml:space="preserve"> families dealing with various difficulties.</w:t>
      </w:r>
      <w:r w:rsidRPr="00CE58A5">
        <w:rPr>
          <w:rFonts w:ascii="Arial" w:hAnsi="Arial" w:cs="Arial"/>
        </w:rPr>
        <w:t xml:space="preserve"> </w:t>
      </w:r>
      <w:r w:rsidRPr="00CE58A5">
        <w:rPr>
          <w:rFonts w:ascii="Arial" w:hAnsi="Arial" w:cs="Arial"/>
        </w:rPr>
        <w:t>(Department for Communities and Local Government, 2014).</w:t>
      </w:r>
    </w:p>
    <w:p w14:paraId="70559CCF" w14:textId="3F970B74" w:rsidR="00946285" w:rsidRPr="00CE58A5" w:rsidRDefault="00946285" w:rsidP="00EE2751">
      <w:pPr>
        <w:spacing w:line="360" w:lineRule="auto"/>
        <w:rPr>
          <w:rFonts w:ascii="Arial" w:hAnsi="Arial" w:cs="Arial"/>
        </w:rPr>
      </w:pPr>
      <w:r w:rsidRPr="00CE58A5">
        <w:rPr>
          <w:rFonts w:ascii="Arial" w:hAnsi="Arial" w:cs="Arial"/>
          <w:b/>
          <w:bCs/>
        </w:rPr>
        <w:t>Mental Health Services:</w:t>
      </w:r>
      <w:r w:rsidRPr="00CE58A5">
        <w:rPr>
          <w:rFonts w:ascii="Arial" w:hAnsi="Arial" w:cs="Arial"/>
        </w:rPr>
        <w:t xml:space="preserve"> Accessible mental health services are vital for supporting vulnerable children and young people facing emotional or </w:t>
      </w:r>
      <w:r w:rsidRPr="00CE58A5">
        <w:rPr>
          <w:rFonts w:ascii="Arial" w:hAnsi="Arial" w:cs="Arial"/>
        </w:rPr>
        <w:t>behavioural</w:t>
      </w:r>
      <w:r w:rsidRPr="00CE58A5">
        <w:rPr>
          <w:rFonts w:ascii="Arial" w:hAnsi="Arial" w:cs="Arial"/>
        </w:rPr>
        <w:t xml:space="preserve"> issues. CAMHS (Child and Adolescent Mental Health Services) offer assessments, therapy, and support for those with mental health concerns (NHS England, 2020).</w:t>
      </w:r>
    </w:p>
    <w:p w14:paraId="14EEF729" w14:textId="5778848D" w:rsidR="00946285" w:rsidRPr="00CE58A5" w:rsidRDefault="00946285" w:rsidP="00EE2751">
      <w:pPr>
        <w:spacing w:line="360" w:lineRule="auto"/>
        <w:rPr>
          <w:rFonts w:ascii="Arial" w:hAnsi="Arial" w:cs="Arial"/>
        </w:rPr>
      </w:pPr>
      <w:r w:rsidRPr="00CE58A5">
        <w:rPr>
          <w:rFonts w:ascii="Arial" w:hAnsi="Arial" w:cs="Arial"/>
          <w:b/>
          <w:bCs/>
        </w:rPr>
        <w:t>Educational Support:</w:t>
      </w:r>
      <w:r w:rsidRPr="00CE58A5">
        <w:rPr>
          <w:rFonts w:ascii="Arial" w:hAnsi="Arial" w:cs="Arial"/>
        </w:rPr>
        <w:t xml:space="preserve"> </w:t>
      </w:r>
      <w:r w:rsidRPr="00CE58A5">
        <w:rPr>
          <w:rFonts w:ascii="Arial" w:hAnsi="Arial" w:cs="Arial"/>
        </w:rPr>
        <w:t xml:space="preserve">Schools have an essential role in helping young adults and children in need. </w:t>
      </w:r>
      <w:r w:rsidRPr="00CE58A5">
        <w:rPr>
          <w:rFonts w:ascii="Arial" w:hAnsi="Arial" w:cs="Arial"/>
        </w:rPr>
        <w:t>To</w:t>
      </w:r>
      <w:r w:rsidRPr="00CE58A5">
        <w:rPr>
          <w:rFonts w:ascii="Arial" w:hAnsi="Arial" w:cs="Arial"/>
        </w:rPr>
        <w:t xml:space="preserve"> guarantee educational success despite difficult circumstances, this involves targeted interventions including mentorship programmes, education welfare officers, and pastoral care teams that work closely with families.</w:t>
      </w:r>
      <w:r w:rsidRPr="00CE58A5">
        <w:rPr>
          <w:rFonts w:ascii="Arial" w:hAnsi="Arial" w:cs="Arial"/>
        </w:rPr>
        <w:t xml:space="preserve"> </w:t>
      </w:r>
      <w:r w:rsidRPr="00CE58A5">
        <w:rPr>
          <w:rFonts w:ascii="Arial" w:hAnsi="Arial" w:cs="Arial"/>
        </w:rPr>
        <w:t>(Department for Education, 2017).</w:t>
      </w:r>
    </w:p>
    <w:p w14:paraId="5F1E8614" w14:textId="7796DB8B" w:rsidR="0071228A" w:rsidRPr="00CE58A5" w:rsidRDefault="0071228A" w:rsidP="00EE2751">
      <w:pPr>
        <w:spacing w:line="360" w:lineRule="auto"/>
        <w:rPr>
          <w:rFonts w:ascii="Arial" w:hAnsi="Arial" w:cs="Arial"/>
        </w:rPr>
      </w:pPr>
      <w:r w:rsidRPr="00CE58A5">
        <w:rPr>
          <w:rFonts w:ascii="Arial" w:hAnsi="Arial" w:cs="Arial"/>
          <w:b/>
          <w:bCs/>
        </w:rPr>
        <w:lastRenderedPageBreak/>
        <w:t>Foster Care Services:</w:t>
      </w:r>
      <w:r w:rsidRPr="00CE58A5">
        <w:rPr>
          <w:rFonts w:ascii="Arial" w:hAnsi="Arial" w:cs="Arial"/>
        </w:rPr>
        <w:t xml:space="preserve"> </w:t>
      </w:r>
      <w:r w:rsidRPr="00CE58A5">
        <w:rPr>
          <w:rFonts w:ascii="Arial" w:hAnsi="Arial" w:cs="Arial"/>
        </w:rPr>
        <w:t>Foster care offers a secure alternative placement option when it is not possible for a child or young person to be with their biological family owing to safety concerns or parental infirmity. While pursuing possibilities for permanent placement or reunion, foster parents can offer stability and nurturing.</w:t>
      </w:r>
      <w:r w:rsidRPr="00CE58A5">
        <w:rPr>
          <w:rFonts w:ascii="Arial" w:hAnsi="Arial" w:cs="Arial"/>
        </w:rPr>
        <w:t xml:space="preserve"> </w:t>
      </w:r>
      <w:r w:rsidRPr="00CE58A5">
        <w:rPr>
          <w:rFonts w:ascii="Arial" w:hAnsi="Arial" w:cs="Arial"/>
        </w:rPr>
        <w:t>(Foster Carer's Charter Group &amp; Fostering Network Scotland et al., 2020</w:t>
      </w:r>
      <w:r w:rsidRPr="00CE58A5">
        <w:rPr>
          <w:rFonts w:ascii="Arial" w:hAnsi="Arial" w:cs="Arial"/>
        </w:rPr>
        <w:t>)</w:t>
      </w:r>
    </w:p>
    <w:p w14:paraId="24782DE2" w14:textId="64F15549" w:rsidR="0071228A" w:rsidRPr="00CE58A5" w:rsidRDefault="0071228A" w:rsidP="00EE2751">
      <w:pPr>
        <w:spacing w:line="360" w:lineRule="auto"/>
        <w:rPr>
          <w:rFonts w:ascii="Arial" w:hAnsi="Arial" w:cs="Arial"/>
        </w:rPr>
      </w:pPr>
      <w:r w:rsidRPr="00CE58A5">
        <w:rPr>
          <w:rFonts w:ascii="Arial" w:hAnsi="Arial" w:cs="Arial"/>
          <w:b/>
          <w:bCs/>
        </w:rPr>
        <w:t>Parenting Programs:</w:t>
      </w:r>
      <w:r w:rsidRPr="00CE58A5">
        <w:rPr>
          <w:rFonts w:ascii="Arial" w:hAnsi="Arial" w:cs="Arial"/>
        </w:rPr>
        <w:t xml:space="preserve"> </w:t>
      </w:r>
      <w:r w:rsidRPr="00CE58A5">
        <w:rPr>
          <w:rFonts w:ascii="Arial" w:hAnsi="Arial" w:cs="Arial"/>
        </w:rPr>
        <w:t>These initiatives intend to improve family relations and parenting abilities. The Triple P (Positive Parenting Programme) and Incredible Years are two instances of programmes that provide parents with evidence-based tactics to encourage wholesome child behaviour and minimise undesirable results.</w:t>
      </w:r>
      <w:r w:rsidRPr="00CE58A5">
        <w:rPr>
          <w:rFonts w:ascii="Arial" w:hAnsi="Arial" w:cs="Arial"/>
        </w:rPr>
        <w:t xml:space="preserve"> </w:t>
      </w:r>
      <w:r w:rsidR="00760037" w:rsidRPr="00CE58A5">
        <w:rPr>
          <w:rFonts w:ascii="Arial" w:hAnsi="Arial" w:cs="Arial"/>
        </w:rPr>
        <w:t>(Sanders et al., 2014).</w:t>
      </w:r>
    </w:p>
    <w:p w14:paraId="2050AABA" w14:textId="77777777" w:rsidR="007F0164" w:rsidRPr="00F27902" w:rsidRDefault="007F0164" w:rsidP="00EE2751">
      <w:pPr>
        <w:spacing w:line="360" w:lineRule="auto"/>
        <w:rPr>
          <w:rStyle w:val="Strong"/>
          <w:rFonts w:ascii="Arial" w:hAnsi="Arial" w:cs="Arial"/>
          <w:b w:val="0"/>
          <w:bCs w:val="0"/>
          <w:color w:val="000000" w:themeColor="text1"/>
          <w:sz w:val="40"/>
          <w:szCs w:val="40"/>
          <w:shd w:val="clear" w:color="auto" w:fill="FFFFFF"/>
        </w:rPr>
      </w:pPr>
    </w:p>
    <w:p w14:paraId="29FBA8FD" w14:textId="108E3728" w:rsidR="00CE58A5" w:rsidRPr="00F27902" w:rsidRDefault="00CE58A5" w:rsidP="00EE2751">
      <w:pPr>
        <w:spacing w:line="360" w:lineRule="auto"/>
        <w:rPr>
          <w:rStyle w:val="Strong"/>
          <w:rFonts w:ascii="Arial" w:hAnsi="Arial" w:cs="Arial"/>
          <w:b w:val="0"/>
          <w:bCs w:val="0"/>
          <w:color w:val="000000" w:themeColor="text1"/>
          <w:sz w:val="40"/>
          <w:szCs w:val="40"/>
          <w:shd w:val="clear" w:color="auto" w:fill="FFFFFF"/>
        </w:rPr>
      </w:pPr>
      <w:r w:rsidRPr="00F27902">
        <w:rPr>
          <w:rStyle w:val="Strong"/>
          <w:rFonts w:ascii="Arial" w:hAnsi="Arial" w:cs="Arial"/>
          <w:b w:val="0"/>
          <w:bCs w:val="0"/>
          <w:color w:val="000000" w:themeColor="text1"/>
          <w:sz w:val="40"/>
          <w:szCs w:val="40"/>
          <w:shd w:val="clear" w:color="auto" w:fill="FFFFFF"/>
        </w:rPr>
        <w:t>Evaluation and Recommendations</w:t>
      </w:r>
    </w:p>
    <w:p w14:paraId="3E79980C" w14:textId="1B4C43C6" w:rsidR="00CE58A5" w:rsidRDefault="00F27902" w:rsidP="00EE2751">
      <w:pPr>
        <w:spacing w:line="360" w:lineRule="auto"/>
        <w:rPr>
          <w:rStyle w:val="Strong"/>
          <w:rFonts w:ascii="Arial" w:hAnsi="Arial" w:cs="Arial"/>
          <w:b w:val="0"/>
          <w:bCs w:val="0"/>
          <w:color w:val="000000" w:themeColor="text1"/>
          <w:shd w:val="clear" w:color="auto" w:fill="FFFFFF"/>
        </w:rPr>
      </w:pPr>
      <w:r w:rsidRPr="00F27902">
        <w:rPr>
          <w:rStyle w:val="Strong"/>
          <w:rFonts w:ascii="Arial" w:hAnsi="Arial" w:cs="Arial"/>
          <w:b w:val="0"/>
          <w:bCs w:val="0"/>
          <w:color w:val="000000" w:themeColor="text1"/>
          <w:shd w:val="clear" w:color="auto" w:fill="FFFFFF"/>
        </w:rPr>
        <w:t xml:space="preserve">In the United Kingdom, a variety of policies, programmes, and initiatives have been put into place to eliminate inequality. This analysis will determine how effective they are in reducing inequality and offer pertinent suggestions for advancements. We'll also talk about how these policies could affect kids, teens, and families, as well as how good they might be for </w:t>
      </w:r>
      <w:r w:rsidRPr="00F27902">
        <w:rPr>
          <w:rStyle w:val="Strong"/>
          <w:rFonts w:ascii="Arial" w:hAnsi="Arial" w:cs="Arial"/>
          <w:b w:val="0"/>
          <w:bCs w:val="0"/>
          <w:color w:val="000000" w:themeColor="text1"/>
          <w:shd w:val="clear" w:color="auto" w:fill="FFFFFF"/>
        </w:rPr>
        <w:t>them. These</w:t>
      </w:r>
      <w:r w:rsidRPr="00F27902">
        <w:rPr>
          <w:rStyle w:val="Strong"/>
          <w:rFonts w:ascii="Arial" w:hAnsi="Arial" w:cs="Arial"/>
          <w:b w:val="0"/>
          <w:bCs w:val="0"/>
          <w:color w:val="000000" w:themeColor="text1"/>
          <w:shd w:val="clear" w:color="auto" w:fill="FFFFFF"/>
        </w:rPr>
        <w:t xml:space="preserve"> programmes are designed to improve family relations and parenting abilities. The Triple P (Positive Parenting Programme) and Incredible Years are two instances of programmes that provide parents evidence-based tactics to encourage wholesome child behaviour and minimise undesirable results.</w:t>
      </w:r>
    </w:p>
    <w:p w14:paraId="359568D7" w14:textId="77777777" w:rsidR="008C0EBE" w:rsidRPr="008C0EBE" w:rsidRDefault="00F27902" w:rsidP="00EE2751">
      <w:pPr>
        <w:spacing w:line="360" w:lineRule="auto"/>
        <w:rPr>
          <w:rFonts w:ascii="Arial" w:hAnsi="Arial" w:cs="Arial"/>
        </w:rPr>
      </w:pPr>
      <w:r w:rsidRPr="008C0EBE">
        <w:rPr>
          <w:rFonts w:ascii="Arial" w:hAnsi="Arial" w:cs="Arial"/>
        </w:rPr>
        <w:t>Evaluations have shown positive results, with evidence indicating that Pupil Premium has contributed to narrowing the attainment gap between disadvantaged students and their peers (Hutchinson et al., 2016).</w:t>
      </w:r>
      <w:r w:rsidRPr="008C0EBE">
        <w:rPr>
          <w:rFonts w:ascii="Arial" w:hAnsi="Arial" w:cs="Arial"/>
        </w:rPr>
        <w:t xml:space="preserve">  </w:t>
      </w:r>
    </w:p>
    <w:p w14:paraId="20194E06" w14:textId="5BF1F0E2" w:rsidR="008C0EBE" w:rsidRPr="008C0EBE" w:rsidRDefault="008C0EBE" w:rsidP="00EE2751">
      <w:pPr>
        <w:spacing w:line="360" w:lineRule="auto"/>
        <w:rPr>
          <w:rFonts w:ascii="Arial" w:hAnsi="Arial" w:cs="Arial"/>
        </w:rPr>
      </w:pPr>
      <w:r w:rsidRPr="008C0EBE">
        <w:rPr>
          <w:rFonts w:ascii="Arial" w:hAnsi="Arial" w:cs="Arial"/>
        </w:rPr>
        <w:t>Recommendation: To further improve the effectiveness of education policies in reducing inequalities, it is crucial to ensure that the funding reaches the intended beneficiaries consistently. Regular monitoring and evaluation should be conducted to assess its impact accurately.</w:t>
      </w:r>
    </w:p>
    <w:p w14:paraId="7FAFE5E5" w14:textId="3FE3C56A" w:rsidR="00F27902" w:rsidRPr="008C0EBE" w:rsidRDefault="00F27902" w:rsidP="00EE2751">
      <w:pPr>
        <w:spacing w:line="360" w:lineRule="auto"/>
        <w:rPr>
          <w:rFonts w:ascii="Arial" w:hAnsi="Arial" w:cs="Arial"/>
        </w:rPr>
      </w:pPr>
      <w:r w:rsidRPr="008C0EBE">
        <w:rPr>
          <w:rFonts w:ascii="Arial" w:hAnsi="Arial" w:cs="Arial"/>
        </w:rPr>
        <w:t>Potential Impact/Benefit: Effective education policies can lead to improved academic outcomes for disadvantaged children and young people, increasing their chances of future success in higher education and employment (Department for Education, 2017).</w:t>
      </w:r>
    </w:p>
    <w:p w14:paraId="7BB45DD4" w14:textId="6C664533" w:rsidR="00F27902" w:rsidRPr="008C0EBE" w:rsidRDefault="00F27902" w:rsidP="00EE2751">
      <w:pPr>
        <w:spacing w:line="360" w:lineRule="auto"/>
        <w:rPr>
          <w:rFonts w:ascii="Arial" w:hAnsi="Arial" w:cs="Arial"/>
        </w:rPr>
      </w:pPr>
      <w:r w:rsidRPr="008C0EBE">
        <w:rPr>
          <w:rFonts w:ascii="Arial" w:hAnsi="Arial" w:cs="Arial"/>
        </w:rPr>
        <w:t xml:space="preserve">Health disparities among different socioeconomic groups persist in the UK. Initiatives like Healthy Start vouchers aim to reduce health inequalities by providing financial support for nutritious food and vitamins to low-income pregnant women and families with young children </w:t>
      </w:r>
      <w:r w:rsidRPr="008C0EBE">
        <w:rPr>
          <w:rFonts w:ascii="Arial" w:hAnsi="Arial" w:cs="Arial"/>
        </w:rPr>
        <w:lastRenderedPageBreak/>
        <w:t>(NHS Business Services Authority, n.d.). Evaluation studies have indicated positive impacts on nutrition intake among eligible families (Shemilt et al., 2013).</w:t>
      </w:r>
    </w:p>
    <w:p w14:paraId="42D8DBA2" w14:textId="4AC88E3A" w:rsidR="008C0EBE" w:rsidRPr="008C0EBE" w:rsidRDefault="008C0EBE" w:rsidP="00EE2751">
      <w:pPr>
        <w:spacing w:line="360" w:lineRule="auto"/>
        <w:rPr>
          <w:rFonts w:ascii="Arial" w:hAnsi="Arial" w:cs="Arial"/>
        </w:rPr>
      </w:pPr>
      <w:r w:rsidRPr="008C0EBE">
        <w:rPr>
          <w:rFonts w:ascii="Arial" w:hAnsi="Arial" w:cs="Arial"/>
        </w:rPr>
        <w:t>Recommendation: Enhancing awareness about available health interventions is essential to maximize their reach among vulnerable populations. Collaborative efforts between healthcare providers, community organizations, and local authorities can help disseminate information effectively.</w:t>
      </w:r>
    </w:p>
    <w:p w14:paraId="20C2170E" w14:textId="42160AFF" w:rsidR="008C0EBE" w:rsidRPr="008C0EBE" w:rsidRDefault="008C0EBE" w:rsidP="00EE2751">
      <w:pPr>
        <w:spacing w:line="360" w:lineRule="auto"/>
        <w:rPr>
          <w:rFonts w:ascii="Arial" w:hAnsi="Arial" w:cs="Arial"/>
        </w:rPr>
      </w:pPr>
      <w:r w:rsidRPr="008C0EBE">
        <w:rPr>
          <w:rFonts w:ascii="Arial" w:hAnsi="Arial" w:cs="Arial"/>
        </w:rPr>
        <w:t>Potential Impact/Benefit: Improved access to nutritious food and prenatal care can enhance child development outcomes, reduce health risks, and promote overall well-being among children and families (Taylor-Robinson et al., 2013).</w:t>
      </w:r>
    </w:p>
    <w:p w14:paraId="18F6B470" w14:textId="169E3346" w:rsidR="008C0EBE" w:rsidRPr="008C0EBE" w:rsidRDefault="008C0EBE" w:rsidP="00EE2751">
      <w:pPr>
        <w:spacing w:line="360" w:lineRule="auto"/>
        <w:rPr>
          <w:rFonts w:ascii="Arial" w:hAnsi="Arial" w:cs="Arial"/>
        </w:rPr>
      </w:pPr>
      <w:r w:rsidRPr="008C0EBE">
        <w:rPr>
          <w:rFonts w:ascii="Arial" w:hAnsi="Arial" w:cs="Arial"/>
        </w:rPr>
        <w:t>Social support programs, such as welfare benefits and housing assistance, play a vital role in reducing inequalities by alleviating financial hardships faced by low-income families. The introduction of Universal Credit aimed to simplify the benefit system and provide better support for individuals and families (Department for Work and Pensions, 2019). However, there have been concerns regarding delays in payments and inadequate coverage.</w:t>
      </w:r>
    </w:p>
    <w:p w14:paraId="14B7D2FC" w14:textId="751240A3" w:rsidR="008C0EBE" w:rsidRPr="008C0EBE" w:rsidRDefault="008C0EBE" w:rsidP="00EE2751">
      <w:pPr>
        <w:spacing w:line="360" w:lineRule="auto"/>
        <w:rPr>
          <w:rFonts w:ascii="Arial" w:hAnsi="Arial" w:cs="Arial"/>
        </w:rPr>
      </w:pPr>
      <w:r w:rsidRPr="008C0EBE">
        <w:rPr>
          <w:rFonts w:ascii="Arial" w:hAnsi="Arial" w:cs="Arial"/>
        </w:rPr>
        <w:t>Recommendation: Continuous evaluation of social support programs is necessary to identify gaps in coverage and address implementation challenges promptly. Timely disbursement of benefits should be ensured to prevent increased financial strain on vulnerable families.</w:t>
      </w:r>
    </w:p>
    <w:p w14:paraId="713939A4" w14:textId="57F65EEE" w:rsidR="008C0EBE" w:rsidRPr="008C0EBE" w:rsidRDefault="008C0EBE" w:rsidP="00EE2751">
      <w:pPr>
        <w:spacing w:line="360" w:lineRule="auto"/>
        <w:rPr>
          <w:rFonts w:ascii="Arial" w:hAnsi="Arial" w:cs="Arial"/>
        </w:rPr>
      </w:pPr>
      <w:r w:rsidRPr="008C0EBE">
        <w:rPr>
          <w:rFonts w:ascii="Arial" w:hAnsi="Arial" w:cs="Arial"/>
        </w:rPr>
        <w:t>Potential Impact/Benefit: Accessible social support programs can help alleviate poverty and improve living conditions for children and families, contributing to better outcomes in terms of physical and mental well-being (Hirsch &amp; Valadez, 2020).</w:t>
      </w:r>
    </w:p>
    <w:p w14:paraId="1FED53F1" w14:textId="77777777" w:rsidR="008C0EBE" w:rsidRPr="00EE2751" w:rsidRDefault="008C0EBE" w:rsidP="00EE2751">
      <w:pPr>
        <w:spacing w:line="360" w:lineRule="auto"/>
        <w:rPr>
          <w:rStyle w:val="Strong"/>
          <w:rFonts w:ascii="Arial" w:hAnsi="Arial" w:cs="Arial"/>
          <w:b w:val="0"/>
          <w:bCs w:val="0"/>
          <w:color w:val="000000" w:themeColor="text1"/>
          <w:shd w:val="clear" w:color="auto" w:fill="FFFFFF"/>
        </w:rPr>
      </w:pPr>
    </w:p>
    <w:p w14:paraId="29BB0430"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38144EC8"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0CFC9AD4"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2B322908"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0CD5D388" w14:textId="77777777"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p>
    <w:p w14:paraId="067F1D21" w14:textId="77777777" w:rsidR="00B67FDA" w:rsidRDefault="00B67FDA" w:rsidP="003A1E67">
      <w:pPr>
        <w:spacing w:line="360" w:lineRule="auto"/>
        <w:rPr>
          <w:rStyle w:val="Strong"/>
          <w:rFonts w:ascii="Arial" w:hAnsi="Arial" w:cs="Arial"/>
          <w:b w:val="0"/>
          <w:bCs w:val="0"/>
          <w:color w:val="000000" w:themeColor="text1"/>
          <w:sz w:val="40"/>
          <w:szCs w:val="40"/>
          <w:shd w:val="clear" w:color="auto" w:fill="FFFFFF"/>
        </w:rPr>
      </w:pPr>
    </w:p>
    <w:p w14:paraId="4CCA8EE3" w14:textId="16A34479"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r>
        <w:rPr>
          <w:rStyle w:val="Strong"/>
          <w:rFonts w:ascii="Arial" w:hAnsi="Arial" w:cs="Arial"/>
          <w:b w:val="0"/>
          <w:bCs w:val="0"/>
          <w:color w:val="000000" w:themeColor="text1"/>
          <w:sz w:val="40"/>
          <w:szCs w:val="40"/>
          <w:shd w:val="clear" w:color="auto" w:fill="FFFFFF"/>
        </w:rPr>
        <w:lastRenderedPageBreak/>
        <w:t>Conclusion</w:t>
      </w:r>
    </w:p>
    <w:p w14:paraId="470319A3" w14:textId="77777777" w:rsidR="00A11232" w:rsidRPr="00B03D9D" w:rsidRDefault="00A11232" w:rsidP="00B03D9D">
      <w:pPr>
        <w:spacing w:line="360" w:lineRule="auto"/>
        <w:rPr>
          <w:rStyle w:val="Strong"/>
          <w:rFonts w:ascii="Arial" w:hAnsi="Arial" w:cs="Arial"/>
          <w:b w:val="0"/>
          <w:bCs w:val="0"/>
          <w:color w:val="000000" w:themeColor="text1"/>
          <w:shd w:val="clear" w:color="auto" w:fill="FFFFFF"/>
        </w:rPr>
      </w:pPr>
    </w:p>
    <w:p w14:paraId="1AD6F857" w14:textId="797B7FA4" w:rsidR="008C0EBE" w:rsidRPr="00DD7AC7" w:rsidRDefault="00B03D9D" w:rsidP="00B03D9D">
      <w:pPr>
        <w:spacing w:line="360" w:lineRule="auto"/>
        <w:rPr>
          <w:rStyle w:val="Strong"/>
          <w:rFonts w:ascii="Arial" w:hAnsi="Arial" w:cs="Arial"/>
          <w:b w:val="0"/>
          <w:bCs w:val="0"/>
          <w:color w:val="000000" w:themeColor="text1"/>
          <w:shd w:val="clear" w:color="auto" w:fill="FFFFFF"/>
        </w:rPr>
      </w:pPr>
      <w:r w:rsidRPr="00DD7AC7">
        <w:rPr>
          <w:rStyle w:val="Strong"/>
          <w:rFonts w:ascii="Arial" w:hAnsi="Arial" w:cs="Arial"/>
          <w:b w:val="0"/>
          <w:bCs w:val="0"/>
          <w:color w:val="000000" w:themeColor="text1"/>
          <w:shd w:val="clear" w:color="auto" w:fill="FFFFFF"/>
        </w:rPr>
        <w:t>In conclusion, a person's growth and wellbeing are greatly influenced by their familial environment and early years. A child's healthy development and long-term success are influenced by supportive parental interactions and strong family ties. On the other hand, traumatic experiences throughout childhood might have a long-lasting detrimental impact on a person's life. As a result, establishing healthy family relations is crucial for ensuring that children and adults develop to their full potential.</w:t>
      </w:r>
      <w:r w:rsidRPr="00DD7AC7">
        <w:rPr>
          <w:rStyle w:val="Strong"/>
          <w:rFonts w:ascii="Arial" w:hAnsi="Arial" w:cs="Arial"/>
          <w:b w:val="0"/>
          <w:bCs w:val="0"/>
          <w:color w:val="000000" w:themeColor="text1"/>
          <w:shd w:val="clear" w:color="auto" w:fill="FFFFFF"/>
        </w:rPr>
        <w:t xml:space="preserve">  </w:t>
      </w:r>
      <w:r w:rsidRPr="00DD7AC7">
        <w:rPr>
          <w:rStyle w:val="Strong"/>
          <w:rFonts w:ascii="Arial" w:hAnsi="Arial" w:cs="Arial"/>
          <w:b w:val="0"/>
          <w:bCs w:val="0"/>
          <w:color w:val="000000" w:themeColor="text1"/>
          <w:shd w:val="clear" w:color="auto" w:fill="FFFFFF"/>
        </w:rPr>
        <w:t>Family influences are felt long after childhood. Even as adults, family support networks continue to affect people's wellbeing. Strong family ties foster good coping mechanisms and offer emotional support during trying times.</w:t>
      </w:r>
      <w:r w:rsidRPr="00DD7AC7">
        <w:rPr>
          <w:rStyle w:val="Strong"/>
          <w:rFonts w:ascii="Arial" w:hAnsi="Arial" w:cs="Arial"/>
          <w:b w:val="0"/>
          <w:bCs w:val="0"/>
          <w:color w:val="000000" w:themeColor="text1"/>
          <w:shd w:val="clear" w:color="auto" w:fill="FFFFFF"/>
        </w:rPr>
        <w:t xml:space="preserve"> </w:t>
      </w:r>
      <w:r w:rsidRPr="00DD7AC7">
        <w:rPr>
          <w:rFonts w:ascii="Arial" w:hAnsi="Arial" w:cs="Arial"/>
        </w:rPr>
        <w:t>(Umberson et al., 2010).</w:t>
      </w:r>
      <w:r w:rsidRPr="00DD7AC7">
        <w:rPr>
          <w:rFonts w:ascii="Arial" w:hAnsi="Arial" w:cs="Arial"/>
        </w:rPr>
        <w:t xml:space="preserve"> </w:t>
      </w:r>
      <w:r w:rsidRPr="00DD7AC7">
        <w:rPr>
          <w:rFonts w:ascii="Arial" w:hAnsi="Arial" w:cs="Arial"/>
        </w:rPr>
        <w:t>According to studies, people who stay close to their family tend to be happier and more satisfied with their lives overall.</w:t>
      </w:r>
      <w:r w:rsidRPr="00DD7AC7">
        <w:rPr>
          <w:rFonts w:ascii="Arial" w:hAnsi="Arial" w:cs="Arial"/>
        </w:rPr>
        <w:t xml:space="preserve"> </w:t>
      </w:r>
      <w:r w:rsidRPr="00DD7AC7">
        <w:rPr>
          <w:rFonts w:ascii="Arial" w:hAnsi="Arial" w:cs="Arial"/>
        </w:rPr>
        <w:t>(Diener &amp; Seligman, 2002).</w:t>
      </w:r>
    </w:p>
    <w:p w14:paraId="15163B47" w14:textId="77777777" w:rsidR="008C0EBE" w:rsidRDefault="008C0EBE" w:rsidP="00B67FDA">
      <w:pPr>
        <w:spacing w:line="360" w:lineRule="auto"/>
        <w:jc w:val="center"/>
        <w:rPr>
          <w:rStyle w:val="Strong"/>
          <w:rFonts w:ascii="Arial" w:hAnsi="Arial" w:cs="Arial"/>
          <w:b w:val="0"/>
          <w:bCs w:val="0"/>
          <w:color w:val="000000" w:themeColor="text1"/>
          <w:sz w:val="40"/>
          <w:szCs w:val="40"/>
          <w:shd w:val="clear" w:color="auto" w:fill="FFFFFF"/>
        </w:rPr>
      </w:pPr>
    </w:p>
    <w:p w14:paraId="69229858" w14:textId="77777777" w:rsidR="008C0EBE" w:rsidRDefault="008C0EBE" w:rsidP="00B67FDA">
      <w:pPr>
        <w:spacing w:line="360" w:lineRule="auto"/>
        <w:jc w:val="center"/>
        <w:rPr>
          <w:rStyle w:val="Strong"/>
          <w:rFonts w:ascii="Arial" w:hAnsi="Arial" w:cs="Arial"/>
          <w:b w:val="0"/>
          <w:bCs w:val="0"/>
          <w:color w:val="000000" w:themeColor="text1"/>
          <w:sz w:val="40"/>
          <w:szCs w:val="40"/>
          <w:shd w:val="clear" w:color="auto" w:fill="FFFFFF"/>
        </w:rPr>
      </w:pPr>
    </w:p>
    <w:p w14:paraId="6ACD2970" w14:textId="77777777" w:rsidR="00B03D9D" w:rsidRDefault="00B03D9D" w:rsidP="00B67FDA">
      <w:pPr>
        <w:spacing w:line="360" w:lineRule="auto"/>
        <w:jc w:val="center"/>
        <w:rPr>
          <w:rStyle w:val="Strong"/>
          <w:rFonts w:ascii="Arial" w:hAnsi="Arial" w:cs="Arial"/>
          <w:b w:val="0"/>
          <w:bCs w:val="0"/>
          <w:color w:val="000000" w:themeColor="text1"/>
          <w:sz w:val="40"/>
          <w:szCs w:val="40"/>
          <w:shd w:val="clear" w:color="auto" w:fill="FFFFFF"/>
        </w:rPr>
      </w:pPr>
    </w:p>
    <w:p w14:paraId="45D7C5F1" w14:textId="77777777" w:rsidR="00B03D9D" w:rsidRDefault="00B03D9D" w:rsidP="00B67FDA">
      <w:pPr>
        <w:spacing w:line="360" w:lineRule="auto"/>
        <w:jc w:val="center"/>
        <w:rPr>
          <w:rStyle w:val="Strong"/>
          <w:rFonts w:ascii="Arial" w:hAnsi="Arial" w:cs="Arial"/>
          <w:b w:val="0"/>
          <w:bCs w:val="0"/>
          <w:color w:val="000000" w:themeColor="text1"/>
          <w:sz w:val="40"/>
          <w:szCs w:val="40"/>
          <w:shd w:val="clear" w:color="auto" w:fill="FFFFFF"/>
        </w:rPr>
      </w:pPr>
    </w:p>
    <w:p w14:paraId="6066FF1C" w14:textId="77777777" w:rsidR="00B03D9D" w:rsidRDefault="00B03D9D" w:rsidP="00B67FDA">
      <w:pPr>
        <w:spacing w:line="360" w:lineRule="auto"/>
        <w:jc w:val="center"/>
        <w:rPr>
          <w:rStyle w:val="Strong"/>
          <w:rFonts w:ascii="Arial" w:hAnsi="Arial" w:cs="Arial"/>
          <w:b w:val="0"/>
          <w:bCs w:val="0"/>
          <w:color w:val="000000" w:themeColor="text1"/>
          <w:sz w:val="40"/>
          <w:szCs w:val="40"/>
          <w:shd w:val="clear" w:color="auto" w:fill="FFFFFF"/>
        </w:rPr>
      </w:pPr>
    </w:p>
    <w:p w14:paraId="74029071" w14:textId="77777777" w:rsidR="00B03D9D" w:rsidRDefault="00B03D9D" w:rsidP="00B67FDA">
      <w:pPr>
        <w:spacing w:line="360" w:lineRule="auto"/>
        <w:jc w:val="center"/>
        <w:rPr>
          <w:rStyle w:val="Strong"/>
          <w:rFonts w:ascii="Arial" w:hAnsi="Arial" w:cs="Arial"/>
          <w:b w:val="0"/>
          <w:bCs w:val="0"/>
          <w:color w:val="000000" w:themeColor="text1"/>
          <w:sz w:val="40"/>
          <w:szCs w:val="40"/>
          <w:shd w:val="clear" w:color="auto" w:fill="FFFFFF"/>
        </w:rPr>
      </w:pPr>
    </w:p>
    <w:p w14:paraId="519DE888" w14:textId="77777777" w:rsidR="00B03D9D" w:rsidRDefault="00B03D9D" w:rsidP="00B67FDA">
      <w:pPr>
        <w:spacing w:line="360" w:lineRule="auto"/>
        <w:jc w:val="center"/>
        <w:rPr>
          <w:rStyle w:val="Strong"/>
          <w:rFonts w:ascii="Arial" w:hAnsi="Arial" w:cs="Arial"/>
          <w:b w:val="0"/>
          <w:bCs w:val="0"/>
          <w:color w:val="000000" w:themeColor="text1"/>
          <w:sz w:val="40"/>
          <w:szCs w:val="40"/>
          <w:shd w:val="clear" w:color="auto" w:fill="FFFFFF"/>
        </w:rPr>
      </w:pPr>
    </w:p>
    <w:p w14:paraId="2636792C" w14:textId="77777777" w:rsidR="00B03D9D" w:rsidRDefault="00B03D9D" w:rsidP="00B67FDA">
      <w:pPr>
        <w:spacing w:line="360" w:lineRule="auto"/>
        <w:jc w:val="center"/>
        <w:rPr>
          <w:rStyle w:val="Strong"/>
          <w:rFonts w:ascii="Arial" w:hAnsi="Arial" w:cs="Arial"/>
          <w:b w:val="0"/>
          <w:bCs w:val="0"/>
          <w:color w:val="000000" w:themeColor="text1"/>
          <w:sz w:val="40"/>
          <w:szCs w:val="40"/>
          <w:shd w:val="clear" w:color="auto" w:fill="FFFFFF"/>
        </w:rPr>
      </w:pPr>
    </w:p>
    <w:p w14:paraId="5130F470" w14:textId="77777777" w:rsidR="00B03D9D" w:rsidRDefault="00B03D9D" w:rsidP="00B67FDA">
      <w:pPr>
        <w:spacing w:line="360" w:lineRule="auto"/>
        <w:jc w:val="center"/>
        <w:rPr>
          <w:rStyle w:val="Strong"/>
          <w:rFonts w:ascii="Arial" w:hAnsi="Arial" w:cs="Arial"/>
          <w:b w:val="0"/>
          <w:bCs w:val="0"/>
          <w:color w:val="000000" w:themeColor="text1"/>
          <w:sz w:val="40"/>
          <w:szCs w:val="40"/>
          <w:shd w:val="clear" w:color="auto" w:fill="FFFFFF"/>
        </w:rPr>
      </w:pPr>
    </w:p>
    <w:p w14:paraId="68BBC932" w14:textId="77777777" w:rsidR="008C0EBE" w:rsidRDefault="008C0EBE" w:rsidP="008C0EBE">
      <w:pPr>
        <w:spacing w:line="360" w:lineRule="auto"/>
        <w:rPr>
          <w:rStyle w:val="Strong"/>
          <w:rFonts w:ascii="Arial" w:hAnsi="Arial" w:cs="Arial"/>
          <w:b w:val="0"/>
          <w:bCs w:val="0"/>
          <w:color w:val="000000" w:themeColor="text1"/>
          <w:sz w:val="40"/>
          <w:szCs w:val="40"/>
          <w:shd w:val="clear" w:color="auto" w:fill="FFFFFF"/>
        </w:rPr>
      </w:pPr>
    </w:p>
    <w:p w14:paraId="65A98DA5" w14:textId="1C36432D" w:rsidR="00B67FDA" w:rsidRDefault="00B67FDA" w:rsidP="00B67FDA">
      <w:pPr>
        <w:spacing w:line="360" w:lineRule="auto"/>
        <w:jc w:val="center"/>
        <w:rPr>
          <w:rStyle w:val="Strong"/>
          <w:rFonts w:ascii="Arial" w:hAnsi="Arial" w:cs="Arial"/>
          <w:b w:val="0"/>
          <w:bCs w:val="0"/>
          <w:color w:val="000000" w:themeColor="text1"/>
          <w:sz w:val="40"/>
          <w:szCs w:val="40"/>
          <w:shd w:val="clear" w:color="auto" w:fill="FFFFFF"/>
        </w:rPr>
      </w:pPr>
      <w:r>
        <w:rPr>
          <w:rStyle w:val="Strong"/>
          <w:rFonts w:ascii="Arial" w:hAnsi="Arial" w:cs="Arial"/>
          <w:b w:val="0"/>
          <w:bCs w:val="0"/>
          <w:color w:val="000000" w:themeColor="text1"/>
          <w:sz w:val="40"/>
          <w:szCs w:val="40"/>
          <w:shd w:val="clear" w:color="auto" w:fill="FFFFFF"/>
        </w:rPr>
        <w:lastRenderedPageBreak/>
        <w:t>References</w:t>
      </w:r>
    </w:p>
    <w:p w14:paraId="67C57945" w14:textId="77777777" w:rsidR="006C5896" w:rsidRPr="00DD7AC7" w:rsidRDefault="006C5896" w:rsidP="00DD7AC7">
      <w:pPr>
        <w:spacing w:line="360" w:lineRule="auto"/>
        <w:jc w:val="center"/>
        <w:rPr>
          <w:rStyle w:val="Strong"/>
          <w:rFonts w:ascii="Arial" w:hAnsi="Arial" w:cs="Arial"/>
          <w:b w:val="0"/>
          <w:bCs w:val="0"/>
          <w:color w:val="000000" w:themeColor="text1"/>
          <w:shd w:val="clear" w:color="auto" w:fill="FFFFFF"/>
        </w:rPr>
      </w:pPr>
    </w:p>
    <w:p w14:paraId="43A91A4A" w14:textId="0A633228" w:rsidR="006C5896" w:rsidRPr="00DD7AC7" w:rsidRDefault="006C5896" w:rsidP="00DD7AC7">
      <w:pPr>
        <w:pStyle w:val="NormalWeb"/>
        <w:numPr>
          <w:ilvl w:val="0"/>
          <w:numId w:val="2"/>
        </w:numPr>
        <w:spacing w:line="360" w:lineRule="auto"/>
        <w:rPr>
          <w:rFonts w:ascii="Arial" w:hAnsi="Arial" w:cs="Arial"/>
          <w:sz w:val="22"/>
          <w:szCs w:val="22"/>
        </w:rPr>
      </w:pPr>
      <w:r w:rsidRPr="00DD7AC7">
        <w:rPr>
          <w:rFonts w:ascii="Arial" w:hAnsi="Arial" w:cs="Arial"/>
          <w:sz w:val="22"/>
          <w:szCs w:val="22"/>
        </w:rPr>
        <w:t xml:space="preserve">Belfield, C.R. (2018) </w:t>
      </w:r>
      <w:r w:rsidRPr="00DD7AC7">
        <w:rPr>
          <w:rFonts w:ascii="Arial" w:hAnsi="Arial" w:cs="Arial"/>
          <w:i/>
          <w:iCs/>
          <w:sz w:val="22"/>
          <w:szCs w:val="22"/>
        </w:rPr>
        <w:t xml:space="preserve">The high/scope perry preschool program: Cost-benefit analysis using data from the age-40 </w:t>
      </w:r>
      <w:r w:rsidRPr="00DD7AC7">
        <w:rPr>
          <w:rFonts w:ascii="Arial" w:hAnsi="Arial" w:cs="Arial"/>
          <w:i/>
          <w:iCs/>
          <w:sz w:val="22"/>
          <w:szCs w:val="22"/>
        </w:rPr>
        <w:t>follow-up</w:t>
      </w:r>
      <w:r w:rsidRPr="00DD7AC7">
        <w:rPr>
          <w:rFonts w:ascii="Arial" w:hAnsi="Arial" w:cs="Arial"/>
          <w:sz w:val="22"/>
          <w:szCs w:val="22"/>
        </w:rPr>
        <w:t xml:space="preserve">. Available at: </w:t>
      </w:r>
      <w:hyperlink r:id="rId6" w:history="1">
        <w:r w:rsidRPr="00DD7AC7">
          <w:rPr>
            <w:rStyle w:val="Hyperlink"/>
            <w:rFonts w:ascii="Arial" w:hAnsi="Arial" w:cs="Arial"/>
            <w:sz w:val="22"/>
            <w:szCs w:val="22"/>
          </w:rPr>
          <w:t>https://nieer.org/journal-article/the-highscope-perry-preschool-program-cost-benefit-analysis-using-data-from-the-age-40-followup</w:t>
        </w:r>
      </w:hyperlink>
      <w:r w:rsidRPr="00DD7AC7">
        <w:rPr>
          <w:rFonts w:ascii="Arial" w:hAnsi="Arial" w:cs="Arial"/>
          <w:sz w:val="22"/>
          <w:szCs w:val="22"/>
        </w:rPr>
        <w:t xml:space="preserve">  (</w:t>
      </w:r>
      <w:r w:rsidRPr="00DD7AC7">
        <w:rPr>
          <w:rFonts w:ascii="Arial" w:hAnsi="Arial" w:cs="Arial"/>
          <w:sz w:val="22"/>
          <w:szCs w:val="22"/>
        </w:rPr>
        <w:t xml:space="preserve">Accessed: 21 August 2023). </w:t>
      </w:r>
    </w:p>
    <w:p w14:paraId="4A9F5EE8" w14:textId="30DCA02A" w:rsidR="008C0EBE" w:rsidRPr="00DD7AC7" w:rsidRDefault="008C0EBE" w:rsidP="00DD7AC7">
      <w:pPr>
        <w:pStyle w:val="NormalWeb"/>
        <w:numPr>
          <w:ilvl w:val="0"/>
          <w:numId w:val="2"/>
        </w:numPr>
        <w:spacing w:line="360" w:lineRule="auto"/>
        <w:rPr>
          <w:rFonts w:ascii="Arial" w:hAnsi="Arial" w:cs="Arial"/>
          <w:sz w:val="22"/>
          <w:szCs w:val="22"/>
        </w:rPr>
      </w:pPr>
      <w:r w:rsidRPr="00DD7AC7">
        <w:rPr>
          <w:rFonts w:ascii="Arial" w:hAnsi="Arial" w:cs="Arial"/>
          <w:sz w:val="22"/>
          <w:szCs w:val="22"/>
        </w:rPr>
        <w:t xml:space="preserve">Department for Education. (2017). The pupil premium: How schools are spending the funding successfully to maximise achievement. </w:t>
      </w:r>
      <w:r w:rsidRPr="00DD7AC7">
        <w:rPr>
          <w:rFonts w:ascii="Arial" w:hAnsi="Arial" w:cs="Arial"/>
          <w:sz w:val="22"/>
          <w:szCs w:val="22"/>
        </w:rPr>
        <w:t xml:space="preserve">Available at: </w:t>
      </w:r>
      <w:hyperlink r:id="rId7" w:history="1">
        <w:r w:rsidR="005E261F" w:rsidRPr="00DD7AC7">
          <w:rPr>
            <w:rStyle w:val="Hyperlink"/>
            <w:rFonts w:ascii="Arial" w:hAnsi="Arial" w:cs="Arial"/>
            <w:sz w:val="22"/>
            <w:szCs w:val="22"/>
          </w:rPr>
          <w:t>https://assets.publishing.service.gov.uk/government/uploads/system/uploads/attachment_data/file/664570/Pupil_Premium_How_schools_are_spending_the_funding_successfully_to_maximise_achievement.pdf</w:t>
        </w:r>
      </w:hyperlink>
      <w:r w:rsidRPr="00DD7AC7">
        <w:rPr>
          <w:rFonts w:ascii="Arial" w:hAnsi="Arial" w:cs="Arial"/>
          <w:sz w:val="22"/>
          <w:szCs w:val="22"/>
        </w:rPr>
        <w:t xml:space="preserve"> (Accessed: 22 August 2023)</w:t>
      </w:r>
    </w:p>
    <w:p w14:paraId="0DF930CF" w14:textId="5AC4CF2B" w:rsidR="00DD7AC7" w:rsidRPr="00DD7AC7" w:rsidRDefault="00DD7AC7" w:rsidP="00DD7AC7">
      <w:pPr>
        <w:pStyle w:val="NormalWeb"/>
        <w:numPr>
          <w:ilvl w:val="0"/>
          <w:numId w:val="2"/>
        </w:numPr>
        <w:spacing w:line="360" w:lineRule="auto"/>
        <w:rPr>
          <w:rFonts w:ascii="Arial" w:hAnsi="Arial" w:cs="Arial"/>
          <w:sz w:val="22"/>
          <w:szCs w:val="22"/>
        </w:rPr>
      </w:pPr>
      <w:r w:rsidRPr="00DD7AC7">
        <w:rPr>
          <w:rFonts w:ascii="Arial" w:hAnsi="Arial" w:cs="Arial"/>
          <w:sz w:val="22"/>
          <w:szCs w:val="22"/>
        </w:rPr>
        <w:t>Department for Communities and Local Government. (2014). Troubled Families Programme: Background information.</w:t>
      </w:r>
      <w:r w:rsidRPr="00DD7AC7">
        <w:rPr>
          <w:rFonts w:ascii="Arial" w:hAnsi="Arial" w:cs="Arial"/>
          <w:sz w:val="22"/>
          <w:szCs w:val="22"/>
        </w:rPr>
        <w:t xml:space="preserve"> Available at: </w:t>
      </w:r>
      <w:hyperlink r:id="rId8" w:history="1">
        <w:r w:rsidRPr="00DD7AC7">
          <w:rPr>
            <w:rStyle w:val="Hyperlink"/>
            <w:rFonts w:ascii="Arial" w:hAnsi="Arial" w:cs="Arial"/>
            <w:sz w:val="22"/>
            <w:szCs w:val="22"/>
          </w:rPr>
          <w:t>https://www.gov.uk/government/publications/understanding-troubled-families</w:t>
        </w:r>
      </w:hyperlink>
      <w:r w:rsidRPr="00DD7AC7">
        <w:rPr>
          <w:rFonts w:ascii="Arial" w:hAnsi="Arial" w:cs="Arial"/>
          <w:sz w:val="22"/>
          <w:szCs w:val="22"/>
        </w:rPr>
        <w:t>. (Accessed 22 August 2023)</w:t>
      </w:r>
    </w:p>
    <w:p w14:paraId="209BBE0E" w14:textId="47DE46CD" w:rsidR="005E261F" w:rsidRPr="00DD7AC7" w:rsidRDefault="005E261F" w:rsidP="00DD7AC7">
      <w:pPr>
        <w:pStyle w:val="NormalWeb"/>
        <w:numPr>
          <w:ilvl w:val="0"/>
          <w:numId w:val="2"/>
        </w:numPr>
        <w:spacing w:line="360" w:lineRule="auto"/>
        <w:rPr>
          <w:rFonts w:ascii="Arial" w:hAnsi="Arial" w:cs="Arial"/>
          <w:sz w:val="22"/>
          <w:szCs w:val="22"/>
        </w:rPr>
      </w:pPr>
      <w:r w:rsidRPr="00DD7AC7">
        <w:rPr>
          <w:rFonts w:ascii="Arial" w:hAnsi="Arial" w:cs="Arial"/>
          <w:sz w:val="22"/>
          <w:szCs w:val="22"/>
        </w:rPr>
        <w:t xml:space="preserve">Department for Education. (2019). Pupil Premium: Conditions of grant 2020-21. </w:t>
      </w:r>
      <w:r w:rsidRPr="00DD7AC7">
        <w:rPr>
          <w:rFonts w:ascii="Arial" w:hAnsi="Arial" w:cs="Arial"/>
          <w:sz w:val="22"/>
          <w:szCs w:val="22"/>
        </w:rPr>
        <w:t xml:space="preserve">Available at: </w:t>
      </w:r>
      <w:r w:rsidRPr="00DD7AC7">
        <w:rPr>
          <w:rFonts w:ascii="Arial" w:hAnsi="Arial" w:cs="Arial"/>
          <w:sz w:val="22"/>
          <w:szCs w:val="22"/>
        </w:rPr>
        <w:t xml:space="preserve"> </w:t>
      </w:r>
      <w:hyperlink r:id="rId9" w:history="1">
        <w:r w:rsidRPr="00DD7AC7">
          <w:rPr>
            <w:rStyle w:val="Hyperlink"/>
            <w:rFonts w:ascii="Arial" w:hAnsi="Arial" w:cs="Arial"/>
            <w:sz w:val="22"/>
            <w:szCs w:val="22"/>
          </w:rPr>
          <w:t>https://www.gov.uk/government/publications/pupil-premium-conditions-of-grant-2020-to-2021</w:t>
        </w:r>
      </w:hyperlink>
      <w:r w:rsidRPr="00DD7AC7">
        <w:rPr>
          <w:rFonts w:ascii="Arial" w:hAnsi="Arial" w:cs="Arial"/>
          <w:sz w:val="22"/>
          <w:szCs w:val="22"/>
        </w:rPr>
        <w:t xml:space="preserve"> (Accessed: 22 August 2023)</w:t>
      </w:r>
    </w:p>
    <w:p w14:paraId="7D821904" w14:textId="3503C58C" w:rsidR="00737E74" w:rsidRPr="00DD7AC7" w:rsidRDefault="00737E74" w:rsidP="00DD7AC7">
      <w:pPr>
        <w:pStyle w:val="NormalWeb"/>
        <w:numPr>
          <w:ilvl w:val="0"/>
          <w:numId w:val="2"/>
        </w:numPr>
        <w:spacing w:line="360" w:lineRule="auto"/>
        <w:rPr>
          <w:rFonts w:ascii="Arial" w:hAnsi="Arial" w:cs="Arial"/>
          <w:sz w:val="22"/>
          <w:szCs w:val="22"/>
        </w:rPr>
      </w:pPr>
      <w:r w:rsidRPr="00DD7AC7">
        <w:rPr>
          <w:rFonts w:ascii="Arial" w:hAnsi="Arial" w:cs="Arial"/>
          <w:sz w:val="22"/>
          <w:szCs w:val="22"/>
        </w:rPr>
        <w:t xml:space="preserve">Foster Carer's Charter Group &amp; Fostering Network Scotland et al. (2020). </w:t>
      </w:r>
      <w:r w:rsidRPr="00DD7AC7">
        <w:rPr>
          <w:rFonts w:ascii="Arial" w:hAnsi="Arial" w:cs="Arial"/>
          <w:sz w:val="22"/>
          <w:szCs w:val="22"/>
        </w:rPr>
        <w:t xml:space="preserve">Available at: </w:t>
      </w:r>
      <w:hyperlink r:id="rId10" w:history="1">
        <w:r w:rsidRPr="00DD7AC7">
          <w:rPr>
            <w:rStyle w:val="Hyperlink"/>
            <w:rFonts w:ascii="Arial" w:hAnsi="Arial" w:cs="Arial"/>
            <w:sz w:val="22"/>
            <w:szCs w:val="22"/>
          </w:rPr>
          <w:t>https://www.gov.scot/publications/national-care-standards-foster-care-family-placement-services/</w:t>
        </w:r>
      </w:hyperlink>
      <w:r w:rsidRPr="00DD7AC7">
        <w:rPr>
          <w:rFonts w:ascii="Arial" w:hAnsi="Arial" w:cs="Arial"/>
          <w:sz w:val="22"/>
          <w:szCs w:val="22"/>
        </w:rPr>
        <w:t xml:space="preserve"> (Accessed 21 August)</w:t>
      </w:r>
    </w:p>
    <w:p w14:paraId="2DBDB665" w14:textId="76D8B6FF" w:rsidR="005E261F" w:rsidRPr="00DD7AC7" w:rsidRDefault="005E261F" w:rsidP="00DD7AC7">
      <w:pPr>
        <w:pStyle w:val="NormalWeb"/>
        <w:numPr>
          <w:ilvl w:val="0"/>
          <w:numId w:val="2"/>
        </w:numPr>
        <w:spacing w:line="360" w:lineRule="auto"/>
        <w:rPr>
          <w:rStyle w:val="Strong"/>
          <w:rFonts w:ascii="Arial" w:hAnsi="Arial" w:cs="Arial"/>
          <w:b w:val="0"/>
          <w:bCs w:val="0"/>
          <w:sz w:val="22"/>
          <w:szCs w:val="22"/>
        </w:rPr>
      </w:pPr>
      <w:r w:rsidRPr="00DD7AC7">
        <w:rPr>
          <w:rFonts w:ascii="Arial" w:hAnsi="Arial" w:cs="Arial"/>
          <w:sz w:val="22"/>
          <w:szCs w:val="22"/>
        </w:rPr>
        <w:t xml:space="preserve">Hirsch, D., &amp; Valadez, L. (2020). The impact of welfare benefits on child poverty. </w:t>
      </w:r>
      <w:r w:rsidRPr="00DD7AC7">
        <w:rPr>
          <w:rFonts w:ascii="Arial" w:hAnsi="Arial" w:cs="Arial"/>
          <w:sz w:val="22"/>
          <w:szCs w:val="22"/>
        </w:rPr>
        <w:t xml:space="preserve">Available at: </w:t>
      </w:r>
      <w:r w:rsidRPr="00DD7AC7">
        <w:rPr>
          <w:rFonts w:ascii="Arial" w:hAnsi="Arial" w:cs="Arial"/>
          <w:sz w:val="22"/>
          <w:szCs w:val="22"/>
        </w:rPr>
        <w:t xml:space="preserve"> </w:t>
      </w:r>
      <w:hyperlink r:id="rId11" w:history="1">
        <w:r w:rsidRPr="00DD7AC7">
          <w:rPr>
            <w:rStyle w:val="Hyperlink"/>
            <w:rFonts w:ascii="Arial" w:hAnsi="Arial" w:cs="Arial"/>
            <w:sz w:val="22"/>
            <w:szCs w:val="22"/>
          </w:rPr>
          <w:t>https://cpag.org.uk/sites/default/files/CPAG%20Briefing%20-%20The%20impact%20of%20welfare%20benefits%20on%20child%20poverty.pdf</w:t>
        </w:r>
      </w:hyperlink>
      <w:r w:rsidRPr="00DD7AC7">
        <w:rPr>
          <w:rFonts w:ascii="Arial" w:hAnsi="Arial" w:cs="Arial"/>
          <w:sz w:val="22"/>
          <w:szCs w:val="22"/>
        </w:rPr>
        <w:t xml:space="preserve"> (Accessed 22 August 2023)</w:t>
      </w:r>
    </w:p>
    <w:p w14:paraId="049F4DB6" w14:textId="15CFB51E" w:rsidR="000F0831" w:rsidRPr="00DD7AC7" w:rsidRDefault="000F0831" w:rsidP="00DD7AC7">
      <w:pPr>
        <w:pStyle w:val="NormalWeb"/>
        <w:numPr>
          <w:ilvl w:val="0"/>
          <w:numId w:val="2"/>
        </w:numPr>
        <w:spacing w:line="360" w:lineRule="auto"/>
        <w:rPr>
          <w:rFonts w:ascii="Arial" w:hAnsi="Arial" w:cs="Arial"/>
          <w:sz w:val="22"/>
          <w:szCs w:val="22"/>
        </w:rPr>
      </w:pPr>
      <w:r w:rsidRPr="00DD7AC7">
        <w:rPr>
          <w:rFonts w:ascii="Arial" w:hAnsi="Arial" w:cs="Arial"/>
          <w:sz w:val="22"/>
          <w:szCs w:val="22"/>
        </w:rPr>
        <w:t xml:space="preserve">Jarvis, J.A. </w:t>
      </w:r>
      <w:r w:rsidRPr="00DD7AC7">
        <w:rPr>
          <w:rFonts w:ascii="Arial" w:hAnsi="Arial" w:cs="Arial"/>
          <w:i/>
          <w:iCs/>
          <w:sz w:val="22"/>
          <w:szCs w:val="22"/>
        </w:rPr>
        <w:t>et al.</w:t>
      </w:r>
      <w:r w:rsidRPr="00DD7AC7">
        <w:rPr>
          <w:rFonts w:ascii="Arial" w:hAnsi="Arial" w:cs="Arial"/>
          <w:sz w:val="22"/>
          <w:szCs w:val="22"/>
        </w:rPr>
        <w:t xml:space="preserve"> (2021) </w:t>
      </w:r>
      <w:r w:rsidRPr="00DD7AC7">
        <w:rPr>
          <w:rFonts w:ascii="Arial" w:hAnsi="Arial" w:cs="Arial"/>
          <w:i/>
          <w:iCs/>
          <w:sz w:val="22"/>
          <w:szCs w:val="22"/>
        </w:rPr>
        <w:t>Family structure and child behaviour in the United Kingdom - Journal of Child and Family Studies</w:t>
      </w:r>
      <w:r w:rsidRPr="00DD7AC7">
        <w:rPr>
          <w:rFonts w:ascii="Arial" w:hAnsi="Arial" w:cs="Arial"/>
          <w:sz w:val="22"/>
          <w:szCs w:val="22"/>
        </w:rPr>
        <w:t xml:space="preserve">, </w:t>
      </w:r>
      <w:r w:rsidRPr="00DD7AC7">
        <w:rPr>
          <w:rFonts w:ascii="Arial" w:hAnsi="Arial" w:cs="Arial"/>
          <w:i/>
          <w:iCs/>
          <w:sz w:val="22"/>
          <w:szCs w:val="22"/>
        </w:rPr>
        <w:t>SpringerLink</w:t>
      </w:r>
      <w:r w:rsidRPr="00DD7AC7">
        <w:rPr>
          <w:rFonts w:ascii="Arial" w:hAnsi="Arial" w:cs="Arial"/>
          <w:sz w:val="22"/>
          <w:szCs w:val="22"/>
        </w:rPr>
        <w:t xml:space="preserve">. Available at: </w:t>
      </w:r>
      <w:hyperlink r:id="rId12" w:history="1">
        <w:r w:rsidR="00A11232" w:rsidRPr="00DD7AC7">
          <w:rPr>
            <w:rStyle w:val="Hyperlink"/>
            <w:rFonts w:ascii="Arial" w:hAnsi="Arial" w:cs="Arial"/>
            <w:sz w:val="22"/>
            <w:szCs w:val="22"/>
          </w:rPr>
          <w:t>https://link.springer.com/article/10.1007/s10826-021-02159-z</w:t>
        </w:r>
      </w:hyperlink>
      <w:r w:rsidR="00A11232" w:rsidRPr="00DD7AC7">
        <w:rPr>
          <w:rFonts w:ascii="Arial" w:hAnsi="Arial" w:cs="Arial"/>
          <w:sz w:val="22"/>
          <w:szCs w:val="22"/>
        </w:rPr>
        <w:t xml:space="preserve"> </w:t>
      </w:r>
      <w:r w:rsidRPr="00DD7AC7">
        <w:rPr>
          <w:rFonts w:ascii="Arial" w:hAnsi="Arial" w:cs="Arial"/>
          <w:sz w:val="22"/>
          <w:szCs w:val="22"/>
        </w:rPr>
        <w:t xml:space="preserve"> (Accessed: 18 August 2023). </w:t>
      </w:r>
    </w:p>
    <w:p w14:paraId="5CCC3B0A" w14:textId="3C06C373" w:rsidR="00B83ADC" w:rsidRPr="00DD7AC7" w:rsidRDefault="00B83ADC" w:rsidP="00DD7AC7">
      <w:pPr>
        <w:pStyle w:val="NormalWeb"/>
        <w:numPr>
          <w:ilvl w:val="0"/>
          <w:numId w:val="2"/>
        </w:numPr>
        <w:spacing w:line="360" w:lineRule="auto"/>
        <w:rPr>
          <w:rFonts w:ascii="Arial" w:hAnsi="Arial" w:cs="Arial"/>
          <w:sz w:val="22"/>
          <w:szCs w:val="22"/>
        </w:rPr>
      </w:pPr>
      <w:r w:rsidRPr="00DD7AC7">
        <w:rPr>
          <w:rFonts w:ascii="Arial" w:hAnsi="Arial" w:cs="Arial"/>
          <w:sz w:val="22"/>
          <w:szCs w:val="22"/>
        </w:rPr>
        <w:t xml:space="preserve">Lareau, A. (2018) </w:t>
      </w:r>
      <w:r w:rsidRPr="00DD7AC7">
        <w:rPr>
          <w:rFonts w:ascii="Arial" w:hAnsi="Arial" w:cs="Arial"/>
          <w:i/>
          <w:iCs/>
          <w:sz w:val="22"/>
          <w:szCs w:val="22"/>
        </w:rPr>
        <w:t>Unequal childhoods: Class, race, and family life: 75: Inequality in</w:t>
      </w:r>
      <w:r w:rsidRPr="00DD7AC7">
        <w:rPr>
          <w:rFonts w:ascii="Arial" w:hAnsi="Arial" w:cs="Arial"/>
          <w:sz w:val="22"/>
          <w:szCs w:val="22"/>
        </w:rPr>
        <w:t xml:space="preserve">, </w:t>
      </w:r>
      <w:r w:rsidRPr="00DD7AC7">
        <w:rPr>
          <w:rFonts w:ascii="Arial" w:hAnsi="Arial" w:cs="Arial"/>
          <w:i/>
          <w:iCs/>
          <w:sz w:val="22"/>
          <w:szCs w:val="22"/>
        </w:rPr>
        <w:t>Unequal Childhoods: Class, Race, and Family Life</w:t>
      </w:r>
      <w:r w:rsidRPr="00DD7AC7">
        <w:rPr>
          <w:rFonts w:ascii="Arial" w:hAnsi="Arial" w:cs="Arial"/>
          <w:sz w:val="22"/>
          <w:szCs w:val="22"/>
        </w:rPr>
        <w:t xml:space="preserve">. Available at: </w:t>
      </w:r>
      <w:hyperlink r:id="rId13" w:history="1">
        <w:r w:rsidR="00A11232" w:rsidRPr="00DD7AC7">
          <w:rPr>
            <w:rStyle w:val="Hyperlink"/>
            <w:rFonts w:ascii="Arial" w:hAnsi="Arial" w:cs="Arial"/>
            <w:sz w:val="22"/>
            <w:szCs w:val="22"/>
          </w:rPr>
          <w:t>https://www.taylorfrancis.com/chapters/edit/10.4324/9780429499821-75/unequal-childhoods-class-race-family-life-annette-lareau</w:t>
        </w:r>
      </w:hyperlink>
      <w:r w:rsidR="00A11232" w:rsidRPr="00DD7AC7">
        <w:rPr>
          <w:rFonts w:ascii="Arial" w:hAnsi="Arial" w:cs="Arial"/>
          <w:sz w:val="22"/>
          <w:szCs w:val="22"/>
        </w:rPr>
        <w:t>.  (</w:t>
      </w:r>
      <w:r w:rsidRPr="00DD7AC7">
        <w:rPr>
          <w:rFonts w:ascii="Arial" w:hAnsi="Arial" w:cs="Arial"/>
          <w:sz w:val="22"/>
          <w:szCs w:val="22"/>
        </w:rPr>
        <w:t xml:space="preserve">Accessed: 19 August 2023). </w:t>
      </w:r>
    </w:p>
    <w:p w14:paraId="1BE1875F" w14:textId="183A87F4" w:rsidR="005E261F" w:rsidRPr="00DD7AC7" w:rsidRDefault="005E261F" w:rsidP="00DD7AC7">
      <w:pPr>
        <w:pStyle w:val="NormalWeb"/>
        <w:numPr>
          <w:ilvl w:val="0"/>
          <w:numId w:val="2"/>
        </w:numPr>
        <w:spacing w:line="360" w:lineRule="auto"/>
        <w:rPr>
          <w:rFonts w:ascii="Arial" w:hAnsi="Arial" w:cs="Arial"/>
          <w:sz w:val="22"/>
          <w:szCs w:val="22"/>
        </w:rPr>
      </w:pPr>
      <w:r w:rsidRPr="00DD7AC7">
        <w:rPr>
          <w:rFonts w:ascii="Arial" w:hAnsi="Arial" w:cs="Arial"/>
          <w:sz w:val="22"/>
          <w:szCs w:val="22"/>
        </w:rPr>
        <w:lastRenderedPageBreak/>
        <w:t xml:space="preserve">NHS Business Services Authority. (n.d.). Healthy Start: Improving the health of pregnant women and young children on low incomes in England. </w:t>
      </w:r>
      <w:r w:rsidRPr="00DD7AC7">
        <w:rPr>
          <w:rFonts w:ascii="Arial" w:hAnsi="Arial" w:cs="Arial"/>
          <w:sz w:val="22"/>
          <w:szCs w:val="22"/>
        </w:rPr>
        <w:t xml:space="preserve">Available at: </w:t>
      </w:r>
      <w:hyperlink r:id="rId14" w:history="1">
        <w:r w:rsidRPr="00DD7AC7">
          <w:rPr>
            <w:rStyle w:val="Hyperlink"/>
            <w:rFonts w:ascii="Arial" w:hAnsi="Arial" w:cs="Arial"/>
            <w:sz w:val="22"/>
            <w:szCs w:val="22"/>
          </w:rPr>
          <w:t>https://www.nhsbsa.nhs.uk/healthy-start</w:t>
        </w:r>
      </w:hyperlink>
      <w:r w:rsidRPr="00DD7AC7">
        <w:rPr>
          <w:rFonts w:ascii="Arial" w:hAnsi="Arial" w:cs="Arial"/>
          <w:sz w:val="22"/>
          <w:szCs w:val="22"/>
        </w:rPr>
        <w:t xml:space="preserve"> (Accessed: 22 August 2023)</w:t>
      </w:r>
    </w:p>
    <w:p w14:paraId="4C76B35D" w14:textId="6BECC31A" w:rsidR="00745008" w:rsidRPr="00DD7AC7" w:rsidRDefault="00745008" w:rsidP="00DD7AC7">
      <w:pPr>
        <w:pStyle w:val="NormalWeb"/>
        <w:numPr>
          <w:ilvl w:val="0"/>
          <w:numId w:val="2"/>
        </w:numPr>
        <w:spacing w:line="360" w:lineRule="auto"/>
        <w:rPr>
          <w:rFonts w:ascii="Arial" w:hAnsi="Arial" w:cs="Arial"/>
          <w:sz w:val="22"/>
          <w:szCs w:val="22"/>
        </w:rPr>
      </w:pPr>
      <w:r w:rsidRPr="00DD7AC7">
        <w:rPr>
          <w:rFonts w:ascii="Arial" w:hAnsi="Arial" w:cs="Arial"/>
          <w:sz w:val="22"/>
          <w:szCs w:val="22"/>
        </w:rPr>
        <w:t xml:space="preserve">Piper, C. (2000) </w:t>
      </w:r>
      <w:r w:rsidRPr="00DD7AC7">
        <w:rPr>
          <w:rFonts w:ascii="Arial" w:hAnsi="Arial" w:cs="Arial"/>
          <w:i/>
          <w:iCs/>
          <w:sz w:val="22"/>
          <w:szCs w:val="22"/>
        </w:rPr>
        <w:t>Childhood as a social construct</w:t>
      </w:r>
      <w:r w:rsidRPr="00DD7AC7">
        <w:rPr>
          <w:rFonts w:ascii="Arial" w:hAnsi="Arial" w:cs="Arial"/>
          <w:sz w:val="22"/>
          <w:szCs w:val="22"/>
        </w:rPr>
        <w:t xml:space="preserve">, </w:t>
      </w:r>
      <w:r w:rsidRPr="00DD7AC7">
        <w:rPr>
          <w:rFonts w:ascii="Arial" w:hAnsi="Arial" w:cs="Arial"/>
          <w:i/>
          <w:iCs/>
          <w:sz w:val="22"/>
          <w:szCs w:val="22"/>
        </w:rPr>
        <w:t>StudySmarter UK</w:t>
      </w:r>
      <w:r w:rsidRPr="00DD7AC7">
        <w:rPr>
          <w:rFonts w:ascii="Arial" w:hAnsi="Arial" w:cs="Arial"/>
          <w:sz w:val="22"/>
          <w:szCs w:val="22"/>
        </w:rPr>
        <w:t xml:space="preserve">. Available at: </w:t>
      </w:r>
      <w:hyperlink r:id="rId15" w:anchor=":~:text=Ari%C3%A8s%20claims%20that%20the%20notion,the%20way%20they%20are%20now" w:history="1">
        <w:r w:rsidR="00B47CC7" w:rsidRPr="00DD7AC7">
          <w:rPr>
            <w:rStyle w:val="Hyperlink"/>
            <w:rFonts w:ascii="Arial" w:hAnsi="Arial" w:cs="Arial"/>
            <w:sz w:val="22"/>
            <w:szCs w:val="22"/>
          </w:rPr>
          <w:t>https://www.studysmarter.co.uk/explanations/social-studies/families-and-households/childhood-as-a-social-construct/#:~:text=Ari%C3%A8s%20claims%20that%20the%20notion,the%20way%20they%20are%20now</w:t>
        </w:r>
      </w:hyperlink>
      <w:r w:rsidRPr="00DD7AC7">
        <w:rPr>
          <w:rFonts w:ascii="Arial" w:hAnsi="Arial" w:cs="Arial"/>
          <w:sz w:val="22"/>
          <w:szCs w:val="22"/>
        </w:rPr>
        <w:t>.</w:t>
      </w:r>
      <w:r w:rsidR="00B47CC7" w:rsidRPr="00DD7AC7">
        <w:rPr>
          <w:rFonts w:ascii="Arial" w:hAnsi="Arial" w:cs="Arial"/>
          <w:sz w:val="22"/>
          <w:szCs w:val="22"/>
        </w:rPr>
        <w:t xml:space="preserve"> </w:t>
      </w:r>
      <w:r w:rsidRPr="00DD7AC7">
        <w:rPr>
          <w:rFonts w:ascii="Arial" w:hAnsi="Arial" w:cs="Arial"/>
          <w:sz w:val="22"/>
          <w:szCs w:val="22"/>
        </w:rPr>
        <w:t xml:space="preserve"> (Accessed: 19 August 2023). </w:t>
      </w:r>
    </w:p>
    <w:p w14:paraId="2EF2A975" w14:textId="3AF811BD" w:rsidR="006A1D7A" w:rsidRPr="00DD7AC7" w:rsidRDefault="006A1D7A" w:rsidP="00DD7AC7">
      <w:pPr>
        <w:pStyle w:val="NormalWeb"/>
        <w:numPr>
          <w:ilvl w:val="0"/>
          <w:numId w:val="2"/>
        </w:numPr>
        <w:spacing w:line="360" w:lineRule="auto"/>
        <w:rPr>
          <w:rFonts w:ascii="Arial" w:hAnsi="Arial" w:cs="Arial"/>
          <w:sz w:val="22"/>
          <w:szCs w:val="22"/>
        </w:rPr>
      </w:pPr>
      <w:r w:rsidRPr="00DD7AC7">
        <w:rPr>
          <w:rFonts w:ascii="Arial" w:hAnsi="Arial" w:cs="Arial"/>
          <w:sz w:val="22"/>
          <w:szCs w:val="22"/>
        </w:rPr>
        <w:t xml:space="preserve">The Scottish Government (2020) </w:t>
      </w:r>
      <w:r w:rsidRPr="00DD7AC7">
        <w:rPr>
          <w:rFonts w:ascii="Arial" w:hAnsi="Arial" w:cs="Arial"/>
          <w:i/>
          <w:iCs/>
          <w:sz w:val="22"/>
          <w:szCs w:val="22"/>
        </w:rPr>
        <w:t>Factors affecting children’s mental health and wellbeing: Findings</w:t>
      </w:r>
      <w:r w:rsidRPr="00DD7AC7">
        <w:rPr>
          <w:rFonts w:ascii="Arial" w:hAnsi="Arial" w:cs="Arial"/>
          <w:sz w:val="22"/>
          <w:szCs w:val="22"/>
        </w:rPr>
        <w:t xml:space="preserve">, </w:t>
      </w:r>
      <w:r w:rsidRPr="00DD7AC7">
        <w:rPr>
          <w:rFonts w:ascii="Arial" w:hAnsi="Arial" w:cs="Arial"/>
          <w:i/>
          <w:iCs/>
          <w:sz w:val="22"/>
          <w:szCs w:val="22"/>
        </w:rPr>
        <w:t>Scottish Government</w:t>
      </w:r>
      <w:r w:rsidRPr="00DD7AC7">
        <w:rPr>
          <w:rFonts w:ascii="Arial" w:hAnsi="Arial" w:cs="Arial"/>
          <w:sz w:val="22"/>
          <w:szCs w:val="22"/>
        </w:rPr>
        <w:t xml:space="preserve">. Available at: </w:t>
      </w:r>
      <w:hyperlink r:id="rId16" w:history="1">
        <w:r w:rsidRPr="00DD7AC7">
          <w:rPr>
            <w:rStyle w:val="Hyperlink"/>
            <w:rFonts w:ascii="Arial" w:hAnsi="Arial" w:cs="Arial"/>
            <w:sz w:val="22"/>
            <w:szCs w:val="22"/>
          </w:rPr>
          <w:t>https://www.gov.scot/publications/factors-affecting-childrens-mental-health-wellbeing-findings-realigning-childrens-services-wellbeing-surveys-2015-2017/pages/6/</w:t>
        </w:r>
      </w:hyperlink>
      <w:r w:rsidRPr="00DD7AC7">
        <w:rPr>
          <w:rFonts w:ascii="Arial" w:hAnsi="Arial" w:cs="Arial"/>
          <w:sz w:val="22"/>
          <w:szCs w:val="22"/>
        </w:rPr>
        <w:t xml:space="preserve">  (Accessed: 19 August 2023). </w:t>
      </w:r>
    </w:p>
    <w:p w14:paraId="53953358" w14:textId="58B9A1DC" w:rsidR="00A11232" w:rsidRPr="00DD7AC7" w:rsidRDefault="00A11232" w:rsidP="00DD7AC7">
      <w:pPr>
        <w:pStyle w:val="NormalWeb"/>
        <w:numPr>
          <w:ilvl w:val="0"/>
          <w:numId w:val="2"/>
        </w:numPr>
        <w:spacing w:line="360" w:lineRule="auto"/>
        <w:rPr>
          <w:rFonts w:ascii="Arial" w:hAnsi="Arial" w:cs="Arial"/>
          <w:sz w:val="22"/>
          <w:szCs w:val="22"/>
        </w:rPr>
      </w:pPr>
      <w:r w:rsidRPr="00DD7AC7">
        <w:rPr>
          <w:rFonts w:ascii="Arial" w:hAnsi="Arial" w:cs="Arial"/>
          <w:sz w:val="22"/>
          <w:szCs w:val="22"/>
        </w:rPr>
        <w:t xml:space="preserve">Silva, E. (2023) </w:t>
      </w:r>
      <w:r w:rsidRPr="00DD7AC7">
        <w:rPr>
          <w:rFonts w:ascii="Arial" w:hAnsi="Arial" w:cs="Arial"/>
          <w:i/>
          <w:iCs/>
          <w:sz w:val="22"/>
          <w:szCs w:val="22"/>
        </w:rPr>
        <w:t>The New Family?</w:t>
      </w:r>
      <w:r w:rsidRPr="00DD7AC7">
        <w:rPr>
          <w:rFonts w:ascii="Arial" w:hAnsi="Arial" w:cs="Arial"/>
          <w:sz w:val="22"/>
          <w:szCs w:val="22"/>
        </w:rPr>
        <w:t xml:space="preserve"> </w:t>
      </w:r>
      <w:r w:rsidRPr="00DD7AC7">
        <w:rPr>
          <w:rFonts w:ascii="Arial" w:hAnsi="Arial" w:cs="Arial"/>
          <w:i/>
          <w:iCs/>
          <w:sz w:val="22"/>
          <w:szCs w:val="22"/>
        </w:rPr>
        <w:t>SAGE Publications Ltd</w:t>
      </w:r>
      <w:r w:rsidRPr="00DD7AC7">
        <w:rPr>
          <w:rFonts w:ascii="Arial" w:hAnsi="Arial" w:cs="Arial"/>
          <w:sz w:val="22"/>
          <w:szCs w:val="22"/>
        </w:rPr>
        <w:t xml:space="preserve">. Available at: </w:t>
      </w:r>
      <w:hyperlink r:id="rId17" w:history="1">
        <w:r w:rsidRPr="00DD7AC7">
          <w:rPr>
            <w:rStyle w:val="Hyperlink"/>
            <w:rFonts w:ascii="Arial" w:hAnsi="Arial" w:cs="Arial"/>
            <w:sz w:val="22"/>
            <w:szCs w:val="22"/>
          </w:rPr>
          <w:t>https://uk.sagepub.com/en-gb/eur/the-new-family/book207265</w:t>
        </w:r>
      </w:hyperlink>
      <w:r w:rsidRPr="00DD7AC7">
        <w:rPr>
          <w:rFonts w:ascii="Arial" w:hAnsi="Arial" w:cs="Arial"/>
          <w:sz w:val="22"/>
          <w:szCs w:val="22"/>
        </w:rPr>
        <w:t xml:space="preserve">  (Accessed: 19 August 2023). </w:t>
      </w:r>
    </w:p>
    <w:p w14:paraId="55CC2E91" w14:textId="6BB2DC2A" w:rsidR="00B67FDA" w:rsidRPr="00DD7AC7" w:rsidRDefault="00A11232" w:rsidP="00DD7AC7">
      <w:pPr>
        <w:pStyle w:val="ListParagraph"/>
        <w:numPr>
          <w:ilvl w:val="0"/>
          <w:numId w:val="2"/>
        </w:numPr>
        <w:spacing w:line="360" w:lineRule="auto"/>
        <w:rPr>
          <w:rStyle w:val="Strong"/>
          <w:rFonts w:ascii="Arial" w:hAnsi="Arial" w:cs="Arial"/>
          <w:b w:val="0"/>
          <w:bCs w:val="0"/>
          <w:color w:val="000000" w:themeColor="text1"/>
          <w:shd w:val="clear" w:color="auto" w:fill="FFFFFF"/>
        </w:rPr>
      </w:pPr>
      <w:r w:rsidRPr="00DD7AC7">
        <w:rPr>
          <w:rFonts w:ascii="Arial" w:hAnsi="Arial" w:cs="Arial"/>
        </w:rPr>
        <w:t>Santrock, J.W. (2019). Child Development (17th ed.). McGraw-Hill Education. Available at:</w:t>
      </w:r>
      <w:r w:rsidRPr="00DD7AC7">
        <w:rPr>
          <w:rStyle w:val="Strong"/>
          <w:rFonts w:ascii="Arial" w:hAnsi="Arial" w:cs="Arial"/>
          <w:b w:val="0"/>
          <w:bCs w:val="0"/>
          <w:color w:val="000000" w:themeColor="text1"/>
          <w:shd w:val="clear" w:color="auto" w:fill="FFFFFF"/>
        </w:rPr>
        <w:t xml:space="preserve">   </w:t>
      </w:r>
      <w:hyperlink r:id="rId18" w:history="1">
        <w:r w:rsidRPr="00DD7AC7">
          <w:rPr>
            <w:rStyle w:val="Hyperlink"/>
            <w:rFonts w:ascii="Arial" w:hAnsi="Arial" w:cs="Arial"/>
            <w:shd w:val="clear" w:color="auto" w:fill="FFFFFF"/>
          </w:rPr>
          <w:t>https://www.mheducation.com/unitas/highered/sample-chapters/9781260073935.pdf</w:t>
        </w:r>
      </w:hyperlink>
      <w:r w:rsidRPr="00DD7AC7">
        <w:rPr>
          <w:rStyle w:val="Strong"/>
          <w:rFonts w:ascii="Arial" w:hAnsi="Arial" w:cs="Arial"/>
          <w:b w:val="0"/>
          <w:bCs w:val="0"/>
          <w:color w:val="000000" w:themeColor="text1"/>
          <w:shd w:val="clear" w:color="auto" w:fill="FFFFFF"/>
        </w:rPr>
        <w:t xml:space="preserve"> (Accessed 18 August 2023)</w:t>
      </w:r>
    </w:p>
    <w:p w14:paraId="2B06688A" w14:textId="796C1264" w:rsidR="00760037" w:rsidRPr="00DD7AC7" w:rsidRDefault="00760037" w:rsidP="00DD7AC7">
      <w:pPr>
        <w:pStyle w:val="NormalWeb"/>
        <w:numPr>
          <w:ilvl w:val="0"/>
          <w:numId w:val="2"/>
        </w:numPr>
        <w:spacing w:line="360" w:lineRule="auto"/>
        <w:rPr>
          <w:rStyle w:val="Strong"/>
          <w:rFonts w:ascii="Arial" w:hAnsi="Arial" w:cs="Arial"/>
          <w:b w:val="0"/>
          <w:bCs w:val="0"/>
          <w:sz w:val="22"/>
          <w:szCs w:val="22"/>
        </w:rPr>
      </w:pPr>
      <w:r w:rsidRPr="00DD7AC7">
        <w:rPr>
          <w:rFonts w:ascii="Arial" w:hAnsi="Arial" w:cs="Arial"/>
          <w:sz w:val="22"/>
          <w:szCs w:val="22"/>
        </w:rPr>
        <w:t xml:space="preserve">Sanders, M.R. </w:t>
      </w:r>
      <w:r w:rsidRPr="00DD7AC7">
        <w:rPr>
          <w:rFonts w:ascii="Arial" w:hAnsi="Arial" w:cs="Arial"/>
          <w:i/>
          <w:iCs/>
          <w:sz w:val="22"/>
          <w:szCs w:val="22"/>
        </w:rPr>
        <w:t>et al.</w:t>
      </w:r>
      <w:r w:rsidRPr="00DD7AC7">
        <w:rPr>
          <w:rFonts w:ascii="Arial" w:hAnsi="Arial" w:cs="Arial"/>
          <w:sz w:val="22"/>
          <w:szCs w:val="22"/>
        </w:rPr>
        <w:t xml:space="preserve"> (2014) </w:t>
      </w:r>
      <w:r w:rsidRPr="00DD7AC7">
        <w:rPr>
          <w:rFonts w:ascii="Arial" w:hAnsi="Arial" w:cs="Arial"/>
          <w:i/>
          <w:iCs/>
          <w:sz w:val="22"/>
          <w:szCs w:val="22"/>
        </w:rPr>
        <w:t>The triple P-positive parenting program: A systematic review and meta-analysis of a multi-level system of parenting support.</w:t>
      </w:r>
      <w:r w:rsidRPr="00DD7AC7">
        <w:rPr>
          <w:rFonts w:ascii="Arial" w:hAnsi="Arial" w:cs="Arial"/>
          <w:sz w:val="22"/>
          <w:szCs w:val="22"/>
        </w:rPr>
        <w:t xml:space="preserve">, </w:t>
      </w:r>
      <w:r w:rsidRPr="00DD7AC7">
        <w:rPr>
          <w:rFonts w:ascii="Arial" w:hAnsi="Arial" w:cs="Arial"/>
          <w:i/>
          <w:iCs/>
          <w:sz w:val="22"/>
          <w:szCs w:val="22"/>
        </w:rPr>
        <w:t xml:space="preserve">Research Explorer </w:t>
      </w:r>
      <w:r w:rsidRPr="00DD7AC7">
        <w:rPr>
          <w:rFonts w:ascii="Arial" w:hAnsi="Arial" w:cs="Arial"/>
          <w:i/>
          <w:iCs/>
          <w:sz w:val="22"/>
          <w:szCs w:val="22"/>
        </w:rPr>
        <w:t>the</w:t>
      </w:r>
      <w:r w:rsidRPr="00DD7AC7">
        <w:rPr>
          <w:rFonts w:ascii="Arial" w:hAnsi="Arial" w:cs="Arial"/>
          <w:i/>
          <w:iCs/>
          <w:sz w:val="22"/>
          <w:szCs w:val="22"/>
        </w:rPr>
        <w:t xml:space="preserve"> University of Manchester</w:t>
      </w:r>
      <w:r w:rsidRPr="00DD7AC7">
        <w:rPr>
          <w:rFonts w:ascii="Arial" w:hAnsi="Arial" w:cs="Arial"/>
          <w:sz w:val="22"/>
          <w:szCs w:val="22"/>
        </w:rPr>
        <w:t xml:space="preserve">. Available at: </w:t>
      </w:r>
      <w:hyperlink r:id="rId19" w:history="1">
        <w:r w:rsidRPr="00DD7AC7">
          <w:rPr>
            <w:rStyle w:val="Hyperlink"/>
            <w:rFonts w:ascii="Arial" w:hAnsi="Arial" w:cs="Arial"/>
            <w:sz w:val="22"/>
            <w:szCs w:val="22"/>
          </w:rPr>
          <w:t>https://research.manchester.ac.uk/en/publications/the-triple-p-positive-parenting-program-a-systematic-review-and-m</w:t>
        </w:r>
      </w:hyperlink>
      <w:r w:rsidRPr="00DD7AC7">
        <w:rPr>
          <w:rFonts w:ascii="Arial" w:hAnsi="Arial" w:cs="Arial"/>
          <w:sz w:val="22"/>
          <w:szCs w:val="22"/>
        </w:rPr>
        <w:t xml:space="preserve"> (</w:t>
      </w:r>
      <w:r w:rsidRPr="00DD7AC7">
        <w:rPr>
          <w:rFonts w:ascii="Arial" w:hAnsi="Arial" w:cs="Arial"/>
          <w:sz w:val="22"/>
          <w:szCs w:val="22"/>
        </w:rPr>
        <w:t xml:space="preserve">Accessed: 21 August 2023). </w:t>
      </w:r>
    </w:p>
    <w:p w14:paraId="63F5B2DF" w14:textId="68E1E977" w:rsidR="00E62509" w:rsidRPr="00DD7AC7" w:rsidRDefault="00E62509" w:rsidP="00DD7AC7">
      <w:pPr>
        <w:pStyle w:val="NormalWeb"/>
        <w:numPr>
          <w:ilvl w:val="0"/>
          <w:numId w:val="2"/>
        </w:numPr>
        <w:spacing w:line="360" w:lineRule="auto"/>
        <w:rPr>
          <w:rFonts w:ascii="Arial" w:hAnsi="Arial" w:cs="Arial"/>
          <w:sz w:val="22"/>
          <w:szCs w:val="22"/>
        </w:rPr>
      </w:pPr>
      <w:r w:rsidRPr="00DD7AC7">
        <w:rPr>
          <w:rFonts w:ascii="Arial" w:hAnsi="Arial" w:cs="Arial"/>
          <w:sz w:val="22"/>
          <w:szCs w:val="22"/>
        </w:rPr>
        <w:t xml:space="preserve">Scotland, P.H. (2021) </w:t>
      </w:r>
      <w:r w:rsidRPr="00DD7AC7">
        <w:rPr>
          <w:rFonts w:ascii="Arial" w:hAnsi="Arial" w:cs="Arial"/>
          <w:i/>
          <w:iCs/>
          <w:sz w:val="22"/>
          <w:szCs w:val="22"/>
        </w:rPr>
        <w:t>Impact of child poverty</w:t>
      </w:r>
      <w:r w:rsidRPr="00DD7AC7">
        <w:rPr>
          <w:rFonts w:ascii="Arial" w:hAnsi="Arial" w:cs="Arial"/>
          <w:sz w:val="22"/>
          <w:szCs w:val="22"/>
        </w:rPr>
        <w:t xml:space="preserve">, </w:t>
      </w:r>
      <w:r w:rsidRPr="00DD7AC7">
        <w:rPr>
          <w:rFonts w:ascii="Arial" w:hAnsi="Arial" w:cs="Arial"/>
          <w:i/>
          <w:iCs/>
          <w:sz w:val="22"/>
          <w:szCs w:val="22"/>
        </w:rPr>
        <w:t>Public Health Scotland</w:t>
      </w:r>
      <w:r w:rsidRPr="00DD7AC7">
        <w:rPr>
          <w:rFonts w:ascii="Arial" w:hAnsi="Arial" w:cs="Arial"/>
          <w:sz w:val="22"/>
          <w:szCs w:val="22"/>
        </w:rPr>
        <w:t xml:space="preserve">. Available at: </w:t>
      </w:r>
      <w:hyperlink r:id="rId20" w:history="1">
        <w:r w:rsidRPr="00DD7AC7">
          <w:rPr>
            <w:rStyle w:val="Hyperlink"/>
            <w:rFonts w:ascii="Arial" w:hAnsi="Arial" w:cs="Arial"/>
            <w:sz w:val="22"/>
            <w:szCs w:val="22"/>
          </w:rPr>
          <w:t>https://www.healthscotland.scot/population-groups/children/child-poverty/child-poverty-overview/impact-of-child-poverty</w:t>
        </w:r>
      </w:hyperlink>
      <w:r w:rsidRPr="00DD7AC7">
        <w:rPr>
          <w:rFonts w:ascii="Arial" w:hAnsi="Arial" w:cs="Arial"/>
          <w:sz w:val="22"/>
          <w:szCs w:val="22"/>
        </w:rPr>
        <w:t xml:space="preserve">  (Accessed: 19 August 2023). </w:t>
      </w:r>
    </w:p>
    <w:p w14:paraId="4AE4C703" w14:textId="1B21E900" w:rsidR="00E62509" w:rsidRPr="00DD7AC7" w:rsidRDefault="004E4EBD" w:rsidP="00DD7AC7">
      <w:pPr>
        <w:pStyle w:val="NormalWeb"/>
        <w:numPr>
          <w:ilvl w:val="0"/>
          <w:numId w:val="2"/>
        </w:numPr>
        <w:spacing w:line="360" w:lineRule="auto"/>
        <w:rPr>
          <w:rStyle w:val="Strong"/>
          <w:rFonts w:ascii="Arial" w:hAnsi="Arial" w:cs="Arial"/>
          <w:b w:val="0"/>
          <w:bCs w:val="0"/>
          <w:sz w:val="22"/>
          <w:szCs w:val="22"/>
        </w:rPr>
      </w:pPr>
      <w:r w:rsidRPr="00DD7AC7">
        <w:rPr>
          <w:rFonts w:ascii="Arial" w:hAnsi="Arial" w:cs="Arial"/>
          <w:sz w:val="22"/>
          <w:szCs w:val="22"/>
        </w:rPr>
        <w:t xml:space="preserve">Sodani, P.R. and Sharma, K. (2012) </w:t>
      </w:r>
      <w:r w:rsidRPr="00DD7AC7">
        <w:rPr>
          <w:rFonts w:ascii="Arial" w:hAnsi="Arial" w:cs="Arial"/>
          <w:i/>
          <w:iCs/>
          <w:sz w:val="22"/>
          <w:szCs w:val="22"/>
        </w:rPr>
        <w:t>Strengthening Primary Level Health Service Delivery: Lessons from a state in India</w:t>
      </w:r>
      <w:r w:rsidRPr="00DD7AC7">
        <w:rPr>
          <w:rFonts w:ascii="Arial" w:hAnsi="Arial" w:cs="Arial"/>
          <w:sz w:val="22"/>
          <w:szCs w:val="22"/>
        </w:rPr>
        <w:t xml:space="preserve">, </w:t>
      </w:r>
      <w:r w:rsidRPr="00DD7AC7">
        <w:rPr>
          <w:rFonts w:ascii="Arial" w:hAnsi="Arial" w:cs="Arial"/>
          <w:i/>
          <w:iCs/>
          <w:sz w:val="22"/>
          <w:szCs w:val="22"/>
        </w:rPr>
        <w:t>Journal of family medicine and primary care</w:t>
      </w:r>
      <w:r w:rsidRPr="00DD7AC7">
        <w:rPr>
          <w:rFonts w:ascii="Arial" w:hAnsi="Arial" w:cs="Arial"/>
          <w:sz w:val="22"/>
          <w:szCs w:val="22"/>
        </w:rPr>
        <w:t xml:space="preserve">. Available at: </w:t>
      </w:r>
      <w:hyperlink r:id="rId21" w:history="1">
        <w:r w:rsidRPr="00DD7AC7">
          <w:rPr>
            <w:rStyle w:val="Hyperlink"/>
            <w:rFonts w:ascii="Arial" w:hAnsi="Arial" w:cs="Arial"/>
            <w:sz w:val="22"/>
            <w:szCs w:val="22"/>
          </w:rPr>
          <w:t>https://www.ncbi.nlm.nih.gov/pmc/articles/PMC3893968/</w:t>
        </w:r>
      </w:hyperlink>
      <w:r w:rsidRPr="00DD7AC7">
        <w:rPr>
          <w:rFonts w:ascii="Arial" w:hAnsi="Arial" w:cs="Arial"/>
          <w:sz w:val="22"/>
          <w:szCs w:val="22"/>
        </w:rPr>
        <w:t xml:space="preserve"> </w:t>
      </w:r>
      <w:r w:rsidRPr="00DD7AC7">
        <w:rPr>
          <w:rFonts w:ascii="Arial" w:hAnsi="Arial" w:cs="Arial"/>
          <w:sz w:val="22"/>
          <w:szCs w:val="22"/>
        </w:rPr>
        <w:t xml:space="preserve"> (Accessed: 21 August 2023). </w:t>
      </w:r>
    </w:p>
    <w:p w14:paraId="745C48A0" w14:textId="3082AEE4" w:rsidR="00745008" w:rsidRPr="00DD7AC7" w:rsidRDefault="00745008" w:rsidP="00DD7AC7">
      <w:pPr>
        <w:pStyle w:val="NormalWeb"/>
        <w:numPr>
          <w:ilvl w:val="0"/>
          <w:numId w:val="2"/>
        </w:numPr>
        <w:spacing w:line="360" w:lineRule="auto"/>
        <w:rPr>
          <w:rFonts w:ascii="Arial" w:hAnsi="Arial" w:cs="Arial"/>
          <w:sz w:val="22"/>
          <w:szCs w:val="22"/>
        </w:rPr>
      </w:pPr>
      <w:r w:rsidRPr="00DD7AC7">
        <w:rPr>
          <w:rFonts w:ascii="Arial" w:hAnsi="Arial" w:cs="Arial"/>
          <w:sz w:val="22"/>
          <w:szCs w:val="22"/>
        </w:rPr>
        <w:t>Savah</w:t>
      </w:r>
      <w:r w:rsidR="00E62509" w:rsidRPr="00DD7AC7">
        <w:rPr>
          <w:rFonts w:ascii="Arial" w:hAnsi="Arial" w:cs="Arial"/>
          <w:sz w:val="22"/>
          <w:szCs w:val="22"/>
        </w:rPr>
        <w:t>l</w:t>
      </w:r>
      <w:r w:rsidRPr="00DD7AC7">
        <w:rPr>
          <w:rFonts w:ascii="Arial" w:hAnsi="Arial" w:cs="Arial"/>
          <w:sz w:val="22"/>
          <w:szCs w:val="22"/>
        </w:rPr>
        <w:t xml:space="preserve">, S. (1970) </w:t>
      </w:r>
      <w:r w:rsidRPr="00DD7AC7">
        <w:rPr>
          <w:rFonts w:ascii="Arial" w:hAnsi="Arial" w:cs="Arial"/>
          <w:i/>
          <w:iCs/>
          <w:sz w:val="22"/>
          <w:szCs w:val="22"/>
        </w:rPr>
        <w:t>Ideological constructions of childhood</w:t>
      </w:r>
      <w:r w:rsidRPr="00DD7AC7">
        <w:rPr>
          <w:rFonts w:ascii="Arial" w:hAnsi="Arial" w:cs="Arial"/>
          <w:sz w:val="22"/>
          <w:szCs w:val="22"/>
        </w:rPr>
        <w:t xml:space="preserve">, </w:t>
      </w:r>
      <w:r w:rsidRPr="00DD7AC7">
        <w:rPr>
          <w:rFonts w:ascii="Arial" w:hAnsi="Arial" w:cs="Arial"/>
          <w:i/>
          <w:iCs/>
          <w:sz w:val="22"/>
          <w:szCs w:val="22"/>
        </w:rPr>
        <w:t>ETD Home</w:t>
      </w:r>
      <w:r w:rsidRPr="00DD7AC7">
        <w:rPr>
          <w:rFonts w:ascii="Arial" w:hAnsi="Arial" w:cs="Arial"/>
          <w:sz w:val="22"/>
          <w:szCs w:val="22"/>
        </w:rPr>
        <w:t xml:space="preserve">. Available at: </w:t>
      </w:r>
      <w:hyperlink r:id="rId22" w:history="1">
        <w:r w:rsidRPr="00DD7AC7">
          <w:rPr>
            <w:rStyle w:val="Hyperlink"/>
            <w:rFonts w:ascii="Arial" w:hAnsi="Arial" w:cs="Arial"/>
            <w:sz w:val="22"/>
            <w:szCs w:val="22"/>
          </w:rPr>
          <w:t>https://etd.uwc.ac.za/handle/11394/2028</w:t>
        </w:r>
      </w:hyperlink>
      <w:r w:rsidRPr="00DD7AC7">
        <w:rPr>
          <w:rFonts w:ascii="Arial" w:hAnsi="Arial" w:cs="Arial"/>
          <w:sz w:val="22"/>
          <w:szCs w:val="22"/>
        </w:rPr>
        <w:t xml:space="preserve">  (Accessed: 19 August 2023). </w:t>
      </w:r>
    </w:p>
    <w:p w14:paraId="6BDE455E" w14:textId="3F752717" w:rsidR="00B47CC7" w:rsidRPr="00DD7AC7" w:rsidRDefault="00B47CC7" w:rsidP="00DD7AC7">
      <w:pPr>
        <w:pStyle w:val="NormalWeb"/>
        <w:numPr>
          <w:ilvl w:val="0"/>
          <w:numId w:val="2"/>
        </w:numPr>
        <w:spacing w:line="360" w:lineRule="auto"/>
        <w:rPr>
          <w:rFonts w:ascii="Arial" w:hAnsi="Arial" w:cs="Arial"/>
          <w:sz w:val="22"/>
          <w:szCs w:val="22"/>
        </w:rPr>
      </w:pPr>
      <w:r w:rsidRPr="00DD7AC7">
        <w:rPr>
          <w:rFonts w:ascii="Arial" w:hAnsi="Arial" w:cs="Arial"/>
          <w:sz w:val="22"/>
          <w:szCs w:val="22"/>
        </w:rPr>
        <w:t xml:space="preserve">Zhao, G. (2010) </w:t>
      </w:r>
      <w:r w:rsidRPr="00DD7AC7">
        <w:rPr>
          <w:rFonts w:ascii="Arial" w:hAnsi="Arial" w:cs="Arial"/>
          <w:i/>
          <w:iCs/>
          <w:sz w:val="22"/>
          <w:szCs w:val="22"/>
        </w:rPr>
        <w:t>The modern construction of childhood: What does it do to the paradox of modernity? - studies in Philosophy and Education</w:t>
      </w:r>
      <w:r w:rsidRPr="00DD7AC7">
        <w:rPr>
          <w:rFonts w:ascii="Arial" w:hAnsi="Arial" w:cs="Arial"/>
          <w:sz w:val="22"/>
          <w:szCs w:val="22"/>
        </w:rPr>
        <w:t xml:space="preserve">, </w:t>
      </w:r>
      <w:r w:rsidRPr="00DD7AC7">
        <w:rPr>
          <w:rFonts w:ascii="Arial" w:hAnsi="Arial" w:cs="Arial"/>
          <w:i/>
          <w:iCs/>
          <w:sz w:val="22"/>
          <w:szCs w:val="22"/>
        </w:rPr>
        <w:t>SpringerLink</w:t>
      </w:r>
      <w:r w:rsidRPr="00DD7AC7">
        <w:rPr>
          <w:rFonts w:ascii="Arial" w:hAnsi="Arial" w:cs="Arial"/>
          <w:sz w:val="22"/>
          <w:szCs w:val="22"/>
        </w:rPr>
        <w:t xml:space="preserve">. Available </w:t>
      </w:r>
      <w:r w:rsidRPr="00DD7AC7">
        <w:rPr>
          <w:rFonts w:ascii="Arial" w:hAnsi="Arial" w:cs="Arial"/>
          <w:sz w:val="22"/>
          <w:szCs w:val="22"/>
        </w:rPr>
        <w:lastRenderedPageBreak/>
        <w:t xml:space="preserve">at: </w:t>
      </w:r>
      <w:hyperlink r:id="rId23" w:history="1">
        <w:r w:rsidRPr="00DD7AC7">
          <w:rPr>
            <w:rStyle w:val="Hyperlink"/>
            <w:rFonts w:ascii="Arial" w:hAnsi="Arial" w:cs="Arial"/>
            <w:sz w:val="22"/>
            <w:szCs w:val="22"/>
          </w:rPr>
          <w:t>https://link.springer.com/article/10.1007/s11217-010-9213-8</w:t>
        </w:r>
      </w:hyperlink>
      <w:r w:rsidRPr="00DD7AC7">
        <w:rPr>
          <w:rFonts w:ascii="Arial" w:hAnsi="Arial" w:cs="Arial"/>
          <w:sz w:val="22"/>
          <w:szCs w:val="22"/>
        </w:rPr>
        <w:t xml:space="preserve">  (Accessed: 19 August 2023). </w:t>
      </w:r>
    </w:p>
    <w:p w14:paraId="38EA0BBE" w14:textId="77777777" w:rsidR="00A11232" w:rsidRPr="00A11232" w:rsidRDefault="00A11232" w:rsidP="00DD7AC7">
      <w:pPr>
        <w:pStyle w:val="ListParagraph"/>
        <w:spacing w:line="360" w:lineRule="auto"/>
        <w:rPr>
          <w:rStyle w:val="Strong"/>
          <w:rFonts w:ascii="Arial" w:hAnsi="Arial" w:cs="Arial"/>
          <w:b w:val="0"/>
          <w:bCs w:val="0"/>
          <w:color w:val="000000" w:themeColor="text1"/>
          <w:shd w:val="clear" w:color="auto" w:fill="FFFFFF"/>
        </w:rPr>
      </w:pPr>
    </w:p>
    <w:p w14:paraId="09BCEFCA" w14:textId="77777777" w:rsidR="00B67FDA" w:rsidRPr="00A11232" w:rsidRDefault="00B67FDA" w:rsidP="00B67FDA">
      <w:pPr>
        <w:spacing w:line="360" w:lineRule="auto"/>
        <w:rPr>
          <w:rStyle w:val="Strong"/>
          <w:rFonts w:ascii="Arial" w:hAnsi="Arial" w:cs="Arial"/>
          <w:b w:val="0"/>
          <w:bCs w:val="0"/>
          <w:color w:val="000000" w:themeColor="text1"/>
          <w:sz w:val="40"/>
          <w:szCs w:val="40"/>
          <w:shd w:val="clear" w:color="auto" w:fill="FFFFFF"/>
        </w:rPr>
      </w:pPr>
    </w:p>
    <w:p w14:paraId="4AEF04EA" w14:textId="77777777" w:rsidR="00B67FDA" w:rsidRPr="00A11232" w:rsidRDefault="00B67FDA" w:rsidP="00B67FDA">
      <w:pPr>
        <w:spacing w:line="360" w:lineRule="auto"/>
        <w:rPr>
          <w:rStyle w:val="Strong"/>
          <w:rFonts w:ascii="Arial" w:hAnsi="Arial" w:cs="Arial"/>
          <w:b w:val="0"/>
          <w:bCs w:val="0"/>
          <w:color w:val="000000" w:themeColor="text1"/>
          <w:sz w:val="40"/>
          <w:szCs w:val="40"/>
          <w:shd w:val="clear" w:color="auto" w:fill="FFFFFF"/>
        </w:rPr>
      </w:pPr>
    </w:p>
    <w:p w14:paraId="62E37A7D" w14:textId="77777777" w:rsidR="00B67FDA" w:rsidRPr="00A11232" w:rsidRDefault="00B67FDA" w:rsidP="00B67FDA">
      <w:pPr>
        <w:spacing w:line="360" w:lineRule="auto"/>
        <w:rPr>
          <w:rStyle w:val="Strong"/>
          <w:rFonts w:ascii="Arial" w:hAnsi="Arial" w:cs="Arial"/>
          <w:b w:val="0"/>
          <w:bCs w:val="0"/>
          <w:color w:val="000000" w:themeColor="text1"/>
          <w:sz w:val="40"/>
          <w:szCs w:val="40"/>
          <w:shd w:val="clear" w:color="auto" w:fill="FFFFFF"/>
        </w:rPr>
      </w:pPr>
    </w:p>
    <w:p w14:paraId="4596032A" w14:textId="77777777" w:rsidR="00B67FDA" w:rsidRPr="00A11232" w:rsidRDefault="00B67FDA" w:rsidP="00B67FDA">
      <w:pPr>
        <w:spacing w:line="360" w:lineRule="auto"/>
        <w:rPr>
          <w:rStyle w:val="Strong"/>
          <w:rFonts w:ascii="Arial" w:hAnsi="Arial" w:cs="Arial"/>
          <w:b w:val="0"/>
          <w:bCs w:val="0"/>
          <w:color w:val="000000" w:themeColor="text1"/>
          <w:sz w:val="40"/>
          <w:szCs w:val="40"/>
          <w:shd w:val="clear" w:color="auto" w:fill="FFFFFF"/>
        </w:rPr>
      </w:pPr>
    </w:p>
    <w:p w14:paraId="6B53DC4A" w14:textId="77777777" w:rsidR="00B67FDA" w:rsidRPr="00A11232" w:rsidRDefault="00B67FDA" w:rsidP="00B67FDA">
      <w:pPr>
        <w:spacing w:line="360" w:lineRule="auto"/>
        <w:rPr>
          <w:rStyle w:val="Strong"/>
          <w:rFonts w:ascii="Arial" w:hAnsi="Arial" w:cs="Arial"/>
          <w:b w:val="0"/>
          <w:bCs w:val="0"/>
          <w:color w:val="000000" w:themeColor="text1"/>
          <w:sz w:val="40"/>
          <w:szCs w:val="40"/>
          <w:shd w:val="clear" w:color="auto" w:fill="FFFFFF"/>
        </w:rPr>
      </w:pPr>
    </w:p>
    <w:p w14:paraId="58A392FB" w14:textId="77777777" w:rsidR="00B67FDA" w:rsidRPr="00A11232" w:rsidRDefault="00B67FDA" w:rsidP="00B67FDA">
      <w:pPr>
        <w:spacing w:line="360" w:lineRule="auto"/>
        <w:rPr>
          <w:rStyle w:val="Strong"/>
          <w:rFonts w:ascii="Arial" w:hAnsi="Arial" w:cs="Arial"/>
          <w:b w:val="0"/>
          <w:bCs w:val="0"/>
          <w:color w:val="000000" w:themeColor="text1"/>
          <w:sz w:val="40"/>
          <w:szCs w:val="40"/>
          <w:shd w:val="clear" w:color="auto" w:fill="FFFFFF"/>
        </w:rPr>
      </w:pPr>
    </w:p>
    <w:p w14:paraId="5D191063" w14:textId="77777777" w:rsidR="00B67FDA" w:rsidRPr="00A11232" w:rsidRDefault="00B67FDA" w:rsidP="00B67FDA">
      <w:pPr>
        <w:spacing w:line="360" w:lineRule="auto"/>
        <w:rPr>
          <w:rFonts w:ascii="Arial" w:hAnsi="Arial" w:cs="Arial"/>
          <w:sz w:val="40"/>
          <w:szCs w:val="40"/>
        </w:rPr>
      </w:pPr>
    </w:p>
    <w:sectPr w:rsidR="00B67FDA" w:rsidRPr="00A112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360CC"/>
    <w:multiLevelType w:val="hybridMultilevel"/>
    <w:tmpl w:val="63262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4A781C"/>
    <w:multiLevelType w:val="hybridMultilevel"/>
    <w:tmpl w:val="34841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DC26D0"/>
    <w:multiLevelType w:val="hybridMultilevel"/>
    <w:tmpl w:val="F8D21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5622749">
    <w:abstractNumId w:val="1"/>
  </w:num>
  <w:num w:numId="2" w16cid:durableId="597493892">
    <w:abstractNumId w:val="2"/>
  </w:num>
  <w:num w:numId="3" w16cid:durableId="10213947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FDA"/>
    <w:rsid w:val="00011843"/>
    <w:rsid w:val="000F0831"/>
    <w:rsid w:val="0012074D"/>
    <w:rsid w:val="00256E9C"/>
    <w:rsid w:val="003956CB"/>
    <w:rsid w:val="003A1E67"/>
    <w:rsid w:val="003A29A9"/>
    <w:rsid w:val="004814CD"/>
    <w:rsid w:val="004E4EBD"/>
    <w:rsid w:val="005E261F"/>
    <w:rsid w:val="00695850"/>
    <w:rsid w:val="006A1D7A"/>
    <w:rsid w:val="006C5896"/>
    <w:rsid w:val="0071228A"/>
    <w:rsid w:val="00737E74"/>
    <w:rsid w:val="00745008"/>
    <w:rsid w:val="00760037"/>
    <w:rsid w:val="007E2F58"/>
    <w:rsid w:val="007F0164"/>
    <w:rsid w:val="007F78EF"/>
    <w:rsid w:val="008C0EBE"/>
    <w:rsid w:val="00946285"/>
    <w:rsid w:val="00A10600"/>
    <w:rsid w:val="00A11232"/>
    <w:rsid w:val="00A70C59"/>
    <w:rsid w:val="00B03D9D"/>
    <w:rsid w:val="00B47CC7"/>
    <w:rsid w:val="00B67FDA"/>
    <w:rsid w:val="00B83ADC"/>
    <w:rsid w:val="00B855C8"/>
    <w:rsid w:val="00CE58A5"/>
    <w:rsid w:val="00DD7AC7"/>
    <w:rsid w:val="00E62509"/>
    <w:rsid w:val="00EE2751"/>
    <w:rsid w:val="00F27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7978C"/>
  <w15:chartTrackingRefBased/>
  <w15:docId w15:val="{19F7ADF2-48BE-4D06-A891-4CF1A8998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56E9C"/>
    <w:pPr>
      <w:keepNext/>
      <w:keepLines/>
      <w:spacing w:before="240" w:after="0" w:line="256" w:lineRule="auto"/>
      <w:outlineLvl w:val="0"/>
    </w:pPr>
    <w:rPr>
      <w:rFonts w:ascii="Arial" w:eastAsiaTheme="majorEastAsia" w:hAnsi="Arial" w:cstheme="majorBidi"/>
      <w:bCs/>
      <w:kern w:val="0"/>
      <w:sz w:val="40"/>
      <w:szCs w:val="4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67FDA"/>
    <w:rPr>
      <w:b/>
      <w:bCs/>
    </w:rPr>
  </w:style>
  <w:style w:type="paragraph" w:styleId="ListParagraph">
    <w:name w:val="List Paragraph"/>
    <w:basedOn w:val="Normal"/>
    <w:uiPriority w:val="34"/>
    <w:qFormat/>
    <w:rsid w:val="000F0831"/>
    <w:pPr>
      <w:ind w:left="720"/>
      <w:contextualSpacing/>
    </w:pPr>
  </w:style>
  <w:style w:type="paragraph" w:styleId="NormalWeb">
    <w:name w:val="Normal (Web)"/>
    <w:basedOn w:val="Normal"/>
    <w:uiPriority w:val="99"/>
    <w:unhideWhenUsed/>
    <w:rsid w:val="000F083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11232"/>
    <w:rPr>
      <w:color w:val="0563C1" w:themeColor="hyperlink"/>
      <w:u w:val="single"/>
    </w:rPr>
  </w:style>
  <w:style w:type="character" w:styleId="UnresolvedMention">
    <w:name w:val="Unresolved Mention"/>
    <w:basedOn w:val="DefaultParagraphFont"/>
    <w:uiPriority w:val="99"/>
    <w:semiHidden/>
    <w:unhideWhenUsed/>
    <w:rsid w:val="00A11232"/>
    <w:rPr>
      <w:color w:val="605E5C"/>
      <w:shd w:val="clear" w:color="auto" w:fill="E1DFDD"/>
    </w:rPr>
  </w:style>
  <w:style w:type="character" w:customStyle="1" w:styleId="Heading1Char">
    <w:name w:val="Heading 1 Char"/>
    <w:basedOn w:val="DefaultParagraphFont"/>
    <w:link w:val="Heading1"/>
    <w:uiPriority w:val="9"/>
    <w:rsid w:val="00256E9C"/>
    <w:rPr>
      <w:rFonts w:ascii="Arial" w:eastAsiaTheme="majorEastAsia" w:hAnsi="Arial" w:cstheme="majorBidi"/>
      <w:bCs/>
      <w:kern w:val="0"/>
      <w:sz w:val="40"/>
      <w:szCs w:val="4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22841">
      <w:bodyDiv w:val="1"/>
      <w:marLeft w:val="0"/>
      <w:marRight w:val="0"/>
      <w:marTop w:val="0"/>
      <w:marBottom w:val="0"/>
      <w:divBdr>
        <w:top w:val="none" w:sz="0" w:space="0" w:color="auto"/>
        <w:left w:val="none" w:sz="0" w:space="0" w:color="auto"/>
        <w:bottom w:val="none" w:sz="0" w:space="0" w:color="auto"/>
        <w:right w:val="none" w:sz="0" w:space="0" w:color="auto"/>
      </w:divBdr>
    </w:div>
    <w:div w:id="168721231">
      <w:bodyDiv w:val="1"/>
      <w:marLeft w:val="0"/>
      <w:marRight w:val="0"/>
      <w:marTop w:val="0"/>
      <w:marBottom w:val="0"/>
      <w:divBdr>
        <w:top w:val="none" w:sz="0" w:space="0" w:color="auto"/>
        <w:left w:val="none" w:sz="0" w:space="0" w:color="auto"/>
        <w:bottom w:val="none" w:sz="0" w:space="0" w:color="auto"/>
        <w:right w:val="none" w:sz="0" w:space="0" w:color="auto"/>
      </w:divBdr>
    </w:div>
    <w:div w:id="248738129">
      <w:bodyDiv w:val="1"/>
      <w:marLeft w:val="0"/>
      <w:marRight w:val="0"/>
      <w:marTop w:val="0"/>
      <w:marBottom w:val="0"/>
      <w:divBdr>
        <w:top w:val="none" w:sz="0" w:space="0" w:color="auto"/>
        <w:left w:val="none" w:sz="0" w:space="0" w:color="auto"/>
        <w:bottom w:val="none" w:sz="0" w:space="0" w:color="auto"/>
        <w:right w:val="none" w:sz="0" w:space="0" w:color="auto"/>
      </w:divBdr>
    </w:div>
    <w:div w:id="494341089">
      <w:bodyDiv w:val="1"/>
      <w:marLeft w:val="0"/>
      <w:marRight w:val="0"/>
      <w:marTop w:val="0"/>
      <w:marBottom w:val="0"/>
      <w:divBdr>
        <w:top w:val="none" w:sz="0" w:space="0" w:color="auto"/>
        <w:left w:val="none" w:sz="0" w:space="0" w:color="auto"/>
        <w:bottom w:val="none" w:sz="0" w:space="0" w:color="auto"/>
        <w:right w:val="none" w:sz="0" w:space="0" w:color="auto"/>
      </w:divBdr>
    </w:div>
    <w:div w:id="850797130">
      <w:bodyDiv w:val="1"/>
      <w:marLeft w:val="0"/>
      <w:marRight w:val="0"/>
      <w:marTop w:val="0"/>
      <w:marBottom w:val="0"/>
      <w:divBdr>
        <w:top w:val="none" w:sz="0" w:space="0" w:color="auto"/>
        <w:left w:val="none" w:sz="0" w:space="0" w:color="auto"/>
        <w:bottom w:val="none" w:sz="0" w:space="0" w:color="auto"/>
        <w:right w:val="none" w:sz="0" w:space="0" w:color="auto"/>
      </w:divBdr>
    </w:div>
    <w:div w:id="905410037">
      <w:bodyDiv w:val="1"/>
      <w:marLeft w:val="0"/>
      <w:marRight w:val="0"/>
      <w:marTop w:val="0"/>
      <w:marBottom w:val="0"/>
      <w:divBdr>
        <w:top w:val="none" w:sz="0" w:space="0" w:color="auto"/>
        <w:left w:val="none" w:sz="0" w:space="0" w:color="auto"/>
        <w:bottom w:val="none" w:sz="0" w:space="0" w:color="auto"/>
        <w:right w:val="none" w:sz="0" w:space="0" w:color="auto"/>
      </w:divBdr>
    </w:div>
    <w:div w:id="1056970709">
      <w:bodyDiv w:val="1"/>
      <w:marLeft w:val="0"/>
      <w:marRight w:val="0"/>
      <w:marTop w:val="0"/>
      <w:marBottom w:val="0"/>
      <w:divBdr>
        <w:top w:val="none" w:sz="0" w:space="0" w:color="auto"/>
        <w:left w:val="none" w:sz="0" w:space="0" w:color="auto"/>
        <w:bottom w:val="none" w:sz="0" w:space="0" w:color="auto"/>
        <w:right w:val="none" w:sz="0" w:space="0" w:color="auto"/>
      </w:divBdr>
    </w:div>
    <w:div w:id="1287463325">
      <w:bodyDiv w:val="1"/>
      <w:marLeft w:val="0"/>
      <w:marRight w:val="0"/>
      <w:marTop w:val="0"/>
      <w:marBottom w:val="0"/>
      <w:divBdr>
        <w:top w:val="none" w:sz="0" w:space="0" w:color="auto"/>
        <w:left w:val="none" w:sz="0" w:space="0" w:color="auto"/>
        <w:bottom w:val="none" w:sz="0" w:space="0" w:color="auto"/>
        <w:right w:val="none" w:sz="0" w:space="0" w:color="auto"/>
      </w:divBdr>
    </w:div>
    <w:div w:id="1324577544">
      <w:bodyDiv w:val="1"/>
      <w:marLeft w:val="0"/>
      <w:marRight w:val="0"/>
      <w:marTop w:val="0"/>
      <w:marBottom w:val="0"/>
      <w:divBdr>
        <w:top w:val="none" w:sz="0" w:space="0" w:color="auto"/>
        <w:left w:val="none" w:sz="0" w:space="0" w:color="auto"/>
        <w:bottom w:val="none" w:sz="0" w:space="0" w:color="auto"/>
        <w:right w:val="none" w:sz="0" w:space="0" w:color="auto"/>
      </w:divBdr>
    </w:div>
    <w:div w:id="1529031216">
      <w:bodyDiv w:val="1"/>
      <w:marLeft w:val="0"/>
      <w:marRight w:val="0"/>
      <w:marTop w:val="0"/>
      <w:marBottom w:val="0"/>
      <w:divBdr>
        <w:top w:val="none" w:sz="0" w:space="0" w:color="auto"/>
        <w:left w:val="none" w:sz="0" w:space="0" w:color="auto"/>
        <w:bottom w:val="none" w:sz="0" w:space="0" w:color="auto"/>
        <w:right w:val="none" w:sz="0" w:space="0" w:color="auto"/>
      </w:divBdr>
    </w:div>
    <w:div w:id="1792477135">
      <w:bodyDiv w:val="1"/>
      <w:marLeft w:val="0"/>
      <w:marRight w:val="0"/>
      <w:marTop w:val="0"/>
      <w:marBottom w:val="0"/>
      <w:divBdr>
        <w:top w:val="none" w:sz="0" w:space="0" w:color="auto"/>
        <w:left w:val="none" w:sz="0" w:space="0" w:color="auto"/>
        <w:bottom w:val="none" w:sz="0" w:space="0" w:color="auto"/>
        <w:right w:val="none" w:sz="0" w:space="0" w:color="auto"/>
      </w:divBdr>
    </w:div>
    <w:div w:id="1826049885">
      <w:bodyDiv w:val="1"/>
      <w:marLeft w:val="0"/>
      <w:marRight w:val="0"/>
      <w:marTop w:val="0"/>
      <w:marBottom w:val="0"/>
      <w:divBdr>
        <w:top w:val="none" w:sz="0" w:space="0" w:color="auto"/>
        <w:left w:val="none" w:sz="0" w:space="0" w:color="auto"/>
        <w:bottom w:val="none" w:sz="0" w:space="0" w:color="auto"/>
        <w:right w:val="none" w:sz="0" w:space="0" w:color="auto"/>
      </w:divBdr>
    </w:div>
    <w:div w:id="194939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understanding-troubled-families" TargetMode="External"/><Relationship Id="rId13" Type="http://schemas.openxmlformats.org/officeDocument/2006/relationships/hyperlink" Target="https://www.taylorfrancis.com/chapters/edit/10.4324/9780429499821-75/unequal-childhoods-class-race-family-life-annette-lareau" TargetMode="External"/><Relationship Id="rId18" Type="http://schemas.openxmlformats.org/officeDocument/2006/relationships/hyperlink" Target="https://www.mheducation.com/unitas/highered/sample-chapters/9781260073935.pdf" TargetMode="External"/><Relationship Id="rId3" Type="http://schemas.openxmlformats.org/officeDocument/2006/relationships/settings" Target="settings.xml"/><Relationship Id="rId21" Type="http://schemas.openxmlformats.org/officeDocument/2006/relationships/hyperlink" Target="https://www.ncbi.nlm.nih.gov/pmc/articles/PMC3893968/" TargetMode="External"/><Relationship Id="rId7" Type="http://schemas.openxmlformats.org/officeDocument/2006/relationships/hyperlink" Target="https://assets.publishing.service.gov.uk/government/uploads/system/uploads/attachment_data/file/664570/Pupil_Premium_How_schools_are_spending_the_funding_successfully_to_maximise_achievement.pdf" TargetMode="External"/><Relationship Id="rId12" Type="http://schemas.openxmlformats.org/officeDocument/2006/relationships/hyperlink" Target="https://link.springer.com/article/10.1007/s10826-021-02159-z" TargetMode="External"/><Relationship Id="rId17" Type="http://schemas.openxmlformats.org/officeDocument/2006/relationships/hyperlink" Target="https://uk.sagepub.com/en-gb/eur/the-new-family/book207265"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scot/publications/factors-affecting-childrens-mental-health-wellbeing-findings-realigning-childrens-services-wellbeing-surveys-2015-2017/pages/6/" TargetMode="External"/><Relationship Id="rId20" Type="http://schemas.openxmlformats.org/officeDocument/2006/relationships/hyperlink" Target="https://www.healthscotland.scot/population-groups/children/child-poverty/child-poverty-overview/impact-of-child-poverty" TargetMode="External"/><Relationship Id="rId1" Type="http://schemas.openxmlformats.org/officeDocument/2006/relationships/numbering" Target="numbering.xml"/><Relationship Id="rId6" Type="http://schemas.openxmlformats.org/officeDocument/2006/relationships/hyperlink" Target="https://nieer.org/journal-article/the-highscope-perry-preschool-program-cost-benefit-analysis-using-data-from-the-age-40-followup" TargetMode="External"/><Relationship Id="rId11" Type="http://schemas.openxmlformats.org/officeDocument/2006/relationships/hyperlink" Target="https://cpag.org.uk/sites/default/files/CPAG%20Briefing%20-%20The%20impact%20of%20welfare%20benefits%20on%20child%20poverty.pdf" TargetMode="External"/><Relationship Id="rId24" Type="http://schemas.openxmlformats.org/officeDocument/2006/relationships/fontTable" Target="fontTable.xml"/><Relationship Id="rId5" Type="http://schemas.openxmlformats.org/officeDocument/2006/relationships/image" Target="media/image1.jpg"/><Relationship Id="rId15" Type="http://schemas.openxmlformats.org/officeDocument/2006/relationships/hyperlink" Target="https://www.studysmarter.co.uk/explanations/social-studies/families-and-households/childhood-as-a-social-construct/" TargetMode="External"/><Relationship Id="rId23" Type="http://schemas.openxmlformats.org/officeDocument/2006/relationships/hyperlink" Target="https://link.springer.com/article/10.1007/s11217-010-9213-8" TargetMode="External"/><Relationship Id="rId10" Type="http://schemas.openxmlformats.org/officeDocument/2006/relationships/hyperlink" Target="https://www.gov.scot/publications/national-care-standards-foster-care-family-placement-services/" TargetMode="External"/><Relationship Id="rId19" Type="http://schemas.openxmlformats.org/officeDocument/2006/relationships/hyperlink" Target="https://research.manchester.ac.uk/en/publications/the-triple-p-positive-parenting-program-a-systematic-review-and-m" TargetMode="External"/><Relationship Id="rId4" Type="http://schemas.openxmlformats.org/officeDocument/2006/relationships/webSettings" Target="webSettings.xml"/><Relationship Id="rId9" Type="http://schemas.openxmlformats.org/officeDocument/2006/relationships/hyperlink" Target="https://www.gov.uk/government/publications/pupil-premium-conditions-of-grant-2020-to-2021" TargetMode="External"/><Relationship Id="rId14" Type="http://schemas.openxmlformats.org/officeDocument/2006/relationships/hyperlink" Target="https://www.nhsbsa.nhs.uk/healthy-start" TargetMode="External"/><Relationship Id="rId22" Type="http://schemas.openxmlformats.org/officeDocument/2006/relationships/hyperlink" Target="https://etd.uwc.ac.za/handle/11394/2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3290</Words>
  <Characters>18759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Soares</dc:creator>
  <cp:keywords/>
  <dc:description/>
  <cp:lastModifiedBy>Aissatu Soares</cp:lastModifiedBy>
  <cp:revision>2</cp:revision>
  <dcterms:created xsi:type="dcterms:W3CDTF">2023-08-21T01:45:00Z</dcterms:created>
  <dcterms:modified xsi:type="dcterms:W3CDTF">2023-08-21T01:45:00Z</dcterms:modified>
</cp:coreProperties>
</file>