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EB013" w14:textId="52DC7A18" w:rsidR="00103347" w:rsidRPr="00515871" w:rsidRDefault="00BA7957">
      <w:pPr>
        <w:rPr>
          <w:rFonts w:ascii="Arial" w:hAnsi="Arial" w:cs="Arial"/>
          <w:b/>
          <w:bCs/>
          <w:sz w:val="36"/>
          <w:szCs w:val="36"/>
        </w:rPr>
      </w:pPr>
      <w:r w:rsidRPr="00515871">
        <w:rPr>
          <w:rFonts w:ascii="Arial" w:hAnsi="Arial" w:cs="Arial"/>
          <w:b/>
          <w:bCs/>
          <w:sz w:val="36"/>
          <w:szCs w:val="36"/>
        </w:rPr>
        <w:t>Common law</w:t>
      </w:r>
    </w:p>
    <w:p w14:paraId="51B6BD7F" w14:textId="45391829" w:rsidR="00BA7957" w:rsidRPr="00515871" w:rsidRDefault="00BA7957">
      <w:pPr>
        <w:rPr>
          <w:rFonts w:ascii="Arial" w:hAnsi="Arial" w:cs="Arial"/>
          <w:b/>
          <w:bCs/>
          <w:sz w:val="28"/>
          <w:szCs w:val="28"/>
        </w:rPr>
      </w:pPr>
    </w:p>
    <w:p w14:paraId="3A60BE3A" w14:textId="623CB1F2" w:rsidR="00BA7957" w:rsidRPr="00515871" w:rsidRDefault="00BA7957">
      <w:pPr>
        <w:rPr>
          <w:rFonts w:ascii="Arial" w:hAnsi="Arial" w:cs="Arial"/>
          <w:color w:val="435059"/>
          <w:spacing w:val="-2"/>
          <w:sz w:val="28"/>
          <w:szCs w:val="28"/>
          <w:shd w:val="clear" w:color="auto" w:fill="FFFFFF"/>
        </w:rPr>
      </w:pPr>
      <w:r w:rsidRPr="00515871">
        <w:rPr>
          <w:rFonts w:ascii="Arial" w:hAnsi="Arial" w:cs="Arial"/>
          <w:color w:val="435059"/>
          <w:spacing w:val="-2"/>
          <w:sz w:val="28"/>
          <w:szCs w:val="28"/>
          <w:shd w:val="clear" w:color="auto" w:fill="FFFFFF"/>
        </w:rPr>
        <w:t xml:space="preserve">In the grand scheme of all the laws, there are many laws that are not legislated. These are the judge made law, law that has been evolving out of the common core of legal standards and beliefs for hundreds of years. The common law is the law that comes out of the judicial decisions that help clarify the ambiguity that </w:t>
      </w:r>
      <w:r w:rsidRPr="00515871">
        <w:rPr>
          <w:rFonts w:ascii="Arial" w:hAnsi="Arial" w:cs="Arial"/>
          <w:color w:val="435059"/>
          <w:spacing w:val="-2"/>
          <w:sz w:val="28"/>
          <w:szCs w:val="28"/>
          <w:shd w:val="clear" w:color="auto" w:fill="FFFFFF"/>
        </w:rPr>
        <w:t>often</w:t>
      </w:r>
      <w:r w:rsidRPr="00515871">
        <w:rPr>
          <w:rFonts w:ascii="Arial" w:hAnsi="Arial" w:cs="Arial"/>
          <w:color w:val="435059"/>
          <w:spacing w:val="-2"/>
          <w:sz w:val="28"/>
          <w:szCs w:val="28"/>
          <w:shd w:val="clear" w:color="auto" w:fill="FFFFFF"/>
        </w:rPr>
        <w:t xml:space="preserve"> arises out of the legislated law. </w:t>
      </w:r>
    </w:p>
    <w:p w14:paraId="6690D08F" w14:textId="68520631" w:rsidR="00F04CE6" w:rsidRPr="00515871" w:rsidRDefault="00F04CE6">
      <w:pPr>
        <w:rPr>
          <w:rFonts w:ascii="Arial" w:hAnsi="Arial" w:cs="Arial"/>
          <w:color w:val="292A4A"/>
          <w:spacing w:val="-5"/>
          <w:sz w:val="28"/>
          <w:szCs w:val="28"/>
          <w:shd w:val="clear" w:color="auto" w:fill="FFFFFF"/>
        </w:rPr>
      </w:pPr>
      <w:r w:rsidRPr="00515871">
        <w:rPr>
          <w:rFonts w:ascii="Arial" w:hAnsi="Arial" w:cs="Arial"/>
          <w:color w:val="292A4A"/>
          <w:spacing w:val="-5"/>
          <w:sz w:val="28"/>
          <w:szCs w:val="28"/>
          <w:shd w:val="clear" w:color="auto" w:fill="FFFFFF"/>
        </w:rPr>
        <w:t>The common law systems originated from the Normandy region of France. The British legal system was not influenced by Roman law as it was on the verge of branching off to its own legal track. It was largely governed by the Anglo-Saxon law since the fall of the Roman Empire until the Norman Conquest in 1066</w:t>
      </w:r>
      <w:r w:rsidRPr="00515871">
        <w:rPr>
          <w:rFonts w:ascii="Arial" w:hAnsi="Arial" w:cs="Arial"/>
          <w:color w:val="292A4A"/>
          <w:spacing w:val="-5"/>
          <w:sz w:val="28"/>
          <w:szCs w:val="28"/>
          <w:shd w:val="clear" w:color="auto" w:fill="FFFFFF"/>
        </w:rPr>
        <w:t xml:space="preserve"> (</w:t>
      </w:r>
      <w:r w:rsidRPr="00515871">
        <w:rPr>
          <w:rFonts w:ascii="Arial" w:hAnsi="Arial" w:cs="Arial"/>
          <w:color w:val="292A4A"/>
          <w:spacing w:val="-5"/>
          <w:sz w:val="28"/>
          <w:szCs w:val="28"/>
          <w:shd w:val="clear" w:color="auto" w:fill="FFFFFF"/>
        </w:rPr>
        <w:t xml:space="preserve">R. Schaffer, F. </w:t>
      </w:r>
      <w:proofErr w:type="spellStart"/>
      <w:r w:rsidRPr="00515871">
        <w:rPr>
          <w:rFonts w:ascii="Arial" w:hAnsi="Arial" w:cs="Arial"/>
          <w:color w:val="292A4A"/>
          <w:spacing w:val="-5"/>
          <w:sz w:val="28"/>
          <w:szCs w:val="28"/>
          <w:shd w:val="clear" w:color="auto" w:fill="FFFFFF"/>
        </w:rPr>
        <w:t>Agusti</w:t>
      </w:r>
      <w:proofErr w:type="spellEnd"/>
      <w:r w:rsidRPr="00515871">
        <w:rPr>
          <w:rFonts w:ascii="Arial" w:hAnsi="Arial" w:cs="Arial"/>
          <w:color w:val="292A4A"/>
          <w:spacing w:val="-5"/>
          <w:sz w:val="28"/>
          <w:szCs w:val="28"/>
          <w:shd w:val="clear" w:color="auto" w:fill="FFFFFF"/>
        </w:rPr>
        <w:t xml:space="preserve"> &amp; B. Earle, </w:t>
      </w:r>
      <w:r w:rsidRPr="00515871">
        <w:rPr>
          <w:rStyle w:val="Emphasis"/>
          <w:rFonts w:ascii="Arial" w:hAnsi="Arial" w:cs="Arial"/>
          <w:color w:val="292A4A"/>
          <w:spacing w:val="-5"/>
          <w:sz w:val="28"/>
          <w:szCs w:val="28"/>
          <w:shd w:val="clear" w:color="auto" w:fill="FFFFFF"/>
        </w:rPr>
        <w:t>International business law and its environments</w:t>
      </w:r>
      <w:r w:rsidRPr="00515871">
        <w:rPr>
          <w:rFonts w:ascii="Arial" w:hAnsi="Arial" w:cs="Arial"/>
          <w:color w:val="292A4A"/>
          <w:spacing w:val="-5"/>
          <w:sz w:val="28"/>
          <w:szCs w:val="28"/>
          <w:shd w:val="clear" w:color="auto" w:fill="FFFFFF"/>
        </w:rPr>
        <w:t>, 2008</w:t>
      </w:r>
      <w:r w:rsidRPr="00515871">
        <w:rPr>
          <w:rFonts w:ascii="Arial" w:hAnsi="Arial" w:cs="Arial"/>
          <w:color w:val="292A4A"/>
          <w:spacing w:val="-5"/>
          <w:sz w:val="28"/>
          <w:szCs w:val="28"/>
          <w:shd w:val="clear" w:color="auto" w:fill="FFFFFF"/>
        </w:rPr>
        <w:t>)</w:t>
      </w:r>
      <w:r w:rsidRPr="00515871">
        <w:rPr>
          <w:rFonts w:ascii="Arial" w:hAnsi="Arial" w:cs="Arial"/>
          <w:color w:val="292A4A"/>
          <w:spacing w:val="-5"/>
          <w:sz w:val="28"/>
          <w:szCs w:val="28"/>
          <w:shd w:val="clear" w:color="auto" w:fill="FFFFFF"/>
        </w:rPr>
        <w:t xml:space="preserve">. </w:t>
      </w:r>
      <w:r w:rsidRPr="00515871">
        <w:rPr>
          <w:rFonts w:ascii="Arial" w:hAnsi="Arial" w:cs="Arial"/>
          <w:color w:val="292A4A"/>
          <w:spacing w:val="-5"/>
          <w:sz w:val="28"/>
          <w:szCs w:val="28"/>
          <w:shd w:val="clear" w:color="auto" w:fill="FFFFFF"/>
        </w:rPr>
        <w:t>I</w:t>
      </w:r>
      <w:r w:rsidRPr="00515871">
        <w:rPr>
          <w:rFonts w:ascii="Arial" w:hAnsi="Arial" w:cs="Arial"/>
          <w:color w:val="292A4A"/>
          <w:spacing w:val="-5"/>
          <w:sz w:val="28"/>
          <w:szCs w:val="28"/>
          <w:shd w:val="clear" w:color="auto" w:fill="FFFFFF"/>
        </w:rPr>
        <w:t xml:space="preserve">n the same year, the last king of Saxon was murdered and it was at this point that the English law took a different direction altogether. William the conqueror introduced feudalism, a political and economic system where he distributed the land to his closest followers who further distributed it to sub </w:t>
      </w:r>
      <w:r w:rsidRPr="00515871">
        <w:rPr>
          <w:rFonts w:ascii="Arial" w:hAnsi="Arial" w:cs="Arial"/>
          <w:color w:val="292A4A"/>
          <w:spacing w:val="-5"/>
          <w:sz w:val="28"/>
          <w:szCs w:val="28"/>
          <w:shd w:val="clear" w:color="auto" w:fill="FFFFFF"/>
        </w:rPr>
        <w:t xml:space="preserve">tenants. </w:t>
      </w:r>
    </w:p>
    <w:p w14:paraId="4D838EDE" w14:textId="072BB6DA" w:rsidR="00F04CE6" w:rsidRPr="00515871" w:rsidRDefault="00F04CE6">
      <w:pPr>
        <w:rPr>
          <w:rFonts w:ascii="Arial" w:hAnsi="Arial" w:cs="Arial"/>
          <w:color w:val="292A4A"/>
          <w:spacing w:val="-5"/>
          <w:sz w:val="28"/>
          <w:szCs w:val="28"/>
          <w:shd w:val="clear" w:color="auto" w:fill="FFFFFF"/>
        </w:rPr>
      </w:pPr>
      <w:r w:rsidRPr="00515871">
        <w:rPr>
          <w:rFonts w:ascii="Arial" w:hAnsi="Arial" w:cs="Arial"/>
          <w:color w:val="292A4A"/>
          <w:spacing w:val="-5"/>
          <w:sz w:val="28"/>
          <w:szCs w:val="28"/>
          <w:shd w:val="clear" w:color="auto" w:fill="FFFFFF"/>
        </w:rPr>
        <w:t>Possession of land was acquired under certain rights and in return of certain specified duties owed to the tenants</w:t>
      </w:r>
      <w:r w:rsidRPr="00515871">
        <w:rPr>
          <w:rFonts w:ascii="Arial" w:hAnsi="Arial" w:cs="Arial"/>
          <w:color w:val="292A4A"/>
          <w:spacing w:val="-5"/>
          <w:sz w:val="28"/>
          <w:szCs w:val="28"/>
          <w:shd w:val="clear" w:color="auto" w:fill="FFFFFF"/>
        </w:rPr>
        <w:t xml:space="preserve"> (</w:t>
      </w:r>
      <w:r w:rsidRPr="00515871">
        <w:rPr>
          <w:rFonts w:ascii="Arial" w:hAnsi="Arial" w:cs="Arial"/>
          <w:color w:val="292A4A"/>
          <w:spacing w:val="-5"/>
          <w:sz w:val="28"/>
          <w:szCs w:val="28"/>
          <w:shd w:val="clear" w:color="auto" w:fill="FFFFFF"/>
        </w:rPr>
        <w:t xml:space="preserve">R. Schaffer, F. </w:t>
      </w:r>
      <w:proofErr w:type="spellStart"/>
      <w:r w:rsidRPr="00515871">
        <w:rPr>
          <w:rFonts w:ascii="Arial" w:hAnsi="Arial" w:cs="Arial"/>
          <w:color w:val="292A4A"/>
          <w:spacing w:val="-5"/>
          <w:sz w:val="28"/>
          <w:szCs w:val="28"/>
          <w:shd w:val="clear" w:color="auto" w:fill="FFFFFF"/>
        </w:rPr>
        <w:t>Agusti</w:t>
      </w:r>
      <w:proofErr w:type="spellEnd"/>
      <w:r w:rsidRPr="00515871">
        <w:rPr>
          <w:rFonts w:ascii="Arial" w:hAnsi="Arial" w:cs="Arial"/>
          <w:color w:val="292A4A"/>
          <w:spacing w:val="-5"/>
          <w:sz w:val="28"/>
          <w:szCs w:val="28"/>
          <w:shd w:val="clear" w:color="auto" w:fill="FFFFFF"/>
        </w:rPr>
        <w:t xml:space="preserve"> &amp; B. Earle, </w:t>
      </w:r>
      <w:r w:rsidRPr="00515871">
        <w:rPr>
          <w:rStyle w:val="Emphasis"/>
          <w:rFonts w:ascii="Arial" w:hAnsi="Arial" w:cs="Arial"/>
          <w:color w:val="292A4A"/>
          <w:spacing w:val="-5"/>
          <w:sz w:val="28"/>
          <w:szCs w:val="28"/>
          <w:shd w:val="clear" w:color="auto" w:fill="FFFFFF"/>
        </w:rPr>
        <w:t>International business law and its environments</w:t>
      </w:r>
      <w:r w:rsidRPr="00515871">
        <w:rPr>
          <w:rFonts w:ascii="Arial" w:hAnsi="Arial" w:cs="Arial"/>
          <w:color w:val="292A4A"/>
          <w:spacing w:val="-5"/>
          <w:sz w:val="28"/>
          <w:szCs w:val="28"/>
          <w:shd w:val="clear" w:color="auto" w:fill="FFFFFF"/>
        </w:rPr>
        <w:t>, 2008</w:t>
      </w:r>
      <w:r w:rsidRPr="00515871">
        <w:rPr>
          <w:rFonts w:ascii="Arial" w:hAnsi="Arial" w:cs="Arial"/>
          <w:color w:val="292A4A"/>
          <w:spacing w:val="-5"/>
          <w:sz w:val="28"/>
          <w:szCs w:val="28"/>
          <w:shd w:val="clear" w:color="auto" w:fill="FFFFFF"/>
        </w:rPr>
        <w:t>).</w:t>
      </w:r>
      <w:r w:rsidR="00ED130C" w:rsidRPr="00515871">
        <w:rPr>
          <w:rFonts w:ascii="Arial" w:hAnsi="Arial" w:cs="Arial"/>
          <w:color w:val="292A4A"/>
          <w:spacing w:val="-5"/>
          <w:sz w:val="28"/>
          <w:szCs w:val="28"/>
          <w:shd w:val="clear" w:color="auto" w:fill="FFFFFF"/>
        </w:rPr>
        <w:t xml:space="preserve"> </w:t>
      </w:r>
      <w:r w:rsidR="00ED130C" w:rsidRPr="00515871">
        <w:rPr>
          <w:rFonts w:ascii="Arial" w:hAnsi="Arial" w:cs="Arial"/>
          <w:color w:val="292A4A"/>
          <w:spacing w:val="-5"/>
          <w:sz w:val="28"/>
          <w:szCs w:val="28"/>
          <w:shd w:val="clear" w:color="auto" w:fill="FFFFFF"/>
        </w:rPr>
        <w:t>However, European feudalism is no longer in existence but the legal system that William and the Kings developed are still significantly influential to the England legal system. The development of trial by jury led to the demise of the Anglo-Saxon courts.</w:t>
      </w:r>
      <w:r w:rsidR="00ED130C" w:rsidRPr="00515871">
        <w:rPr>
          <w:rFonts w:ascii="Arial" w:hAnsi="Arial" w:cs="Arial"/>
          <w:color w:val="292A4A"/>
          <w:spacing w:val="-5"/>
          <w:sz w:val="28"/>
          <w:szCs w:val="28"/>
          <w:shd w:val="clear" w:color="auto" w:fill="FFFFFF"/>
        </w:rPr>
        <w:t xml:space="preserve"> </w:t>
      </w:r>
      <w:r w:rsidR="00ED130C" w:rsidRPr="00515871">
        <w:rPr>
          <w:rFonts w:ascii="Arial" w:hAnsi="Arial" w:cs="Arial"/>
          <w:color w:val="292A4A"/>
          <w:spacing w:val="-5"/>
          <w:sz w:val="28"/>
          <w:szCs w:val="28"/>
          <w:shd w:val="clear" w:color="auto" w:fill="FFFFFF"/>
        </w:rPr>
        <w:t>Judges started documenting their decisions on various cases and shared them with their fellow judges such that judges could justify their rulings by citing previously decided cases of similar nature</w:t>
      </w:r>
      <w:r w:rsidR="00ED130C" w:rsidRPr="00515871">
        <w:rPr>
          <w:rFonts w:ascii="Arial" w:hAnsi="Arial" w:cs="Arial"/>
          <w:color w:val="292A4A"/>
          <w:spacing w:val="-5"/>
          <w:sz w:val="28"/>
          <w:szCs w:val="28"/>
          <w:shd w:val="clear" w:color="auto" w:fill="FFFFFF"/>
        </w:rPr>
        <w:t xml:space="preserve"> (</w:t>
      </w:r>
      <w:r w:rsidR="00ED130C" w:rsidRPr="00515871">
        <w:rPr>
          <w:rFonts w:ascii="Arial" w:hAnsi="Arial" w:cs="Arial"/>
          <w:color w:val="292A4A"/>
          <w:spacing w:val="-5"/>
          <w:sz w:val="28"/>
          <w:szCs w:val="28"/>
          <w:shd w:val="clear" w:color="auto" w:fill="FFFFFF"/>
        </w:rPr>
        <w:t xml:space="preserve">R. Schaffer, F. </w:t>
      </w:r>
      <w:proofErr w:type="spellStart"/>
      <w:r w:rsidR="00ED130C" w:rsidRPr="00515871">
        <w:rPr>
          <w:rFonts w:ascii="Arial" w:hAnsi="Arial" w:cs="Arial"/>
          <w:color w:val="292A4A"/>
          <w:spacing w:val="-5"/>
          <w:sz w:val="28"/>
          <w:szCs w:val="28"/>
          <w:shd w:val="clear" w:color="auto" w:fill="FFFFFF"/>
        </w:rPr>
        <w:t>Agusti</w:t>
      </w:r>
      <w:proofErr w:type="spellEnd"/>
      <w:r w:rsidR="00ED130C" w:rsidRPr="00515871">
        <w:rPr>
          <w:rFonts w:ascii="Arial" w:hAnsi="Arial" w:cs="Arial"/>
          <w:color w:val="292A4A"/>
          <w:spacing w:val="-5"/>
          <w:sz w:val="28"/>
          <w:szCs w:val="28"/>
          <w:shd w:val="clear" w:color="auto" w:fill="FFFFFF"/>
        </w:rPr>
        <w:t xml:space="preserve"> &amp; B. Earle, </w:t>
      </w:r>
      <w:r w:rsidR="00ED130C" w:rsidRPr="00515871">
        <w:rPr>
          <w:rStyle w:val="Emphasis"/>
          <w:rFonts w:ascii="Arial" w:hAnsi="Arial" w:cs="Arial"/>
          <w:color w:val="292A4A"/>
          <w:spacing w:val="-5"/>
          <w:sz w:val="28"/>
          <w:szCs w:val="28"/>
          <w:shd w:val="clear" w:color="auto" w:fill="FFFFFF"/>
        </w:rPr>
        <w:t>International business law and its environments</w:t>
      </w:r>
      <w:r w:rsidR="00ED130C" w:rsidRPr="00515871">
        <w:rPr>
          <w:rFonts w:ascii="Arial" w:hAnsi="Arial" w:cs="Arial"/>
          <w:color w:val="292A4A"/>
          <w:spacing w:val="-5"/>
          <w:sz w:val="28"/>
          <w:szCs w:val="28"/>
          <w:shd w:val="clear" w:color="auto" w:fill="FFFFFF"/>
        </w:rPr>
        <w:t>, 2008</w:t>
      </w:r>
      <w:r w:rsidR="00ED130C" w:rsidRPr="00515871">
        <w:rPr>
          <w:rFonts w:ascii="Arial" w:hAnsi="Arial" w:cs="Arial"/>
          <w:color w:val="292A4A"/>
          <w:spacing w:val="-5"/>
          <w:sz w:val="28"/>
          <w:szCs w:val="28"/>
          <w:shd w:val="clear" w:color="auto" w:fill="FFFFFF"/>
        </w:rPr>
        <w:t xml:space="preserve">). </w:t>
      </w:r>
      <w:r w:rsidR="00ED130C" w:rsidRPr="00515871">
        <w:rPr>
          <w:rFonts w:ascii="Arial" w:hAnsi="Arial" w:cs="Arial"/>
          <w:color w:val="292A4A"/>
          <w:spacing w:val="-5"/>
          <w:sz w:val="28"/>
          <w:szCs w:val="28"/>
          <w:shd w:val="clear" w:color="auto" w:fill="FFFFFF"/>
        </w:rPr>
        <w:t>The common law spread from the British Empire and is practiced today in Australia, Canada, Ghana, Great Britain, United states, among other countries.</w:t>
      </w:r>
    </w:p>
    <w:p w14:paraId="33128B6F" w14:textId="6FC33F77" w:rsidR="00ED130C" w:rsidRPr="00515871" w:rsidRDefault="00ED130C">
      <w:pPr>
        <w:rPr>
          <w:rFonts w:ascii="Arial" w:hAnsi="Arial" w:cs="Arial"/>
          <w:color w:val="292A4A"/>
          <w:spacing w:val="-5"/>
          <w:sz w:val="28"/>
          <w:szCs w:val="28"/>
          <w:shd w:val="clear" w:color="auto" w:fill="FFFFFF"/>
        </w:rPr>
      </w:pPr>
      <w:r w:rsidRPr="00515871">
        <w:rPr>
          <w:rFonts w:ascii="Arial" w:hAnsi="Arial" w:cs="Arial"/>
          <w:color w:val="292A4A"/>
          <w:spacing w:val="-5"/>
          <w:sz w:val="28"/>
          <w:szCs w:val="28"/>
          <w:shd w:val="clear" w:color="auto" w:fill="FFFFFF"/>
        </w:rPr>
        <w:t>Civil law can be defined differently depending on the context. The commonly used definition refers to laws affecting private rights such as the law of contract, family law, and the law of torts. In this context, however, Civil law refers to the modern legal system that has its origin in ancient Rome</w:t>
      </w:r>
      <w:r w:rsidRPr="00515871">
        <w:rPr>
          <w:rFonts w:ascii="Arial" w:hAnsi="Arial" w:cs="Arial"/>
          <w:color w:val="292A4A"/>
          <w:spacing w:val="-5"/>
          <w:sz w:val="28"/>
          <w:szCs w:val="28"/>
          <w:shd w:val="clear" w:color="auto" w:fill="FFFFFF"/>
        </w:rPr>
        <w:t xml:space="preserve">. </w:t>
      </w:r>
      <w:r w:rsidRPr="00515871">
        <w:rPr>
          <w:rFonts w:ascii="Arial" w:hAnsi="Arial" w:cs="Arial"/>
          <w:color w:val="292A4A"/>
          <w:spacing w:val="-5"/>
          <w:sz w:val="28"/>
          <w:szCs w:val="28"/>
          <w:shd w:val="clear" w:color="auto" w:fill="FFFFFF"/>
        </w:rPr>
        <w:t xml:space="preserve">The origin of civil law dates back hundreds of years B.C. where laws were curved into bronze and marble tablets that formed the basis of </w:t>
      </w:r>
      <w:r w:rsidRPr="00515871">
        <w:rPr>
          <w:rFonts w:ascii="Arial" w:hAnsi="Arial" w:cs="Arial"/>
          <w:color w:val="292A4A"/>
          <w:spacing w:val="-5"/>
          <w:sz w:val="28"/>
          <w:szCs w:val="28"/>
          <w:shd w:val="clear" w:color="auto" w:fill="FFFFFF"/>
        </w:rPr>
        <w:lastRenderedPageBreak/>
        <w:t>thousands of law books that were written later and contained rules and penalties created by generations of empires.</w:t>
      </w:r>
    </w:p>
    <w:p w14:paraId="3066B669" w14:textId="4BC74548" w:rsidR="00ED130C" w:rsidRPr="00515871" w:rsidRDefault="00ED130C">
      <w:pPr>
        <w:rPr>
          <w:rFonts w:ascii="Arial" w:hAnsi="Arial" w:cs="Arial"/>
          <w:color w:val="292A4A"/>
          <w:spacing w:val="-5"/>
          <w:sz w:val="28"/>
          <w:szCs w:val="28"/>
          <w:shd w:val="clear" w:color="auto" w:fill="FFFFFF"/>
        </w:rPr>
      </w:pPr>
      <w:r w:rsidRPr="00515871">
        <w:rPr>
          <w:rFonts w:ascii="Arial" w:hAnsi="Arial" w:cs="Arial"/>
          <w:sz w:val="28"/>
          <w:szCs w:val="28"/>
        </w:rPr>
        <w:br/>
      </w:r>
      <w:r w:rsidRPr="00515871">
        <w:rPr>
          <w:rFonts w:ascii="Arial" w:hAnsi="Arial" w:cs="Arial"/>
          <w:color w:val="292A4A"/>
          <w:spacing w:val="-5"/>
          <w:sz w:val="28"/>
          <w:szCs w:val="28"/>
          <w:shd w:val="clear" w:color="auto" w:fill="FFFFFF"/>
        </w:rPr>
        <w:t>Centuries later, Emperor Napoleon also adopted the Roman system and used its principles to consolidate the French law into the Napoleon code.</w:t>
      </w:r>
      <w:r w:rsidR="0014576B" w:rsidRPr="00515871">
        <w:rPr>
          <w:rFonts w:ascii="Arial" w:hAnsi="Arial" w:cs="Arial"/>
          <w:color w:val="292A4A"/>
          <w:spacing w:val="-5"/>
          <w:sz w:val="28"/>
          <w:szCs w:val="28"/>
          <w:shd w:val="clear" w:color="auto" w:fill="FFFFFF"/>
        </w:rPr>
        <w:t xml:space="preserve"> </w:t>
      </w:r>
      <w:r w:rsidR="0014576B" w:rsidRPr="00515871">
        <w:rPr>
          <w:rFonts w:ascii="Arial" w:hAnsi="Arial" w:cs="Arial"/>
          <w:color w:val="292A4A"/>
          <w:spacing w:val="-5"/>
          <w:sz w:val="28"/>
          <w:szCs w:val="28"/>
          <w:shd w:val="clear" w:color="auto" w:fill="FFFFFF"/>
        </w:rPr>
        <w:t>This code was translated to almost every language and gained popularity throughout Europe and around the world. In the 1900s, Germans developed a uniform code based on the principles of the Roman law which led to the enactment of the German civil code which continues to be used through the 20</w:t>
      </w:r>
      <w:r w:rsidR="0014576B" w:rsidRPr="00515871">
        <w:rPr>
          <w:rFonts w:ascii="Arial" w:hAnsi="Arial" w:cs="Arial"/>
          <w:color w:val="292A4A"/>
          <w:spacing w:val="-5"/>
          <w:sz w:val="28"/>
          <w:szCs w:val="28"/>
          <w:shd w:val="clear" w:color="auto" w:fill="FFFFFF"/>
          <w:vertAlign w:val="superscript"/>
        </w:rPr>
        <w:t>th</w:t>
      </w:r>
      <w:r w:rsidR="0014576B" w:rsidRPr="00515871">
        <w:rPr>
          <w:rFonts w:ascii="Arial" w:hAnsi="Arial" w:cs="Arial"/>
          <w:color w:val="292A4A"/>
          <w:spacing w:val="-5"/>
          <w:sz w:val="28"/>
          <w:szCs w:val="28"/>
          <w:shd w:val="clear" w:color="auto" w:fill="FFFFFF"/>
        </w:rPr>
        <w:t> century with constant amendments. The German code has been influential in the development of civil law in the present society. It has influenced legal systems in China, Japan, and Portugal among other regions in the world.</w:t>
      </w:r>
      <w:r w:rsidR="0014576B" w:rsidRPr="00515871">
        <w:rPr>
          <w:rFonts w:ascii="Arial" w:hAnsi="Arial" w:cs="Arial"/>
          <w:color w:val="292A4A"/>
          <w:spacing w:val="-5"/>
          <w:sz w:val="28"/>
          <w:szCs w:val="28"/>
          <w:shd w:val="clear" w:color="auto" w:fill="FFFFFF"/>
        </w:rPr>
        <w:t xml:space="preserve"> Civil law is used in most legal systems around the world.</w:t>
      </w:r>
    </w:p>
    <w:p w14:paraId="36B9B55F" w14:textId="2FA1D3D7" w:rsidR="0014576B" w:rsidRPr="00515871" w:rsidRDefault="00C21A05">
      <w:pPr>
        <w:rPr>
          <w:rFonts w:ascii="Arial" w:hAnsi="Arial" w:cs="Arial"/>
          <w:color w:val="292A4A"/>
          <w:spacing w:val="-5"/>
          <w:sz w:val="28"/>
          <w:szCs w:val="28"/>
          <w:shd w:val="clear" w:color="auto" w:fill="FFFFFF"/>
        </w:rPr>
      </w:pPr>
      <w:r w:rsidRPr="00515871">
        <w:rPr>
          <w:rFonts w:ascii="Arial" w:hAnsi="Arial" w:cs="Arial"/>
          <w:color w:val="292A4A"/>
          <w:spacing w:val="-5"/>
          <w:sz w:val="28"/>
          <w:szCs w:val="28"/>
          <w:shd w:val="clear" w:color="auto" w:fill="FFFFFF"/>
        </w:rPr>
        <w:t xml:space="preserve">The common and civil law are the dominating legal systems among the Western countries. Their ultimate difference lies on the definition of the two legal systems. While common law is the body of law that develops over time through </w:t>
      </w:r>
      <w:proofErr w:type="spellStart"/>
      <w:r w:rsidRPr="00515871">
        <w:rPr>
          <w:rFonts w:ascii="Arial" w:hAnsi="Arial" w:cs="Arial"/>
          <w:color w:val="292A4A"/>
          <w:spacing w:val="-5"/>
          <w:sz w:val="28"/>
          <w:szCs w:val="28"/>
          <w:shd w:val="clear" w:color="auto" w:fill="FFFFFF"/>
        </w:rPr>
        <w:t>judges</w:t>
      </w:r>
      <w:proofErr w:type="spellEnd"/>
      <w:r w:rsidRPr="00515871">
        <w:rPr>
          <w:rFonts w:ascii="Arial" w:hAnsi="Arial" w:cs="Arial"/>
          <w:color w:val="292A4A"/>
          <w:spacing w:val="-5"/>
          <w:sz w:val="28"/>
          <w:szCs w:val="28"/>
          <w:shd w:val="clear" w:color="auto" w:fill="FFFFFF"/>
        </w:rPr>
        <w:t xml:space="preserve"> ruling over cases based on previous rulings, otherwise referred to as judicial precedent rather than statutes or the constitution, the civil law refers to a legal system whereby the law governing a particular society is derived from the civil authority or the state.</w:t>
      </w:r>
      <w:r w:rsidRPr="00515871">
        <w:rPr>
          <w:rFonts w:ascii="Arial" w:hAnsi="Arial" w:cs="Arial"/>
          <w:color w:val="292A4A"/>
          <w:spacing w:val="-5"/>
          <w:sz w:val="28"/>
          <w:szCs w:val="28"/>
          <w:shd w:val="clear" w:color="auto" w:fill="FFFFFF"/>
        </w:rPr>
        <w:t xml:space="preserve"> </w:t>
      </w:r>
      <w:r w:rsidRPr="00515871">
        <w:rPr>
          <w:rFonts w:ascii="Arial" w:hAnsi="Arial" w:cs="Arial"/>
          <w:color w:val="292A4A"/>
          <w:spacing w:val="-5"/>
          <w:sz w:val="28"/>
          <w:szCs w:val="28"/>
          <w:shd w:val="clear" w:color="auto" w:fill="FFFFFF"/>
        </w:rPr>
        <w:t>Civil law is written law that does not relate to any specific present dispute but was written to anticipate future dispute and provide guidance on how to address these controversies in case they occurred in future</w:t>
      </w:r>
      <w:r w:rsidRPr="00515871">
        <w:rPr>
          <w:rFonts w:ascii="Arial" w:hAnsi="Arial" w:cs="Arial"/>
          <w:color w:val="292A4A"/>
          <w:spacing w:val="-5"/>
          <w:sz w:val="28"/>
          <w:szCs w:val="28"/>
          <w:shd w:val="clear" w:color="auto" w:fill="FFFFFF"/>
        </w:rPr>
        <w:t>.</w:t>
      </w:r>
    </w:p>
    <w:p w14:paraId="6E48A4DC" w14:textId="5EB073FB" w:rsidR="00C21A05" w:rsidRPr="00515871" w:rsidRDefault="006F5FBC">
      <w:pPr>
        <w:rPr>
          <w:rFonts w:ascii="Arial" w:hAnsi="Arial" w:cs="Arial"/>
          <w:color w:val="292A4A"/>
          <w:spacing w:val="-5"/>
          <w:sz w:val="28"/>
          <w:szCs w:val="28"/>
          <w:shd w:val="clear" w:color="auto" w:fill="FFFFFF"/>
        </w:rPr>
      </w:pPr>
      <w:r w:rsidRPr="00515871">
        <w:rPr>
          <w:rFonts w:ascii="Arial" w:hAnsi="Arial" w:cs="Arial"/>
          <w:color w:val="292A4A"/>
          <w:spacing w:val="-5"/>
          <w:sz w:val="28"/>
          <w:szCs w:val="28"/>
          <w:shd w:val="clear" w:color="auto" w:fill="FFFFFF"/>
        </w:rPr>
        <w:t>The binding force of precedent is different in both legal systems. Courts in civil law systems decide on cases through application of statutes and interpretation of legal norms while the common law courts decide disputes between parties as well as providing guidance regarding the occurrence of such disputes in the future. Thus, the interpretation of a particular case under common law is binding on lower courts while the case laws under civil law systems lack this binding force</w:t>
      </w:r>
      <w:r w:rsidRPr="00515871">
        <w:rPr>
          <w:rFonts w:ascii="Arial" w:hAnsi="Arial" w:cs="Arial"/>
          <w:color w:val="292A4A"/>
          <w:spacing w:val="-5"/>
          <w:sz w:val="28"/>
          <w:szCs w:val="28"/>
          <w:shd w:val="clear" w:color="auto" w:fill="FFFFFF"/>
        </w:rPr>
        <w:t>.</w:t>
      </w:r>
    </w:p>
    <w:p w14:paraId="325E5999" w14:textId="45524319" w:rsidR="006F5FBC" w:rsidRPr="00515871" w:rsidRDefault="006F5FBC">
      <w:pPr>
        <w:rPr>
          <w:rFonts w:ascii="Arial" w:hAnsi="Arial" w:cs="Arial"/>
          <w:color w:val="292A4A"/>
          <w:spacing w:val="-5"/>
          <w:sz w:val="28"/>
          <w:szCs w:val="28"/>
          <w:shd w:val="clear" w:color="auto" w:fill="FFFFFF"/>
        </w:rPr>
      </w:pPr>
      <w:r w:rsidRPr="00515871">
        <w:rPr>
          <w:rFonts w:ascii="Arial" w:hAnsi="Arial" w:cs="Arial"/>
          <w:color w:val="292A4A"/>
          <w:spacing w:val="-5"/>
          <w:sz w:val="28"/>
          <w:szCs w:val="28"/>
          <w:shd w:val="clear" w:color="auto" w:fill="FFFFFF"/>
        </w:rPr>
        <w:t>The two legal systems are characterized by diverse legal concepts that are highly differentiated. In common law, a contract lacks binding effect unless it is supported by consideration while in civil law; a contract exists only with a lawful cause</w:t>
      </w:r>
      <w:r w:rsidRPr="00515871">
        <w:rPr>
          <w:rFonts w:ascii="Arial" w:hAnsi="Arial" w:cs="Arial"/>
          <w:color w:val="292A4A"/>
          <w:spacing w:val="-5"/>
          <w:sz w:val="28"/>
          <w:szCs w:val="28"/>
          <w:shd w:val="clear" w:color="auto" w:fill="FFFFFF"/>
        </w:rPr>
        <w:t xml:space="preserve"> ( </w:t>
      </w:r>
      <w:r w:rsidRPr="00515871">
        <w:rPr>
          <w:rFonts w:ascii="Arial" w:hAnsi="Arial" w:cs="Arial"/>
          <w:color w:val="292A4A"/>
          <w:spacing w:val="-5"/>
          <w:sz w:val="28"/>
          <w:szCs w:val="28"/>
          <w:shd w:val="clear" w:color="auto" w:fill="FFFFFF"/>
        </w:rPr>
        <w:t xml:space="preserve">C. </w:t>
      </w:r>
      <w:proofErr w:type="spellStart"/>
      <w:r w:rsidRPr="00515871">
        <w:rPr>
          <w:rFonts w:ascii="Arial" w:hAnsi="Arial" w:cs="Arial"/>
          <w:color w:val="292A4A"/>
          <w:spacing w:val="-5"/>
          <w:sz w:val="28"/>
          <w:szCs w:val="28"/>
          <w:shd w:val="clear" w:color="auto" w:fill="FFFFFF"/>
        </w:rPr>
        <w:t>Pejovic</w:t>
      </w:r>
      <w:proofErr w:type="spellEnd"/>
      <w:r w:rsidRPr="00515871">
        <w:rPr>
          <w:rFonts w:ascii="Arial" w:hAnsi="Arial" w:cs="Arial"/>
          <w:color w:val="292A4A"/>
          <w:spacing w:val="-5"/>
          <w:sz w:val="28"/>
          <w:szCs w:val="28"/>
          <w:shd w:val="clear" w:color="auto" w:fill="FFFFFF"/>
        </w:rPr>
        <w:t>, </w:t>
      </w:r>
      <w:r w:rsidRPr="00515871">
        <w:rPr>
          <w:rStyle w:val="Emphasis"/>
          <w:rFonts w:ascii="Arial" w:hAnsi="Arial" w:cs="Arial"/>
          <w:color w:val="292A4A"/>
          <w:spacing w:val="-5"/>
          <w:sz w:val="28"/>
          <w:szCs w:val="28"/>
          <w:shd w:val="clear" w:color="auto" w:fill="FFFFFF"/>
        </w:rPr>
        <w:t>Civil law and common law: Two different paths leading to the same goal</w:t>
      </w:r>
      <w:r w:rsidRPr="00515871">
        <w:rPr>
          <w:rFonts w:ascii="Arial" w:hAnsi="Arial" w:cs="Arial"/>
          <w:color w:val="292A4A"/>
          <w:spacing w:val="-5"/>
          <w:sz w:val="28"/>
          <w:szCs w:val="28"/>
          <w:shd w:val="clear" w:color="auto" w:fill="FFFFFF"/>
        </w:rPr>
        <w:t>, Google documents, 2009</w:t>
      </w:r>
      <w:r w:rsidRPr="00515871">
        <w:rPr>
          <w:rFonts w:ascii="Arial" w:hAnsi="Arial" w:cs="Arial"/>
          <w:color w:val="292A4A"/>
          <w:spacing w:val="-5"/>
          <w:sz w:val="28"/>
          <w:szCs w:val="28"/>
          <w:shd w:val="clear" w:color="auto" w:fill="FFFFFF"/>
        </w:rPr>
        <w:t>).</w:t>
      </w:r>
    </w:p>
    <w:p w14:paraId="7FE50233" w14:textId="11E5AE58" w:rsidR="006F5FBC" w:rsidRPr="00515871" w:rsidRDefault="006F5FBC">
      <w:pPr>
        <w:rPr>
          <w:rFonts w:ascii="Arial" w:hAnsi="Arial" w:cs="Arial"/>
          <w:color w:val="292A4A"/>
          <w:spacing w:val="-5"/>
          <w:sz w:val="28"/>
          <w:szCs w:val="28"/>
          <w:shd w:val="clear" w:color="auto" w:fill="FFFFFF"/>
        </w:rPr>
      </w:pPr>
      <w:r w:rsidRPr="00515871">
        <w:rPr>
          <w:rFonts w:ascii="Arial" w:hAnsi="Arial" w:cs="Arial"/>
          <w:color w:val="292A4A"/>
          <w:spacing w:val="-5"/>
          <w:sz w:val="28"/>
          <w:szCs w:val="28"/>
          <w:shd w:val="clear" w:color="auto" w:fill="FFFFFF"/>
        </w:rPr>
        <w:lastRenderedPageBreak/>
        <w:t>In common law therefore, a contract must be supported by something of measurable value while in civil law a contract is justified only if the party undertakes the responsibility to fulfil the contractual obligations.</w:t>
      </w:r>
    </w:p>
    <w:p w14:paraId="335E3039" w14:textId="131E1228" w:rsidR="00866C1E" w:rsidRPr="00515871" w:rsidRDefault="00866C1E">
      <w:pPr>
        <w:rPr>
          <w:rFonts w:ascii="Arial" w:hAnsi="Arial" w:cs="Arial"/>
          <w:color w:val="292A4A"/>
          <w:spacing w:val="-5"/>
          <w:sz w:val="28"/>
          <w:szCs w:val="28"/>
          <w:shd w:val="clear" w:color="auto" w:fill="FFFFFF"/>
        </w:rPr>
      </w:pPr>
      <w:r w:rsidRPr="00515871">
        <w:rPr>
          <w:rFonts w:ascii="Arial" w:hAnsi="Arial" w:cs="Arial"/>
          <w:color w:val="292A4A"/>
          <w:spacing w:val="-5"/>
          <w:sz w:val="28"/>
          <w:szCs w:val="28"/>
          <w:shd w:val="clear" w:color="auto" w:fill="FFFFFF"/>
        </w:rPr>
        <w:t>Civil law recognizes transferability of contractual rights to the third parties while common law does not.</w:t>
      </w:r>
      <w:r w:rsidRPr="00515871">
        <w:rPr>
          <w:rFonts w:ascii="Arial" w:hAnsi="Arial" w:cs="Arial"/>
          <w:color w:val="292A4A"/>
          <w:spacing w:val="-5"/>
          <w:sz w:val="28"/>
          <w:szCs w:val="28"/>
          <w:shd w:val="clear" w:color="auto" w:fill="FFFFFF"/>
        </w:rPr>
        <w:t xml:space="preserve"> </w:t>
      </w:r>
      <w:r w:rsidRPr="00515871">
        <w:rPr>
          <w:rFonts w:ascii="Arial" w:hAnsi="Arial" w:cs="Arial"/>
          <w:color w:val="292A4A"/>
          <w:spacing w:val="-5"/>
          <w:sz w:val="28"/>
          <w:szCs w:val="28"/>
          <w:shd w:val="clear" w:color="auto" w:fill="FFFFFF"/>
        </w:rPr>
        <w:t>Common law applies the doctrine of privity of contract, which prevents contracting parties from imposing obligations or giving rights to parties other than the contracting parties. However, general principles on liability for breach of contract are based on similar bases in both common and civil legal systems.</w:t>
      </w:r>
      <w:r w:rsidRPr="00515871">
        <w:rPr>
          <w:rFonts w:ascii="Arial" w:hAnsi="Arial" w:cs="Arial"/>
          <w:color w:val="292A4A"/>
          <w:spacing w:val="-5"/>
          <w:sz w:val="28"/>
          <w:szCs w:val="28"/>
          <w:shd w:val="clear" w:color="auto" w:fill="FFFFFF"/>
        </w:rPr>
        <w:t xml:space="preserve"> </w:t>
      </w:r>
    </w:p>
    <w:p w14:paraId="037F5592" w14:textId="5B85E642" w:rsidR="00866C1E" w:rsidRPr="00515871" w:rsidRDefault="00866C1E">
      <w:pPr>
        <w:rPr>
          <w:rFonts w:ascii="Arial" w:hAnsi="Arial" w:cs="Arial"/>
          <w:color w:val="292A4A"/>
          <w:spacing w:val="-5"/>
          <w:sz w:val="28"/>
          <w:szCs w:val="28"/>
          <w:shd w:val="clear" w:color="auto" w:fill="FFFFFF"/>
        </w:rPr>
      </w:pPr>
      <w:r w:rsidRPr="00515871">
        <w:rPr>
          <w:rFonts w:ascii="Arial" w:hAnsi="Arial" w:cs="Arial"/>
          <w:color w:val="292A4A"/>
          <w:spacing w:val="-5"/>
          <w:sz w:val="28"/>
          <w:szCs w:val="28"/>
          <w:shd w:val="clear" w:color="auto" w:fill="FFFFFF"/>
        </w:rPr>
        <w:t>The civil law is subjected to scientific study and formulation, which is lacking in common law. The civil law is comprehensively and systematically codified. The common law on the other hand creates room for loose ends existence of which appear not to alarm the common lawyer</w:t>
      </w:r>
      <w:r w:rsidRPr="00515871">
        <w:rPr>
          <w:rFonts w:ascii="Arial" w:hAnsi="Arial" w:cs="Arial"/>
          <w:color w:val="292A4A"/>
          <w:spacing w:val="-5"/>
          <w:sz w:val="28"/>
          <w:szCs w:val="28"/>
          <w:shd w:val="clear" w:color="auto" w:fill="FFFFFF"/>
        </w:rPr>
        <w:t>.</w:t>
      </w:r>
    </w:p>
    <w:p w14:paraId="3ADF60F2" w14:textId="2DE3D890" w:rsidR="00866C1E" w:rsidRPr="00515871" w:rsidRDefault="00866C1E">
      <w:pPr>
        <w:rPr>
          <w:rFonts w:ascii="Arial" w:hAnsi="Arial" w:cs="Arial"/>
          <w:color w:val="292A4A"/>
          <w:spacing w:val="-5"/>
          <w:sz w:val="28"/>
          <w:szCs w:val="28"/>
          <w:shd w:val="clear" w:color="auto" w:fill="FFFFFF"/>
        </w:rPr>
      </w:pPr>
      <w:r w:rsidRPr="00515871">
        <w:rPr>
          <w:rFonts w:ascii="Arial" w:hAnsi="Arial" w:cs="Arial"/>
          <w:color w:val="292A4A"/>
          <w:spacing w:val="-5"/>
          <w:sz w:val="28"/>
          <w:szCs w:val="28"/>
          <w:shd w:val="clear" w:color="auto" w:fill="FFFFFF"/>
        </w:rPr>
        <w:t xml:space="preserve">The procedures applied in both legal systems are also varied. Common law procedure is commonly referred to as ‘adversarial’ where the judge acts as a neutral arbitrator between the parties in dispute. The disputing parties lead the </w:t>
      </w:r>
      <w:r w:rsidRPr="00515871">
        <w:rPr>
          <w:rFonts w:ascii="Arial" w:hAnsi="Arial" w:cs="Arial"/>
          <w:color w:val="292A4A"/>
          <w:spacing w:val="-5"/>
          <w:sz w:val="28"/>
          <w:szCs w:val="28"/>
          <w:shd w:val="clear" w:color="auto" w:fill="FFFFFF"/>
        </w:rPr>
        <w:t>proceedings,</w:t>
      </w:r>
      <w:r w:rsidRPr="00515871">
        <w:rPr>
          <w:rFonts w:ascii="Arial" w:hAnsi="Arial" w:cs="Arial"/>
          <w:color w:val="292A4A"/>
          <w:spacing w:val="-5"/>
          <w:sz w:val="28"/>
          <w:szCs w:val="28"/>
          <w:shd w:val="clear" w:color="auto" w:fill="FFFFFF"/>
        </w:rPr>
        <w:t xml:space="preserve"> and the judge passively participates without undertaking any independent investigation in the process. His ultimate role is to oversee the proceedings, establish the ultimate truth without directly interrogating the parties in dispute. He also ensures that the necessary procedure is followed and respected. At the end of the proceedings, the judge makes a ruling depending on the most convincing and competing presentation.</w:t>
      </w:r>
      <w:r w:rsidRPr="00515871">
        <w:rPr>
          <w:rFonts w:ascii="Arial" w:hAnsi="Arial" w:cs="Arial"/>
          <w:color w:val="292A4A"/>
          <w:spacing w:val="-5"/>
          <w:sz w:val="28"/>
          <w:szCs w:val="28"/>
          <w:shd w:val="clear" w:color="auto" w:fill="FFFFFF"/>
        </w:rPr>
        <w:t xml:space="preserve"> </w:t>
      </w:r>
    </w:p>
    <w:p w14:paraId="10D8D24B" w14:textId="342CF233" w:rsidR="00866C1E" w:rsidRDefault="00866C1E">
      <w:pPr>
        <w:rPr>
          <w:rFonts w:ascii="Arial" w:hAnsi="Arial" w:cs="Arial"/>
          <w:color w:val="292A4A"/>
          <w:spacing w:val="-5"/>
          <w:sz w:val="28"/>
          <w:szCs w:val="28"/>
          <w:shd w:val="clear" w:color="auto" w:fill="FFFFFF"/>
        </w:rPr>
      </w:pPr>
      <w:r w:rsidRPr="00515871">
        <w:rPr>
          <w:rFonts w:ascii="Arial" w:hAnsi="Arial" w:cs="Arial"/>
          <w:color w:val="292A4A"/>
          <w:spacing w:val="-5"/>
          <w:sz w:val="28"/>
          <w:szCs w:val="28"/>
          <w:shd w:val="clear" w:color="auto" w:fill="FFFFFF"/>
        </w:rPr>
        <w:t xml:space="preserve">In civil law, the procedure is referred to as ‘inquisitorial’ since the judge examines </w:t>
      </w:r>
      <w:r w:rsidRPr="00515871">
        <w:rPr>
          <w:rFonts w:ascii="Arial" w:hAnsi="Arial" w:cs="Arial"/>
          <w:color w:val="292A4A"/>
          <w:spacing w:val="-5"/>
          <w:sz w:val="28"/>
          <w:szCs w:val="28"/>
          <w:shd w:val="clear" w:color="auto" w:fill="FFFFFF"/>
        </w:rPr>
        <w:t>witnesses,</w:t>
      </w:r>
      <w:r w:rsidRPr="00515871">
        <w:rPr>
          <w:rFonts w:ascii="Arial" w:hAnsi="Arial" w:cs="Arial"/>
          <w:color w:val="292A4A"/>
          <w:spacing w:val="-5"/>
          <w:sz w:val="28"/>
          <w:szCs w:val="28"/>
          <w:shd w:val="clear" w:color="auto" w:fill="FFFFFF"/>
        </w:rPr>
        <w:t xml:space="preserve"> and the disputing parties are not allowed to engage in cross-examination. The judge takes up an active role and his court undertakes the responsibility of clarifying issues as well as assisting parties in presenting their arguments. The judge in the civil law system is expected to make decision by establishing the definite truth and consequently making a just decision. The civil law utilizes the doctrine of </w:t>
      </w:r>
      <w:r w:rsidRPr="00515871">
        <w:rPr>
          <w:rStyle w:val="Emphasis"/>
          <w:rFonts w:ascii="Arial" w:hAnsi="Arial" w:cs="Arial"/>
          <w:color w:val="292A4A"/>
          <w:spacing w:val="-5"/>
          <w:sz w:val="28"/>
          <w:szCs w:val="28"/>
          <w:shd w:val="clear" w:color="auto" w:fill="FFFFFF"/>
        </w:rPr>
        <w:t xml:space="preserve">Jura </w:t>
      </w:r>
      <w:proofErr w:type="spellStart"/>
      <w:r w:rsidRPr="00515871">
        <w:rPr>
          <w:rStyle w:val="Emphasis"/>
          <w:rFonts w:ascii="Arial" w:hAnsi="Arial" w:cs="Arial"/>
          <w:color w:val="292A4A"/>
          <w:spacing w:val="-5"/>
          <w:sz w:val="28"/>
          <w:szCs w:val="28"/>
          <w:shd w:val="clear" w:color="auto" w:fill="FFFFFF"/>
        </w:rPr>
        <w:t>novit</w:t>
      </w:r>
      <w:proofErr w:type="spellEnd"/>
      <w:r w:rsidRPr="00515871">
        <w:rPr>
          <w:rStyle w:val="Emphasis"/>
          <w:rFonts w:ascii="Arial" w:hAnsi="Arial" w:cs="Arial"/>
          <w:color w:val="292A4A"/>
          <w:spacing w:val="-5"/>
          <w:sz w:val="28"/>
          <w:szCs w:val="28"/>
          <w:shd w:val="clear" w:color="auto" w:fill="FFFFFF"/>
        </w:rPr>
        <w:t xml:space="preserve"> Curia</w:t>
      </w:r>
      <w:r w:rsidRPr="00515871">
        <w:rPr>
          <w:rFonts w:ascii="Arial" w:hAnsi="Arial" w:cs="Arial"/>
          <w:color w:val="292A4A"/>
          <w:spacing w:val="-5"/>
          <w:sz w:val="28"/>
          <w:szCs w:val="28"/>
          <w:shd w:val="clear" w:color="auto" w:fill="FFFFFF"/>
        </w:rPr>
        <w:t> which requires the court to know the law and the parties in dispute are not required to plead the law.</w:t>
      </w:r>
      <w:r w:rsidRPr="00515871">
        <w:rPr>
          <w:rFonts w:ascii="Arial" w:hAnsi="Arial" w:cs="Arial"/>
          <w:color w:val="292A4A"/>
          <w:spacing w:val="-5"/>
          <w:sz w:val="28"/>
          <w:szCs w:val="28"/>
          <w:shd w:val="clear" w:color="auto" w:fill="FFFFFF"/>
        </w:rPr>
        <w:t xml:space="preserve"> </w:t>
      </w:r>
      <w:r w:rsidRPr="00515871">
        <w:rPr>
          <w:rFonts w:ascii="Arial" w:hAnsi="Arial" w:cs="Arial"/>
          <w:color w:val="292A4A"/>
          <w:spacing w:val="-5"/>
          <w:sz w:val="28"/>
          <w:szCs w:val="28"/>
          <w:shd w:val="clear" w:color="auto" w:fill="FFFFFF"/>
        </w:rPr>
        <w:t>This differs from Common law where the law has to be pleaded.</w:t>
      </w:r>
      <w:r w:rsidRPr="00515871">
        <w:rPr>
          <w:rFonts w:ascii="Arial" w:hAnsi="Arial" w:cs="Arial"/>
          <w:color w:val="292A4A"/>
          <w:spacing w:val="-5"/>
          <w:sz w:val="28"/>
          <w:szCs w:val="28"/>
          <w:shd w:val="clear" w:color="auto" w:fill="FFFFFF"/>
        </w:rPr>
        <w:t xml:space="preserve"> </w:t>
      </w:r>
    </w:p>
    <w:p w14:paraId="3B546119" w14:textId="39DB3C2F" w:rsidR="002B2391" w:rsidRPr="002B2391" w:rsidRDefault="002B2391">
      <w:pPr>
        <w:rPr>
          <w:rFonts w:ascii="Arial" w:hAnsi="Arial" w:cs="Arial"/>
          <w:color w:val="292A4A"/>
          <w:spacing w:val="-5"/>
          <w:sz w:val="28"/>
          <w:szCs w:val="28"/>
          <w:shd w:val="clear" w:color="auto" w:fill="FFFFFF"/>
        </w:rPr>
      </w:pPr>
      <w:r w:rsidRPr="002B2391">
        <w:rPr>
          <w:rFonts w:ascii="Arial" w:hAnsi="Arial" w:cs="Arial"/>
          <w:color w:val="292A4A"/>
          <w:spacing w:val="-5"/>
          <w:sz w:val="28"/>
          <w:szCs w:val="28"/>
          <w:shd w:val="clear" w:color="auto" w:fill="FFFFFF"/>
        </w:rPr>
        <w:t xml:space="preserve">There are also significant differences in treatment of witness statements in both systems. A basic feature of common law procedure is cross examination of witnesses to allow thorough examination of the case since in this legal system, oral evidence is given considerable weight relative to </w:t>
      </w:r>
      <w:r w:rsidRPr="002B2391">
        <w:rPr>
          <w:rFonts w:ascii="Arial" w:hAnsi="Arial" w:cs="Arial"/>
          <w:color w:val="292A4A"/>
          <w:spacing w:val="-5"/>
          <w:sz w:val="28"/>
          <w:szCs w:val="28"/>
          <w:shd w:val="clear" w:color="auto" w:fill="FFFFFF"/>
        </w:rPr>
        <w:lastRenderedPageBreak/>
        <w:t>written evidence</w:t>
      </w:r>
      <w:r>
        <w:rPr>
          <w:rFonts w:ascii="Work Sans" w:hAnsi="Work Sans"/>
          <w:color w:val="292A4A"/>
          <w:spacing w:val="-5"/>
          <w:sz w:val="26"/>
          <w:szCs w:val="26"/>
          <w:shd w:val="clear" w:color="auto" w:fill="FFFFFF"/>
        </w:rPr>
        <w:t>.</w:t>
      </w:r>
      <w:r>
        <w:rPr>
          <w:rFonts w:ascii="Work Sans" w:hAnsi="Work Sans"/>
          <w:color w:val="292A4A"/>
          <w:spacing w:val="-5"/>
          <w:sz w:val="26"/>
          <w:szCs w:val="26"/>
          <w:shd w:val="clear" w:color="auto" w:fill="FFFFFF"/>
        </w:rPr>
        <w:t xml:space="preserve"> </w:t>
      </w:r>
      <w:r w:rsidRPr="002B2391">
        <w:rPr>
          <w:rFonts w:ascii="Arial" w:hAnsi="Arial" w:cs="Arial"/>
          <w:color w:val="292A4A"/>
          <w:spacing w:val="-5"/>
          <w:sz w:val="28"/>
          <w:szCs w:val="28"/>
          <w:shd w:val="clear" w:color="auto" w:fill="FFFFFF"/>
        </w:rPr>
        <w:t>In the civil law legal system, written evidence has more emphasis than oral evidence. In case written evidence is contradicted by oral evidence in civil cases, then the written evidence will prevail. Hence cross examination of witnesses under civil cases is uncommon unless under the sole discretion of the judge</w:t>
      </w:r>
      <w:r>
        <w:rPr>
          <w:rFonts w:ascii="Arial" w:hAnsi="Arial" w:cs="Arial"/>
          <w:color w:val="292A4A"/>
          <w:spacing w:val="-5"/>
          <w:sz w:val="28"/>
          <w:szCs w:val="28"/>
          <w:shd w:val="clear" w:color="auto" w:fill="FFFFFF"/>
        </w:rPr>
        <w:t xml:space="preserve"> </w:t>
      </w:r>
      <w:r w:rsidRPr="002B2391">
        <w:rPr>
          <w:rFonts w:ascii="Arial" w:hAnsi="Arial" w:cs="Arial"/>
          <w:color w:val="292A4A"/>
          <w:spacing w:val="-5"/>
          <w:sz w:val="28"/>
          <w:szCs w:val="28"/>
          <w:shd w:val="clear" w:color="auto" w:fill="FFFFFF"/>
        </w:rPr>
        <w:t>(</w:t>
      </w:r>
      <w:r w:rsidRPr="002B2391">
        <w:rPr>
          <w:rFonts w:ascii="Arial" w:hAnsi="Arial" w:cs="Arial"/>
          <w:color w:val="292A4A"/>
          <w:spacing w:val="-5"/>
          <w:sz w:val="28"/>
          <w:szCs w:val="28"/>
          <w:shd w:val="clear" w:color="auto" w:fill="FFFFFF"/>
        </w:rPr>
        <w:t xml:space="preserve">C. </w:t>
      </w:r>
      <w:proofErr w:type="spellStart"/>
      <w:r w:rsidRPr="002B2391">
        <w:rPr>
          <w:rFonts w:ascii="Arial" w:hAnsi="Arial" w:cs="Arial"/>
          <w:color w:val="292A4A"/>
          <w:spacing w:val="-5"/>
          <w:sz w:val="28"/>
          <w:szCs w:val="28"/>
          <w:shd w:val="clear" w:color="auto" w:fill="FFFFFF"/>
        </w:rPr>
        <w:t>Pejovic</w:t>
      </w:r>
      <w:proofErr w:type="spellEnd"/>
      <w:r w:rsidRPr="002B2391">
        <w:rPr>
          <w:rFonts w:ascii="Arial" w:hAnsi="Arial" w:cs="Arial"/>
          <w:color w:val="292A4A"/>
          <w:spacing w:val="-5"/>
          <w:sz w:val="28"/>
          <w:szCs w:val="28"/>
          <w:shd w:val="clear" w:color="auto" w:fill="FFFFFF"/>
        </w:rPr>
        <w:t>, </w:t>
      </w:r>
      <w:r w:rsidRPr="002B2391">
        <w:rPr>
          <w:rStyle w:val="Emphasis"/>
          <w:rFonts w:ascii="Arial" w:hAnsi="Arial" w:cs="Arial"/>
          <w:color w:val="292A4A"/>
          <w:spacing w:val="-5"/>
          <w:sz w:val="28"/>
          <w:szCs w:val="28"/>
          <w:shd w:val="clear" w:color="auto" w:fill="FFFFFF"/>
        </w:rPr>
        <w:t>Civil law and common law: Two different paths leading to the same goal</w:t>
      </w:r>
      <w:r w:rsidRPr="002B2391">
        <w:rPr>
          <w:rFonts w:ascii="Arial" w:hAnsi="Arial" w:cs="Arial"/>
          <w:color w:val="292A4A"/>
          <w:spacing w:val="-5"/>
          <w:sz w:val="28"/>
          <w:szCs w:val="28"/>
          <w:shd w:val="clear" w:color="auto" w:fill="FFFFFF"/>
        </w:rPr>
        <w:t>, Google documents, 2009</w:t>
      </w:r>
      <w:r w:rsidRPr="002B2391">
        <w:rPr>
          <w:rFonts w:ascii="Arial" w:hAnsi="Arial" w:cs="Arial"/>
          <w:color w:val="292A4A"/>
          <w:spacing w:val="-5"/>
          <w:sz w:val="28"/>
          <w:szCs w:val="28"/>
          <w:shd w:val="clear" w:color="auto" w:fill="FFFFFF"/>
        </w:rPr>
        <w:t>)</w:t>
      </w:r>
      <w:r>
        <w:rPr>
          <w:rFonts w:ascii="Arial" w:hAnsi="Arial" w:cs="Arial"/>
          <w:color w:val="292A4A"/>
          <w:spacing w:val="-5"/>
          <w:sz w:val="28"/>
          <w:szCs w:val="28"/>
          <w:shd w:val="clear" w:color="auto" w:fill="FFFFFF"/>
        </w:rPr>
        <w:t>.</w:t>
      </w:r>
    </w:p>
    <w:p w14:paraId="0DE74C11" w14:textId="6BDED8F1" w:rsidR="009A2E97" w:rsidRPr="00515871" w:rsidRDefault="009A2E97" w:rsidP="009A2E97">
      <w:pPr>
        <w:pStyle w:val="comp"/>
        <w:shd w:val="clear" w:color="auto" w:fill="FFFFFF"/>
        <w:spacing w:before="0" w:beforeAutospacing="0"/>
        <w:rPr>
          <w:rFonts w:ascii="Arial" w:hAnsi="Arial" w:cs="Arial"/>
          <w:color w:val="111111"/>
          <w:spacing w:val="1"/>
          <w:sz w:val="28"/>
          <w:szCs w:val="28"/>
        </w:rPr>
      </w:pPr>
      <w:r w:rsidRPr="00515871">
        <w:rPr>
          <w:rFonts w:ascii="Arial" w:hAnsi="Arial" w:cs="Arial"/>
          <w:color w:val="111111"/>
          <w:spacing w:val="1"/>
          <w:sz w:val="28"/>
          <w:szCs w:val="28"/>
        </w:rPr>
        <w:t xml:space="preserve">From time to time, common law has furnished the basis for new legislation to be written. For example, the U.K. has long had a common-law offense of "outraging public decency." In the last decade, the authorities have used this ancient common law to prosecute a new intrusive activity called </w:t>
      </w:r>
      <w:r w:rsidRPr="00515871">
        <w:rPr>
          <w:rFonts w:ascii="Arial" w:hAnsi="Arial" w:cs="Arial"/>
          <w:color w:val="111111"/>
          <w:spacing w:val="1"/>
          <w:sz w:val="28"/>
          <w:szCs w:val="28"/>
        </w:rPr>
        <w:t>up skirting</w:t>
      </w:r>
      <w:r w:rsidRPr="00515871">
        <w:rPr>
          <w:rFonts w:ascii="Arial" w:hAnsi="Arial" w:cs="Arial"/>
          <w:color w:val="111111"/>
          <w:spacing w:val="1"/>
          <w:sz w:val="28"/>
          <w:szCs w:val="28"/>
        </w:rPr>
        <w:t>: the practice of sticking a camera in between a person's legs, without their consent or knowledge, to take a photo or video of their private parts for sexual gratification or to humiliate or distress.</w:t>
      </w:r>
    </w:p>
    <w:p w14:paraId="7D5DF26D" w14:textId="7DAEEBC8" w:rsidR="009A2E97" w:rsidRPr="00515871" w:rsidRDefault="009A2E97" w:rsidP="009A2E97">
      <w:pPr>
        <w:pStyle w:val="comp"/>
        <w:shd w:val="clear" w:color="auto" w:fill="FFFFFF"/>
        <w:spacing w:before="0" w:beforeAutospacing="0"/>
        <w:rPr>
          <w:rFonts w:ascii="Arial" w:hAnsi="Arial" w:cs="Arial"/>
          <w:i/>
          <w:iCs/>
          <w:color w:val="111111"/>
          <w:spacing w:val="1"/>
          <w:sz w:val="28"/>
          <w:szCs w:val="28"/>
        </w:rPr>
      </w:pPr>
      <w:r w:rsidRPr="00515871">
        <w:rPr>
          <w:rFonts w:ascii="Arial" w:hAnsi="Arial" w:cs="Arial"/>
          <w:color w:val="111111"/>
          <w:spacing w:val="1"/>
          <w:sz w:val="28"/>
          <w:szCs w:val="28"/>
        </w:rPr>
        <w:t xml:space="preserve">In February 2019, the U.K. Parliament passed the Voyeurism (Offences) Act that officially makes </w:t>
      </w:r>
      <w:r w:rsidRPr="00515871">
        <w:rPr>
          <w:rFonts w:ascii="Arial" w:hAnsi="Arial" w:cs="Arial"/>
          <w:color w:val="111111"/>
          <w:spacing w:val="1"/>
          <w:sz w:val="28"/>
          <w:szCs w:val="28"/>
        </w:rPr>
        <w:t>up skirting</w:t>
      </w:r>
      <w:r w:rsidRPr="00515871">
        <w:rPr>
          <w:rFonts w:ascii="Arial" w:hAnsi="Arial" w:cs="Arial"/>
          <w:color w:val="111111"/>
          <w:spacing w:val="1"/>
          <w:sz w:val="28"/>
          <w:szCs w:val="28"/>
        </w:rPr>
        <w:t xml:space="preserve"> a crime, punishable by up to two years in prison and the possibility of placing a convicted individual on the sex offenders register</w:t>
      </w:r>
      <w:r w:rsidRPr="00515871">
        <w:rPr>
          <w:rFonts w:ascii="Arial" w:hAnsi="Arial" w:cs="Arial"/>
          <w:color w:val="111111"/>
          <w:spacing w:val="1"/>
          <w:sz w:val="28"/>
          <w:szCs w:val="28"/>
        </w:rPr>
        <w:t xml:space="preserve"> (Legislatiion.gov.uk – </w:t>
      </w:r>
      <w:r w:rsidRPr="00515871">
        <w:rPr>
          <w:rFonts w:ascii="Arial" w:hAnsi="Arial" w:cs="Arial"/>
          <w:i/>
          <w:iCs/>
          <w:color w:val="111111"/>
          <w:spacing w:val="1"/>
          <w:sz w:val="28"/>
          <w:szCs w:val="28"/>
        </w:rPr>
        <w:t>Voyeurism Act, 2019)</w:t>
      </w:r>
    </w:p>
    <w:p w14:paraId="2B567EB7" w14:textId="3A985F0D" w:rsidR="00F04CE6" w:rsidRPr="00515871" w:rsidRDefault="009A2E97">
      <w:pPr>
        <w:rPr>
          <w:rFonts w:ascii="Arial" w:hAnsi="Arial" w:cs="Arial"/>
          <w:color w:val="111111"/>
          <w:spacing w:val="1"/>
          <w:sz w:val="28"/>
          <w:szCs w:val="28"/>
          <w:shd w:val="clear" w:color="auto" w:fill="FFFFFF"/>
        </w:rPr>
      </w:pPr>
      <w:r w:rsidRPr="00515871">
        <w:rPr>
          <w:rFonts w:ascii="Arial" w:hAnsi="Arial" w:cs="Arial"/>
          <w:color w:val="111111"/>
          <w:spacing w:val="1"/>
          <w:sz w:val="28"/>
          <w:szCs w:val="28"/>
          <w:shd w:val="clear" w:color="auto" w:fill="FFFFFF"/>
        </w:rPr>
        <w:t>The concept of common-law marriage, which acknowledges similar rights as those that have a marriage license to couples that are not officially married if several conditions are met, is one example of common law in action today.</w:t>
      </w:r>
    </w:p>
    <w:p w14:paraId="02835842" w14:textId="102F0C96" w:rsidR="009A2E97" w:rsidRPr="00515871" w:rsidRDefault="009A2E97">
      <w:pPr>
        <w:rPr>
          <w:rFonts w:ascii="Arial" w:hAnsi="Arial" w:cs="Arial"/>
          <w:color w:val="292A4A"/>
          <w:spacing w:val="-5"/>
          <w:sz w:val="28"/>
          <w:szCs w:val="28"/>
          <w:shd w:val="clear" w:color="auto" w:fill="FFFFFF"/>
        </w:rPr>
      </w:pPr>
      <w:r w:rsidRPr="00515871">
        <w:rPr>
          <w:rFonts w:ascii="Arial" w:hAnsi="Arial" w:cs="Arial"/>
          <w:color w:val="111111"/>
          <w:spacing w:val="1"/>
          <w:sz w:val="28"/>
          <w:szCs w:val="28"/>
          <w:shd w:val="clear" w:color="auto" w:fill="FFFFFF"/>
        </w:rPr>
        <w:t>Although common law is derived from its original appearance in medieval England, it is still very much in effect in the US and elsewhere today. As the evolution of technology and its presence in our lives continues to grow, common law's ability to leave the legal code open for interpretation will become increasingly important.</w:t>
      </w:r>
    </w:p>
    <w:p w14:paraId="71294A7F" w14:textId="77777777" w:rsidR="00F04CE6" w:rsidRPr="00515871" w:rsidRDefault="00F04CE6">
      <w:pPr>
        <w:rPr>
          <w:rFonts w:ascii="Arial" w:hAnsi="Arial" w:cs="Arial"/>
          <w:color w:val="435059"/>
          <w:spacing w:val="-2"/>
          <w:sz w:val="28"/>
          <w:szCs w:val="28"/>
          <w:shd w:val="clear" w:color="auto" w:fill="FFFFFF"/>
        </w:rPr>
      </w:pPr>
    </w:p>
    <w:sectPr w:rsidR="00F04CE6" w:rsidRPr="005158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ork Sans">
    <w:charset w:val="00"/>
    <w:family w:val="auto"/>
    <w:pitch w:val="variable"/>
    <w:sig w:usb0="A00000FF" w:usb1="5000E07B" w:usb2="00000000" w:usb3="00000000" w:csb0="00000193"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AB6"/>
    <w:rsid w:val="00000377"/>
    <w:rsid w:val="00103347"/>
    <w:rsid w:val="0014576B"/>
    <w:rsid w:val="002B2391"/>
    <w:rsid w:val="00456A9E"/>
    <w:rsid w:val="00515871"/>
    <w:rsid w:val="00565D27"/>
    <w:rsid w:val="006F5FBC"/>
    <w:rsid w:val="00866C1E"/>
    <w:rsid w:val="00956285"/>
    <w:rsid w:val="009A2E97"/>
    <w:rsid w:val="00B2458C"/>
    <w:rsid w:val="00B56AB6"/>
    <w:rsid w:val="00BA7957"/>
    <w:rsid w:val="00C21A05"/>
    <w:rsid w:val="00ED130C"/>
    <w:rsid w:val="00F04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D629B"/>
  <w15:chartTrackingRefBased/>
  <w15:docId w15:val="{5B0E88CE-BC17-41FF-A777-E81A615B5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04CE6"/>
    <w:rPr>
      <w:i/>
      <w:iCs/>
    </w:rPr>
  </w:style>
  <w:style w:type="paragraph" w:customStyle="1" w:styleId="comp">
    <w:name w:val="comp"/>
    <w:basedOn w:val="Normal"/>
    <w:rsid w:val="009A2E9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774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4</Pages>
  <Words>1370</Words>
  <Characters>7811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Ghiorghi</dc:creator>
  <cp:keywords/>
  <dc:description/>
  <cp:lastModifiedBy>Madalina Ghiorghi</cp:lastModifiedBy>
  <cp:revision>23</cp:revision>
  <dcterms:created xsi:type="dcterms:W3CDTF">2023-03-06T09:04:00Z</dcterms:created>
  <dcterms:modified xsi:type="dcterms:W3CDTF">2023-03-06T12:31:00Z</dcterms:modified>
</cp:coreProperties>
</file>