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0A4350C" w14:textId="78480D1C" w:rsidR="00E8070D" w:rsidRPr="008E4A9E" w:rsidRDefault="0029546C" w:rsidP="0029546C">
      <w:pPr>
        <w:jc w:val="center"/>
        <w:rPr>
          <w:b/>
          <w:bCs/>
          <w:sz w:val="20"/>
          <w:szCs w:val="20"/>
        </w:rPr>
      </w:pPr>
      <w:r>
        <w:rPr>
          <w:b/>
          <w:bCs/>
          <w:sz w:val="28"/>
          <w:szCs w:val="28"/>
        </w:rPr>
        <w:t>Margret Thatcher and The Welsh Miners’ Strike of ‘84</w:t>
      </w:r>
      <w:r w:rsidR="008E4A9E">
        <w:rPr>
          <w:b/>
          <w:bCs/>
          <w:sz w:val="28"/>
          <w:szCs w:val="28"/>
        </w:rPr>
        <w:br/>
      </w:r>
      <w:r w:rsidR="008E4A9E">
        <w:rPr>
          <w:b/>
          <w:bCs/>
          <w:sz w:val="20"/>
          <w:szCs w:val="20"/>
        </w:rPr>
        <w:t>by Bradley Sloanes</w:t>
      </w:r>
    </w:p>
    <w:p w14:paraId="2C5B30C8" w14:textId="578F59AE" w:rsidR="00695FDF" w:rsidRDefault="00695FDF" w:rsidP="00695FDF">
      <w:pPr>
        <w:rPr>
          <w:sz w:val="24"/>
          <w:szCs w:val="24"/>
        </w:rPr>
      </w:pPr>
      <w:r>
        <w:rPr>
          <w:sz w:val="24"/>
          <w:szCs w:val="24"/>
        </w:rPr>
        <w:t xml:space="preserve">To understand what was truly on the line for striking Welsh miners in 1984, it is important to go back a little further </w:t>
      </w:r>
      <w:r w:rsidR="000D6155">
        <w:rPr>
          <w:sz w:val="24"/>
          <w:szCs w:val="24"/>
        </w:rPr>
        <w:t xml:space="preserve">and to understand just how crucial the mining industry was to Wales’ development and </w:t>
      </w:r>
      <w:r w:rsidR="00973B73">
        <w:rPr>
          <w:sz w:val="24"/>
          <w:szCs w:val="24"/>
        </w:rPr>
        <w:t xml:space="preserve">its </w:t>
      </w:r>
      <w:r w:rsidR="000D6155">
        <w:rPr>
          <w:sz w:val="24"/>
          <w:szCs w:val="24"/>
        </w:rPr>
        <w:t>economy. Welsh coal, from the Rhondda Valley though the South Wales Valleys and all the South Wales coalfield to the Tower Colliery in Hirwaun, was famous all around the world. By 1913 Barry port had become the largest exporter of coal in the world.</w:t>
      </w:r>
      <w:r w:rsidR="00FA16AF">
        <w:rPr>
          <w:sz w:val="24"/>
          <w:szCs w:val="24"/>
        </w:rPr>
        <w:t xml:space="preserve"> It was this legacy and livelihood, which had both bludgeoned and benefited the Welsh people, that our miners were fighting for. </w:t>
      </w:r>
      <w:r w:rsidR="00213C4C">
        <w:rPr>
          <w:sz w:val="24"/>
          <w:szCs w:val="24"/>
        </w:rPr>
        <w:t>Wales has always had a proud history of its people standing up for workers’ rights, especially when it came to miners. Numerous uprisings throughout the industrial revolution provide evidence of this characteristic of the Welsh people such as the Merthyr Rising in 1831, where the workers rose against their employers for better pay and rights.</w:t>
      </w:r>
      <w:r w:rsidR="002C101F">
        <w:rPr>
          <w:rStyle w:val="FootnoteReference"/>
          <w:sz w:val="24"/>
          <w:szCs w:val="24"/>
        </w:rPr>
        <w:footnoteReference w:id="1"/>
      </w:r>
      <w:r w:rsidR="00213C4C">
        <w:rPr>
          <w:sz w:val="24"/>
          <w:szCs w:val="24"/>
        </w:rPr>
        <w:t xml:space="preserve"> In 1838 the Chartist Movement </w:t>
      </w:r>
      <w:r w:rsidR="00E92CF3">
        <w:rPr>
          <w:sz w:val="24"/>
          <w:szCs w:val="24"/>
        </w:rPr>
        <w:t>demonstrated the growing sense of awareness among Welsh workers of how valuable they were to the nation’s progress.</w:t>
      </w:r>
      <w:r w:rsidR="00B65EFE">
        <w:rPr>
          <w:rStyle w:val="FootnoteReference"/>
          <w:sz w:val="24"/>
          <w:szCs w:val="24"/>
        </w:rPr>
        <w:footnoteReference w:id="2"/>
      </w:r>
      <w:r w:rsidR="00E92CF3">
        <w:rPr>
          <w:sz w:val="24"/>
          <w:szCs w:val="24"/>
        </w:rPr>
        <w:t xml:space="preserve"> </w:t>
      </w:r>
      <w:r w:rsidR="00521251">
        <w:rPr>
          <w:sz w:val="24"/>
          <w:szCs w:val="24"/>
        </w:rPr>
        <w:t>In fact, the United Kingdom has coal miners to thank for powering the industrial revolution of this island: with Welsh coal miners deserving the most thanks of all having put their blood, sweat and lives into powering the union since the 13</w:t>
      </w:r>
      <w:r w:rsidR="00521251" w:rsidRPr="00521251">
        <w:rPr>
          <w:sz w:val="24"/>
          <w:szCs w:val="24"/>
          <w:vertAlign w:val="superscript"/>
        </w:rPr>
        <w:t>th</w:t>
      </w:r>
      <w:r w:rsidR="00521251">
        <w:rPr>
          <w:sz w:val="24"/>
          <w:szCs w:val="24"/>
        </w:rPr>
        <w:t xml:space="preserve"> century.</w:t>
      </w:r>
      <w:r w:rsidR="00521251">
        <w:rPr>
          <w:rStyle w:val="FootnoteReference"/>
          <w:sz w:val="24"/>
          <w:szCs w:val="24"/>
        </w:rPr>
        <w:footnoteReference w:id="3"/>
      </w:r>
      <w:r w:rsidR="00742951">
        <w:rPr>
          <w:sz w:val="24"/>
          <w:szCs w:val="24"/>
        </w:rPr>
        <w:t xml:space="preserve"> The betrayal, then, which came at the announcement from the National Coal Board that it would be closing pits across the united kingdom was a bitter wound to valleys in Wales which already bore the scars to its communities from numerous mining accidents and the political indifference of the Westminster establishment. </w:t>
      </w:r>
      <w:r w:rsidR="00927DC7">
        <w:rPr>
          <w:sz w:val="24"/>
          <w:szCs w:val="24"/>
        </w:rPr>
        <w:t>The year long strike from 84-85 would prove to be the longest and most bitter national dispute in the UK’s industrial history</w:t>
      </w:r>
      <w:r w:rsidR="00C47554">
        <w:rPr>
          <w:sz w:val="24"/>
          <w:szCs w:val="24"/>
        </w:rPr>
        <w:t xml:space="preserve"> and one which Marg</w:t>
      </w:r>
      <w:r w:rsidR="00F13968">
        <w:rPr>
          <w:sz w:val="24"/>
          <w:szCs w:val="24"/>
        </w:rPr>
        <w:t>a</w:t>
      </w:r>
      <w:r w:rsidR="00C47554">
        <w:rPr>
          <w:sz w:val="24"/>
          <w:szCs w:val="24"/>
        </w:rPr>
        <w:t xml:space="preserve">ret Thatcher presided over. Her legacy would be one of shattered communities, unemployment and an impoverished and forgotten people. </w:t>
      </w:r>
      <w:r w:rsidR="00763A09">
        <w:rPr>
          <w:sz w:val="24"/>
          <w:szCs w:val="24"/>
        </w:rPr>
        <w:t>As even Thatcher herself stated</w:t>
      </w:r>
      <w:r w:rsidR="008E006D">
        <w:rPr>
          <w:sz w:val="24"/>
          <w:szCs w:val="24"/>
        </w:rPr>
        <w:t>:</w:t>
      </w:r>
      <w:r w:rsidR="00763A09">
        <w:rPr>
          <w:sz w:val="24"/>
          <w:szCs w:val="24"/>
        </w:rPr>
        <w:t xml:space="preserve"> </w:t>
      </w:r>
      <w:r w:rsidR="00763A09" w:rsidRPr="00933805">
        <w:rPr>
          <w:i/>
          <w:iCs/>
          <w:sz w:val="24"/>
          <w:szCs w:val="24"/>
        </w:rPr>
        <w:t xml:space="preserve">“It is a tragedy for </w:t>
      </w:r>
      <w:r w:rsidR="00506D8D" w:rsidRPr="00933805">
        <w:rPr>
          <w:i/>
          <w:iCs/>
          <w:sz w:val="24"/>
          <w:szCs w:val="24"/>
        </w:rPr>
        <w:t xml:space="preserve">those </w:t>
      </w:r>
      <w:r w:rsidR="00763A09" w:rsidRPr="00933805">
        <w:rPr>
          <w:i/>
          <w:iCs/>
          <w:sz w:val="24"/>
          <w:szCs w:val="24"/>
        </w:rPr>
        <w:t>miners…a tragedy for the industry….a tragedy for the country.”</w:t>
      </w:r>
      <w:r w:rsidR="00F13968">
        <w:rPr>
          <w:rStyle w:val="FootnoteReference"/>
          <w:sz w:val="24"/>
          <w:szCs w:val="24"/>
        </w:rPr>
        <w:footnoteReference w:id="4"/>
      </w:r>
      <w:r w:rsidR="00763A09">
        <w:rPr>
          <w:sz w:val="24"/>
          <w:szCs w:val="24"/>
        </w:rPr>
        <w:t xml:space="preserve"> Although she meant this about the strike itself, in hindsight it applies much more vividly to the consequences of her treatment of the miners. </w:t>
      </w:r>
      <w:r w:rsidR="00927DC7">
        <w:rPr>
          <w:sz w:val="24"/>
          <w:szCs w:val="24"/>
        </w:rPr>
        <w:t xml:space="preserve"> </w:t>
      </w:r>
    </w:p>
    <w:p w14:paraId="31705A2E" w14:textId="3F411F49" w:rsidR="008255D3" w:rsidRDefault="008255D3" w:rsidP="00695FDF">
      <w:pPr>
        <w:rPr>
          <w:sz w:val="24"/>
          <w:szCs w:val="24"/>
        </w:rPr>
      </w:pPr>
      <w:r>
        <w:rPr>
          <w:sz w:val="24"/>
          <w:szCs w:val="24"/>
        </w:rPr>
        <w:t>Undoubtedly Thatcher had taken note of how her predecessor</w:t>
      </w:r>
      <w:r w:rsidR="007A568E">
        <w:rPr>
          <w:sz w:val="24"/>
          <w:szCs w:val="24"/>
        </w:rPr>
        <w:t>s</w:t>
      </w:r>
      <w:r>
        <w:rPr>
          <w:sz w:val="24"/>
          <w:szCs w:val="24"/>
        </w:rPr>
        <w:t xml:space="preserve">, </w:t>
      </w:r>
      <w:r w:rsidR="007A568E">
        <w:rPr>
          <w:sz w:val="24"/>
          <w:szCs w:val="24"/>
        </w:rPr>
        <w:t>Ted Heath and James Callaghan</w:t>
      </w:r>
      <w:r>
        <w:rPr>
          <w:sz w:val="24"/>
          <w:szCs w:val="24"/>
        </w:rPr>
        <w:t xml:space="preserve">, </w:t>
      </w:r>
      <w:r w:rsidR="007A568E">
        <w:rPr>
          <w:sz w:val="24"/>
          <w:szCs w:val="24"/>
        </w:rPr>
        <w:t>had their elected governments brought down by trade unions and miners strikes. Consequently, she was determined to crush the unions and the miners</w:t>
      </w:r>
      <w:r w:rsidR="00776795">
        <w:rPr>
          <w:sz w:val="24"/>
          <w:szCs w:val="24"/>
        </w:rPr>
        <w:t>;</w:t>
      </w:r>
      <w:r w:rsidR="007A568E">
        <w:rPr>
          <w:sz w:val="24"/>
          <w:szCs w:val="24"/>
        </w:rPr>
        <w:t xml:space="preserve"> particularly the NUM and Arthur Scargill. </w:t>
      </w:r>
      <w:r w:rsidR="00FA01D0">
        <w:rPr>
          <w:sz w:val="24"/>
          <w:szCs w:val="24"/>
        </w:rPr>
        <w:t>This was why Thatcher appointed Ian MacGregor, commonly referred to as the</w:t>
      </w:r>
      <w:r w:rsidR="001E7682">
        <w:rPr>
          <w:sz w:val="24"/>
          <w:szCs w:val="24"/>
        </w:rPr>
        <w:t xml:space="preserve"> “geriatric American butcher,” to oversee this task.</w:t>
      </w:r>
      <w:r w:rsidR="001E7682">
        <w:rPr>
          <w:rStyle w:val="FootnoteReference"/>
          <w:sz w:val="24"/>
          <w:szCs w:val="24"/>
        </w:rPr>
        <w:footnoteReference w:id="5"/>
      </w:r>
      <w:r w:rsidR="00AE2F4F">
        <w:rPr>
          <w:sz w:val="24"/>
          <w:szCs w:val="24"/>
        </w:rPr>
        <w:t xml:space="preserve"> She held the conviction that trade unions were harmful to their own members and to the general public, which was a belief shared by MacGregor.</w:t>
      </w:r>
      <w:r w:rsidR="00AE2F4F">
        <w:rPr>
          <w:rStyle w:val="FootnoteReference"/>
          <w:sz w:val="24"/>
          <w:szCs w:val="24"/>
        </w:rPr>
        <w:footnoteReference w:id="6"/>
      </w:r>
      <w:r w:rsidR="00AE2F4F">
        <w:rPr>
          <w:sz w:val="24"/>
          <w:szCs w:val="24"/>
        </w:rPr>
        <w:t xml:space="preserve"> Furthermore, Thatcher </w:t>
      </w:r>
      <w:r w:rsidR="00DF779B">
        <w:rPr>
          <w:sz w:val="24"/>
          <w:szCs w:val="24"/>
        </w:rPr>
        <w:t xml:space="preserve">accused the Leadership of </w:t>
      </w:r>
      <w:r w:rsidR="00DF779B">
        <w:rPr>
          <w:sz w:val="24"/>
          <w:szCs w:val="24"/>
        </w:rPr>
        <w:lastRenderedPageBreak/>
        <w:t>the unions of attempting to undermine democracy and the governments ability to create a strong economy</w:t>
      </w:r>
      <w:r w:rsidR="00EC6991">
        <w:rPr>
          <w:sz w:val="24"/>
          <w:szCs w:val="24"/>
        </w:rPr>
        <w:t>.</w:t>
      </w:r>
      <w:r w:rsidR="00EC6991">
        <w:rPr>
          <w:rStyle w:val="FootnoteReference"/>
          <w:sz w:val="24"/>
          <w:szCs w:val="24"/>
        </w:rPr>
        <w:footnoteReference w:id="7"/>
      </w:r>
      <w:r w:rsidR="00EC6991">
        <w:rPr>
          <w:sz w:val="24"/>
          <w:szCs w:val="24"/>
        </w:rPr>
        <w:t xml:space="preserve"> It was this attitude and determination to bring down trade unions in the UK as a whole but especially in Wales which brought many unions out on strike.</w:t>
      </w:r>
      <w:r w:rsidR="000E1ED1">
        <w:rPr>
          <w:sz w:val="24"/>
          <w:szCs w:val="24"/>
        </w:rPr>
        <w:t xml:space="preserve"> We see this attitude expressed towards unions in a 1980 letter written by Margaret Thatcher to MP D.R. Coleman, in which she states (in reference to the picketing at Neath Steel Works): </w:t>
      </w:r>
      <w:r w:rsidR="000E1ED1" w:rsidRPr="00933805">
        <w:rPr>
          <w:i/>
          <w:iCs/>
          <w:sz w:val="24"/>
          <w:szCs w:val="24"/>
        </w:rPr>
        <w:t>“I deplore such interference, and it is precisely to deal with picketing activities of this kind that we have put forward the proposals embodied in the employment bill.”</w:t>
      </w:r>
      <w:r w:rsidR="002F05EC">
        <w:rPr>
          <w:rStyle w:val="FootnoteReference"/>
          <w:sz w:val="24"/>
          <w:szCs w:val="24"/>
        </w:rPr>
        <w:footnoteReference w:id="8"/>
      </w:r>
      <w:r w:rsidR="000E1ED1">
        <w:rPr>
          <w:sz w:val="24"/>
          <w:szCs w:val="24"/>
        </w:rPr>
        <w:t xml:space="preserve"> </w:t>
      </w:r>
      <w:r w:rsidR="00C1182D">
        <w:rPr>
          <w:sz w:val="24"/>
          <w:szCs w:val="24"/>
        </w:rPr>
        <w:t xml:space="preserve">This is an important quote for a few reasons. Firstly, the fact that she refers to the problem as being the action of picketing itself rather than addressing the issues that workers were protesting in the first place shows where her priorities always lay – with the bosses and CEO’s. </w:t>
      </w:r>
      <w:r w:rsidR="000D097A">
        <w:rPr>
          <w:sz w:val="24"/>
          <w:szCs w:val="24"/>
        </w:rPr>
        <w:t>The strikers were not some street gang of militant Marxists as many Conservatives, including Thatcher, would have history believe; rather they were mostly members of the ISTC a seemingly right-wing union that had</w:t>
      </w:r>
      <w:r w:rsidR="00241B48">
        <w:rPr>
          <w:sz w:val="24"/>
          <w:szCs w:val="24"/>
        </w:rPr>
        <w:t xml:space="preserve"> no</w:t>
      </w:r>
      <w:r w:rsidR="000D097A">
        <w:rPr>
          <w:sz w:val="24"/>
          <w:szCs w:val="24"/>
        </w:rPr>
        <w:t>t called a strike for 50 years. The strike itself came because the Steel Corporation planned t</w:t>
      </w:r>
      <w:r w:rsidR="0086447C">
        <w:rPr>
          <w:sz w:val="24"/>
          <w:szCs w:val="24"/>
        </w:rPr>
        <w:t>o</w:t>
      </w:r>
      <w:r w:rsidR="000D097A">
        <w:rPr>
          <w:sz w:val="24"/>
          <w:szCs w:val="24"/>
        </w:rPr>
        <w:t xml:space="preserve"> cut its production in half, a decision which would see 100,000 steel workers out of 180,000 being put out of work.</w:t>
      </w:r>
      <w:r w:rsidR="00741A16">
        <w:rPr>
          <w:rStyle w:val="FootnoteReference"/>
          <w:sz w:val="24"/>
          <w:szCs w:val="24"/>
        </w:rPr>
        <w:footnoteReference w:id="9"/>
      </w:r>
      <w:r w:rsidR="006E0EFC">
        <w:rPr>
          <w:sz w:val="24"/>
          <w:szCs w:val="24"/>
        </w:rPr>
        <w:br/>
        <w:t xml:space="preserve">Secondly, the quote shows us that Thatcher had previous experience of dealing with strikers and picketers which would prove to be invaluable to her in the miners strike of ’84. </w:t>
      </w:r>
      <w:r w:rsidR="003C6EDE">
        <w:rPr>
          <w:sz w:val="24"/>
          <w:szCs w:val="24"/>
        </w:rPr>
        <w:br/>
        <w:t xml:space="preserve">Finally, the quote also allows us to understand some of the ways in which Thatcher would attempt to crush any strikers and their respective unions. She mentions the employment bill of 1980, a piece of government legislation </w:t>
      </w:r>
      <w:r w:rsidR="00B90A67">
        <w:rPr>
          <w:sz w:val="24"/>
          <w:szCs w:val="24"/>
        </w:rPr>
        <w:t xml:space="preserve">concerning trade unions that still exists today. The act cleverly limited the power of trade unions by redefining what was considered lawful picketing stating: </w:t>
      </w:r>
      <w:r w:rsidR="00B90A67" w:rsidRPr="00705B0E">
        <w:rPr>
          <w:i/>
          <w:iCs/>
          <w:sz w:val="24"/>
          <w:szCs w:val="24"/>
        </w:rPr>
        <w:t>“strictly to those who were themselves party to the dispute and who were picketing at the premises of their own employer.”</w:t>
      </w:r>
      <w:r w:rsidR="00FB15DB">
        <w:rPr>
          <w:sz w:val="24"/>
          <w:szCs w:val="24"/>
        </w:rPr>
        <w:t xml:space="preserve"> It also made it increasingly easier for employers to hire non-union members in order to break strikes quicker.</w:t>
      </w:r>
      <w:r w:rsidR="00B90A67">
        <w:rPr>
          <w:rStyle w:val="FootnoteReference"/>
          <w:sz w:val="24"/>
          <w:szCs w:val="24"/>
        </w:rPr>
        <w:footnoteReference w:id="10"/>
      </w:r>
    </w:p>
    <w:p w14:paraId="3B8175B3" w14:textId="0C7CDCD1" w:rsidR="00B27FCA" w:rsidRDefault="00F43ABF" w:rsidP="00695FDF">
      <w:pPr>
        <w:rPr>
          <w:sz w:val="24"/>
          <w:szCs w:val="24"/>
        </w:rPr>
      </w:pPr>
      <w:r>
        <w:rPr>
          <w:sz w:val="24"/>
          <w:szCs w:val="24"/>
        </w:rPr>
        <w:t>Tensions were high as Thatcher’s union busting conservatism took hold of the UK In the midst of a</w:t>
      </w:r>
      <w:r w:rsidR="00DF0932">
        <w:rPr>
          <w:sz w:val="24"/>
          <w:szCs w:val="24"/>
        </w:rPr>
        <w:t>n</w:t>
      </w:r>
      <w:r>
        <w:rPr>
          <w:sz w:val="24"/>
          <w:szCs w:val="24"/>
        </w:rPr>
        <w:t xml:space="preserve"> economic recession and a cascade of </w:t>
      </w:r>
      <w:r w:rsidR="00DF0932">
        <w:rPr>
          <w:sz w:val="24"/>
          <w:szCs w:val="24"/>
        </w:rPr>
        <w:t>redundancies and closures. To top it all off in March of 1984 the National Coal Board announced its plans to close 20 mines and cut a further 20,000 jobs.</w:t>
      </w:r>
      <w:r w:rsidR="00DF0932">
        <w:rPr>
          <w:rStyle w:val="FootnoteReference"/>
          <w:sz w:val="24"/>
          <w:szCs w:val="24"/>
        </w:rPr>
        <w:footnoteReference w:id="11"/>
      </w:r>
      <w:r w:rsidR="0046498C">
        <w:rPr>
          <w:sz w:val="24"/>
          <w:szCs w:val="24"/>
        </w:rPr>
        <w:t xml:space="preserve"> Arthur Scargill, the leader of the National Union of Mineworkers</w:t>
      </w:r>
      <w:r w:rsidR="00943A4B">
        <w:rPr>
          <w:sz w:val="24"/>
          <w:szCs w:val="24"/>
        </w:rPr>
        <w:t xml:space="preserve">, claimed that MacGregor had plans to close over 70 mines costing tens of thousands of more jobs. </w:t>
      </w:r>
      <w:r w:rsidR="00981658">
        <w:rPr>
          <w:sz w:val="24"/>
          <w:szCs w:val="24"/>
        </w:rPr>
        <w:t xml:space="preserve">As it turns out, Scargill was right. Declassified documents reveal that a secret discussion which took place in which several members of the government, including Thatcher, had </w:t>
      </w:r>
      <w:r w:rsidR="00EE09AF">
        <w:rPr>
          <w:sz w:val="24"/>
          <w:szCs w:val="24"/>
        </w:rPr>
        <w:t xml:space="preserve">discuss </w:t>
      </w:r>
      <w:r w:rsidR="00981658">
        <w:rPr>
          <w:sz w:val="24"/>
          <w:szCs w:val="24"/>
        </w:rPr>
        <w:t>with the NCB</w:t>
      </w:r>
      <w:r w:rsidR="00EE09AF">
        <w:rPr>
          <w:sz w:val="24"/>
          <w:szCs w:val="24"/>
        </w:rPr>
        <w:t xml:space="preserve"> the very real possibility</w:t>
      </w:r>
      <w:r w:rsidR="00981658">
        <w:rPr>
          <w:sz w:val="24"/>
          <w:szCs w:val="24"/>
        </w:rPr>
        <w:t xml:space="preserve"> to shut down 75 pits and cut 64,000 miners. Out of the whole of the UK, Wales was to be hit hardest with two-thirds of Welsh miners planned to be made redundant.</w:t>
      </w:r>
      <w:r w:rsidR="002C2FDF">
        <w:rPr>
          <w:rStyle w:val="FootnoteReference"/>
          <w:sz w:val="24"/>
          <w:szCs w:val="24"/>
        </w:rPr>
        <w:footnoteReference w:id="12"/>
      </w:r>
      <w:r w:rsidR="007916EB">
        <w:rPr>
          <w:sz w:val="24"/>
          <w:szCs w:val="24"/>
        </w:rPr>
        <w:t xml:space="preserve"> In response to this two thirds of miners </w:t>
      </w:r>
      <w:r w:rsidR="007916EB">
        <w:rPr>
          <w:sz w:val="24"/>
          <w:szCs w:val="24"/>
        </w:rPr>
        <w:lastRenderedPageBreak/>
        <w:t>across the whole of the UK went on strike in protest. In South Wales,</w:t>
      </w:r>
      <w:r w:rsidR="00262044">
        <w:rPr>
          <w:sz w:val="24"/>
          <w:szCs w:val="24"/>
        </w:rPr>
        <w:t xml:space="preserve"> Scotland, Kent and Northern England</w:t>
      </w:r>
      <w:r w:rsidR="007916EB">
        <w:rPr>
          <w:sz w:val="24"/>
          <w:szCs w:val="24"/>
        </w:rPr>
        <w:t xml:space="preserve"> miners showed an incredibly high </w:t>
      </w:r>
      <w:r w:rsidR="00D40AFE">
        <w:rPr>
          <w:sz w:val="24"/>
          <w:szCs w:val="24"/>
        </w:rPr>
        <w:t>level of solidarity</w:t>
      </w:r>
      <w:r w:rsidR="00262044">
        <w:rPr>
          <w:sz w:val="24"/>
          <w:szCs w:val="24"/>
        </w:rPr>
        <w:t xml:space="preserve">. For the South Walians, </w:t>
      </w:r>
      <w:r w:rsidR="00D40AFE">
        <w:rPr>
          <w:sz w:val="24"/>
          <w:szCs w:val="24"/>
        </w:rPr>
        <w:t>many who lived in the small, isolated communities were miners in the pits</w:t>
      </w:r>
      <w:r w:rsidR="00262044">
        <w:rPr>
          <w:sz w:val="24"/>
          <w:szCs w:val="24"/>
        </w:rPr>
        <w:t>. S</w:t>
      </w:r>
      <w:r w:rsidR="00D40AFE">
        <w:rPr>
          <w:sz w:val="24"/>
          <w:szCs w:val="24"/>
        </w:rPr>
        <w:t>o crucial was mining to the local economy of South Wales, that it led Oxford professor Andrew Glyn to produce a report stating an economic case against the pit closures.</w:t>
      </w:r>
      <w:r w:rsidR="008A64BB">
        <w:rPr>
          <w:rStyle w:val="FootnoteReference"/>
          <w:sz w:val="24"/>
          <w:szCs w:val="24"/>
        </w:rPr>
        <w:footnoteReference w:id="13"/>
      </w:r>
      <w:r w:rsidR="00B752F0">
        <w:rPr>
          <w:sz w:val="24"/>
          <w:szCs w:val="24"/>
        </w:rPr>
        <w:br/>
        <w:t xml:space="preserve">However, Ian MacGregor had prepared Thatcher for Arthur Scargill’s inevitable confrontation and she had come up with multiple points of defence. </w:t>
      </w:r>
      <w:r w:rsidR="00857D52">
        <w:rPr>
          <w:sz w:val="24"/>
          <w:szCs w:val="24"/>
        </w:rPr>
        <w:t>Firstly, she applied hardliners that shared her own beliefs that no unions or workers could stand in the way of her vision for an economically prospering union. She also made the necessary funds available to stockpile a minimum supply of 6 months’ worth of coal.</w:t>
      </w:r>
      <w:r w:rsidR="00857D52">
        <w:rPr>
          <w:rStyle w:val="FootnoteReference"/>
          <w:sz w:val="24"/>
          <w:szCs w:val="24"/>
        </w:rPr>
        <w:footnoteReference w:id="14"/>
      </w:r>
      <w:r w:rsidR="001B41FC">
        <w:rPr>
          <w:sz w:val="24"/>
          <w:szCs w:val="24"/>
        </w:rPr>
        <w:t xml:space="preserve"> Though Scargill almost certainly walked into her trap by calling the strike towards the end of Winter when the nation’s demand for coal was at its lowest and ignoring the huge coal reserves which had been built up.</w:t>
      </w:r>
      <w:r w:rsidR="00167920">
        <w:rPr>
          <w:sz w:val="24"/>
          <w:szCs w:val="24"/>
        </w:rPr>
        <w:br/>
        <w:t>The strike was practically universally observed by miners in South Wales, Scotland, Yorkshire, North-East England and Kent but this caused tension between areas in the Midlands which did not observe the strike as loyally. Sometimes the pickets would break out into violence as strikers attempted to stop other miners from working. The midlands were seen as “scabland.” Tensions were only further escalated by the use of police and security services in undermining the action being taken by the majority of miners in the UK. The manipulation of courts and the media was a tactic heavily employed by the Thatcher government in order to discredit the strike and 9,000 mineworkers were dismissed after being arrested whilst picketing even though they were never charged with any offences.</w:t>
      </w:r>
      <w:r w:rsidR="0040418E">
        <w:rPr>
          <w:rStyle w:val="FootnoteReference"/>
          <w:sz w:val="24"/>
          <w:szCs w:val="24"/>
        </w:rPr>
        <w:footnoteReference w:id="15"/>
      </w:r>
      <w:r w:rsidR="001B41FC">
        <w:rPr>
          <w:sz w:val="24"/>
          <w:szCs w:val="24"/>
        </w:rPr>
        <w:t xml:space="preserve"> </w:t>
      </w:r>
      <w:r w:rsidR="0040418E">
        <w:rPr>
          <w:sz w:val="24"/>
          <w:szCs w:val="24"/>
        </w:rPr>
        <w:br/>
        <w:t>One such demonstration of the police forces dirty tactics and brutality was the “battle of Orgreave” in which 5,000 striking miners faced off against 5,000 police officers. The blockade erupted into violence when police led a horseback charge through the strikers, bludgeoning people with truncheons.</w:t>
      </w:r>
      <w:r w:rsidR="005B7DA5">
        <w:rPr>
          <w:rStyle w:val="FootnoteReference"/>
          <w:sz w:val="24"/>
          <w:szCs w:val="24"/>
        </w:rPr>
        <w:footnoteReference w:id="16"/>
      </w:r>
      <w:r w:rsidR="008A2708">
        <w:rPr>
          <w:sz w:val="24"/>
          <w:szCs w:val="24"/>
        </w:rPr>
        <w:t xml:space="preserve"> </w:t>
      </w:r>
      <w:r w:rsidR="008A2708">
        <w:rPr>
          <w:sz w:val="24"/>
          <w:szCs w:val="24"/>
        </w:rPr>
        <w:br/>
        <w:t xml:space="preserve">The strike was deemed illegal by the courts because the NUM had not voted nationally on strike action. However, Arthur Scargill stated that: </w:t>
      </w:r>
      <w:r w:rsidR="008A2708" w:rsidRPr="00705B0E">
        <w:rPr>
          <w:i/>
          <w:iCs/>
          <w:sz w:val="24"/>
          <w:szCs w:val="24"/>
        </w:rPr>
        <w:t>“It was essential to present a united response to the NCB and we agreed that, if the coal board planned to force pit closures on an area by area basis, then we must respond at least initially on that same basis. The NUM's rules permitted areas to take official strike action if authorised by our national executive committee in accordance with Rule 41.”</w:t>
      </w:r>
      <w:r w:rsidR="00721365">
        <w:rPr>
          <w:rStyle w:val="FootnoteReference"/>
          <w:i/>
          <w:iCs/>
          <w:sz w:val="24"/>
          <w:szCs w:val="24"/>
        </w:rPr>
        <w:footnoteReference w:id="17"/>
      </w:r>
      <w:r w:rsidR="008A2708" w:rsidRPr="00705B0E">
        <w:rPr>
          <w:i/>
          <w:iCs/>
          <w:sz w:val="24"/>
          <w:szCs w:val="24"/>
        </w:rPr>
        <w:t xml:space="preserve"> </w:t>
      </w:r>
      <w:r w:rsidR="00F81EA4">
        <w:rPr>
          <w:sz w:val="24"/>
          <w:szCs w:val="24"/>
        </w:rPr>
        <w:t>The significance of this is that it allowed local pits their sovereignty whilst still having the support of a national trade union behind them</w:t>
      </w:r>
      <w:r w:rsidR="002E6047">
        <w:rPr>
          <w:sz w:val="24"/>
          <w:szCs w:val="24"/>
        </w:rPr>
        <w:t>, allowing resistance to occur anywhere and to spread more easily.</w:t>
      </w:r>
      <w:r w:rsidR="00240AD3">
        <w:rPr>
          <w:sz w:val="24"/>
          <w:szCs w:val="24"/>
        </w:rPr>
        <w:t xml:space="preserve"> For Maragaret Thatcher, there was much more on the line than the jobs and the communities at stake. To her this </w:t>
      </w:r>
      <w:r w:rsidR="00240AD3">
        <w:rPr>
          <w:sz w:val="24"/>
          <w:szCs w:val="24"/>
        </w:rPr>
        <w:lastRenderedPageBreak/>
        <w:t>was ideological war which threatened to tear down the façade of her destructive market and corporate driven “reconstruction” of the United Kingdom’s economy.</w:t>
      </w:r>
      <w:r w:rsidR="00240AD3">
        <w:rPr>
          <w:rStyle w:val="FootnoteReference"/>
          <w:sz w:val="24"/>
          <w:szCs w:val="24"/>
        </w:rPr>
        <w:footnoteReference w:id="18"/>
      </w:r>
      <w:r w:rsidR="00240AD3">
        <w:rPr>
          <w:sz w:val="24"/>
          <w:szCs w:val="24"/>
        </w:rPr>
        <w:t xml:space="preserve">  It was an attempt to stamp out the socialist heartlands of South Wales and to discredit those “Marxist” leaders, like Arthur Scargill, who stood up for such communities. </w:t>
      </w:r>
    </w:p>
    <w:p w14:paraId="2D2FF0E1" w14:textId="2D427D68" w:rsidR="006B5544" w:rsidRDefault="006B5544" w:rsidP="00695FDF">
      <w:pPr>
        <w:rPr>
          <w:sz w:val="24"/>
          <w:szCs w:val="24"/>
        </w:rPr>
      </w:pPr>
      <w:r>
        <w:rPr>
          <w:sz w:val="24"/>
          <w:szCs w:val="24"/>
        </w:rPr>
        <w:t xml:space="preserve">Despite the Miners’ demonisation by the security services, media and political establishment of the UK; they did not stand alone. </w:t>
      </w:r>
      <w:r w:rsidR="00FA5C72">
        <w:rPr>
          <w:sz w:val="24"/>
          <w:szCs w:val="24"/>
        </w:rPr>
        <w:t xml:space="preserve">In fact the miners of South Wales found what many might see as an unlikely friendship with the London support group LGSM: Lesbians and Gays Support the Miners. </w:t>
      </w:r>
      <w:r w:rsidR="006C6073">
        <w:rPr>
          <w:sz w:val="24"/>
          <w:szCs w:val="24"/>
        </w:rPr>
        <w:t xml:space="preserve">The group formed at the ’84 London gay pride march where Mark Ashton and Mike Jackson collected donations for the miners. </w:t>
      </w:r>
      <w:r w:rsidR="00A12807">
        <w:rPr>
          <w:sz w:val="24"/>
          <w:szCs w:val="24"/>
        </w:rPr>
        <w:t xml:space="preserve">Both groups had faced a vitriolic media onslaught and </w:t>
      </w:r>
      <w:r w:rsidR="004B1BE0">
        <w:rPr>
          <w:sz w:val="24"/>
          <w:szCs w:val="24"/>
        </w:rPr>
        <w:t xml:space="preserve">mistreatment and brutalisation by the police. This shared experience brought the groups closer together and allowed them both to expand the movement to truly represent what </w:t>
      </w:r>
      <w:r w:rsidR="00887E90">
        <w:rPr>
          <w:sz w:val="24"/>
          <w:szCs w:val="24"/>
        </w:rPr>
        <w:t>t</w:t>
      </w:r>
      <w:r w:rsidR="004B1BE0">
        <w:rPr>
          <w:sz w:val="24"/>
          <w:szCs w:val="24"/>
        </w:rPr>
        <w:t xml:space="preserve">he struggle was about; the opposition to Thatcherism and the return of neoliberal social and economic values. </w:t>
      </w:r>
      <w:r w:rsidR="00E725F5">
        <w:rPr>
          <w:sz w:val="24"/>
          <w:szCs w:val="24"/>
        </w:rPr>
        <w:t>The organisers of LGSM had weekly meetings for a year, raised thousands of pounds for miners in the Dulais and Swansea Valley and were involved in various demonstrations with the miners. The solidarity that the gay and lesbian community showed the mining community was never forgotten and in 1985 after the strike had failed the National Union of Mineworkers Blaenant Lodge marched at Gay Pride alongside LGSM with over 80 miners from the South Wales mining community</w:t>
      </w:r>
      <w:r w:rsidR="00CA0ADC">
        <w:rPr>
          <w:sz w:val="24"/>
          <w:szCs w:val="24"/>
        </w:rPr>
        <w:t xml:space="preserve"> in solidarity.</w:t>
      </w:r>
      <w:r w:rsidR="00CA0ADC">
        <w:rPr>
          <w:rStyle w:val="FootnoteReference"/>
          <w:sz w:val="24"/>
          <w:szCs w:val="24"/>
        </w:rPr>
        <w:footnoteReference w:id="19"/>
      </w:r>
      <w:r w:rsidR="00E725F5">
        <w:rPr>
          <w:sz w:val="24"/>
          <w:szCs w:val="24"/>
        </w:rPr>
        <w:t xml:space="preserve"> </w:t>
      </w:r>
    </w:p>
    <w:p w14:paraId="6AD1C237" w14:textId="03807556" w:rsidR="00422574" w:rsidRDefault="00422574" w:rsidP="00695FDF">
      <w:pPr>
        <w:rPr>
          <w:sz w:val="24"/>
          <w:szCs w:val="24"/>
        </w:rPr>
      </w:pPr>
      <w:r>
        <w:rPr>
          <w:sz w:val="24"/>
          <w:szCs w:val="24"/>
        </w:rPr>
        <w:t xml:space="preserve">Ultimately, the strike </w:t>
      </w:r>
      <w:r w:rsidR="00A15C2D">
        <w:rPr>
          <w:sz w:val="24"/>
          <w:szCs w:val="24"/>
        </w:rPr>
        <w:t>failed</w:t>
      </w:r>
      <w:r w:rsidR="002A5FDA">
        <w:rPr>
          <w:sz w:val="24"/>
          <w:szCs w:val="24"/>
        </w:rPr>
        <w:t xml:space="preserve"> </w:t>
      </w:r>
      <w:r>
        <w:rPr>
          <w:sz w:val="24"/>
          <w:szCs w:val="24"/>
        </w:rPr>
        <w:t>and the NUM had conceded without a deal. That same year the government closed 25 mines and by 1992 just under 100 mines had been closed in total, in a devastating blow to the industry and one that Scargill had predicted.</w:t>
      </w:r>
      <w:r w:rsidR="00300693">
        <w:rPr>
          <w:rStyle w:val="FootnoteReference"/>
          <w:sz w:val="24"/>
          <w:szCs w:val="24"/>
        </w:rPr>
        <w:footnoteReference w:id="20"/>
      </w:r>
      <w:r w:rsidR="00300693">
        <w:rPr>
          <w:sz w:val="24"/>
          <w:szCs w:val="24"/>
        </w:rPr>
        <w:t xml:space="preserve"> Margaret Thatcher had succeeded in</w:t>
      </w:r>
      <w:r w:rsidR="003F271D">
        <w:rPr>
          <w:sz w:val="24"/>
          <w:szCs w:val="24"/>
        </w:rPr>
        <w:t xml:space="preserve"> her goal of</w:t>
      </w:r>
      <w:r w:rsidR="00300693">
        <w:rPr>
          <w:sz w:val="24"/>
          <w:szCs w:val="24"/>
        </w:rPr>
        <w:t xml:space="preserve"> destroying one of the most powerful trade unions in the UK which would have widespread implications to this very day. </w:t>
      </w:r>
      <w:r w:rsidR="004F3C83">
        <w:rPr>
          <w:sz w:val="24"/>
          <w:szCs w:val="24"/>
        </w:rPr>
        <w:t>In 1979 the number of strikes and stoppages was at the highest it had ever been at 4,583</w:t>
      </w:r>
      <w:r w:rsidR="00F33919">
        <w:rPr>
          <w:sz w:val="24"/>
          <w:szCs w:val="24"/>
        </w:rPr>
        <w:t xml:space="preserve"> and more than 29 million working days were lost that year. However, by the end of Thatcher’s premiership in 1990 this had fallen dramatically to only 600 strikes and 2 million lost working days.</w:t>
      </w:r>
      <w:r w:rsidR="009B2EB1">
        <w:rPr>
          <w:rStyle w:val="FootnoteReference"/>
          <w:sz w:val="24"/>
          <w:szCs w:val="24"/>
        </w:rPr>
        <w:footnoteReference w:id="21"/>
      </w:r>
      <w:r w:rsidR="00D17652">
        <w:rPr>
          <w:sz w:val="24"/>
          <w:szCs w:val="24"/>
        </w:rPr>
        <w:t xml:space="preserve"> </w:t>
      </w:r>
      <w:r w:rsidR="00F206BE">
        <w:rPr>
          <w:sz w:val="24"/>
          <w:szCs w:val="24"/>
        </w:rPr>
        <w:t xml:space="preserve">In present day the number of industrial actions taking place is the lowest it has ever been in history. </w:t>
      </w:r>
      <w:r w:rsidR="00702637">
        <w:rPr>
          <w:sz w:val="24"/>
          <w:szCs w:val="24"/>
        </w:rPr>
        <w:t>Crucially this correlates with the rapid decline of trade union membership that Margaret Thatcher engineered, in 1979 it stood at 13.5 million to less than 10 million by the end of her reign.</w:t>
      </w:r>
      <w:r w:rsidR="00844BAB">
        <w:rPr>
          <w:rStyle w:val="FootnoteReference"/>
          <w:sz w:val="24"/>
          <w:szCs w:val="24"/>
        </w:rPr>
        <w:footnoteReference w:id="22"/>
      </w:r>
      <w:r w:rsidR="004F5995">
        <w:rPr>
          <w:sz w:val="24"/>
          <w:szCs w:val="24"/>
        </w:rPr>
        <w:t xml:space="preserve"> Inevitably, her policies shattered communities all across Wales which undoubtedly led to devolution in Wales. The people of Wales no longer trusted that Westminster rule would do what was right for Wales. </w:t>
      </w:r>
      <w:r w:rsidR="00A43A82">
        <w:rPr>
          <w:sz w:val="24"/>
          <w:szCs w:val="24"/>
        </w:rPr>
        <w:t xml:space="preserve">It has been 30 years since Maerdy Colliery, the last working mine in the Rhondda, closed and the village is still devastated by poverty and unemployment. Once it was a thriving and prospering community, now it is an abandoned relic of the coal mining industry and a barely living example of how Thatcher’s </w:t>
      </w:r>
      <w:r w:rsidR="00A43A82">
        <w:rPr>
          <w:sz w:val="24"/>
          <w:szCs w:val="24"/>
        </w:rPr>
        <w:lastRenderedPageBreak/>
        <w:t xml:space="preserve">neo-liberalism worked for the people of Wales. Mass unemployment, community deprivation, rising crime rates and drug abuse are now endemic to the South Wales valleys. </w:t>
      </w:r>
    </w:p>
    <w:p w14:paraId="72221086" w14:textId="4FB332CF" w:rsidR="005F10BE" w:rsidRDefault="005F10BE" w:rsidP="00695FDF">
      <w:pPr>
        <w:rPr>
          <w:sz w:val="24"/>
          <w:szCs w:val="24"/>
        </w:rPr>
      </w:pPr>
      <w:r>
        <w:rPr>
          <w:sz w:val="24"/>
          <w:szCs w:val="24"/>
        </w:rPr>
        <w:t xml:space="preserve">In conclusion, </w:t>
      </w:r>
      <w:r w:rsidR="009C404D">
        <w:rPr>
          <w:sz w:val="24"/>
          <w:szCs w:val="24"/>
        </w:rPr>
        <w:t xml:space="preserve">Margaret Thatcher’s attitude to the struggles of the miners across the UK but specifically in Wales was one of indifference. They were simply in the way and a decaying threat whose power dwindled every day. She resolved to crush them and their communities and this is exactly what she achieved. </w:t>
      </w:r>
      <w:r w:rsidR="0020256D">
        <w:rPr>
          <w:sz w:val="24"/>
          <w:szCs w:val="24"/>
        </w:rPr>
        <w:t xml:space="preserve">More than this it demonstrated her desire to decrease the rights and power of workers in this country. Her policies targeted trade unions and communities that she herself viewed as being heartlands of socialism which was the ideology she sought to replace with neoliberalism. </w:t>
      </w:r>
      <w:r w:rsidR="00882031">
        <w:rPr>
          <w:sz w:val="24"/>
          <w:szCs w:val="24"/>
        </w:rPr>
        <w:t>Her position and tactics of increased security, media manipulation and outmanoeuvring Scargill proved very effective to her larger aims but not to the mining communities of Wales. Margaret Thatcher will never be forgotten by the people of Wales, rather she will be remembered for what she was: the enemy within.</w:t>
      </w:r>
    </w:p>
    <w:p w14:paraId="1DAFE496" w14:textId="20402F61" w:rsidR="00B728D3" w:rsidRDefault="00870998" w:rsidP="00695FDF">
      <w:pPr>
        <w:rPr>
          <w:sz w:val="28"/>
          <w:szCs w:val="28"/>
        </w:rPr>
      </w:pPr>
      <w:r>
        <w:rPr>
          <w:sz w:val="28"/>
          <w:szCs w:val="28"/>
        </w:rPr>
        <w:t>Reference List</w:t>
      </w:r>
    </w:p>
    <w:p w14:paraId="5966515C" w14:textId="5FC70CB9" w:rsidR="002C2E6D" w:rsidRDefault="002C2E6D" w:rsidP="00695FDF">
      <w:pPr>
        <w:rPr>
          <w:sz w:val="28"/>
          <w:szCs w:val="28"/>
        </w:rPr>
      </w:pPr>
      <w:r>
        <w:rPr>
          <w:rFonts w:ascii="Arial" w:hAnsi="Arial" w:cs="Arial"/>
          <w:color w:val="000000"/>
          <w:sz w:val="19"/>
          <w:szCs w:val="19"/>
          <w:shd w:val="clear" w:color="auto" w:fill="FFFFFF"/>
        </w:rPr>
        <w:t>Barrell</w:t>
      </w:r>
      <w:r>
        <w:rPr>
          <w:rFonts w:ascii="Arial" w:hAnsi="Arial" w:cs="Arial"/>
          <w:color w:val="000000"/>
          <w:sz w:val="19"/>
          <w:szCs w:val="19"/>
          <w:shd w:val="clear" w:color="auto" w:fill="FFFFFF"/>
        </w:rPr>
        <w:t xml:space="preserve"> </w:t>
      </w:r>
      <w:r>
        <w:rPr>
          <w:rFonts w:ascii="Arial" w:hAnsi="Arial" w:cs="Arial"/>
          <w:color w:val="000000"/>
          <w:sz w:val="19"/>
          <w:szCs w:val="19"/>
          <w:shd w:val="clear" w:color="auto" w:fill="FFFFFF"/>
        </w:rPr>
        <w:t>Ray, </w:t>
      </w:r>
      <w:r>
        <w:rPr>
          <w:rFonts w:ascii="Arial" w:hAnsi="Arial" w:cs="Arial"/>
          <w:i/>
          <w:iCs/>
          <w:color w:val="000000"/>
          <w:sz w:val="19"/>
          <w:szCs w:val="19"/>
          <w:shd w:val="clear" w:color="auto" w:fill="FFFFFF"/>
        </w:rPr>
        <w:t>The UK Labour Market: Comparative Aspects and Institutional Developments</w:t>
      </w:r>
      <w:r>
        <w:rPr>
          <w:rFonts w:ascii="Arial" w:hAnsi="Arial" w:cs="Arial"/>
          <w:color w:val="000000"/>
          <w:sz w:val="19"/>
          <w:szCs w:val="19"/>
          <w:shd w:val="clear" w:color="auto" w:fill="FFFFFF"/>
        </w:rPr>
        <w:t> ([n.p.]: Cambridge University Press, 1994)</w:t>
      </w:r>
    </w:p>
    <w:p w14:paraId="576E1FE5" w14:textId="1EC96A2F" w:rsidR="00C53435" w:rsidRDefault="00C53435" w:rsidP="00695FDF">
      <w:pPr>
        <w:rPr>
          <w:rFonts w:ascii="Arial" w:hAnsi="Arial" w:cs="Arial"/>
          <w:color w:val="000000"/>
          <w:sz w:val="19"/>
          <w:szCs w:val="19"/>
          <w:shd w:val="clear" w:color="auto" w:fill="FFFFFF"/>
        </w:rPr>
      </w:pPr>
      <w:r>
        <w:rPr>
          <w:rFonts w:ascii="Arial" w:hAnsi="Arial" w:cs="Arial"/>
          <w:color w:val="000000"/>
          <w:sz w:val="19"/>
          <w:szCs w:val="19"/>
          <w:shd w:val="clear" w:color="auto" w:fill="FFFFFF"/>
        </w:rPr>
        <w:t>BBC News, </w:t>
      </w:r>
      <w:r>
        <w:rPr>
          <w:rFonts w:ascii="Arial" w:hAnsi="Arial" w:cs="Arial"/>
          <w:i/>
          <w:iCs/>
          <w:color w:val="000000"/>
          <w:sz w:val="19"/>
          <w:szCs w:val="19"/>
          <w:shd w:val="clear" w:color="auto" w:fill="FFFFFF"/>
        </w:rPr>
        <w:t>1984: Maltby picket sparks violence</w:t>
      </w:r>
      <w:r>
        <w:rPr>
          <w:rFonts w:ascii="Arial" w:hAnsi="Arial" w:cs="Arial"/>
          <w:color w:val="000000"/>
          <w:sz w:val="19"/>
          <w:szCs w:val="19"/>
          <w:shd w:val="clear" w:color="auto" w:fill="FFFFFF"/>
        </w:rPr>
        <w:t xml:space="preserve"> () </w:t>
      </w:r>
      <w:hyperlink r:id="rId7" w:history="1">
        <w:r w:rsidR="00B728D3" w:rsidRPr="008354F0">
          <w:rPr>
            <w:rStyle w:val="Hyperlink"/>
            <w:rFonts w:ascii="Arial" w:hAnsi="Arial" w:cs="Arial"/>
            <w:sz w:val="19"/>
            <w:szCs w:val="19"/>
            <w:shd w:val="clear" w:color="auto" w:fill="FFFFFF"/>
          </w:rPr>
          <w:t>http://news.bbc.co.uk/onthisday/hi/dates/stories/september/21/newsid_2527000/2527559.stm</w:t>
        </w:r>
      </w:hyperlink>
    </w:p>
    <w:p w14:paraId="120A78B2" w14:textId="67CBA02E" w:rsidR="00B728D3" w:rsidRDefault="00B728D3" w:rsidP="00695FDF">
      <w:pPr>
        <w:rPr>
          <w:rFonts w:ascii="Arial" w:hAnsi="Arial" w:cs="Arial"/>
          <w:color w:val="000000"/>
          <w:sz w:val="19"/>
          <w:szCs w:val="19"/>
          <w:shd w:val="clear" w:color="auto" w:fill="FFFFFF"/>
        </w:rPr>
      </w:pPr>
      <w:r>
        <w:rPr>
          <w:rFonts w:ascii="Arial" w:hAnsi="Arial" w:cs="Arial"/>
          <w:color w:val="000000"/>
          <w:sz w:val="19"/>
          <w:szCs w:val="19"/>
          <w:shd w:val="clear" w:color="auto" w:fill="FFFFFF"/>
        </w:rPr>
        <w:t>BBC News, </w:t>
      </w:r>
      <w:r>
        <w:rPr>
          <w:rFonts w:ascii="Arial" w:hAnsi="Arial" w:cs="Arial"/>
          <w:i/>
          <w:iCs/>
          <w:color w:val="000000"/>
          <w:sz w:val="19"/>
          <w:szCs w:val="19"/>
          <w:shd w:val="clear" w:color="auto" w:fill="FFFFFF"/>
        </w:rPr>
        <w:t>Watching the pits disappear</w:t>
      </w:r>
      <w:r>
        <w:rPr>
          <w:rFonts w:ascii="Arial" w:hAnsi="Arial" w:cs="Arial"/>
          <w:color w:val="000000"/>
          <w:sz w:val="19"/>
          <w:szCs w:val="19"/>
          <w:shd w:val="clear" w:color="auto" w:fill="FFFFFF"/>
        </w:rPr>
        <w:t xml:space="preserve"> (2004) </w:t>
      </w:r>
      <w:hyperlink r:id="rId8" w:history="1">
        <w:r w:rsidR="00630816" w:rsidRPr="008354F0">
          <w:rPr>
            <w:rStyle w:val="Hyperlink"/>
            <w:rFonts w:ascii="Arial" w:hAnsi="Arial" w:cs="Arial"/>
            <w:sz w:val="19"/>
            <w:szCs w:val="19"/>
            <w:shd w:val="clear" w:color="auto" w:fill="FFFFFF"/>
          </w:rPr>
          <w:t>http://news.bbc.co.uk/1/hi/uk/3514549.stm</w:t>
        </w:r>
      </w:hyperlink>
    </w:p>
    <w:p w14:paraId="5D603E66" w14:textId="1231FEEC" w:rsidR="00630816" w:rsidRDefault="00630816" w:rsidP="00695FDF">
      <w:pPr>
        <w:rPr>
          <w:sz w:val="28"/>
          <w:szCs w:val="28"/>
        </w:rPr>
      </w:pPr>
      <w:r>
        <w:rPr>
          <w:rFonts w:ascii="Arial" w:hAnsi="Arial" w:cs="Arial"/>
          <w:color w:val="000000"/>
          <w:sz w:val="19"/>
          <w:szCs w:val="19"/>
          <w:shd w:val="clear" w:color="auto" w:fill="FFFFFF"/>
        </w:rPr>
        <w:t>Butler</w:t>
      </w:r>
      <w:r>
        <w:rPr>
          <w:rFonts w:ascii="Arial" w:hAnsi="Arial" w:cs="Arial"/>
          <w:color w:val="000000"/>
          <w:sz w:val="19"/>
          <w:szCs w:val="19"/>
          <w:shd w:val="clear" w:color="auto" w:fill="FFFFFF"/>
        </w:rPr>
        <w:t xml:space="preserve"> </w:t>
      </w:r>
      <w:r>
        <w:rPr>
          <w:rFonts w:ascii="Arial" w:hAnsi="Arial" w:cs="Arial"/>
          <w:color w:val="000000"/>
          <w:sz w:val="19"/>
          <w:szCs w:val="19"/>
          <w:shd w:val="clear" w:color="auto" w:fill="FFFFFF"/>
        </w:rPr>
        <w:t>David,  Butler</w:t>
      </w:r>
      <w:r>
        <w:rPr>
          <w:rFonts w:ascii="Arial" w:hAnsi="Arial" w:cs="Arial"/>
          <w:color w:val="000000"/>
          <w:sz w:val="19"/>
          <w:szCs w:val="19"/>
          <w:shd w:val="clear" w:color="auto" w:fill="FFFFFF"/>
        </w:rPr>
        <w:t xml:space="preserve"> </w:t>
      </w:r>
      <w:r>
        <w:rPr>
          <w:rFonts w:ascii="Arial" w:hAnsi="Arial" w:cs="Arial"/>
          <w:color w:val="000000"/>
          <w:sz w:val="19"/>
          <w:szCs w:val="19"/>
          <w:shd w:val="clear" w:color="auto" w:fill="FFFFFF"/>
        </w:rPr>
        <w:t>Gareth, </w:t>
      </w:r>
      <w:r>
        <w:rPr>
          <w:rFonts w:ascii="Arial" w:hAnsi="Arial" w:cs="Arial"/>
          <w:i/>
          <w:iCs/>
          <w:color w:val="000000"/>
          <w:sz w:val="19"/>
          <w:szCs w:val="19"/>
          <w:shd w:val="clear" w:color="auto" w:fill="FFFFFF"/>
        </w:rPr>
        <w:t>British Political Facts 1900–1994</w:t>
      </w:r>
      <w:r>
        <w:rPr>
          <w:rFonts w:ascii="Arial" w:hAnsi="Arial" w:cs="Arial"/>
          <w:color w:val="000000"/>
          <w:sz w:val="19"/>
          <w:szCs w:val="19"/>
          <w:shd w:val="clear" w:color="auto" w:fill="FFFFFF"/>
        </w:rPr>
        <w:t> ([n.p.]: Macmillan, 1994)</w:t>
      </w:r>
    </w:p>
    <w:p w14:paraId="62F207D8" w14:textId="5CB8CD72" w:rsidR="00507DE1" w:rsidRDefault="00507DE1" w:rsidP="00695FDF">
      <w:pPr>
        <w:rPr>
          <w:rFonts w:ascii="Arial" w:hAnsi="Arial" w:cs="Arial"/>
          <w:color w:val="000000"/>
          <w:sz w:val="19"/>
          <w:szCs w:val="19"/>
          <w:shd w:val="clear" w:color="auto" w:fill="FFFFFF"/>
        </w:rPr>
      </w:pPr>
      <w:r>
        <w:rPr>
          <w:rFonts w:ascii="Arial" w:hAnsi="Arial" w:cs="Arial"/>
          <w:color w:val="000000"/>
          <w:sz w:val="19"/>
          <w:szCs w:val="19"/>
          <w:shd w:val="clear" w:color="auto" w:fill="FFFFFF"/>
        </w:rPr>
        <w:t>Campbell</w:t>
      </w:r>
      <w:r>
        <w:rPr>
          <w:rFonts w:ascii="Arial" w:hAnsi="Arial" w:cs="Arial"/>
          <w:color w:val="000000"/>
          <w:sz w:val="19"/>
          <w:szCs w:val="19"/>
          <w:shd w:val="clear" w:color="auto" w:fill="FFFFFF"/>
        </w:rPr>
        <w:t xml:space="preserve"> </w:t>
      </w:r>
      <w:r>
        <w:rPr>
          <w:rFonts w:ascii="Arial" w:hAnsi="Arial" w:cs="Arial"/>
          <w:color w:val="000000"/>
          <w:sz w:val="19"/>
          <w:szCs w:val="19"/>
          <w:shd w:val="clear" w:color="auto" w:fill="FFFFFF"/>
        </w:rPr>
        <w:t>John, </w:t>
      </w:r>
      <w:r>
        <w:rPr>
          <w:rFonts w:ascii="Arial" w:hAnsi="Arial" w:cs="Arial"/>
          <w:i/>
          <w:iCs/>
          <w:color w:val="000000"/>
          <w:sz w:val="19"/>
          <w:szCs w:val="19"/>
          <w:shd w:val="clear" w:color="auto" w:fill="FFFFFF"/>
        </w:rPr>
        <w:t>Margaret Thatcher: The Iron Lady</w:t>
      </w:r>
      <w:r>
        <w:rPr>
          <w:rFonts w:ascii="Arial" w:hAnsi="Arial" w:cs="Arial"/>
          <w:color w:val="000000"/>
          <w:sz w:val="19"/>
          <w:szCs w:val="19"/>
          <w:shd w:val="clear" w:color="auto" w:fill="FFFFFF"/>
        </w:rPr>
        <w:t> ([n.p.]: Random House, 2011)</w:t>
      </w:r>
    </w:p>
    <w:p w14:paraId="38AE6362" w14:textId="1F103C8E" w:rsidR="005B5443" w:rsidRDefault="005B5443" w:rsidP="00695FDF">
      <w:pPr>
        <w:rPr>
          <w:rFonts w:ascii="Arial" w:hAnsi="Arial" w:cs="Arial"/>
          <w:color w:val="000000"/>
          <w:sz w:val="19"/>
          <w:szCs w:val="19"/>
          <w:shd w:val="clear" w:color="auto" w:fill="FFFFFF"/>
        </w:rPr>
      </w:pPr>
      <w:r>
        <w:rPr>
          <w:rFonts w:ascii="Arial" w:hAnsi="Arial" w:cs="Arial"/>
          <w:color w:val="000000"/>
          <w:sz w:val="19"/>
          <w:szCs w:val="19"/>
          <w:shd w:val="clear" w:color="auto" w:fill="FFFFFF"/>
        </w:rPr>
        <w:t>Glass</w:t>
      </w:r>
      <w:r>
        <w:rPr>
          <w:rFonts w:ascii="Arial" w:hAnsi="Arial" w:cs="Arial"/>
          <w:color w:val="000000"/>
          <w:sz w:val="19"/>
          <w:szCs w:val="19"/>
          <w:shd w:val="clear" w:color="auto" w:fill="FFFFFF"/>
        </w:rPr>
        <w:t xml:space="preserve"> </w:t>
      </w:r>
      <w:r>
        <w:rPr>
          <w:rFonts w:ascii="Arial" w:hAnsi="Arial" w:cs="Arial"/>
          <w:color w:val="000000"/>
          <w:sz w:val="19"/>
          <w:szCs w:val="19"/>
          <w:shd w:val="clear" w:color="auto" w:fill="FFFFFF"/>
        </w:rPr>
        <w:t>Robert, 'The Uncivilized Side of Britain Rears its Ugly Head', </w:t>
      </w:r>
      <w:r>
        <w:rPr>
          <w:rFonts w:ascii="Arial" w:hAnsi="Arial" w:cs="Arial"/>
          <w:i/>
          <w:iCs/>
          <w:color w:val="000000"/>
          <w:sz w:val="19"/>
          <w:szCs w:val="19"/>
          <w:shd w:val="clear" w:color="auto" w:fill="FFFFFF"/>
        </w:rPr>
        <w:t>The Record, </w:t>
      </w:r>
      <w:r>
        <w:rPr>
          <w:rFonts w:ascii="Arial" w:hAnsi="Arial" w:cs="Arial"/>
          <w:color w:val="000000"/>
          <w:sz w:val="19"/>
          <w:szCs w:val="19"/>
          <w:shd w:val="clear" w:color="auto" w:fill="FFFFFF"/>
        </w:rPr>
        <w:t>16 December 1984</w:t>
      </w:r>
    </w:p>
    <w:p w14:paraId="41033000" w14:textId="69F5531D" w:rsidR="006373A6" w:rsidRDefault="006373A6" w:rsidP="00695FDF">
      <w:pPr>
        <w:rPr>
          <w:rFonts w:ascii="Arial" w:hAnsi="Arial" w:cs="Arial"/>
          <w:color w:val="000000"/>
          <w:shd w:val="clear" w:color="auto" w:fill="FFFFFF"/>
        </w:rPr>
      </w:pPr>
      <w:r>
        <w:rPr>
          <w:rFonts w:ascii="Arial" w:hAnsi="Arial" w:cs="Arial"/>
          <w:color w:val="000000"/>
          <w:shd w:val="clear" w:color="auto" w:fill="FFFFFF"/>
        </w:rPr>
        <w:t>Harman</w:t>
      </w:r>
      <w:r>
        <w:rPr>
          <w:rFonts w:ascii="Arial" w:hAnsi="Arial" w:cs="Arial"/>
          <w:color w:val="000000"/>
          <w:shd w:val="clear" w:color="auto" w:fill="FFFFFF"/>
        </w:rPr>
        <w:t xml:space="preserve"> </w:t>
      </w:r>
      <w:r>
        <w:rPr>
          <w:rFonts w:ascii="Arial" w:hAnsi="Arial" w:cs="Arial"/>
          <w:color w:val="000000"/>
          <w:shd w:val="clear" w:color="auto" w:fill="FFFFFF"/>
        </w:rPr>
        <w:t xml:space="preserve">Chris, "Steel: Behind The Picket Lines", 1980, </w:t>
      </w:r>
      <w:hyperlink r:id="rId9" w:history="1">
        <w:r w:rsidR="00D3286C" w:rsidRPr="008354F0">
          <w:rPr>
            <w:rStyle w:val="Hyperlink"/>
            <w:rFonts w:ascii="Arial" w:hAnsi="Arial" w:cs="Arial"/>
            <w:shd w:val="clear" w:color="auto" w:fill="FFFFFF"/>
          </w:rPr>
          <w:t>https://www.marxists.org/archive/harman/1980/02/steel.htm</w:t>
        </w:r>
      </w:hyperlink>
      <w:r>
        <w:rPr>
          <w:rFonts w:ascii="Arial" w:hAnsi="Arial" w:cs="Arial"/>
          <w:color w:val="000000"/>
          <w:shd w:val="clear" w:color="auto" w:fill="FFFFFF"/>
        </w:rPr>
        <w:t>.</w:t>
      </w:r>
    </w:p>
    <w:p w14:paraId="6D16469E" w14:textId="4D89B55E" w:rsidR="00D3286C" w:rsidRDefault="00D3286C" w:rsidP="00695FDF">
      <w:pPr>
        <w:rPr>
          <w:rFonts w:ascii="Arial" w:hAnsi="Arial" w:cs="Arial"/>
          <w:color w:val="000000"/>
          <w:sz w:val="19"/>
          <w:szCs w:val="19"/>
          <w:shd w:val="clear" w:color="auto" w:fill="FFFFFF"/>
        </w:rPr>
      </w:pPr>
      <w:r>
        <w:rPr>
          <w:rFonts w:ascii="Arial" w:hAnsi="Arial" w:cs="Arial"/>
          <w:color w:val="000000"/>
          <w:sz w:val="19"/>
          <w:szCs w:val="19"/>
          <w:shd w:val="clear" w:color="auto" w:fill="FFFFFF"/>
        </w:rPr>
        <w:t>Higham</w:t>
      </w:r>
      <w:r>
        <w:rPr>
          <w:rFonts w:ascii="Arial" w:hAnsi="Arial" w:cs="Arial"/>
          <w:color w:val="000000"/>
          <w:sz w:val="19"/>
          <w:szCs w:val="19"/>
          <w:shd w:val="clear" w:color="auto" w:fill="FFFFFF"/>
        </w:rPr>
        <w:t xml:space="preserve"> </w:t>
      </w:r>
      <w:r>
        <w:rPr>
          <w:rFonts w:ascii="Arial" w:hAnsi="Arial" w:cs="Arial"/>
          <w:color w:val="000000"/>
          <w:sz w:val="19"/>
          <w:szCs w:val="19"/>
          <w:shd w:val="clear" w:color="auto" w:fill="FFFFFF"/>
        </w:rPr>
        <w:t>Nick, </w:t>
      </w:r>
      <w:r>
        <w:rPr>
          <w:rFonts w:ascii="Arial" w:hAnsi="Arial" w:cs="Arial"/>
          <w:i/>
          <w:iCs/>
          <w:color w:val="000000"/>
          <w:sz w:val="19"/>
          <w:szCs w:val="19"/>
          <w:shd w:val="clear" w:color="auto" w:fill="FFFFFF"/>
        </w:rPr>
        <w:t>Cabinet papers reveal 'secret coal pits closure plan'</w:t>
      </w:r>
      <w:r>
        <w:rPr>
          <w:rFonts w:ascii="Arial" w:hAnsi="Arial" w:cs="Arial"/>
          <w:color w:val="000000"/>
          <w:sz w:val="19"/>
          <w:szCs w:val="19"/>
          <w:shd w:val="clear" w:color="auto" w:fill="FFFFFF"/>
        </w:rPr>
        <w:t xml:space="preserve"> ( 2014) </w:t>
      </w:r>
      <w:hyperlink r:id="rId10" w:history="1">
        <w:r w:rsidR="00C15F1C" w:rsidRPr="008354F0">
          <w:rPr>
            <w:rStyle w:val="Hyperlink"/>
            <w:rFonts w:ascii="Arial" w:hAnsi="Arial" w:cs="Arial"/>
            <w:sz w:val="19"/>
            <w:szCs w:val="19"/>
            <w:shd w:val="clear" w:color="auto" w:fill="FFFFFF"/>
          </w:rPr>
          <w:t>https://www.bbc.co.uk/news/uk-25549596</w:t>
        </w:r>
      </w:hyperlink>
    </w:p>
    <w:p w14:paraId="36FFC54B" w14:textId="25014AD0" w:rsidR="000B08AF" w:rsidRDefault="000B08AF" w:rsidP="00695FDF">
      <w:pPr>
        <w:rPr>
          <w:rFonts w:ascii="Arial" w:hAnsi="Arial" w:cs="Arial"/>
          <w:color w:val="000000"/>
          <w:sz w:val="19"/>
          <w:szCs w:val="19"/>
          <w:shd w:val="clear" w:color="auto" w:fill="FFFFFF"/>
        </w:rPr>
      </w:pPr>
      <w:r>
        <w:rPr>
          <w:rFonts w:ascii="Arial" w:hAnsi="Arial" w:cs="Arial"/>
          <w:color w:val="000000"/>
          <w:sz w:val="19"/>
          <w:szCs w:val="19"/>
          <w:shd w:val="clear" w:color="auto" w:fill="FFFFFF"/>
        </w:rPr>
        <w:t>Kelliher</w:t>
      </w:r>
      <w:r>
        <w:rPr>
          <w:rFonts w:ascii="Arial" w:hAnsi="Arial" w:cs="Arial"/>
          <w:color w:val="000000"/>
          <w:sz w:val="19"/>
          <w:szCs w:val="19"/>
          <w:shd w:val="clear" w:color="auto" w:fill="FFFFFF"/>
        </w:rPr>
        <w:t xml:space="preserve"> </w:t>
      </w:r>
      <w:r>
        <w:rPr>
          <w:rFonts w:ascii="Arial" w:hAnsi="Arial" w:cs="Arial"/>
          <w:color w:val="000000"/>
          <w:sz w:val="19"/>
          <w:szCs w:val="19"/>
          <w:shd w:val="clear" w:color="auto" w:fill="FFFFFF"/>
        </w:rPr>
        <w:t>Diarmaid, 'Solidarity and Sexuality: Lesbians and Gays Support the Miners 1984-5', </w:t>
      </w:r>
      <w:r>
        <w:rPr>
          <w:rFonts w:ascii="Arial" w:hAnsi="Arial" w:cs="Arial"/>
          <w:i/>
          <w:iCs/>
          <w:color w:val="000000"/>
          <w:sz w:val="19"/>
          <w:szCs w:val="19"/>
          <w:shd w:val="clear" w:color="auto" w:fill="FFFFFF"/>
        </w:rPr>
        <w:t>History Workshop Journal</w:t>
      </w:r>
      <w:r>
        <w:rPr>
          <w:rFonts w:ascii="Arial" w:hAnsi="Arial" w:cs="Arial"/>
          <w:color w:val="000000"/>
          <w:sz w:val="19"/>
          <w:szCs w:val="19"/>
          <w:shd w:val="clear" w:color="auto" w:fill="FFFFFF"/>
        </w:rPr>
        <w:t>, 77, (2014)</w:t>
      </w:r>
    </w:p>
    <w:p w14:paraId="0984FF4A" w14:textId="6175B3AE" w:rsidR="00C15F1C" w:rsidRDefault="00C15F1C" w:rsidP="00695FDF">
      <w:pPr>
        <w:rPr>
          <w:sz w:val="28"/>
          <w:szCs w:val="28"/>
        </w:rPr>
      </w:pPr>
      <w:r>
        <w:rPr>
          <w:rFonts w:ascii="Arial" w:hAnsi="Arial" w:cs="Arial"/>
          <w:color w:val="000000"/>
          <w:sz w:val="19"/>
          <w:szCs w:val="19"/>
          <w:shd w:val="clear" w:color="auto" w:fill="FFFFFF"/>
        </w:rPr>
        <w:t>Llafur Berger</w:t>
      </w:r>
      <w:r>
        <w:rPr>
          <w:rFonts w:ascii="Arial" w:hAnsi="Arial" w:cs="Arial"/>
          <w:color w:val="000000"/>
          <w:sz w:val="19"/>
          <w:szCs w:val="19"/>
          <w:shd w:val="clear" w:color="auto" w:fill="FFFFFF"/>
        </w:rPr>
        <w:t xml:space="preserve"> </w:t>
      </w:r>
      <w:r>
        <w:rPr>
          <w:rFonts w:ascii="Arial" w:hAnsi="Arial" w:cs="Arial"/>
          <w:color w:val="000000"/>
          <w:sz w:val="19"/>
          <w:szCs w:val="19"/>
          <w:shd w:val="clear" w:color="auto" w:fill="FFFFFF"/>
        </w:rPr>
        <w:t>Stefan, 'Working-Class Culture and the Labour Movement in the South Wales and the Ruhr Coalfields, 1850–2000: A Comparison', </w:t>
      </w:r>
      <w:r>
        <w:rPr>
          <w:rFonts w:ascii="Arial" w:hAnsi="Arial" w:cs="Arial"/>
          <w:i/>
          <w:iCs/>
          <w:color w:val="000000"/>
          <w:sz w:val="19"/>
          <w:szCs w:val="19"/>
          <w:shd w:val="clear" w:color="auto" w:fill="FFFFFF"/>
        </w:rPr>
        <w:t>ournal of Welsh Labour History/Cylchgrawn Hanes Llafur Cymru</w:t>
      </w:r>
      <w:r>
        <w:rPr>
          <w:rFonts w:ascii="Arial" w:hAnsi="Arial" w:cs="Arial"/>
          <w:color w:val="000000"/>
          <w:sz w:val="19"/>
          <w:szCs w:val="19"/>
          <w:shd w:val="clear" w:color="auto" w:fill="FFFFFF"/>
        </w:rPr>
        <w:t>, 8.2, (2001)</w:t>
      </w:r>
    </w:p>
    <w:p w14:paraId="589A5B53" w14:textId="6001FDD0" w:rsidR="00E43AD3" w:rsidRDefault="00E43AD3" w:rsidP="00695FDF">
      <w:pPr>
        <w:rPr>
          <w:rFonts w:ascii="Arial" w:hAnsi="Arial" w:cs="Arial"/>
          <w:color w:val="000000"/>
          <w:sz w:val="19"/>
          <w:szCs w:val="19"/>
          <w:shd w:val="clear" w:color="auto" w:fill="FFFFFF"/>
        </w:rPr>
      </w:pPr>
      <w:r>
        <w:rPr>
          <w:rFonts w:ascii="Arial" w:hAnsi="Arial" w:cs="Arial"/>
          <w:color w:val="000000"/>
          <w:sz w:val="19"/>
          <w:szCs w:val="19"/>
          <w:shd w:val="clear" w:color="auto" w:fill="FFFFFF"/>
        </w:rPr>
        <w:t>MacGregor</w:t>
      </w:r>
      <w:r w:rsidR="00507DE1">
        <w:rPr>
          <w:rFonts w:ascii="Arial" w:hAnsi="Arial" w:cs="Arial"/>
          <w:color w:val="000000"/>
          <w:sz w:val="19"/>
          <w:szCs w:val="19"/>
          <w:shd w:val="clear" w:color="auto" w:fill="FFFFFF"/>
        </w:rPr>
        <w:t xml:space="preserve"> </w:t>
      </w:r>
      <w:r w:rsidR="00507DE1">
        <w:rPr>
          <w:rFonts w:ascii="Arial" w:hAnsi="Arial" w:cs="Arial"/>
          <w:color w:val="000000"/>
          <w:sz w:val="19"/>
          <w:szCs w:val="19"/>
          <w:shd w:val="clear" w:color="auto" w:fill="FFFFFF"/>
        </w:rPr>
        <w:t>Ian K</w:t>
      </w:r>
      <w:r>
        <w:rPr>
          <w:rFonts w:ascii="Arial" w:hAnsi="Arial" w:cs="Arial"/>
          <w:color w:val="000000"/>
          <w:sz w:val="19"/>
          <w:szCs w:val="19"/>
          <w:shd w:val="clear" w:color="auto" w:fill="FFFFFF"/>
        </w:rPr>
        <w:t>, </w:t>
      </w:r>
      <w:r>
        <w:rPr>
          <w:rFonts w:ascii="Arial" w:hAnsi="Arial" w:cs="Arial"/>
          <w:i/>
          <w:iCs/>
          <w:color w:val="000000"/>
          <w:sz w:val="19"/>
          <w:szCs w:val="19"/>
          <w:shd w:val="clear" w:color="auto" w:fill="FFFFFF"/>
        </w:rPr>
        <w:t>The enemies within : the story of the Miners' Strike, 1984-5</w:t>
      </w:r>
      <w:r>
        <w:rPr>
          <w:rFonts w:ascii="Arial" w:hAnsi="Arial" w:cs="Arial"/>
          <w:color w:val="000000"/>
          <w:sz w:val="19"/>
          <w:szCs w:val="19"/>
          <w:shd w:val="clear" w:color="auto" w:fill="FFFFFF"/>
        </w:rPr>
        <w:t> (London: Collins, 1986)</w:t>
      </w:r>
    </w:p>
    <w:p w14:paraId="4772ECAE" w14:textId="6865BCC0" w:rsidR="004E2641" w:rsidRPr="00870998" w:rsidRDefault="004E2641" w:rsidP="00695FDF">
      <w:pPr>
        <w:rPr>
          <w:sz w:val="28"/>
          <w:szCs w:val="28"/>
        </w:rPr>
      </w:pPr>
      <w:r>
        <w:rPr>
          <w:rFonts w:ascii="Arial" w:hAnsi="Arial" w:cs="Arial"/>
          <w:color w:val="000000"/>
          <w:sz w:val="19"/>
          <w:szCs w:val="19"/>
          <w:shd w:val="clear" w:color="auto" w:fill="FFFFFF"/>
        </w:rPr>
        <w:t>Milne</w:t>
      </w:r>
      <w:r>
        <w:rPr>
          <w:rFonts w:ascii="Arial" w:hAnsi="Arial" w:cs="Arial"/>
          <w:color w:val="000000"/>
          <w:sz w:val="19"/>
          <w:szCs w:val="19"/>
          <w:shd w:val="clear" w:color="auto" w:fill="FFFFFF"/>
        </w:rPr>
        <w:t xml:space="preserve"> </w:t>
      </w:r>
      <w:r>
        <w:rPr>
          <w:rFonts w:ascii="Arial" w:hAnsi="Arial" w:cs="Arial"/>
          <w:color w:val="000000"/>
          <w:sz w:val="19"/>
          <w:szCs w:val="19"/>
          <w:shd w:val="clear" w:color="auto" w:fill="FFFFFF"/>
        </w:rPr>
        <w:t>Seumas, </w:t>
      </w:r>
      <w:r>
        <w:rPr>
          <w:rFonts w:ascii="Arial" w:hAnsi="Arial" w:cs="Arial"/>
          <w:i/>
          <w:iCs/>
          <w:color w:val="000000"/>
          <w:sz w:val="19"/>
          <w:szCs w:val="19"/>
          <w:shd w:val="clear" w:color="auto" w:fill="FFFFFF"/>
        </w:rPr>
        <w:t>The Enemy Within: The Secret War Against the Miners</w:t>
      </w:r>
      <w:r>
        <w:rPr>
          <w:rFonts w:ascii="Arial" w:hAnsi="Arial" w:cs="Arial"/>
          <w:color w:val="000000"/>
          <w:sz w:val="19"/>
          <w:szCs w:val="19"/>
          <w:shd w:val="clear" w:color="auto" w:fill="FFFFFF"/>
        </w:rPr>
        <w:t> (London: Verso, 2004).</w:t>
      </w:r>
    </w:p>
    <w:p w14:paraId="0F7A5BE6" w14:textId="24DB4B0A" w:rsidR="00C607E9" w:rsidRDefault="00C607E9" w:rsidP="0029546C">
      <w:pPr>
        <w:rPr>
          <w:rFonts w:ascii="Arial" w:hAnsi="Arial" w:cs="Arial"/>
          <w:i/>
          <w:iCs/>
          <w:color w:val="000000"/>
          <w:sz w:val="19"/>
          <w:szCs w:val="19"/>
          <w:shd w:val="clear" w:color="auto" w:fill="FFFFFF"/>
        </w:rPr>
      </w:pPr>
      <w:r>
        <w:rPr>
          <w:rFonts w:ascii="Arial" w:hAnsi="Arial" w:cs="Arial"/>
          <w:color w:val="000000"/>
          <w:sz w:val="19"/>
          <w:szCs w:val="19"/>
          <w:shd w:val="clear" w:color="auto" w:fill="FFFFFF"/>
        </w:rPr>
        <w:t>Pennant</w:t>
      </w:r>
      <w:r>
        <w:rPr>
          <w:rFonts w:ascii="Arial" w:hAnsi="Arial" w:cs="Arial"/>
          <w:color w:val="000000"/>
          <w:sz w:val="19"/>
          <w:szCs w:val="19"/>
          <w:shd w:val="clear" w:color="auto" w:fill="FFFFFF"/>
        </w:rPr>
        <w:t xml:space="preserve"> </w:t>
      </w:r>
      <w:r>
        <w:rPr>
          <w:rFonts w:ascii="Arial" w:hAnsi="Arial" w:cs="Arial"/>
          <w:color w:val="000000"/>
          <w:sz w:val="19"/>
          <w:szCs w:val="19"/>
          <w:shd w:val="clear" w:color="auto" w:fill="FFFFFF"/>
        </w:rPr>
        <w:t>Thomas, </w:t>
      </w:r>
      <w:r>
        <w:rPr>
          <w:rFonts w:ascii="Arial" w:hAnsi="Arial" w:cs="Arial"/>
          <w:i/>
          <w:iCs/>
          <w:color w:val="000000"/>
          <w:sz w:val="19"/>
          <w:szCs w:val="19"/>
          <w:shd w:val="clear" w:color="auto" w:fill="FFFFFF"/>
        </w:rPr>
        <w:t>The History of the Parishes of Whiteford and Holywell</w:t>
      </w:r>
      <w:r>
        <w:rPr>
          <w:rFonts w:ascii="Arial" w:hAnsi="Arial" w:cs="Arial"/>
          <w:color w:val="000000"/>
          <w:sz w:val="19"/>
          <w:szCs w:val="19"/>
          <w:shd w:val="clear" w:color="auto" w:fill="FFFFFF"/>
        </w:rPr>
        <w:t> (Fleet Street, London: B and J WHITE, 1796)</w:t>
      </w:r>
    </w:p>
    <w:p w14:paraId="2322A8C7" w14:textId="0C1F2810" w:rsidR="0029546C" w:rsidRDefault="00870998" w:rsidP="0029546C">
      <w:pPr>
        <w:rPr>
          <w:rFonts w:ascii="Arial" w:hAnsi="Arial" w:cs="Arial"/>
          <w:color w:val="000000"/>
          <w:sz w:val="19"/>
          <w:szCs w:val="19"/>
          <w:shd w:val="clear" w:color="auto" w:fill="FFFFFF"/>
        </w:rPr>
      </w:pPr>
      <w:r>
        <w:rPr>
          <w:rFonts w:ascii="Arial" w:hAnsi="Arial" w:cs="Arial"/>
          <w:i/>
          <w:iCs/>
          <w:color w:val="000000"/>
          <w:sz w:val="19"/>
          <w:szCs w:val="19"/>
          <w:shd w:val="clear" w:color="auto" w:fill="FFFFFF"/>
        </w:rPr>
        <w:t>Penderyn</w:t>
      </w:r>
      <w:r>
        <w:rPr>
          <w:rFonts w:ascii="Arial" w:hAnsi="Arial" w:cs="Arial"/>
          <w:i/>
          <w:iCs/>
          <w:color w:val="000000"/>
          <w:sz w:val="19"/>
          <w:szCs w:val="19"/>
          <w:shd w:val="clear" w:color="auto" w:fill="FFFFFF"/>
        </w:rPr>
        <w:t xml:space="preserve"> </w:t>
      </w:r>
      <w:r>
        <w:rPr>
          <w:rFonts w:ascii="Arial" w:hAnsi="Arial" w:cs="Arial"/>
          <w:i/>
          <w:iCs/>
          <w:color w:val="000000"/>
          <w:sz w:val="19"/>
          <w:szCs w:val="19"/>
          <w:shd w:val="clear" w:color="auto" w:fill="FFFFFF"/>
        </w:rPr>
        <w:t>Dic (Richard Lewis): 100 Welsh Heroes</w:t>
      </w:r>
      <w:r>
        <w:rPr>
          <w:rFonts w:ascii="Arial" w:hAnsi="Arial" w:cs="Arial"/>
          <w:color w:val="000000"/>
          <w:sz w:val="19"/>
          <w:szCs w:val="19"/>
          <w:shd w:val="clear" w:color="auto" w:fill="FFFFFF"/>
        </w:rPr>
        <w:t> (2015)</w:t>
      </w:r>
      <w:r>
        <w:rPr>
          <w:rFonts w:ascii="Arial" w:hAnsi="Arial" w:cs="Arial"/>
          <w:color w:val="000000"/>
          <w:sz w:val="19"/>
          <w:szCs w:val="19"/>
          <w:shd w:val="clear" w:color="auto" w:fill="FFFFFF"/>
        </w:rPr>
        <w:t xml:space="preserve"> </w:t>
      </w:r>
      <w:hyperlink r:id="rId11" w:history="1">
        <w:r w:rsidRPr="008354F0">
          <w:rPr>
            <w:rStyle w:val="Hyperlink"/>
            <w:rFonts w:ascii="Arial" w:hAnsi="Arial" w:cs="Arial"/>
            <w:sz w:val="19"/>
            <w:szCs w:val="19"/>
            <w:shd w:val="clear" w:color="auto" w:fill="FFFFFF"/>
          </w:rPr>
          <w:t>https://web.archive.org/web/20150915013548/http://www.100welshheroes.com/en/biography/dicpendery</w:t>
        </w:r>
      </w:hyperlink>
    </w:p>
    <w:p w14:paraId="2250ACAE" w14:textId="02F053F3" w:rsidR="00107F8B" w:rsidRDefault="00107F8B" w:rsidP="0029546C">
      <w:pPr>
        <w:rPr>
          <w:rFonts w:ascii="Arial" w:hAnsi="Arial" w:cs="Arial"/>
          <w:color w:val="000000"/>
          <w:sz w:val="19"/>
          <w:szCs w:val="19"/>
          <w:shd w:val="clear" w:color="auto" w:fill="FFFFFF"/>
        </w:rPr>
      </w:pPr>
      <w:r>
        <w:rPr>
          <w:rFonts w:ascii="Arial" w:hAnsi="Arial" w:cs="Arial"/>
          <w:color w:val="000000"/>
          <w:sz w:val="19"/>
          <w:szCs w:val="19"/>
          <w:shd w:val="clear" w:color="auto" w:fill="FFFFFF"/>
        </w:rPr>
        <w:t>Phillips</w:t>
      </w:r>
      <w:r>
        <w:rPr>
          <w:rFonts w:ascii="Arial" w:hAnsi="Arial" w:cs="Arial"/>
          <w:color w:val="000000"/>
          <w:sz w:val="19"/>
          <w:szCs w:val="19"/>
          <w:shd w:val="clear" w:color="auto" w:fill="FFFFFF"/>
        </w:rPr>
        <w:t xml:space="preserve"> </w:t>
      </w:r>
      <w:r>
        <w:rPr>
          <w:rFonts w:ascii="Arial" w:hAnsi="Arial" w:cs="Arial"/>
          <w:color w:val="000000"/>
          <w:sz w:val="19"/>
          <w:szCs w:val="19"/>
          <w:shd w:val="clear" w:color="auto" w:fill="FFFFFF"/>
        </w:rPr>
        <w:t>Jim, 'Containing, Isolating, and Defeating the Miners: The UK Cabinet Ministerial Group on Coal and the Three Phases of the 1984–85 Strike', </w:t>
      </w:r>
      <w:r>
        <w:rPr>
          <w:rFonts w:ascii="Arial" w:hAnsi="Arial" w:cs="Arial"/>
          <w:i/>
          <w:iCs/>
          <w:color w:val="000000"/>
          <w:sz w:val="19"/>
          <w:szCs w:val="19"/>
          <w:shd w:val="clear" w:color="auto" w:fill="FFFFFF"/>
        </w:rPr>
        <w:t>Historical Studies in Industrial Relations</w:t>
      </w:r>
      <w:r>
        <w:rPr>
          <w:rFonts w:ascii="Arial" w:hAnsi="Arial" w:cs="Arial"/>
          <w:color w:val="000000"/>
          <w:sz w:val="19"/>
          <w:szCs w:val="19"/>
          <w:shd w:val="clear" w:color="auto" w:fill="FFFFFF"/>
        </w:rPr>
        <w:t>, 35, (2014)</w:t>
      </w:r>
    </w:p>
    <w:p w14:paraId="58D13145" w14:textId="56396CF5" w:rsidR="000B08AF" w:rsidRDefault="000B08AF" w:rsidP="0029546C">
      <w:pPr>
        <w:rPr>
          <w:rFonts w:ascii="Arial" w:hAnsi="Arial" w:cs="Arial"/>
          <w:color w:val="000000"/>
          <w:sz w:val="19"/>
          <w:szCs w:val="19"/>
          <w:shd w:val="clear" w:color="auto" w:fill="FFFFFF"/>
        </w:rPr>
      </w:pPr>
      <w:r>
        <w:rPr>
          <w:rFonts w:ascii="Arial" w:hAnsi="Arial" w:cs="Arial"/>
          <w:color w:val="000000"/>
          <w:sz w:val="19"/>
          <w:szCs w:val="19"/>
          <w:shd w:val="clear" w:color="auto" w:fill="FFFFFF"/>
        </w:rPr>
        <w:t>Scargill</w:t>
      </w:r>
      <w:r>
        <w:rPr>
          <w:rFonts w:ascii="Arial" w:hAnsi="Arial" w:cs="Arial"/>
          <w:color w:val="000000"/>
          <w:sz w:val="19"/>
          <w:szCs w:val="19"/>
          <w:shd w:val="clear" w:color="auto" w:fill="FFFFFF"/>
        </w:rPr>
        <w:t xml:space="preserve"> </w:t>
      </w:r>
      <w:r>
        <w:rPr>
          <w:rFonts w:ascii="Arial" w:hAnsi="Arial" w:cs="Arial"/>
          <w:color w:val="000000"/>
          <w:sz w:val="19"/>
          <w:szCs w:val="19"/>
          <w:shd w:val="clear" w:color="auto" w:fill="FFFFFF"/>
        </w:rPr>
        <w:t>Arthur, 'We could surrender - or stand and fight', </w:t>
      </w:r>
      <w:r>
        <w:rPr>
          <w:rFonts w:ascii="Arial" w:hAnsi="Arial" w:cs="Arial"/>
          <w:i/>
          <w:iCs/>
          <w:color w:val="000000"/>
          <w:sz w:val="19"/>
          <w:szCs w:val="19"/>
          <w:shd w:val="clear" w:color="auto" w:fill="FFFFFF"/>
        </w:rPr>
        <w:t>The Guardian, </w:t>
      </w:r>
      <w:r>
        <w:rPr>
          <w:rFonts w:ascii="Arial" w:hAnsi="Arial" w:cs="Arial"/>
          <w:color w:val="000000"/>
          <w:sz w:val="19"/>
          <w:szCs w:val="19"/>
          <w:shd w:val="clear" w:color="auto" w:fill="FFFFFF"/>
        </w:rPr>
        <w:t>7 March 2009,</w:t>
      </w:r>
    </w:p>
    <w:p w14:paraId="775C6422" w14:textId="59D127B8" w:rsidR="004C30F2" w:rsidRPr="004C30F2" w:rsidRDefault="004C30F2" w:rsidP="004C30F2">
      <w:pPr>
        <w:pStyle w:val="FootnoteText"/>
      </w:pPr>
      <w:r>
        <w:rPr>
          <w:rFonts w:ascii="Arial" w:hAnsi="Arial" w:cs="Arial"/>
          <w:color w:val="000000"/>
          <w:shd w:val="clear" w:color="auto" w:fill="FFFFFF"/>
        </w:rPr>
        <w:lastRenderedPageBreak/>
        <w:t>Thatcher</w:t>
      </w:r>
      <w:r>
        <w:rPr>
          <w:rFonts w:ascii="Arial" w:hAnsi="Arial" w:cs="Arial"/>
          <w:color w:val="000000"/>
          <w:shd w:val="clear" w:color="auto" w:fill="FFFFFF"/>
        </w:rPr>
        <w:t xml:space="preserve"> </w:t>
      </w:r>
      <w:r>
        <w:rPr>
          <w:rFonts w:ascii="Arial" w:hAnsi="Arial" w:cs="Arial"/>
          <w:color w:val="000000"/>
          <w:shd w:val="clear" w:color="auto" w:fill="FFFFFF"/>
        </w:rPr>
        <w:t>Margaret, "Nationalised Industries: MT Letter To D.R. Coleman MP (Steel Industry: Strike Action &amp; Closures) [BSC Closure Plans In West Glamorgan; Employees Petition", 2010, Margaret Thatcher Foundation.</w:t>
      </w:r>
      <w:r>
        <w:rPr>
          <w:rFonts w:ascii="Arial" w:hAnsi="Arial" w:cs="Arial"/>
          <w:color w:val="000000"/>
          <w:shd w:val="clear" w:color="auto" w:fill="FFFFFF"/>
        </w:rPr>
        <w:br/>
      </w:r>
    </w:p>
    <w:p w14:paraId="33515F48" w14:textId="38E6ECD2" w:rsidR="00B32FF6" w:rsidRDefault="00B32FF6" w:rsidP="0029546C">
      <w:pPr>
        <w:rPr>
          <w:rFonts w:ascii="Arial" w:hAnsi="Arial" w:cs="Arial"/>
          <w:color w:val="000000"/>
          <w:sz w:val="19"/>
          <w:szCs w:val="19"/>
          <w:shd w:val="clear" w:color="auto" w:fill="FFFFFF"/>
        </w:rPr>
      </w:pPr>
      <w:r>
        <w:rPr>
          <w:rFonts w:ascii="Arial" w:hAnsi="Arial" w:cs="Arial"/>
          <w:color w:val="000000"/>
          <w:sz w:val="19"/>
          <w:szCs w:val="19"/>
          <w:shd w:val="clear" w:color="auto" w:fill="FFFFFF"/>
        </w:rPr>
        <w:t>Thatcher</w:t>
      </w:r>
      <w:r>
        <w:rPr>
          <w:rFonts w:ascii="Arial" w:hAnsi="Arial" w:cs="Arial"/>
          <w:color w:val="000000"/>
          <w:sz w:val="19"/>
          <w:szCs w:val="19"/>
          <w:shd w:val="clear" w:color="auto" w:fill="FFFFFF"/>
        </w:rPr>
        <w:t xml:space="preserve"> </w:t>
      </w:r>
      <w:r>
        <w:rPr>
          <w:rFonts w:ascii="Arial" w:hAnsi="Arial" w:cs="Arial"/>
          <w:color w:val="000000"/>
          <w:sz w:val="19"/>
          <w:szCs w:val="19"/>
          <w:shd w:val="clear" w:color="auto" w:fill="FFFFFF"/>
        </w:rPr>
        <w:t>Margaret, </w:t>
      </w:r>
      <w:r>
        <w:rPr>
          <w:rFonts w:ascii="Arial" w:hAnsi="Arial" w:cs="Arial"/>
          <w:i/>
          <w:iCs/>
          <w:color w:val="000000"/>
          <w:sz w:val="19"/>
          <w:szCs w:val="19"/>
          <w:shd w:val="clear" w:color="auto" w:fill="FFFFFF"/>
        </w:rPr>
        <w:t>Speech to Welsh Conservative Party Conference</w:t>
      </w:r>
      <w:r>
        <w:rPr>
          <w:rFonts w:ascii="Arial" w:hAnsi="Arial" w:cs="Arial"/>
          <w:color w:val="000000"/>
          <w:sz w:val="19"/>
          <w:szCs w:val="19"/>
          <w:shd w:val="clear" w:color="auto" w:fill="FFFFFF"/>
        </w:rPr>
        <w:t xml:space="preserve"> () </w:t>
      </w:r>
      <w:hyperlink r:id="rId12" w:history="1">
        <w:r w:rsidR="004C30F2" w:rsidRPr="008354F0">
          <w:rPr>
            <w:rStyle w:val="Hyperlink"/>
            <w:rFonts w:ascii="Arial" w:hAnsi="Arial" w:cs="Arial"/>
            <w:sz w:val="19"/>
            <w:szCs w:val="19"/>
            <w:shd w:val="clear" w:color="auto" w:fill="FFFFFF"/>
          </w:rPr>
          <w:t>https://www.margaretthatcher.org/document/105711</w:t>
        </w:r>
      </w:hyperlink>
    </w:p>
    <w:p w14:paraId="263240B8" w14:textId="2B882D8F" w:rsidR="004C30F2" w:rsidRDefault="004C30F2" w:rsidP="0029546C">
      <w:pPr>
        <w:rPr>
          <w:rFonts w:ascii="Arial" w:hAnsi="Arial" w:cs="Arial"/>
          <w:color w:val="000000"/>
          <w:sz w:val="19"/>
          <w:szCs w:val="19"/>
          <w:shd w:val="clear" w:color="auto" w:fill="FFFFFF"/>
        </w:rPr>
      </w:pPr>
      <w:r>
        <w:rPr>
          <w:rFonts w:ascii="Arial" w:hAnsi="Arial" w:cs="Arial"/>
          <w:color w:val="000000"/>
          <w:sz w:val="19"/>
          <w:szCs w:val="19"/>
          <w:shd w:val="clear" w:color="auto" w:fill="FFFFFF"/>
        </w:rPr>
        <w:t>Thatcher</w:t>
      </w:r>
      <w:r>
        <w:rPr>
          <w:rFonts w:ascii="Arial" w:hAnsi="Arial" w:cs="Arial"/>
          <w:color w:val="000000"/>
          <w:sz w:val="19"/>
          <w:szCs w:val="19"/>
          <w:shd w:val="clear" w:color="auto" w:fill="FFFFFF"/>
        </w:rPr>
        <w:t xml:space="preserve"> </w:t>
      </w:r>
      <w:r>
        <w:rPr>
          <w:rFonts w:ascii="Arial" w:hAnsi="Arial" w:cs="Arial"/>
          <w:color w:val="000000"/>
          <w:sz w:val="19"/>
          <w:szCs w:val="19"/>
          <w:shd w:val="clear" w:color="auto" w:fill="FFFFFF"/>
        </w:rPr>
        <w:t>Margaret, </w:t>
      </w:r>
      <w:r>
        <w:rPr>
          <w:rFonts w:ascii="Arial" w:hAnsi="Arial" w:cs="Arial"/>
          <w:i/>
          <w:iCs/>
          <w:color w:val="000000"/>
          <w:sz w:val="19"/>
          <w:szCs w:val="19"/>
          <w:shd w:val="clear" w:color="auto" w:fill="FFFFFF"/>
        </w:rPr>
        <w:t>The Downing Street Years</w:t>
      </w:r>
      <w:r>
        <w:rPr>
          <w:rFonts w:ascii="Arial" w:hAnsi="Arial" w:cs="Arial"/>
          <w:color w:val="000000"/>
          <w:sz w:val="19"/>
          <w:szCs w:val="19"/>
          <w:shd w:val="clear" w:color="auto" w:fill="FFFFFF"/>
        </w:rPr>
        <w:t> ([n.p.]: HarperCollins, 1993)</w:t>
      </w:r>
    </w:p>
    <w:p w14:paraId="1827FF91" w14:textId="7AB87CED" w:rsidR="00870998" w:rsidRPr="0029546C" w:rsidRDefault="00C607E9" w:rsidP="0029546C">
      <w:pPr>
        <w:rPr>
          <w:b/>
          <w:bCs/>
          <w:sz w:val="28"/>
          <w:szCs w:val="28"/>
        </w:rPr>
      </w:pPr>
      <w:r>
        <w:rPr>
          <w:rFonts w:ascii="Arial" w:hAnsi="Arial" w:cs="Arial"/>
          <w:color w:val="000000"/>
          <w:sz w:val="19"/>
          <w:szCs w:val="19"/>
          <w:shd w:val="clear" w:color="auto" w:fill="FFFFFF"/>
        </w:rPr>
        <w:t>Williams</w:t>
      </w:r>
      <w:r>
        <w:rPr>
          <w:rFonts w:ascii="Arial" w:hAnsi="Arial" w:cs="Arial"/>
          <w:color w:val="000000"/>
          <w:sz w:val="19"/>
          <w:szCs w:val="19"/>
          <w:shd w:val="clear" w:color="auto" w:fill="FFFFFF"/>
        </w:rPr>
        <w:t xml:space="preserve"> </w:t>
      </w:r>
      <w:r>
        <w:rPr>
          <w:rFonts w:ascii="Arial" w:hAnsi="Arial" w:cs="Arial"/>
          <w:color w:val="000000"/>
          <w:sz w:val="19"/>
          <w:szCs w:val="19"/>
          <w:shd w:val="clear" w:color="auto" w:fill="FFFFFF"/>
        </w:rPr>
        <w:t>David, </w:t>
      </w:r>
      <w:r>
        <w:rPr>
          <w:rFonts w:ascii="Arial" w:hAnsi="Arial" w:cs="Arial"/>
          <w:i/>
          <w:iCs/>
          <w:color w:val="000000"/>
          <w:sz w:val="19"/>
          <w:szCs w:val="19"/>
          <w:shd w:val="clear" w:color="auto" w:fill="FFFFFF"/>
        </w:rPr>
        <w:t>John Frost: A Study in Chartism</w:t>
      </w:r>
      <w:r>
        <w:rPr>
          <w:rFonts w:ascii="Arial" w:hAnsi="Arial" w:cs="Arial"/>
          <w:color w:val="000000"/>
          <w:sz w:val="19"/>
          <w:szCs w:val="19"/>
          <w:shd w:val="clear" w:color="auto" w:fill="FFFFFF"/>
        </w:rPr>
        <w:t> (Cardiff: Cardiff University Press, 1939</w:t>
      </w:r>
    </w:p>
    <w:sectPr w:rsidR="00870998" w:rsidRPr="0029546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954EE36" w14:textId="77777777" w:rsidR="004F31A0" w:rsidRDefault="004F31A0" w:rsidP="00521251">
      <w:pPr>
        <w:spacing w:after="0" w:line="240" w:lineRule="auto"/>
      </w:pPr>
      <w:r>
        <w:separator/>
      </w:r>
    </w:p>
  </w:endnote>
  <w:endnote w:type="continuationSeparator" w:id="0">
    <w:p w14:paraId="31D17FA2" w14:textId="77777777" w:rsidR="004F31A0" w:rsidRDefault="004F31A0" w:rsidP="005212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318C03D" w14:textId="77777777" w:rsidR="004F31A0" w:rsidRDefault="004F31A0" w:rsidP="00521251">
      <w:pPr>
        <w:spacing w:after="0" w:line="240" w:lineRule="auto"/>
      </w:pPr>
      <w:r>
        <w:separator/>
      </w:r>
    </w:p>
  </w:footnote>
  <w:footnote w:type="continuationSeparator" w:id="0">
    <w:p w14:paraId="32A62B7A" w14:textId="77777777" w:rsidR="004F31A0" w:rsidRDefault="004F31A0" w:rsidP="00521251">
      <w:pPr>
        <w:spacing w:after="0" w:line="240" w:lineRule="auto"/>
      </w:pPr>
      <w:r>
        <w:continuationSeparator/>
      </w:r>
    </w:p>
  </w:footnote>
  <w:footnote w:id="1">
    <w:p w14:paraId="68257CF8" w14:textId="0C260B36" w:rsidR="002C101F" w:rsidRDefault="002C101F">
      <w:pPr>
        <w:pStyle w:val="FootnoteText"/>
      </w:pPr>
      <w:r>
        <w:rPr>
          <w:rStyle w:val="FootnoteReference"/>
        </w:rPr>
        <w:footnoteRef/>
      </w:r>
      <w:r>
        <w:t xml:space="preserve"> </w:t>
      </w:r>
      <w:r>
        <w:rPr>
          <w:rFonts w:ascii="Arial" w:hAnsi="Arial" w:cs="Arial"/>
          <w:color w:val="000000"/>
          <w:sz w:val="19"/>
          <w:szCs w:val="19"/>
          <w:shd w:val="clear" w:color="auto" w:fill="FFFFFF"/>
        </w:rPr>
        <w:t>, </w:t>
      </w:r>
      <w:r>
        <w:rPr>
          <w:rFonts w:ascii="Arial" w:hAnsi="Arial" w:cs="Arial"/>
          <w:i/>
          <w:iCs/>
          <w:color w:val="000000"/>
          <w:sz w:val="19"/>
          <w:szCs w:val="19"/>
          <w:shd w:val="clear" w:color="auto" w:fill="FFFFFF"/>
        </w:rPr>
        <w:t>Dic Penderyn (Richard Lewis): 100 Welsh Heroes</w:t>
      </w:r>
      <w:r>
        <w:rPr>
          <w:rFonts w:ascii="Arial" w:hAnsi="Arial" w:cs="Arial"/>
          <w:color w:val="000000"/>
          <w:sz w:val="19"/>
          <w:szCs w:val="19"/>
          <w:shd w:val="clear" w:color="auto" w:fill="FFFFFF"/>
        </w:rPr>
        <w:t> (2015) &lt;https://web.archive.org/web/20150915013548/http://www.100welshheroes.com/en/biography/dicpenderyn&gt; [accessed 17 December 2020].</w:t>
      </w:r>
    </w:p>
  </w:footnote>
  <w:footnote w:id="2">
    <w:p w14:paraId="324EC02B" w14:textId="2EF4E5C1" w:rsidR="00B65EFE" w:rsidRDefault="00B65EFE">
      <w:pPr>
        <w:pStyle w:val="FootnoteText"/>
      </w:pPr>
      <w:r>
        <w:rPr>
          <w:rStyle w:val="FootnoteReference"/>
        </w:rPr>
        <w:footnoteRef/>
      </w:r>
      <w:r>
        <w:t xml:space="preserve"> </w:t>
      </w:r>
      <w:r>
        <w:rPr>
          <w:rFonts w:ascii="Arial" w:hAnsi="Arial" w:cs="Arial"/>
          <w:color w:val="000000"/>
          <w:sz w:val="19"/>
          <w:szCs w:val="19"/>
          <w:shd w:val="clear" w:color="auto" w:fill="FFFFFF"/>
        </w:rPr>
        <w:t>David Williams, </w:t>
      </w:r>
      <w:r>
        <w:rPr>
          <w:rFonts w:ascii="Arial" w:hAnsi="Arial" w:cs="Arial"/>
          <w:i/>
          <w:iCs/>
          <w:color w:val="000000"/>
          <w:sz w:val="19"/>
          <w:szCs w:val="19"/>
          <w:shd w:val="clear" w:color="auto" w:fill="FFFFFF"/>
        </w:rPr>
        <w:t>John Frost: A Study in Chartism</w:t>
      </w:r>
      <w:r>
        <w:rPr>
          <w:rFonts w:ascii="Arial" w:hAnsi="Arial" w:cs="Arial"/>
          <w:color w:val="000000"/>
          <w:sz w:val="19"/>
          <w:szCs w:val="19"/>
          <w:shd w:val="clear" w:color="auto" w:fill="FFFFFF"/>
        </w:rPr>
        <w:t> (Cardiff: Cardiff University Press, 1939), p. 100, 104.</w:t>
      </w:r>
    </w:p>
  </w:footnote>
  <w:footnote w:id="3">
    <w:p w14:paraId="5699020D" w14:textId="4DBD3E00" w:rsidR="00521251" w:rsidRDefault="00521251">
      <w:pPr>
        <w:pStyle w:val="FootnoteText"/>
      </w:pPr>
      <w:r>
        <w:rPr>
          <w:rStyle w:val="FootnoteReference"/>
        </w:rPr>
        <w:footnoteRef/>
      </w:r>
      <w:r>
        <w:t xml:space="preserve"> </w:t>
      </w:r>
      <w:r w:rsidR="0096602E">
        <w:rPr>
          <w:rFonts w:ascii="Arial" w:hAnsi="Arial" w:cs="Arial"/>
          <w:color w:val="000000"/>
          <w:sz w:val="19"/>
          <w:szCs w:val="19"/>
          <w:shd w:val="clear" w:color="auto" w:fill="FFFFFF"/>
        </w:rPr>
        <w:t>Thomas Pennant, </w:t>
      </w:r>
      <w:r w:rsidR="0096602E">
        <w:rPr>
          <w:rFonts w:ascii="Arial" w:hAnsi="Arial" w:cs="Arial"/>
          <w:i/>
          <w:iCs/>
          <w:color w:val="000000"/>
          <w:sz w:val="19"/>
          <w:szCs w:val="19"/>
          <w:shd w:val="clear" w:color="auto" w:fill="FFFFFF"/>
        </w:rPr>
        <w:t>The History of the Parishes of Whiteford and Holywell</w:t>
      </w:r>
      <w:r w:rsidR="0096602E">
        <w:rPr>
          <w:rFonts w:ascii="Arial" w:hAnsi="Arial" w:cs="Arial"/>
          <w:color w:val="000000"/>
          <w:sz w:val="19"/>
          <w:szCs w:val="19"/>
          <w:shd w:val="clear" w:color="auto" w:fill="FFFFFF"/>
        </w:rPr>
        <w:t> (Fleet Street, London: B and J WHITE, 1796), p. 133.</w:t>
      </w:r>
    </w:p>
  </w:footnote>
  <w:footnote w:id="4">
    <w:p w14:paraId="38F74810" w14:textId="6D1DE9AA" w:rsidR="00F13968" w:rsidRDefault="00F13968">
      <w:pPr>
        <w:pStyle w:val="FootnoteText"/>
      </w:pPr>
      <w:r>
        <w:rPr>
          <w:rStyle w:val="FootnoteReference"/>
        </w:rPr>
        <w:footnoteRef/>
      </w:r>
      <w:r>
        <w:t xml:space="preserve"> </w:t>
      </w:r>
      <w:r>
        <w:rPr>
          <w:rFonts w:ascii="Arial" w:hAnsi="Arial" w:cs="Arial"/>
          <w:color w:val="000000"/>
          <w:sz w:val="19"/>
          <w:szCs w:val="19"/>
          <w:shd w:val="clear" w:color="auto" w:fill="FFFFFF"/>
        </w:rPr>
        <w:t>Margaret Thatcher, </w:t>
      </w:r>
      <w:r>
        <w:rPr>
          <w:rFonts w:ascii="Arial" w:hAnsi="Arial" w:cs="Arial"/>
          <w:i/>
          <w:iCs/>
          <w:color w:val="000000"/>
          <w:sz w:val="19"/>
          <w:szCs w:val="19"/>
          <w:shd w:val="clear" w:color="auto" w:fill="FFFFFF"/>
        </w:rPr>
        <w:t>Speech to Welsh Conservative Party Conference</w:t>
      </w:r>
      <w:r>
        <w:rPr>
          <w:rFonts w:ascii="Arial" w:hAnsi="Arial" w:cs="Arial"/>
          <w:color w:val="000000"/>
          <w:sz w:val="19"/>
          <w:szCs w:val="19"/>
          <w:shd w:val="clear" w:color="auto" w:fill="FFFFFF"/>
        </w:rPr>
        <w:t> () &lt;https://www.margaretthatcher.org/document/105711&gt; [accessed 17 December 2020].</w:t>
      </w:r>
    </w:p>
  </w:footnote>
  <w:footnote w:id="5">
    <w:p w14:paraId="7EF73F28" w14:textId="55C83251" w:rsidR="001E7682" w:rsidRDefault="001E7682">
      <w:pPr>
        <w:pStyle w:val="FootnoteText"/>
      </w:pPr>
      <w:r>
        <w:rPr>
          <w:rStyle w:val="FootnoteReference"/>
        </w:rPr>
        <w:footnoteRef/>
      </w:r>
      <w:r>
        <w:t xml:space="preserve"> </w:t>
      </w:r>
      <w:r>
        <w:rPr>
          <w:rFonts w:ascii="Arial" w:hAnsi="Arial" w:cs="Arial"/>
          <w:color w:val="000000"/>
          <w:sz w:val="19"/>
          <w:szCs w:val="19"/>
          <w:shd w:val="clear" w:color="auto" w:fill="FFFFFF"/>
        </w:rPr>
        <w:t>Ian K MacGregor, </w:t>
      </w:r>
      <w:r>
        <w:rPr>
          <w:rFonts w:ascii="Arial" w:hAnsi="Arial" w:cs="Arial"/>
          <w:i/>
          <w:iCs/>
          <w:color w:val="000000"/>
          <w:sz w:val="19"/>
          <w:szCs w:val="19"/>
          <w:shd w:val="clear" w:color="auto" w:fill="FFFFFF"/>
        </w:rPr>
        <w:t>The enemies within : the story of the Miners' Strike, 1984-5</w:t>
      </w:r>
      <w:r>
        <w:rPr>
          <w:rFonts w:ascii="Arial" w:hAnsi="Arial" w:cs="Arial"/>
          <w:color w:val="000000"/>
          <w:sz w:val="19"/>
          <w:szCs w:val="19"/>
          <w:shd w:val="clear" w:color="auto" w:fill="FFFFFF"/>
        </w:rPr>
        <w:t> (London: Collins, 1986), p. 11-17.</w:t>
      </w:r>
    </w:p>
  </w:footnote>
  <w:footnote w:id="6">
    <w:p w14:paraId="4C8CAC5E" w14:textId="14035157" w:rsidR="00AE2F4F" w:rsidRDefault="00AE2F4F">
      <w:pPr>
        <w:pStyle w:val="FootnoteText"/>
      </w:pPr>
      <w:r>
        <w:rPr>
          <w:rStyle w:val="FootnoteReference"/>
        </w:rPr>
        <w:footnoteRef/>
      </w:r>
      <w:r>
        <w:t xml:space="preserve"> </w:t>
      </w:r>
      <w:r>
        <w:rPr>
          <w:rFonts w:ascii="Arial" w:hAnsi="Arial" w:cs="Arial"/>
          <w:color w:val="000000"/>
          <w:sz w:val="19"/>
          <w:szCs w:val="19"/>
          <w:shd w:val="clear" w:color="auto" w:fill="FFFFFF"/>
        </w:rPr>
        <w:t>John Campbell, </w:t>
      </w:r>
      <w:r>
        <w:rPr>
          <w:rFonts w:ascii="Arial" w:hAnsi="Arial" w:cs="Arial"/>
          <w:i/>
          <w:iCs/>
          <w:color w:val="000000"/>
          <w:sz w:val="19"/>
          <w:szCs w:val="19"/>
          <w:shd w:val="clear" w:color="auto" w:fill="FFFFFF"/>
        </w:rPr>
        <w:t>Margaret Thatcher: The Iron Lady</w:t>
      </w:r>
      <w:r>
        <w:rPr>
          <w:rFonts w:ascii="Arial" w:hAnsi="Arial" w:cs="Arial"/>
          <w:color w:val="000000"/>
          <w:sz w:val="19"/>
          <w:szCs w:val="19"/>
          <w:shd w:val="clear" w:color="auto" w:fill="FFFFFF"/>
        </w:rPr>
        <w:t> ([n.p.]: Random House, 2011), p. 89-90.</w:t>
      </w:r>
    </w:p>
  </w:footnote>
  <w:footnote w:id="7">
    <w:p w14:paraId="398AB928" w14:textId="1E9E2D23" w:rsidR="00EC6991" w:rsidRDefault="00EC6991">
      <w:pPr>
        <w:pStyle w:val="FootnoteText"/>
      </w:pPr>
      <w:r>
        <w:rPr>
          <w:rStyle w:val="FootnoteReference"/>
        </w:rPr>
        <w:footnoteRef/>
      </w:r>
      <w:r>
        <w:t xml:space="preserve"> </w:t>
      </w:r>
      <w:r>
        <w:rPr>
          <w:rFonts w:ascii="Arial" w:hAnsi="Arial" w:cs="Arial"/>
          <w:color w:val="000000"/>
          <w:sz w:val="19"/>
          <w:szCs w:val="19"/>
          <w:shd w:val="clear" w:color="auto" w:fill="FFFFFF"/>
        </w:rPr>
        <w:t>Margaret Thatcher, </w:t>
      </w:r>
      <w:r>
        <w:rPr>
          <w:rFonts w:ascii="Arial" w:hAnsi="Arial" w:cs="Arial"/>
          <w:i/>
          <w:iCs/>
          <w:color w:val="000000"/>
          <w:sz w:val="19"/>
          <w:szCs w:val="19"/>
          <w:shd w:val="clear" w:color="auto" w:fill="FFFFFF"/>
        </w:rPr>
        <w:t>The Downing Street Years</w:t>
      </w:r>
      <w:r>
        <w:rPr>
          <w:rFonts w:ascii="Arial" w:hAnsi="Arial" w:cs="Arial"/>
          <w:color w:val="000000"/>
          <w:sz w:val="19"/>
          <w:szCs w:val="19"/>
          <w:shd w:val="clear" w:color="auto" w:fill="FFFFFF"/>
        </w:rPr>
        <w:t> ([n.p.]: HarperCollins, 1993), p. 97-98.</w:t>
      </w:r>
    </w:p>
  </w:footnote>
  <w:footnote w:id="8">
    <w:p w14:paraId="1D32DB5A" w14:textId="0B9A7B8D" w:rsidR="002F05EC" w:rsidRDefault="002F05EC">
      <w:pPr>
        <w:pStyle w:val="FootnoteText"/>
      </w:pPr>
      <w:r>
        <w:rPr>
          <w:rStyle w:val="FootnoteReference"/>
        </w:rPr>
        <w:footnoteRef/>
      </w:r>
      <w:r>
        <w:t xml:space="preserve"> </w:t>
      </w:r>
      <w:r>
        <w:rPr>
          <w:rFonts w:ascii="Arial" w:hAnsi="Arial" w:cs="Arial"/>
          <w:color w:val="000000"/>
          <w:shd w:val="clear" w:color="auto" w:fill="FFFFFF"/>
        </w:rPr>
        <w:t>Margaret Thatcher, "Nationalised Industries: MT Letter To D.R. Coleman MP (Steel Industry: Strike Action &amp; Closures) [BSC Closure Plans In West Glamorgan; Employees Petition", 2010, Margaret Thatcher Foundation.</w:t>
      </w:r>
    </w:p>
  </w:footnote>
  <w:footnote w:id="9">
    <w:p w14:paraId="6E5BA35D" w14:textId="17052267" w:rsidR="00741A16" w:rsidRDefault="00741A16">
      <w:pPr>
        <w:pStyle w:val="FootnoteText"/>
      </w:pPr>
      <w:r>
        <w:rPr>
          <w:rStyle w:val="FootnoteReference"/>
        </w:rPr>
        <w:footnoteRef/>
      </w:r>
      <w:r>
        <w:t xml:space="preserve"> </w:t>
      </w:r>
      <w:r>
        <w:rPr>
          <w:rFonts w:ascii="Arial" w:hAnsi="Arial" w:cs="Arial"/>
          <w:color w:val="000000"/>
          <w:shd w:val="clear" w:color="auto" w:fill="FFFFFF"/>
        </w:rPr>
        <w:t>Chris Harman, "Steel: Behind The Picket Lines", 1980, https://www.marxists.org/archive/harman/1980/02/steel.htm.</w:t>
      </w:r>
    </w:p>
  </w:footnote>
  <w:footnote w:id="10">
    <w:p w14:paraId="535AEA8A" w14:textId="19A2DEE4" w:rsidR="00B90A67" w:rsidRDefault="00B90A67">
      <w:pPr>
        <w:pStyle w:val="FootnoteText"/>
      </w:pPr>
      <w:r>
        <w:rPr>
          <w:rStyle w:val="FootnoteReference"/>
        </w:rPr>
        <w:footnoteRef/>
      </w:r>
      <w:r>
        <w:t xml:space="preserve"> </w:t>
      </w:r>
      <w:r>
        <w:rPr>
          <w:rFonts w:ascii="Arial" w:hAnsi="Arial" w:cs="Arial"/>
          <w:color w:val="000000"/>
          <w:sz w:val="19"/>
          <w:szCs w:val="19"/>
          <w:shd w:val="clear" w:color="auto" w:fill="FFFFFF"/>
        </w:rPr>
        <w:t>Margaret Thatcher, </w:t>
      </w:r>
      <w:r>
        <w:rPr>
          <w:rFonts w:ascii="Arial" w:hAnsi="Arial" w:cs="Arial"/>
          <w:i/>
          <w:iCs/>
          <w:color w:val="000000"/>
          <w:sz w:val="19"/>
          <w:szCs w:val="19"/>
          <w:shd w:val="clear" w:color="auto" w:fill="FFFFFF"/>
        </w:rPr>
        <w:t>The Downing Street Years</w:t>
      </w:r>
      <w:r>
        <w:rPr>
          <w:rFonts w:ascii="Arial" w:hAnsi="Arial" w:cs="Arial"/>
          <w:color w:val="000000"/>
          <w:sz w:val="19"/>
          <w:szCs w:val="19"/>
          <w:shd w:val="clear" w:color="auto" w:fill="FFFFFF"/>
        </w:rPr>
        <w:t> (London: Harper Collins, 1993), p. 99.</w:t>
      </w:r>
    </w:p>
  </w:footnote>
  <w:footnote w:id="11">
    <w:p w14:paraId="68289C20" w14:textId="68384FBD" w:rsidR="00DF0932" w:rsidRDefault="00DF0932">
      <w:pPr>
        <w:pStyle w:val="FootnoteText"/>
      </w:pPr>
      <w:r>
        <w:rPr>
          <w:rStyle w:val="FootnoteReference"/>
        </w:rPr>
        <w:footnoteRef/>
      </w:r>
      <w:r>
        <w:t xml:space="preserve"> </w:t>
      </w:r>
      <w:r>
        <w:rPr>
          <w:rFonts w:ascii="Arial" w:hAnsi="Arial" w:cs="Arial"/>
          <w:color w:val="000000"/>
          <w:sz w:val="19"/>
          <w:szCs w:val="19"/>
          <w:shd w:val="clear" w:color="auto" w:fill="FFFFFF"/>
        </w:rPr>
        <w:t>Robert Glass, 'The Uncivilized Side of Britain Rears its Ugly Head', </w:t>
      </w:r>
      <w:r>
        <w:rPr>
          <w:rFonts w:ascii="Arial" w:hAnsi="Arial" w:cs="Arial"/>
          <w:i/>
          <w:iCs/>
          <w:color w:val="000000"/>
          <w:sz w:val="19"/>
          <w:szCs w:val="19"/>
          <w:shd w:val="clear" w:color="auto" w:fill="FFFFFF"/>
        </w:rPr>
        <w:t>The Record, </w:t>
      </w:r>
      <w:r>
        <w:rPr>
          <w:rFonts w:ascii="Arial" w:hAnsi="Arial" w:cs="Arial"/>
          <w:color w:val="000000"/>
          <w:sz w:val="19"/>
          <w:szCs w:val="19"/>
          <w:shd w:val="clear" w:color="auto" w:fill="FFFFFF"/>
        </w:rPr>
        <w:t>16 December 1984, p.37.</w:t>
      </w:r>
    </w:p>
  </w:footnote>
  <w:footnote w:id="12">
    <w:p w14:paraId="1BE73F01" w14:textId="6FCC8EE7" w:rsidR="002C2FDF" w:rsidRDefault="002C2FDF">
      <w:pPr>
        <w:pStyle w:val="FootnoteText"/>
      </w:pPr>
      <w:r>
        <w:rPr>
          <w:rStyle w:val="FootnoteReference"/>
        </w:rPr>
        <w:footnoteRef/>
      </w:r>
      <w:r>
        <w:t xml:space="preserve"> </w:t>
      </w:r>
      <w:r>
        <w:rPr>
          <w:rFonts w:ascii="Arial" w:hAnsi="Arial" w:cs="Arial"/>
          <w:color w:val="000000"/>
          <w:sz w:val="19"/>
          <w:szCs w:val="19"/>
          <w:shd w:val="clear" w:color="auto" w:fill="FFFFFF"/>
        </w:rPr>
        <w:t>Nick Higham, </w:t>
      </w:r>
      <w:r>
        <w:rPr>
          <w:rFonts w:ascii="Arial" w:hAnsi="Arial" w:cs="Arial"/>
          <w:i/>
          <w:iCs/>
          <w:color w:val="000000"/>
          <w:sz w:val="19"/>
          <w:szCs w:val="19"/>
          <w:shd w:val="clear" w:color="auto" w:fill="FFFFFF"/>
        </w:rPr>
        <w:t>Cabinet papers reveal 'secret coal pits closure plan'</w:t>
      </w:r>
      <w:r>
        <w:rPr>
          <w:rFonts w:ascii="Arial" w:hAnsi="Arial" w:cs="Arial"/>
          <w:color w:val="000000"/>
          <w:sz w:val="19"/>
          <w:szCs w:val="19"/>
          <w:shd w:val="clear" w:color="auto" w:fill="FFFFFF"/>
        </w:rPr>
        <w:t> ( 2014) &lt;https://www.bbc.co.uk/news/uk-25549596&gt; [accessed 18 December 2020].</w:t>
      </w:r>
    </w:p>
  </w:footnote>
  <w:footnote w:id="13">
    <w:p w14:paraId="292F39A7" w14:textId="12B29C56" w:rsidR="008A64BB" w:rsidRDefault="008A64BB">
      <w:pPr>
        <w:pStyle w:val="FootnoteText"/>
      </w:pPr>
      <w:r>
        <w:rPr>
          <w:rStyle w:val="FootnoteReference"/>
        </w:rPr>
        <w:footnoteRef/>
      </w:r>
      <w:r>
        <w:t xml:space="preserve"> </w:t>
      </w:r>
      <w:r>
        <w:rPr>
          <w:rFonts w:ascii="Arial" w:hAnsi="Arial" w:cs="Arial"/>
          <w:color w:val="000000"/>
          <w:sz w:val="19"/>
          <w:szCs w:val="19"/>
          <w:shd w:val="clear" w:color="auto" w:fill="FFFFFF"/>
        </w:rPr>
        <w:t>Stefan Llafur Berger, 'Working-Class Culture and the Labour Movement in the South Wales and the Ruhr Coalfields, 1850–2000: A Comparison', </w:t>
      </w:r>
      <w:r>
        <w:rPr>
          <w:rFonts w:ascii="Arial" w:hAnsi="Arial" w:cs="Arial"/>
          <w:i/>
          <w:iCs/>
          <w:color w:val="000000"/>
          <w:sz w:val="19"/>
          <w:szCs w:val="19"/>
          <w:shd w:val="clear" w:color="auto" w:fill="FFFFFF"/>
        </w:rPr>
        <w:t>ournal of Welsh Labour History/Cylchgrawn Hanes Llafur Cymru</w:t>
      </w:r>
      <w:r>
        <w:rPr>
          <w:rFonts w:ascii="Arial" w:hAnsi="Arial" w:cs="Arial"/>
          <w:color w:val="000000"/>
          <w:sz w:val="19"/>
          <w:szCs w:val="19"/>
          <w:shd w:val="clear" w:color="auto" w:fill="FFFFFF"/>
        </w:rPr>
        <w:t>, 8.2, (2001), 5-40.</w:t>
      </w:r>
    </w:p>
  </w:footnote>
  <w:footnote w:id="14">
    <w:p w14:paraId="1658EE53" w14:textId="2F008C12" w:rsidR="00857D52" w:rsidRDefault="00857D52">
      <w:pPr>
        <w:pStyle w:val="FootnoteText"/>
      </w:pPr>
      <w:r>
        <w:rPr>
          <w:rStyle w:val="FootnoteReference"/>
        </w:rPr>
        <w:footnoteRef/>
      </w:r>
      <w:r>
        <w:t xml:space="preserve"> </w:t>
      </w:r>
      <w:r>
        <w:rPr>
          <w:rFonts w:ascii="Arial" w:hAnsi="Arial" w:cs="Arial"/>
          <w:color w:val="000000"/>
          <w:sz w:val="19"/>
          <w:szCs w:val="19"/>
          <w:shd w:val="clear" w:color="auto" w:fill="FFFFFF"/>
        </w:rPr>
        <w:t>Jim Phillips, 'Containing, Isolating, and Defeating the Miners: The UK Cabinet Ministerial Group on Coal and the Three Phases of the 1984–85 Strike', </w:t>
      </w:r>
      <w:r>
        <w:rPr>
          <w:rFonts w:ascii="Arial" w:hAnsi="Arial" w:cs="Arial"/>
          <w:i/>
          <w:iCs/>
          <w:color w:val="000000"/>
          <w:sz w:val="19"/>
          <w:szCs w:val="19"/>
          <w:shd w:val="clear" w:color="auto" w:fill="FFFFFF"/>
        </w:rPr>
        <w:t>Historical Studies in Industrial Relations</w:t>
      </w:r>
      <w:r>
        <w:rPr>
          <w:rFonts w:ascii="Arial" w:hAnsi="Arial" w:cs="Arial"/>
          <w:color w:val="000000"/>
          <w:sz w:val="19"/>
          <w:szCs w:val="19"/>
          <w:shd w:val="clear" w:color="auto" w:fill="FFFFFF"/>
        </w:rPr>
        <w:t>, 35, (2014), 117–141.</w:t>
      </w:r>
    </w:p>
  </w:footnote>
  <w:footnote w:id="15">
    <w:p w14:paraId="362EE9ED" w14:textId="26FB530A" w:rsidR="0040418E" w:rsidRDefault="0040418E">
      <w:pPr>
        <w:pStyle w:val="FootnoteText"/>
      </w:pPr>
      <w:r>
        <w:rPr>
          <w:rStyle w:val="FootnoteReference"/>
        </w:rPr>
        <w:footnoteRef/>
      </w:r>
      <w:r>
        <w:t xml:space="preserve"> </w:t>
      </w:r>
      <w:r>
        <w:rPr>
          <w:rFonts w:ascii="Arial" w:hAnsi="Arial" w:cs="Arial"/>
          <w:color w:val="000000"/>
          <w:sz w:val="19"/>
          <w:szCs w:val="19"/>
          <w:shd w:val="clear" w:color="auto" w:fill="FFFFFF"/>
        </w:rPr>
        <w:t>Seumas Milne, </w:t>
      </w:r>
      <w:r>
        <w:rPr>
          <w:rFonts w:ascii="Arial" w:hAnsi="Arial" w:cs="Arial"/>
          <w:i/>
          <w:iCs/>
          <w:color w:val="000000"/>
          <w:sz w:val="19"/>
          <w:szCs w:val="19"/>
          <w:shd w:val="clear" w:color="auto" w:fill="FFFFFF"/>
        </w:rPr>
        <w:t>The Enemy Within: The Secret War Against the Miners</w:t>
      </w:r>
      <w:r>
        <w:rPr>
          <w:rFonts w:ascii="Arial" w:hAnsi="Arial" w:cs="Arial"/>
          <w:color w:val="000000"/>
          <w:sz w:val="19"/>
          <w:szCs w:val="19"/>
          <w:shd w:val="clear" w:color="auto" w:fill="FFFFFF"/>
        </w:rPr>
        <w:t> (London: Verso, 2004).</w:t>
      </w:r>
    </w:p>
  </w:footnote>
  <w:footnote w:id="16">
    <w:p w14:paraId="72F234B4" w14:textId="0CF395F2" w:rsidR="005B7DA5" w:rsidRDefault="005B7DA5">
      <w:pPr>
        <w:pStyle w:val="FootnoteText"/>
      </w:pPr>
      <w:r>
        <w:rPr>
          <w:rStyle w:val="FootnoteReference"/>
        </w:rPr>
        <w:footnoteRef/>
      </w:r>
      <w:r>
        <w:t xml:space="preserve"> </w:t>
      </w:r>
      <w:r>
        <w:rPr>
          <w:rFonts w:ascii="Arial" w:hAnsi="Arial" w:cs="Arial"/>
          <w:color w:val="000000"/>
          <w:sz w:val="19"/>
          <w:szCs w:val="19"/>
          <w:shd w:val="clear" w:color="auto" w:fill="FFFFFF"/>
        </w:rPr>
        <w:t>BBC News, </w:t>
      </w:r>
      <w:r>
        <w:rPr>
          <w:rFonts w:ascii="Arial" w:hAnsi="Arial" w:cs="Arial"/>
          <w:i/>
          <w:iCs/>
          <w:color w:val="000000"/>
          <w:sz w:val="19"/>
          <w:szCs w:val="19"/>
          <w:shd w:val="clear" w:color="auto" w:fill="FFFFFF"/>
        </w:rPr>
        <w:t>1984: Maltby picket sparks violence</w:t>
      </w:r>
      <w:r>
        <w:rPr>
          <w:rFonts w:ascii="Arial" w:hAnsi="Arial" w:cs="Arial"/>
          <w:color w:val="000000"/>
          <w:sz w:val="19"/>
          <w:szCs w:val="19"/>
          <w:shd w:val="clear" w:color="auto" w:fill="FFFFFF"/>
        </w:rPr>
        <w:t> () &lt;http://news.bbc.co.uk/onthisday/hi/dates/stories/september/21/newsid_2527000/2527559.stm&gt; [accessed 19 December 2020].</w:t>
      </w:r>
    </w:p>
  </w:footnote>
  <w:footnote w:id="17">
    <w:p w14:paraId="4A382808" w14:textId="469D6E9E" w:rsidR="00721365" w:rsidRDefault="00721365">
      <w:pPr>
        <w:pStyle w:val="FootnoteText"/>
      </w:pPr>
      <w:r>
        <w:rPr>
          <w:rStyle w:val="FootnoteReference"/>
        </w:rPr>
        <w:footnoteRef/>
      </w:r>
      <w:r>
        <w:t xml:space="preserve"> </w:t>
      </w:r>
      <w:r>
        <w:rPr>
          <w:rFonts w:ascii="Arial" w:hAnsi="Arial" w:cs="Arial"/>
          <w:color w:val="000000"/>
          <w:sz w:val="19"/>
          <w:szCs w:val="19"/>
          <w:shd w:val="clear" w:color="auto" w:fill="FFFFFF"/>
        </w:rPr>
        <w:t>Arthur Scargill, 'We could surrender - or stand and fight', </w:t>
      </w:r>
      <w:r>
        <w:rPr>
          <w:rFonts w:ascii="Arial" w:hAnsi="Arial" w:cs="Arial"/>
          <w:i/>
          <w:iCs/>
          <w:color w:val="000000"/>
          <w:sz w:val="19"/>
          <w:szCs w:val="19"/>
          <w:shd w:val="clear" w:color="auto" w:fill="FFFFFF"/>
        </w:rPr>
        <w:t>The Guardian, </w:t>
      </w:r>
      <w:r>
        <w:rPr>
          <w:rFonts w:ascii="Arial" w:hAnsi="Arial" w:cs="Arial"/>
          <w:color w:val="000000"/>
          <w:sz w:val="19"/>
          <w:szCs w:val="19"/>
          <w:shd w:val="clear" w:color="auto" w:fill="FFFFFF"/>
        </w:rPr>
        <w:t>7 March 2009, p..</w:t>
      </w:r>
    </w:p>
  </w:footnote>
  <w:footnote w:id="18">
    <w:p w14:paraId="705E5627" w14:textId="52A9CE24" w:rsidR="00240AD3" w:rsidRDefault="00240AD3">
      <w:pPr>
        <w:pStyle w:val="FootnoteText"/>
      </w:pPr>
      <w:r>
        <w:rPr>
          <w:rStyle w:val="FootnoteReference"/>
        </w:rPr>
        <w:footnoteRef/>
      </w:r>
      <w:r>
        <w:t xml:space="preserve"> </w:t>
      </w:r>
      <w:r>
        <w:rPr>
          <w:rFonts w:ascii="Arial" w:hAnsi="Arial" w:cs="Arial"/>
          <w:color w:val="000000"/>
          <w:sz w:val="19"/>
          <w:szCs w:val="19"/>
          <w:shd w:val="clear" w:color="auto" w:fill="FFFFFF"/>
        </w:rPr>
        <w:t>Seumas Milne, </w:t>
      </w:r>
      <w:r>
        <w:rPr>
          <w:rFonts w:ascii="Arial" w:hAnsi="Arial" w:cs="Arial"/>
          <w:i/>
          <w:iCs/>
          <w:color w:val="000000"/>
          <w:sz w:val="19"/>
          <w:szCs w:val="19"/>
          <w:shd w:val="clear" w:color="auto" w:fill="FFFFFF"/>
        </w:rPr>
        <w:t>The Enemy Within: The Secret War Against the Miners</w:t>
      </w:r>
      <w:r>
        <w:rPr>
          <w:rFonts w:ascii="Arial" w:hAnsi="Arial" w:cs="Arial"/>
          <w:color w:val="000000"/>
          <w:sz w:val="19"/>
          <w:szCs w:val="19"/>
          <w:shd w:val="clear" w:color="auto" w:fill="FFFFFF"/>
        </w:rPr>
        <w:t> (London: Verso, 2004).</w:t>
      </w:r>
    </w:p>
  </w:footnote>
  <w:footnote w:id="19">
    <w:p w14:paraId="38B06347" w14:textId="339EFE52" w:rsidR="00CA0ADC" w:rsidRDefault="00CA0ADC">
      <w:pPr>
        <w:pStyle w:val="FootnoteText"/>
      </w:pPr>
      <w:r>
        <w:rPr>
          <w:rStyle w:val="FootnoteReference"/>
        </w:rPr>
        <w:footnoteRef/>
      </w:r>
      <w:r>
        <w:t xml:space="preserve"> </w:t>
      </w:r>
      <w:r>
        <w:rPr>
          <w:rFonts w:ascii="Arial" w:hAnsi="Arial" w:cs="Arial"/>
          <w:color w:val="000000"/>
          <w:sz w:val="19"/>
          <w:szCs w:val="19"/>
          <w:shd w:val="clear" w:color="auto" w:fill="FFFFFF"/>
        </w:rPr>
        <w:t>Diarmaid Kelliher, 'Solidarity and Sexuality: Lesbians and Gays Support the Miners 1984-5', </w:t>
      </w:r>
      <w:r>
        <w:rPr>
          <w:rFonts w:ascii="Arial" w:hAnsi="Arial" w:cs="Arial"/>
          <w:i/>
          <w:iCs/>
          <w:color w:val="000000"/>
          <w:sz w:val="19"/>
          <w:szCs w:val="19"/>
          <w:shd w:val="clear" w:color="auto" w:fill="FFFFFF"/>
        </w:rPr>
        <w:t>History Workshop Journal</w:t>
      </w:r>
      <w:r>
        <w:rPr>
          <w:rFonts w:ascii="Arial" w:hAnsi="Arial" w:cs="Arial"/>
          <w:color w:val="000000"/>
          <w:sz w:val="19"/>
          <w:szCs w:val="19"/>
          <w:shd w:val="clear" w:color="auto" w:fill="FFFFFF"/>
        </w:rPr>
        <w:t>, 77, (2014), 244-262.</w:t>
      </w:r>
    </w:p>
  </w:footnote>
  <w:footnote w:id="20">
    <w:p w14:paraId="7EF05DC6" w14:textId="2CC3B453" w:rsidR="00300693" w:rsidRDefault="00300693">
      <w:pPr>
        <w:pStyle w:val="FootnoteText"/>
      </w:pPr>
      <w:r>
        <w:rPr>
          <w:rStyle w:val="FootnoteReference"/>
        </w:rPr>
        <w:footnoteRef/>
      </w:r>
      <w:r>
        <w:t xml:space="preserve"> </w:t>
      </w:r>
      <w:r w:rsidR="00F33919">
        <w:rPr>
          <w:rFonts w:ascii="Arial" w:hAnsi="Arial" w:cs="Arial"/>
          <w:color w:val="000000"/>
          <w:sz w:val="19"/>
          <w:szCs w:val="19"/>
          <w:shd w:val="clear" w:color="auto" w:fill="FFFFFF"/>
        </w:rPr>
        <w:t>BBC News, </w:t>
      </w:r>
      <w:r w:rsidR="00F33919">
        <w:rPr>
          <w:rFonts w:ascii="Arial" w:hAnsi="Arial" w:cs="Arial"/>
          <w:i/>
          <w:iCs/>
          <w:color w:val="000000"/>
          <w:sz w:val="19"/>
          <w:szCs w:val="19"/>
          <w:shd w:val="clear" w:color="auto" w:fill="FFFFFF"/>
        </w:rPr>
        <w:t>Watching the pits disappear</w:t>
      </w:r>
      <w:r w:rsidR="00F33919">
        <w:rPr>
          <w:rFonts w:ascii="Arial" w:hAnsi="Arial" w:cs="Arial"/>
          <w:color w:val="000000"/>
          <w:sz w:val="19"/>
          <w:szCs w:val="19"/>
          <w:shd w:val="clear" w:color="auto" w:fill="FFFFFF"/>
        </w:rPr>
        <w:t> (2004) &lt;http://news.bbc.co.uk/1/hi/uk/3514549.stm&gt; [accessed 19 December 2020].</w:t>
      </w:r>
    </w:p>
  </w:footnote>
  <w:footnote w:id="21">
    <w:p w14:paraId="04065E83" w14:textId="20FC6787" w:rsidR="009B2EB1" w:rsidRDefault="009B2EB1">
      <w:pPr>
        <w:pStyle w:val="FootnoteText"/>
      </w:pPr>
      <w:r>
        <w:rPr>
          <w:rStyle w:val="FootnoteReference"/>
        </w:rPr>
        <w:footnoteRef/>
      </w:r>
      <w:r>
        <w:t xml:space="preserve"> </w:t>
      </w:r>
      <w:r>
        <w:rPr>
          <w:rFonts w:ascii="Arial" w:hAnsi="Arial" w:cs="Arial"/>
          <w:color w:val="000000"/>
          <w:sz w:val="19"/>
          <w:szCs w:val="19"/>
          <w:shd w:val="clear" w:color="auto" w:fill="FFFFFF"/>
        </w:rPr>
        <w:t>David Butler, ‎Gareth Butler, </w:t>
      </w:r>
      <w:r>
        <w:rPr>
          <w:rFonts w:ascii="Arial" w:hAnsi="Arial" w:cs="Arial"/>
          <w:i/>
          <w:iCs/>
          <w:color w:val="000000"/>
          <w:sz w:val="19"/>
          <w:szCs w:val="19"/>
          <w:shd w:val="clear" w:color="auto" w:fill="FFFFFF"/>
        </w:rPr>
        <w:t>British Political Facts 1900–1994</w:t>
      </w:r>
      <w:r>
        <w:rPr>
          <w:rFonts w:ascii="Arial" w:hAnsi="Arial" w:cs="Arial"/>
          <w:color w:val="000000"/>
          <w:sz w:val="19"/>
          <w:szCs w:val="19"/>
          <w:shd w:val="clear" w:color="auto" w:fill="FFFFFF"/>
        </w:rPr>
        <w:t> ([n.p.]: Macmillan, 1994), p. 375.</w:t>
      </w:r>
    </w:p>
  </w:footnote>
  <w:footnote w:id="22">
    <w:p w14:paraId="0139AEE6" w14:textId="3806042E" w:rsidR="00844BAB" w:rsidRDefault="00844BAB">
      <w:pPr>
        <w:pStyle w:val="FootnoteText"/>
      </w:pPr>
      <w:r>
        <w:rPr>
          <w:rStyle w:val="FootnoteReference"/>
        </w:rPr>
        <w:footnoteRef/>
      </w:r>
      <w:r>
        <w:t xml:space="preserve"> </w:t>
      </w:r>
      <w:r>
        <w:rPr>
          <w:rFonts w:ascii="Arial" w:hAnsi="Arial" w:cs="Arial"/>
          <w:color w:val="000000"/>
          <w:sz w:val="19"/>
          <w:szCs w:val="19"/>
          <w:shd w:val="clear" w:color="auto" w:fill="FFFFFF"/>
        </w:rPr>
        <w:t>Ray Barrell, </w:t>
      </w:r>
      <w:r>
        <w:rPr>
          <w:rFonts w:ascii="Arial" w:hAnsi="Arial" w:cs="Arial"/>
          <w:i/>
          <w:iCs/>
          <w:color w:val="000000"/>
          <w:sz w:val="19"/>
          <w:szCs w:val="19"/>
          <w:shd w:val="clear" w:color="auto" w:fill="FFFFFF"/>
        </w:rPr>
        <w:t>The UK Labour Market: Comparative Aspects and Institutional Developments</w:t>
      </w:r>
      <w:r>
        <w:rPr>
          <w:rFonts w:ascii="Arial" w:hAnsi="Arial" w:cs="Arial"/>
          <w:color w:val="000000"/>
          <w:sz w:val="19"/>
          <w:szCs w:val="19"/>
          <w:shd w:val="clear" w:color="auto" w:fill="FFFFFF"/>
        </w:rPr>
        <w:t> ([n.p.]: Cambridge University Press, 1994), p. 127.</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oNotDisplayPageBoundarie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546C"/>
    <w:rsid w:val="000B08AF"/>
    <w:rsid w:val="000D097A"/>
    <w:rsid w:val="000D6155"/>
    <w:rsid w:val="000E1ED1"/>
    <w:rsid w:val="00107F8B"/>
    <w:rsid w:val="00114C14"/>
    <w:rsid w:val="00167920"/>
    <w:rsid w:val="001B41FC"/>
    <w:rsid w:val="001E7682"/>
    <w:rsid w:val="0020256D"/>
    <w:rsid w:val="00213C4C"/>
    <w:rsid w:val="00240AD3"/>
    <w:rsid w:val="00241B48"/>
    <w:rsid w:val="00262044"/>
    <w:rsid w:val="0029546C"/>
    <w:rsid w:val="002A5FDA"/>
    <w:rsid w:val="002C101F"/>
    <w:rsid w:val="002C2E6D"/>
    <w:rsid w:val="002C2FDF"/>
    <w:rsid w:val="002E6047"/>
    <w:rsid w:val="002F05EC"/>
    <w:rsid w:val="00300693"/>
    <w:rsid w:val="003C6EDE"/>
    <w:rsid w:val="003F271D"/>
    <w:rsid w:val="0040418E"/>
    <w:rsid w:val="00422574"/>
    <w:rsid w:val="0046498C"/>
    <w:rsid w:val="00466A1A"/>
    <w:rsid w:val="004B1BE0"/>
    <w:rsid w:val="004C30F2"/>
    <w:rsid w:val="004E2641"/>
    <w:rsid w:val="004F31A0"/>
    <w:rsid w:val="004F3C83"/>
    <w:rsid w:val="004F5995"/>
    <w:rsid w:val="00506D8D"/>
    <w:rsid w:val="00507DE1"/>
    <w:rsid w:val="00521251"/>
    <w:rsid w:val="005B5443"/>
    <w:rsid w:val="005B7DA5"/>
    <w:rsid w:val="005E65EE"/>
    <w:rsid w:val="005F10BE"/>
    <w:rsid w:val="00630816"/>
    <w:rsid w:val="006373A6"/>
    <w:rsid w:val="00666010"/>
    <w:rsid w:val="00695FDF"/>
    <w:rsid w:val="006B5544"/>
    <w:rsid w:val="006C6073"/>
    <w:rsid w:val="006E0EFC"/>
    <w:rsid w:val="00702637"/>
    <w:rsid w:val="00705B0E"/>
    <w:rsid w:val="00721365"/>
    <w:rsid w:val="00741A16"/>
    <w:rsid w:val="00742951"/>
    <w:rsid w:val="00763A09"/>
    <w:rsid w:val="00776795"/>
    <w:rsid w:val="007916EB"/>
    <w:rsid w:val="007A568E"/>
    <w:rsid w:val="007D6227"/>
    <w:rsid w:val="008255D3"/>
    <w:rsid w:val="00844BAB"/>
    <w:rsid w:val="00857D52"/>
    <w:rsid w:val="0086447C"/>
    <w:rsid w:val="00870998"/>
    <w:rsid w:val="00882031"/>
    <w:rsid w:val="00887E90"/>
    <w:rsid w:val="008A2708"/>
    <w:rsid w:val="008A64BB"/>
    <w:rsid w:val="008E006D"/>
    <w:rsid w:val="008E4A9E"/>
    <w:rsid w:val="00927DC7"/>
    <w:rsid w:val="00933805"/>
    <w:rsid w:val="00943A4B"/>
    <w:rsid w:val="0096602E"/>
    <w:rsid w:val="00973B73"/>
    <w:rsid w:val="00981658"/>
    <w:rsid w:val="009B2EB1"/>
    <w:rsid w:val="009C404D"/>
    <w:rsid w:val="00A12807"/>
    <w:rsid w:val="00A15C2D"/>
    <w:rsid w:val="00A43A82"/>
    <w:rsid w:val="00AE2F4F"/>
    <w:rsid w:val="00B27FCA"/>
    <w:rsid w:val="00B32FF6"/>
    <w:rsid w:val="00B34258"/>
    <w:rsid w:val="00B65EFE"/>
    <w:rsid w:val="00B728D3"/>
    <w:rsid w:val="00B752F0"/>
    <w:rsid w:val="00B90A67"/>
    <w:rsid w:val="00C1182D"/>
    <w:rsid w:val="00C15F1C"/>
    <w:rsid w:val="00C47554"/>
    <w:rsid w:val="00C53435"/>
    <w:rsid w:val="00C607E9"/>
    <w:rsid w:val="00CA0ADC"/>
    <w:rsid w:val="00D17652"/>
    <w:rsid w:val="00D3286C"/>
    <w:rsid w:val="00D40AFE"/>
    <w:rsid w:val="00DF0932"/>
    <w:rsid w:val="00DF779B"/>
    <w:rsid w:val="00E3666E"/>
    <w:rsid w:val="00E43AD3"/>
    <w:rsid w:val="00E725F5"/>
    <w:rsid w:val="00E8070D"/>
    <w:rsid w:val="00E92CF3"/>
    <w:rsid w:val="00EA3450"/>
    <w:rsid w:val="00EC6991"/>
    <w:rsid w:val="00EE09AF"/>
    <w:rsid w:val="00F13968"/>
    <w:rsid w:val="00F206BE"/>
    <w:rsid w:val="00F33919"/>
    <w:rsid w:val="00F43ABF"/>
    <w:rsid w:val="00F81EA4"/>
    <w:rsid w:val="00FA01D0"/>
    <w:rsid w:val="00FA16AF"/>
    <w:rsid w:val="00FA5C72"/>
    <w:rsid w:val="00FB15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308BAD"/>
  <w15:chartTrackingRefBased/>
  <w15:docId w15:val="{8298CE57-F9E0-47D0-ABF3-A52197098A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521251"/>
    <w:pPr>
      <w:spacing w:after="0" w:line="240" w:lineRule="auto"/>
    </w:pPr>
    <w:rPr>
      <w:sz w:val="20"/>
      <w:szCs w:val="20"/>
    </w:rPr>
  </w:style>
  <w:style w:type="character" w:customStyle="1" w:styleId="FootnoteTextChar">
    <w:name w:val="Footnote Text Char"/>
    <w:basedOn w:val="DefaultParagraphFont"/>
    <w:link w:val="FootnoteText"/>
    <w:uiPriority w:val="99"/>
    <w:rsid w:val="00521251"/>
    <w:rPr>
      <w:sz w:val="20"/>
      <w:szCs w:val="20"/>
    </w:rPr>
  </w:style>
  <w:style w:type="character" w:styleId="FootnoteReference">
    <w:name w:val="footnote reference"/>
    <w:basedOn w:val="DefaultParagraphFont"/>
    <w:uiPriority w:val="99"/>
    <w:semiHidden/>
    <w:unhideWhenUsed/>
    <w:rsid w:val="00521251"/>
    <w:rPr>
      <w:vertAlign w:val="superscript"/>
    </w:rPr>
  </w:style>
  <w:style w:type="character" w:styleId="Hyperlink">
    <w:name w:val="Hyperlink"/>
    <w:basedOn w:val="DefaultParagraphFont"/>
    <w:uiPriority w:val="99"/>
    <w:unhideWhenUsed/>
    <w:rsid w:val="00870998"/>
    <w:rPr>
      <w:color w:val="0563C1" w:themeColor="hyperlink"/>
      <w:u w:val="single"/>
    </w:rPr>
  </w:style>
  <w:style w:type="character" w:styleId="UnresolvedMention">
    <w:name w:val="Unresolved Mention"/>
    <w:basedOn w:val="DefaultParagraphFont"/>
    <w:uiPriority w:val="99"/>
    <w:semiHidden/>
    <w:unhideWhenUsed/>
    <w:rsid w:val="0087099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news.bbc.co.uk/1/hi/uk/3514549.stm"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news.bbc.co.uk/onthisday/hi/dates/stories/september/21/newsid_2527000/2527559.stm" TargetMode="External"/><Relationship Id="rId12" Type="http://schemas.openxmlformats.org/officeDocument/2006/relationships/hyperlink" Target="https://www.margaretthatcher.org/document/105711"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eb.archive.org/web/20150915013548/http://www.100welshheroes.com/en/biography/dicpendery" TargetMode="External"/><Relationship Id="rId5" Type="http://schemas.openxmlformats.org/officeDocument/2006/relationships/footnotes" Target="footnotes.xml"/><Relationship Id="rId10" Type="http://schemas.openxmlformats.org/officeDocument/2006/relationships/hyperlink" Target="https://www.bbc.co.uk/news/uk-25549596" TargetMode="External"/><Relationship Id="rId4" Type="http://schemas.openxmlformats.org/officeDocument/2006/relationships/webSettings" Target="webSettings.xml"/><Relationship Id="rId9" Type="http://schemas.openxmlformats.org/officeDocument/2006/relationships/hyperlink" Target="https://www.marxists.org/archive/harman/1980/02/steel.htm"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C5BCAD-243E-4ED4-A88C-94A10AD091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581</TotalTime>
  <Pages>6</Pages>
  <Words>2372</Words>
  <Characters>13522</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Bradley Sloanes</dc:creator>
  <cp:keywords/>
  <dc:description/>
  <cp:lastModifiedBy>Bradley Sloanes</cp:lastModifiedBy>
  <cp:revision>108</cp:revision>
  <dcterms:created xsi:type="dcterms:W3CDTF">2020-12-14T06:03:00Z</dcterms:created>
  <dcterms:modified xsi:type="dcterms:W3CDTF">2020-12-20T17:07:00Z</dcterms:modified>
</cp:coreProperties>
</file>