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96828" w14:textId="77777777" w:rsidR="00364F14" w:rsidRDefault="00364F14" w:rsidP="00364F14">
      <w:r>
        <w:rPr>
          <w:noProof/>
        </w:rPr>
        <w:drawing>
          <wp:inline distT="0" distB="0" distL="0" distR="0" wp14:anchorId="7DDDA9E2" wp14:editId="3BCB3DC2">
            <wp:extent cx="3634740" cy="1821180"/>
            <wp:effectExtent l="0" t="0" r="3810" b="7620"/>
            <wp:docPr id="15086670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7614896"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599CD727" w14:textId="77777777" w:rsidR="00364F14" w:rsidRDefault="00364F14"/>
    <w:p w14:paraId="5082C35E" w14:textId="77777777" w:rsidR="0064334F" w:rsidRDefault="0064334F"/>
    <w:p w14:paraId="3442451D" w14:textId="77777777" w:rsidR="0064334F" w:rsidRDefault="0064334F"/>
    <w:p w14:paraId="08052C41" w14:textId="77777777" w:rsidR="00364F14" w:rsidRPr="00364F14" w:rsidRDefault="00364F14" w:rsidP="002F45CC">
      <w:pPr>
        <w:jc w:val="center"/>
      </w:pPr>
    </w:p>
    <w:p w14:paraId="38551F5B" w14:textId="4F1ABE99" w:rsidR="00364F14" w:rsidRPr="00364F14" w:rsidRDefault="002F45CC" w:rsidP="002F45CC">
      <w:pPr>
        <w:jc w:val="center"/>
      </w:pPr>
      <w:r>
        <w:rPr>
          <w:rFonts w:ascii="Times New Roman" w:eastAsia="Times New Roman" w:hAnsi="Times New Roman" w:cs="Times New Roman"/>
          <w:b/>
          <w:sz w:val="32"/>
          <w:szCs w:val="32"/>
        </w:rPr>
        <w:t>COMMUNITY ENGAGEMENT PROCESS IN PROJECTS</w:t>
      </w:r>
    </w:p>
    <w:p w14:paraId="157BB167" w14:textId="77777777" w:rsidR="00364F14" w:rsidRPr="00364F14" w:rsidRDefault="00364F14" w:rsidP="00364F14"/>
    <w:p w14:paraId="61E222FB" w14:textId="77777777" w:rsidR="00364F14" w:rsidRPr="00364F14" w:rsidRDefault="00364F14" w:rsidP="00364F14"/>
    <w:p w14:paraId="277410AE" w14:textId="77777777" w:rsidR="00364F14" w:rsidRPr="00364F14" w:rsidRDefault="00364F14" w:rsidP="00364F14"/>
    <w:p w14:paraId="54E4E059" w14:textId="77777777" w:rsidR="00364F14" w:rsidRPr="00364F14" w:rsidRDefault="00364F14" w:rsidP="00364F14"/>
    <w:p w14:paraId="1996A4F7" w14:textId="77777777" w:rsidR="00364F14" w:rsidRDefault="00364F14" w:rsidP="00364F14"/>
    <w:p w14:paraId="6BFF1FB8" w14:textId="77777777" w:rsidR="0064334F" w:rsidRDefault="0064334F" w:rsidP="00364F14"/>
    <w:p w14:paraId="43606CA9" w14:textId="77777777" w:rsidR="0064334F" w:rsidRDefault="0064334F" w:rsidP="00364F14"/>
    <w:p w14:paraId="730E2570" w14:textId="77777777" w:rsidR="00364F14" w:rsidRDefault="00364F14" w:rsidP="00364F14">
      <w:pPr>
        <w:rPr>
          <w:sz w:val="32"/>
          <w:szCs w:val="32"/>
        </w:rPr>
      </w:pPr>
      <w:r>
        <w:rPr>
          <w:b/>
          <w:bCs/>
          <w:sz w:val="32"/>
          <w:szCs w:val="32"/>
        </w:rPr>
        <w:t>Name:</w:t>
      </w:r>
      <w:r>
        <w:rPr>
          <w:sz w:val="32"/>
          <w:szCs w:val="32"/>
        </w:rPr>
        <w:t xml:space="preserve"> Krasimira Chausheva </w:t>
      </w:r>
    </w:p>
    <w:p w14:paraId="00BF2F2E" w14:textId="77777777" w:rsidR="00364F14" w:rsidRDefault="00364F14" w:rsidP="00364F14">
      <w:pPr>
        <w:rPr>
          <w:sz w:val="32"/>
          <w:szCs w:val="32"/>
        </w:rPr>
      </w:pPr>
      <w:r>
        <w:rPr>
          <w:b/>
          <w:bCs/>
          <w:sz w:val="32"/>
          <w:szCs w:val="32"/>
        </w:rPr>
        <w:t>Student ID:</w:t>
      </w:r>
      <w:r>
        <w:rPr>
          <w:sz w:val="32"/>
          <w:szCs w:val="32"/>
        </w:rPr>
        <w:t xml:space="preserve"> 2231627</w:t>
      </w:r>
    </w:p>
    <w:p w14:paraId="4181A3FE" w14:textId="30D5E6BC" w:rsidR="00364F14" w:rsidRDefault="00364F14" w:rsidP="00364F14">
      <w:pPr>
        <w:rPr>
          <w:sz w:val="32"/>
          <w:szCs w:val="32"/>
        </w:rPr>
      </w:pPr>
      <w:r>
        <w:rPr>
          <w:b/>
          <w:bCs/>
          <w:sz w:val="32"/>
          <w:szCs w:val="32"/>
        </w:rPr>
        <w:t>Module code:</w:t>
      </w:r>
      <w:r>
        <w:rPr>
          <w:sz w:val="32"/>
          <w:szCs w:val="32"/>
        </w:rPr>
        <w:t xml:space="preserve"> LCBB4002</w:t>
      </w:r>
    </w:p>
    <w:p w14:paraId="257D2E87" w14:textId="4EFCB9E0" w:rsidR="00364F14" w:rsidRDefault="00364F14" w:rsidP="00364F14">
      <w:pPr>
        <w:rPr>
          <w:sz w:val="32"/>
          <w:szCs w:val="32"/>
        </w:rPr>
      </w:pPr>
      <w:r>
        <w:rPr>
          <w:b/>
          <w:bCs/>
          <w:sz w:val="32"/>
          <w:szCs w:val="32"/>
        </w:rPr>
        <w:t>Module name:</w:t>
      </w:r>
      <w:r>
        <w:rPr>
          <w:sz w:val="32"/>
          <w:szCs w:val="32"/>
        </w:rPr>
        <w:t xml:space="preserve"> </w:t>
      </w:r>
      <w:r w:rsidR="004F0020">
        <w:rPr>
          <w:sz w:val="32"/>
          <w:szCs w:val="32"/>
        </w:rPr>
        <w:t>Com</w:t>
      </w:r>
      <w:r w:rsidR="00F915D9">
        <w:rPr>
          <w:sz w:val="32"/>
          <w:szCs w:val="32"/>
        </w:rPr>
        <w:t>munity Engagement</w:t>
      </w:r>
    </w:p>
    <w:p w14:paraId="4E6EBB85" w14:textId="2A4BC830" w:rsidR="00364F14" w:rsidRDefault="00364F14" w:rsidP="00364F14">
      <w:pPr>
        <w:rPr>
          <w:b/>
          <w:bCs/>
          <w:sz w:val="32"/>
          <w:szCs w:val="32"/>
        </w:rPr>
      </w:pPr>
      <w:r>
        <w:rPr>
          <w:b/>
          <w:bCs/>
          <w:sz w:val="32"/>
          <w:szCs w:val="32"/>
        </w:rPr>
        <w:t xml:space="preserve">Lecturer: </w:t>
      </w:r>
      <w:r w:rsidR="004F0020" w:rsidRPr="004F0020">
        <w:rPr>
          <w:sz w:val="32"/>
          <w:szCs w:val="32"/>
        </w:rPr>
        <w:t xml:space="preserve">Dr </w:t>
      </w:r>
      <w:proofErr w:type="spellStart"/>
      <w:r w:rsidR="004F0020" w:rsidRPr="004F0020">
        <w:rPr>
          <w:sz w:val="32"/>
          <w:szCs w:val="32"/>
        </w:rPr>
        <w:t>Mushfigur</w:t>
      </w:r>
      <w:proofErr w:type="spellEnd"/>
      <w:r w:rsidR="004F0020" w:rsidRPr="004F0020">
        <w:rPr>
          <w:sz w:val="32"/>
          <w:szCs w:val="32"/>
        </w:rPr>
        <w:t xml:space="preserve"> Rahman</w:t>
      </w:r>
    </w:p>
    <w:p w14:paraId="0C494CA6" w14:textId="77777777" w:rsidR="00364F14" w:rsidRDefault="00364F14" w:rsidP="00364F14"/>
    <w:p w14:paraId="4C9D19C5" w14:textId="77777777" w:rsidR="0064334F" w:rsidRDefault="0064334F" w:rsidP="00364F14"/>
    <w:p w14:paraId="0FAA5176" w14:textId="77777777" w:rsidR="0064334F" w:rsidRDefault="0064334F" w:rsidP="00364F14"/>
    <w:p w14:paraId="737DBA62" w14:textId="77777777" w:rsidR="0064334F" w:rsidRDefault="0064334F" w:rsidP="00364F14"/>
    <w:p w14:paraId="5748A17B" w14:textId="77777777" w:rsidR="0064334F" w:rsidRDefault="0064334F" w:rsidP="00364F14"/>
    <w:p w14:paraId="2929F74E" w14:textId="77777777" w:rsidR="0064334F" w:rsidRDefault="0064334F" w:rsidP="00364F14"/>
    <w:sdt>
      <w:sdtPr>
        <w:rPr>
          <w:rFonts w:ascii="Arial" w:eastAsia="Arial" w:hAnsi="Arial" w:cs="Arial"/>
          <w:b w:val="0"/>
          <w:bCs w:val="0"/>
          <w:color w:val="auto"/>
          <w:sz w:val="22"/>
          <w:szCs w:val="22"/>
          <w:lang w:val="en-GB"/>
        </w:rPr>
        <w:id w:val="33042485"/>
        <w:docPartObj>
          <w:docPartGallery w:val="Table of Contents"/>
          <w:docPartUnique/>
        </w:docPartObj>
      </w:sdtPr>
      <w:sdtEndPr>
        <w:rPr>
          <w:rFonts w:asciiTheme="minorHAnsi" w:eastAsiaTheme="minorHAnsi" w:hAnsiTheme="minorHAnsi" w:cstheme="minorBidi"/>
        </w:rPr>
      </w:sdtEndPr>
      <w:sdtContent>
        <w:p w14:paraId="2FDBEBB5" w14:textId="77777777" w:rsidR="0064334F" w:rsidRPr="00E216F8" w:rsidRDefault="0064334F" w:rsidP="0064334F">
          <w:pPr>
            <w:pStyle w:val="TOCHeading"/>
            <w:jc w:val="center"/>
            <w:rPr>
              <w:rFonts w:ascii="Times New Roman" w:hAnsi="Times New Roman" w:cs="Times New Roman"/>
              <w:color w:val="000000" w:themeColor="text1"/>
              <w:lang w:val="en-GB"/>
            </w:rPr>
          </w:pPr>
          <w:r w:rsidRPr="00E216F8">
            <w:rPr>
              <w:rFonts w:ascii="Times New Roman" w:hAnsi="Times New Roman" w:cs="Times New Roman"/>
              <w:color w:val="000000" w:themeColor="text1"/>
              <w:lang w:val="en-GB"/>
            </w:rPr>
            <w:t>Table of Contents</w:t>
          </w:r>
        </w:p>
        <w:p w14:paraId="31BD5BB7" w14:textId="77777777" w:rsidR="00E216F8" w:rsidRPr="00E216F8" w:rsidRDefault="00E216F8" w:rsidP="00E216F8"/>
        <w:p w14:paraId="22EE512D" w14:textId="55A2BA09" w:rsidR="0064334F" w:rsidRPr="00A03C91" w:rsidRDefault="0064334F" w:rsidP="00E216F8">
          <w:pPr>
            <w:pStyle w:val="TOC1"/>
            <w:rPr>
              <w:rFonts w:eastAsiaTheme="minorEastAsia"/>
            </w:rPr>
          </w:pPr>
          <w:r>
            <w:rPr>
              <w:sz w:val="24"/>
              <w:szCs w:val="24"/>
            </w:rPr>
            <w:fldChar w:fldCharType="begin"/>
          </w:r>
          <w:r>
            <w:rPr>
              <w:sz w:val="24"/>
              <w:szCs w:val="24"/>
            </w:rPr>
            <w:instrText xml:space="preserve"> TOC \o "1-3" \h \z \u </w:instrText>
          </w:r>
          <w:r>
            <w:rPr>
              <w:sz w:val="24"/>
              <w:szCs w:val="24"/>
            </w:rPr>
            <w:fldChar w:fldCharType="separate"/>
          </w:r>
        </w:p>
        <w:p w14:paraId="2BACFDB2" w14:textId="226F6745" w:rsidR="0064334F" w:rsidRPr="00A03C91" w:rsidRDefault="00E50DDC" w:rsidP="00E216F8">
          <w:pPr>
            <w:pStyle w:val="TOC2"/>
            <w:rPr>
              <w:rFonts w:eastAsiaTheme="minorEastAsia"/>
            </w:rPr>
          </w:pPr>
          <w:r w:rsidRPr="00A03C91">
            <w:t>1.</w:t>
          </w:r>
          <w:r w:rsidR="005B4AC8" w:rsidRPr="00A03C91">
            <w:t xml:space="preserve"> </w:t>
          </w:r>
          <w:hyperlink r:id="rId9" w:anchor="_Toc141441815" w:history="1">
            <w:r w:rsidR="0064334F" w:rsidRPr="00A03C91">
              <w:rPr>
                <w:rStyle w:val="Hyperlink"/>
              </w:rPr>
              <w:t>Introduction</w:t>
            </w:r>
            <w:r w:rsidR="0064334F" w:rsidRPr="00A03C91">
              <w:rPr>
                <w:rStyle w:val="Hyperlink"/>
                <w:webHidden/>
                <w:color w:val="auto"/>
                <w:u w:val="none"/>
              </w:rPr>
              <w:tab/>
            </w:r>
            <w:r w:rsidR="0064334F" w:rsidRPr="00A03C91">
              <w:rPr>
                <w:rStyle w:val="Hyperlink"/>
                <w:webHidden/>
                <w:color w:val="auto"/>
                <w:u w:val="none"/>
              </w:rPr>
              <w:fldChar w:fldCharType="begin"/>
            </w:r>
            <w:r w:rsidR="0064334F" w:rsidRPr="00A03C91">
              <w:rPr>
                <w:rStyle w:val="Hyperlink"/>
                <w:webHidden/>
                <w:color w:val="auto"/>
                <w:u w:val="none"/>
              </w:rPr>
              <w:instrText xml:space="preserve"> PAGEREF _Toc141441815 \h </w:instrText>
            </w:r>
            <w:r w:rsidR="0064334F" w:rsidRPr="00A03C91">
              <w:rPr>
                <w:rStyle w:val="Hyperlink"/>
                <w:webHidden/>
                <w:color w:val="auto"/>
                <w:u w:val="none"/>
              </w:rPr>
            </w:r>
            <w:r w:rsidR="0064334F" w:rsidRPr="00A03C91">
              <w:rPr>
                <w:rStyle w:val="Hyperlink"/>
                <w:webHidden/>
                <w:color w:val="auto"/>
                <w:u w:val="none"/>
              </w:rPr>
              <w:fldChar w:fldCharType="separate"/>
            </w:r>
            <w:r w:rsidR="0064334F" w:rsidRPr="00A03C91">
              <w:rPr>
                <w:rStyle w:val="Hyperlink"/>
                <w:webHidden/>
                <w:color w:val="auto"/>
                <w:u w:val="none"/>
              </w:rPr>
              <w:t>3</w:t>
            </w:r>
            <w:r w:rsidR="0064334F" w:rsidRPr="00A03C91">
              <w:rPr>
                <w:rStyle w:val="Hyperlink"/>
                <w:webHidden/>
                <w:color w:val="auto"/>
                <w:u w:val="none"/>
              </w:rPr>
              <w:fldChar w:fldCharType="end"/>
            </w:r>
          </w:hyperlink>
        </w:p>
        <w:p w14:paraId="268D610B" w14:textId="5C940982" w:rsidR="0064334F" w:rsidRPr="00A03C91" w:rsidRDefault="00E50DDC" w:rsidP="00255B53">
          <w:pPr>
            <w:pStyle w:val="TOC2"/>
            <w:rPr>
              <w:rStyle w:val="Hyperlink"/>
              <w:color w:val="auto"/>
              <w:u w:val="none"/>
            </w:rPr>
          </w:pPr>
          <w:r w:rsidRPr="00A03C91">
            <w:t>2.</w:t>
          </w:r>
          <w:r w:rsidR="005B4AC8" w:rsidRPr="00A03C91">
            <w:t xml:space="preserve"> </w:t>
          </w:r>
          <w:hyperlink r:id="rId10" w:anchor="_Toc141441816" w:history="1">
            <w:r w:rsidR="0064334F" w:rsidRPr="00A03C91">
              <w:rPr>
                <w:rStyle w:val="Hyperlink"/>
              </w:rPr>
              <w:t>The Body</w:t>
            </w:r>
            <w:r w:rsidR="0064334F" w:rsidRPr="00A03C91">
              <w:rPr>
                <w:rStyle w:val="Hyperlink"/>
                <w:webHidden/>
                <w:color w:val="auto"/>
                <w:u w:val="none"/>
              </w:rPr>
              <w:tab/>
            </w:r>
            <w:r w:rsidR="0064334F" w:rsidRPr="00A03C91">
              <w:rPr>
                <w:rStyle w:val="Hyperlink"/>
                <w:webHidden/>
                <w:color w:val="auto"/>
                <w:u w:val="none"/>
              </w:rPr>
              <w:fldChar w:fldCharType="begin"/>
            </w:r>
            <w:r w:rsidR="0064334F" w:rsidRPr="00A03C91">
              <w:rPr>
                <w:rStyle w:val="Hyperlink"/>
                <w:webHidden/>
                <w:color w:val="auto"/>
                <w:u w:val="none"/>
              </w:rPr>
              <w:instrText xml:space="preserve"> PAGEREF _Toc141441816 \h </w:instrText>
            </w:r>
            <w:r w:rsidR="0064334F" w:rsidRPr="00A03C91">
              <w:rPr>
                <w:rStyle w:val="Hyperlink"/>
                <w:webHidden/>
                <w:color w:val="auto"/>
                <w:u w:val="none"/>
              </w:rPr>
            </w:r>
            <w:r w:rsidR="0064334F" w:rsidRPr="00A03C91">
              <w:rPr>
                <w:rStyle w:val="Hyperlink"/>
                <w:webHidden/>
                <w:color w:val="auto"/>
                <w:u w:val="none"/>
              </w:rPr>
              <w:fldChar w:fldCharType="separate"/>
            </w:r>
            <w:r w:rsidR="0064334F" w:rsidRPr="00A03C91">
              <w:rPr>
                <w:rStyle w:val="Hyperlink"/>
                <w:webHidden/>
                <w:color w:val="auto"/>
                <w:u w:val="none"/>
              </w:rPr>
              <w:t>3</w:t>
            </w:r>
            <w:r w:rsidR="0064334F" w:rsidRPr="00A03C91">
              <w:rPr>
                <w:rStyle w:val="Hyperlink"/>
                <w:webHidden/>
                <w:color w:val="auto"/>
                <w:u w:val="none"/>
              </w:rPr>
              <w:fldChar w:fldCharType="end"/>
            </w:r>
          </w:hyperlink>
        </w:p>
        <w:p w14:paraId="75D61E21" w14:textId="7CAA5F59" w:rsidR="00255B53" w:rsidRPr="00476FF6" w:rsidRDefault="00255B53" w:rsidP="00255B53">
          <w:pPr>
            <w:rPr>
              <w:rFonts w:ascii="Times New Roman" w:eastAsia="Times New Roman" w:hAnsi="Times New Roman" w:cs="Times New Roman"/>
              <w:sz w:val="28"/>
              <w:szCs w:val="28"/>
            </w:rPr>
          </w:pPr>
          <w:r w:rsidRPr="00476FF6">
            <w:rPr>
              <w:rFonts w:ascii="Times New Roman" w:hAnsi="Times New Roman" w:cs="Times New Roman"/>
              <w:sz w:val="28"/>
              <w:szCs w:val="28"/>
            </w:rPr>
            <w:t>2.1</w:t>
          </w:r>
          <w:r w:rsidR="00CB38EB" w:rsidRPr="00476FF6">
            <w:rPr>
              <w:rFonts w:ascii="Times New Roman" w:eastAsia="Times New Roman" w:hAnsi="Times New Roman" w:cs="Times New Roman"/>
              <w:sz w:val="28"/>
              <w:szCs w:val="28"/>
            </w:rPr>
            <w:t xml:space="preserve"> </w:t>
          </w:r>
          <w:r w:rsidR="00CB38EB" w:rsidRPr="00476FF6">
            <w:rPr>
              <w:rFonts w:ascii="Times New Roman" w:eastAsia="Times New Roman" w:hAnsi="Times New Roman" w:cs="Times New Roman"/>
              <w:sz w:val="28"/>
              <w:szCs w:val="28"/>
            </w:rPr>
            <w:t>Description of the project</w:t>
          </w:r>
          <w:r w:rsidR="008A0DCD">
            <w:rPr>
              <w:rFonts w:ascii="Times New Roman" w:eastAsia="Times New Roman" w:hAnsi="Times New Roman" w:cs="Times New Roman"/>
              <w:sz w:val="28"/>
              <w:szCs w:val="28"/>
            </w:rPr>
            <w:t>……………</w:t>
          </w:r>
          <w:r w:rsidR="00281AC8">
            <w:rPr>
              <w:rFonts w:ascii="Times New Roman" w:eastAsia="Times New Roman" w:hAnsi="Times New Roman" w:cs="Times New Roman"/>
              <w:sz w:val="28"/>
              <w:szCs w:val="28"/>
            </w:rPr>
            <w:t>...</w:t>
          </w:r>
          <w:r w:rsidR="008A0DCD">
            <w:rPr>
              <w:rFonts w:ascii="Times New Roman" w:eastAsia="Times New Roman" w:hAnsi="Times New Roman" w:cs="Times New Roman"/>
              <w:sz w:val="28"/>
              <w:szCs w:val="28"/>
            </w:rPr>
            <w:t>……………………………………</w:t>
          </w:r>
          <w:r w:rsidR="00281AC8">
            <w:rPr>
              <w:rFonts w:ascii="Times New Roman" w:eastAsia="Times New Roman" w:hAnsi="Times New Roman" w:cs="Times New Roman"/>
              <w:sz w:val="28"/>
              <w:szCs w:val="28"/>
            </w:rPr>
            <w:t>3</w:t>
          </w:r>
        </w:p>
        <w:p w14:paraId="32D2BA08" w14:textId="47453FF1" w:rsidR="00CB38EB" w:rsidRPr="00476FF6" w:rsidRDefault="00CB38EB" w:rsidP="00255B53">
          <w:pPr>
            <w:rPr>
              <w:rFonts w:ascii="Times New Roman" w:eastAsia="Times New Roman" w:hAnsi="Times New Roman" w:cs="Times New Roman"/>
              <w:bCs/>
              <w:sz w:val="28"/>
              <w:szCs w:val="28"/>
            </w:rPr>
          </w:pPr>
          <w:r w:rsidRPr="008A0DCD">
            <w:rPr>
              <w:rFonts w:ascii="Times New Roman" w:eastAsia="Times New Roman" w:hAnsi="Times New Roman" w:cs="Times New Roman"/>
              <w:bCs/>
              <w:sz w:val="28"/>
              <w:szCs w:val="28"/>
            </w:rPr>
            <w:t>2.2</w:t>
          </w:r>
          <w:r w:rsidRPr="00476FF6">
            <w:rPr>
              <w:rFonts w:ascii="Times New Roman" w:eastAsia="Times New Roman" w:hAnsi="Times New Roman" w:cs="Times New Roman"/>
              <w:b/>
              <w:sz w:val="28"/>
              <w:szCs w:val="28"/>
            </w:rPr>
            <w:t xml:space="preserve"> </w:t>
          </w:r>
          <w:r w:rsidRPr="00476FF6">
            <w:rPr>
              <w:rFonts w:ascii="Times New Roman" w:eastAsia="Times New Roman" w:hAnsi="Times New Roman" w:cs="Times New Roman"/>
              <w:bCs/>
              <w:sz w:val="28"/>
              <w:szCs w:val="28"/>
            </w:rPr>
            <w:t>Evaluation of the local community engagement</w:t>
          </w:r>
          <w:r w:rsidR="00281AC8">
            <w:rPr>
              <w:rFonts w:ascii="Times New Roman" w:eastAsia="Times New Roman" w:hAnsi="Times New Roman" w:cs="Times New Roman"/>
              <w:bCs/>
              <w:sz w:val="28"/>
              <w:szCs w:val="28"/>
            </w:rPr>
            <w:t>…………………</w:t>
          </w:r>
          <w:r w:rsidR="00EC363B">
            <w:rPr>
              <w:rFonts w:ascii="Times New Roman" w:eastAsia="Times New Roman" w:hAnsi="Times New Roman" w:cs="Times New Roman"/>
              <w:bCs/>
              <w:sz w:val="28"/>
              <w:szCs w:val="28"/>
            </w:rPr>
            <w:t>...</w:t>
          </w:r>
          <w:r w:rsidR="00281AC8">
            <w:rPr>
              <w:rFonts w:ascii="Times New Roman" w:eastAsia="Times New Roman" w:hAnsi="Times New Roman" w:cs="Times New Roman"/>
              <w:bCs/>
              <w:sz w:val="28"/>
              <w:szCs w:val="28"/>
            </w:rPr>
            <w:t>……….4</w:t>
          </w:r>
        </w:p>
        <w:p w14:paraId="4D5E694C" w14:textId="5F04B2D2" w:rsidR="00CB38EB" w:rsidRPr="00476FF6" w:rsidRDefault="00CB38EB" w:rsidP="00255B53">
          <w:pPr>
            <w:rPr>
              <w:rFonts w:ascii="Times New Roman" w:eastAsia="Times New Roman" w:hAnsi="Times New Roman" w:cs="Times New Roman"/>
              <w:bCs/>
              <w:sz w:val="28"/>
              <w:szCs w:val="28"/>
            </w:rPr>
          </w:pPr>
          <w:r w:rsidRPr="00476FF6">
            <w:rPr>
              <w:rFonts w:ascii="Times New Roman" w:eastAsia="Times New Roman" w:hAnsi="Times New Roman" w:cs="Times New Roman"/>
              <w:bCs/>
              <w:sz w:val="28"/>
              <w:szCs w:val="28"/>
            </w:rPr>
            <w:t xml:space="preserve">2.3 </w:t>
          </w:r>
          <w:r w:rsidRPr="00476FF6">
            <w:rPr>
              <w:rFonts w:ascii="Times New Roman" w:eastAsia="Times New Roman" w:hAnsi="Times New Roman" w:cs="Times New Roman"/>
              <w:bCs/>
              <w:sz w:val="28"/>
              <w:szCs w:val="28"/>
            </w:rPr>
            <w:t>Most active areas of the project</w:t>
          </w:r>
          <w:r w:rsidR="00281AC8">
            <w:rPr>
              <w:rFonts w:ascii="Times New Roman" w:eastAsia="Times New Roman" w:hAnsi="Times New Roman" w:cs="Times New Roman"/>
              <w:bCs/>
              <w:sz w:val="28"/>
              <w:szCs w:val="28"/>
            </w:rPr>
            <w:t>………………</w:t>
          </w:r>
          <w:proofErr w:type="gramStart"/>
          <w:r w:rsidR="00281AC8">
            <w:rPr>
              <w:rFonts w:ascii="Times New Roman" w:eastAsia="Times New Roman" w:hAnsi="Times New Roman" w:cs="Times New Roman"/>
              <w:bCs/>
              <w:sz w:val="28"/>
              <w:szCs w:val="28"/>
            </w:rPr>
            <w:t>…..</w:t>
          </w:r>
          <w:proofErr w:type="gramEnd"/>
          <w:r w:rsidR="00281AC8">
            <w:rPr>
              <w:rFonts w:ascii="Times New Roman" w:eastAsia="Times New Roman" w:hAnsi="Times New Roman" w:cs="Times New Roman"/>
              <w:bCs/>
              <w:sz w:val="28"/>
              <w:szCs w:val="28"/>
            </w:rPr>
            <w:t>…………………………5</w:t>
          </w:r>
        </w:p>
        <w:p w14:paraId="777A42EA" w14:textId="6B659B8F" w:rsidR="00CB38EB" w:rsidRPr="00476FF6" w:rsidRDefault="00CB38EB" w:rsidP="00255B53">
          <w:pPr>
            <w:rPr>
              <w:rFonts w:ascii="Times New Roman" w:eastAsia="Times New Roman" w:hAnsi="Times New Roman" w:cs="Times New Roman"/>
              <w:bCs/>
              <w:sz w:val="28"/>
              <w:szCs w:val="28"/>
            </w:rPr>
          </w:pPr>
          <w:r w:rsidRPr="00476FF6">
            <w:rPr>
              <w:rFonts w:ascii="Times New Roman" w:eastAsia="Times New Roman" w:hAnsi="Times New Roman" w:cs="Times New Roman"/>
              <w:bCs/>
              <w:sz w:val="28"/>
              <w:szCs w:val="28"/>
            </w:rPr>
            <w:t xml:space="preserve">2.4 </w:t>
          </w:r>
          <w:r w:rsidRPr="00476FF6">
            <w:rPr>
              <w:rFonts w:ascii="Times New Roman" w:eastAsia="Times New Roman" w:hAnsi="Times New Roman" w:cs="Times New Roman"/>
              <w:bCs/>
              <w:sz w:val="28"/>
              <w:szCs w:val="28"/>
            </w:rPr>
            <w:t>Discussion of adopted approaches</w:t>
          </w:r>
          <w:r w:rsidR="00281AC8">
            <w:rPr>
              <w:rFonts w:ascii="Times New Roman" w:eastAsia="Times New Roman" w:hAnsi="Times New Roman" w:cs="Times New Roman"/>
              <w:bCs/>
              <w:sz w:val="28"/>
              <w:szCs w:val="28"/>
            </w:rPr>
            <w:t>……………………………</w:t>
          </w:r>
          <w:r w:rsidR="00A47EBC">
            <w:rPr>
              <w:rFonts w:ascii="Times New Roman" w:eastAsia="Times New Roman" w:hAnsi="Times New Roman" w:cs="Times New Roman"/>
              <w:bCs/>
              <w:sz w:val="28"/>
              <w:szCs w:val="28"/>
            </w:rPr>
            <w:t>.</w:t>
          </w:r>
          <w:r w:rsidR="00281AC8">
            <w:rPr>
              <w:rFonts w:ascii="Times New Roman" w:eastAsia="Times New Roman" w:hAnsi="Times New Roman" w:cs="Times New Roman"/>
              <w:bCs/>
              <w:sz w:val="28"/>
              <w:szCs w:val="28"/>
            </w:rPr>
            <w:t>…</w:t>
          </w:r>
          <w:r w:rsidR="00541BCC">
            <w:rPr>
              <w:rFonts w:ascii="Times New Roman" w:eastAsia="Times New Roman" w:hAnsi="Times New Roman" w:cs="Times New Roman"/>
              <w:bCs/>
              <w:sz w:val="28"/>
              <w:szCs w:val="28"/>
            </w:rPr>
            <w:t>...</w:t>
          </w:r>
          <w:r w:rsidR="00281AC8">
            <w:rPr>
              <w:rFonts w:ascii="Times New Roman" w:eastAsia="Times New Roman" w:hAnsi="Times New Roman" w:cs="Times New Roman"/>
              <w:bCs/>
              <w:sz w:val="28"/>
              <w:szCs w:val="28"/>
            </w:rPr>
            <w:t>……</w:t>
          </w:r>
          <w:proofErr w:type="gramStart"/>
          <w:r w:rsidR="00281AC8">
            <w:rPr>
              <w:rFonts w:ascii="Times New Roman" w:eastAsia="Times New Roman" w:hAnsi="Times New Roman" w:cs="Times New Roman"/>
              <w:bCs/>
              <w:sz w:val="28"/>
              <w:szCs w:val="28"/>
            </w:rPr>
            <w:t>…..</w:t>
          </w:r>
          <w:proofErr w:type="gramEnd"/>
          <w:r w:rsidR="00281AC8">
            <w:rPr>
              <w:rFonts w:ascii="Times New Roman" w:eastAsia="Times New Roman" w:hAnsi="Times New Roman" w:cs="Times New Roman"/>
              <w:bCs/>
              <w:sz w:val="28"/>
              <w:szCs w:val="28"/>
            </w:rPr>
            <w:t>5</w:t>
          </w:r>
        </w:p>
        <w:p w14:paraId="7127874F" w14:textId="0DCDD68A" w:rsidR="00CB38EB" w:rsidRPr="00476FF6" w:rsidRDefault="00CB38EB" w:rsidP="00255B53">
          <w:pPr>
            <w:rPr>
              <w:rFonts w:ascii="Times New Roman" w:eastAsia="Times New Roman" w:hAnsi="Times New Roman" w:cs="Times New Roman"/>
              <w:bCs/>
              <w:sz w:val="28"/>
              <w:szCs w:val="28"/>
            </w:rPr>
          </w:pPr>
          <w:r w:rsidRPr="00476FF6">
            <w:rPr>
              <w:rFonts w:ascii="Times New Roman" w:eastAsia="Times New Roman" w:hAnsi="Times New Roman" w:cs="Times New Roman"/>
              <w:bCs/>
              <w:sz w:val="28"/>
              <w:szCs w:val="28"/>
            </w:rPr>
            <w:t xml:space="preserve">2.5 </w:t>
          </w:r>
          <w:r w:rsidRPr="00476FF6">
            <w:rPr>
              <w:rFonts w:ascii="Times New Roman" w:eastAsia="Times New Roman" w:hAnsi="Times New Roman" w:cs="Times New Roman"/>
              <w:bCs/>
              <w:sz w:val="28"/>
              <w:szCs w:val="28"/>
            </w:rPr>
            <w:t>Engagement analysis of the community members</w:t>
          </w:r>
          <w:r w:rsidR="0074004D">
            <w:rPr>
              <w:rFonts w:ascii="Times New Roman" w:eastAsia="Times New Roman" w:hAnsi="Times New Roman" w:cs="Times New Roman"/>
              <w:bCs/>
              <w:sz w:val="28"/>
              <w:szCs w:val="28"/>
            </w:rPr>
            <w:t>…………</w:t>
          </w:r>
          <w:r w:rsidR="00EC363B">
            <w:rPr>
              <w:rFonts w:ascii="Times New Roman" w:eastAsia="Times New Roman" w:hAnsi="Times New Roman" w:cs="Times New Roman"/>
              <w:bCs/>
              <w:sz w:val="28"/>
              <w:szCs w:val="28"/>
            </w:rPr>
            <w:t>...</w:t>
          </w:r>
          <w:r w:rsidR="0074004D">
            <w:rPr>
              <w:rFonts w:ascii="Times New Roman" w:eastAsia="Times New Roman" w:hAnsi="Times New Roman" w:cs="Times New Roman"/>
              <w:bCs/>
              <w:sz w:val="28"/>
              <w:szCs w:val="28"/>
            </w:rPr>
            <w:t>…………</w:t>
          </w:r>
          <w:proofErr w:type="gramStart"/>
          <w:r w:rsidR="0074004D">
            <w:rPr>
              <w:rFonts w:ascii="Times New Roman" w:eastAsia="Times New Roman" w:hAnsi="Times New Roman" w:cs="Times New Roman"/>
              <w:bCs/>
              <w:sz w:val="28"/>
              <w:szCs w:val="28"/>
            </w:rPr>
            <w:t>…..</w:t>
          </w:r>
          <w:proofErr w:type="gramEnd"/>
          <w:r w:rsidR="00EC363B">
            <w:rPr>
              <w:rFonts w:ascii="Times New Roman" w:eastAsia="Times New Roman" w:hAnsi="Times New Roman" w:cs="Times New Roman"/>
              <w:bCs/>
              <w:sz w:val="28"/>
              <w:szCs w:val="28"/>
            </w:rPr>
            <w:t>6</w:t>
          </w:r>
        </w:p>
        <w:p w14:paraId="64A6244D" w14:textId="634B0993" w:rsidR="00CB38EB" w:rsidRPr="00476FF6" w:rsidRDefault="00465CA3" w:rsidP="00255B53">
          <w:pPr>
            <w:rPr>
              <w:rFonts w:ascii="Times New Roman" w:eastAsia="Times New Roman" w:hAnsi="Times New Roman" w:cs="Times New Roman"/>
              <w:bCs/>
              <w:sz w:val="28"/>
              <w:szCs w:val="28"/>
            </w:rPr>
          </w:pPr>
          <w:r w:rsidRPr="00476FF6">
            <w:rPr>
              <w:rFonts w:ascii="Times New Roman" w:hAnsi="Times New Roman" w:cs="Times New Roman"/>
              <w:bCs/>
              <w:sz w:val="28"/>
              <w:szCs w:val="28"/>
            </w:rPr>
            <w:t xml:space="preserve">2.6 </w:t>
          </w:r>
          <w:r w:rsidRPr="00476FF6">
            <w:rPr>
              <w:rFonts w:ascii="Times New Roman" w:eastAsia="Times New Roman" w:hAnsi="Times New Roman" w:cs="Times New Roman"/>
              <w:bCs/>
              <w:sz w:val="28"/>
              <w:szCs w:val="28"/>
            </w:rPr>
            <w:t>Engagement analysis of the community members</w:t>
          </w:r>
          <w:r w:rsidR="00EC363B">
            <w:rPr>
              <w:rFonts w:ascii="Times New Roman" w:eastAsia="Times New Roman" w:hAnsi="Times New Roman" w:cs="Times New Roman"/>
              <w:bCs/>
              <w:sz w:val="28"/>
              <w:szCs w:val="28"/>
            </w:rPr>
            <w:t>………………………….7</w:t>
          </w:r>
        </w:p>
        <w:p w14:paraId="7A7077E3" w14:textId="48DF32E1" w:rsidR="00465CA3" w:rsidRPr="00476FF6" w:rsidRDefault="00465CA3" w:rsidP="00465CA3">
          <w:pPr>
            <w:pStyle w:val="Normal2"/>
            <w:spacing w:line="360" w:lineRule="auto"/>
            <w:jc w:val="both"/>
            <w:rPr>
              <w:rFonts w:ascii="Times New Roman" w:eastAsia="Times New Roman" w:hAnsi="Times New Roman" w:cs="Times New Roman"/>
              <w:bCs/>
              <w:sz w:val="28"/>
              <w:szCs w:val="28"/>
              <w:lang w:val="en-GB"/>
            </w:rPr>
          </w:pPr>
          <w:r w:rsidRPr="00476FF6">
            <w:rPr>
              <w:rFonts w:ascii="Times New Roman" w:eastAsia="Times New Roman" w:hAnsi="Times New Roman" w:cs="Times New Roman"/>
              <w:bCs/>
              <w:sz w:val="28"/>
              <w:szCs w:val="28"/>
            </w:rPr>
            <w:t xml:space="preserve">2.7 </w:t>
          </w:r>
          <w:r w:rsidRPr="00476FF6">
            <w:rPr>
              <w:rFonts w:ascii="Times New Roman" w:eastAsia="Times New Roman" w:hAnsi="Times New Roman" w:cs="Times New Roman"/>
              <w:bCs/>
              <w:sz w:val="28"/>
              <w:szCs w:val="28"/>
              <w:lang w:val="en-GB"/>
            </w:rPr>
            <w:t>Consideration of post-project plan</w:t>
          </w:r>
          <w:r w:rsidR="00541BCC">
            <w:rPr>
              <w:rFonts w:ascii="Times New Roman" w:eastAsia="Times New Roman" w:hAnsi="Times New Roman" w:cs="Times New Roman"/>
              <w:bCs/>
              <w:sz w:val="28"/>
              <w:szCs w:val="28"/>
              <w:lang w:val="en-GB"/>
            </w:rPr>
            <w:t>………………………………………</w:t>
          </w:r>
          <w:proofErr w:type="gramStart"/>
          <w:r w:rsidR="00541BCC">
            <w:rPr>
              <w:rFonts w:ascii="Times New Roman" w:eastAsia="Times New Roman" w:hAnsi="Times New Roman" w:cs="Times New Roman"/>
              <w:bCs/>
              <w:sz w:val="28"/>
              <w:szCs w:val="28"/>
              <w:lang w:val="en-GB"/>
            </w:rPr>
            <w:t>…..</w:t>
          </w:r>
          <w:proofErr w:type="gramEnd"/>
          <w:r w:rsidR="00541BCC">
            <w:rPr>
              <w:rFonts w:ascii="Times New Roman" w:eastAsia="Times New Roman" w:hAnsi="Times New Roman" w:cs="Times New Roman"/>
              <w:bCs/>
              <w:sz w:val="28"/>
              <w:szCs w:val="28"/>
              <w:lang w:val="en-GB"/>
            </w:rPr>
            <w:t>7</w:t>
          </w:r>
        </w:p>
        <w:p w14:paraId="18D0B27F" w14:textId="5EBD2C89" w:rsidR="0064334F" w:rsidRPr="00A03C91" w:rsidRDefault="00A47EBC" w:rsidP="008A0DCD">
          <w:pPr>
            <w:pStyle w:val="TOC2"/>
            <w:ind w:left="0"/>
            <w:rPr>
              <w:rFonts w:eastAsiaTheme="minorEastAsia"/>
            </w:rPr>
          </w:pPr>
          <w:r>
            <w:t xml:space="preserve">   </w:t>
          </w:r>
          <w:r w:rsidR="005B4AC8" w:rsidRPr="00A03C91">
            <w:t xml:space="preserve">3. </w:t>
          </w:r>
          <w:hyperlink r:id="rId11" w:anchor="_Toc141441817" w:history="1">
            <w:r w:rsidR="0064334F" w:rsidRPr="00A03C91">
              <w:rPr>
                <w:rStyle w:val="Hyperlink"/>
              </w:rPr>
              <w:t>Conclusion</w:t>
            </w:r>
            <w:r w:rsidR="0064334F" w:rsidRPr="00A03C91">
              <w:rPr>
                <w:rStyle w:val="Hyperlink"/>
                <w:webHidden/>
                <w:color w:val="auto"/>
                <w:u w:val="none"/>
              </w:rPr>
              <w:tab/>
            </w:r>
            <w:r w:rsidR="0064334F" w:rsidRPr="00A03C91">
              <w:rPr>
                <w:rStyle w:val="Hyperlink"/>
                <w:webHidden/>
                <w:color w:val="auto"/>
                <w:u w:val="none"/>
              </w:rPr>
              <w:fldChar w:fldCharType="begin"/>
            </w:r>
            <w:r w:rsidR="0064334F" w:rsidRPr="00A03C91">
              <w:rPr>
                <w:rStyle w:val="Hyperlink"/>
                <w:webHidden/>
                <w:color w:val="auto"/>
                <w:u w:val="none"/>
              </w:rPr>
              <w:instrText xml:space="preserve"> PAGEREF _Toc141441817 \h </w:instrText>
            </w:r>
            <w:r w:rsidR="0064334F" w:rsidRPr="00A03C91">
              <w:rPr>
                <w:rStyle w:val="Hyperlink"/>
                <w:webHidden/>
                <w:color w:val="auto"/>
                <w:u w:val="none"/>
              </w:rPr>
            </w:r>
            <w:r w:rsidR="0064334F" w:rsidRPr="00A03C91">
              <w:rPr>
                <w:rStyle w:val="Hyperlink"/>
                <w:webHidden/>
                <w:color w:val="auto"/>
                <w:u w:val="none"/>
              </w:rPr>
              <w:fldChar w:fldCharType="separate"/>
            </w:r>
            <w:r w:rsidR="0064334F" w:rsidRPr="00A03C91">
              <w:rPr>
                <w:rStyle w:val="Hyperlink"/>
                <w:webHidden/>
                <w:color w:val="auto"/>
                <w:u w:val="none"/>
              </w:rPr>
              <w:t>7</w:t>
            </w:r>
            <w:r w:rsidR="0064334F" w:rsidRPr="00A03C91">
              <w:rPr>
                <w:rStyle w:val="Hyperlink"/>
                <w:webHidden/>
                <w:color w:val="auto"/>
                <w:u w:val="none"/>
              </w:rPr>
              <w:fldChar w:fldCharType="end"/>
            </w:r>
          </w:hyperlink>
        </w:p>
        <w:p w14:paraId="195C8144" w14:textId="51F3556A" w:rsidR="0064334F" w:rsidRDefault="005B4AC8" w:rsidP="00E216F8">
          <w:pPr>
            <w:pStyle w:val="TOC1"/>
            <w:rPr>
              <w:rStyle w:val="Hyperlink"/>
              <w:color w:val="auto"/>
              <w:u w:val="none"/>
            </w:rPr>
          </w:pPr>
          <w:r w:rsidRPr="00A03C91">
            <w:t xml:space="preserve">   4. </w:t>
          </w:r>
          <w:hyperlink r:id="rId12" w:anchor="_Toc141441818" w:history="1">
            <w:r w:rsidR="0064334F" w:rsidRPr="00A03C91">
              <w:rPr>
                <w:rStyle w:val="Hyperlink"/>
              </w:rPr>
              <w:t>Reference</w:t>
            </w:r>
            <w:r w:rsidR="00AE1B67">
              <w:rPr>
                <w:rStyle w:val="Hyperlink"/>
              </w:rPr>
              <w:t>s</w:t>
            </w:r>
          </w:hyperlink>
          <w:r w:rsidR="00AE1B67">
            <w:rPr>
              <w:rStyle w:val="Hyperlink"/>
              <w:color w:val="auto"/>
              <w:u w:val="none"/>
            </w:rPr>
            <w:t>…………………………………………………………………..</w:t>
          </w:r>
          <w:r w:rsidR="00DC69ED">
            <w:rPr>
              <w:rStyle w:val="Hyperlink"/>
              <w:color w:val="auto"/>
              <w:u w:val="none"/>
            </w:rPr>
            <w:t>9</w:t>
          </w:r>
        </w:p>
        <w:p w14:paraId="4B37F523" w14:textId="2D26C67D" w:rsidR="00A47EBC" w:rsidRPr="00A47EBC" w:rsidRDefault="00DC6F2F" w:rsidP="00A47EBC">
          <w:pPr>
            <w:rPr>
              <w:rFonts w:ascii="Times New Roman" w:hAnsi="Times New Roman" w:cs="Times New Roman"/>
              <w:sz w:val="28"/>
              <w:szCs w:val="28"/>
            </w:rPr>
          </w:pPr>
          <w:r>
            <w:t xml:space="preserve"> </w:t>
          </w:r>
          <w:r w:rsidR="008F12A3">
            <w:rPr>
              <w:rFonts w:ascii="Times New Roman" w:hAnsi="Times New Roman" w:cs="Times New Roman"/>
              <w:sz w:val="28"/>
              <w:szCs w:val="28"/>
            </w:rPr>
            <w:t xml:space="preserve">  </w:t>
          </w:r>
          <w:r w:rsidR="00A47EBC" w:rsidRPr="00A47EBC">
            <w:rPr>
              <w:rFonts w:ascii="Times New Roman" w:hAnsi="Times New Roman" w:cs="Times New Roman"/>
              <w:sz w:val="28"/>
              <w:szCs w:val="28"/>
            </w:rPr>
            <w:t xml:space="preserve">5. </w:t>
          </w:r>
          <w:r w:rsidR="00073417">
            <w:rPr>
              <w:rFonts w:ascii="Times New Roman" w:hAnsi="Times New Roman" w:cs="Times New Roman"/>
              <w:sz w:val="28"/>
              <w:szCs w:val="28"/>
            </w:rPr>
            <w:t>Appendices</w:t>
          </w:r>
          <w:r w:rsidR="008F12A3">
            <w:rPr>
              <w:rFonts w:ascii="Times New Roman" w:hAnsi="Times New Roman" w:cs="Times New Roman"/>
              <w:sz w:val="28"/>
              <w:szCs w:val="28"/>
            </w:rPr>
            <w:t>…………………………………………</w:t>
          </w:r>
          <w:r w:rsidR="00DD0C97">
            <w:rPr>
              <w:rFonts w:ascii="Times New Roman" w:hAnsi="Times New Roman" w:cs="Times New Roman"/>
              <w:sz w:val="28"/>
              <w:szCs w:val="28"/>
            </w:rPr>
            <w:t>.</w:t>
          </w:r>
          <w:r w:rsidR="008F12A3">
            <w:rPr>
              <w:rFonts w:ascii="Times New Roman" w:hAnsi="Times New Roman" w:cs="Times New Roman"/>
              <w:sz w:val="28"/>
              <w:szCs w:val="28"/>
            </w:rPr>
            <w:t>………</w:t>
          </w:r>
          <w:r w:rsidR="009D36B9">
            <w:rPr>
              <w:rFonts w:ascii="Times New Roman" w:hAnsi="Times New Roman" w:cs="Times New Roman"/>
              <w:sz w:val="28"/>
              <w:szCs w:val="28"/>
            </w:rPr>
            <w:t>.</w:t>
          </w:r>
          <w:r w:rsidR="00DC69ED">
            <w:rPr>
              <w:rFonts w:ascii="Times New Roman" w:hAnsi="Times New Roman" w:cs="Times New Roman"/>
              <w:sz w:val="28"/>
              <w:szCs w:val="28"/>
            </w:rPr>
            <w:t>..</w:t>
          </w:r>
          <w:r w:rsidR="008F12A3">
            <w:rPr>
              <w:rFonts w:ascii="Times New Roman" w:hAnsi="Times New Roman" w:cs="Times New Roman"/>
              <w:sz w:val="28"/>
              <w:szCs w:val="28"/>
            </w:rPr>
            <w:t>…</w:t>
          </w:r>
          <w:proofErr w:type="gramStart"/>
          <w:r w:rsidR="008F12A3">
            <w:rPr>
              <w:rFonts w:ascii="Times New Roman" w:hAnsi="Times New Roman" w:cs="Times New Roman"/>
              <w:sz w:val="28"/>
              <w:szCs w:val="28"/>
            </w:rPr>
            <w:t>…</w:t>
          </w:r>
          <w:r w:rsidR="009D36B9">
            <w:rPr>
              <w:rFonts w:ascii="Times New Roman" w:hAnsi="Times New Roman" w:cs="Times New Roman"/>
              <w:sz w:val="28"/>
              <w:szCs w:val="28"/>
            </w:rPr>
            <w:t>..</w:t>
          </w:r>
          <w:proofErr w:type="gramEnd"/>
          <w:r w:rsidR="008F12A3">
            <w:rPr>
              <w:rFonts w:ascii="Times New Roman" w:hAnsi="Times New Roman" w:cs="Times New Roman"/>
              <w:sz w:val="28"/>
              <w:szCs w:val="28"/>
            </w:rPr>
            <w:t>…….</w:t>
          </w:r>
          <w:r w:rsidR="00DC69ED">
            <w:rPr>
              <w:rFonts w:ascii="Times New Roman" w:hAnsi="Times New Roman" w:cs="Times New Roman"/>
              <w:sz w:val="28"/>
              <w:szCs w:val="28"/>
            </w:rPr>
            <w:t>10</w:t>
          </w:r>
        </w:p>
        <w:p w14:paraId="0CD7B9FD" w14:textId="77777777" w:rsidR="0064334F" w:rsidRDefault="0064334F" w:rsidP="0064334F">
          <w:pPr>
            <w:spacing w:line="360" w:lineRule="auto"/>
            <w:jc w:val="both"/>
            <w:rPr>
              <w:rFonts w:ascii="Times New Roman" w:eastAsia="Arial" w:hAnsi="Times New Roman" w:cs="Times New Roman"/>
              <w:sz w:val="24"/>
              <w:szCs w:val="24"/>
            </w:rPr>
          </w:pPr>
          <w:r>
            <w:rPr>
              <w:rFonts w:ascii="Times New Roman" w:hAnsi="Times New Roman" w:cs="Times New Roman"/>
              <w:sz w:val="24"/>
              <w:szCs w:val="24"/>
            </w:rPr>
            <w:fldChar w:fldCharType="end"/>
          </w:r>
        </w:p>
      </w:sdtContent>
    </w:sdt>
    <w:p w14:paraId="023D7DCE" w14:textId="77777777" w:rsidR="0064334F" w:rsidRDefault="0064334F" w:rsidP="00364F14"/>
    <w:p w14:paraId="280B5682" w14:textId="77777777" w:rsidR="00982DAC" w:rsidRDefault="00982DAC" w:rsidP="00364F14"/>
    <w:p w14:paraId="39D3FBBD" w14:textId="77777777" w:rsidR="00982DAC" w:rsidRDefault="00982DAC" w:rsidP="00364F14"/>
    <w:p w14:paraId="425EEF0B" w14:textId="77777777" w:rsidR="00982DAC" w:rsidRDefault="00982DAC" w:rsidP="00364F14"/>
    <w:p w14:paraId="1998554E" w14:textId="77777777" w:rsidR="00982DAC" w:rsidRDefault="00982DAC" w:rsidP="00364F14"/>
    <w:p w14:paraId="0F31ED6A" w14:textId="77777777" w:rsidR="00982DAC" w:rsidRDefault="00982DAC" w:rsidP="00364F14"/>
    <w:p w14:paraId="5134DBD4" w14:textId="77777777" w:rsidR="00982DAC" w:rsidRDefault="00982DAC" w:rsidP="00364F14"/>
    <w:p w14:paraId="53CC19B8" w14:textId="77777777" w:rsidR="001225AE" w:rsidRDefault="001225AE" w:rsidP="001225AE"/>
    <w:p w14:paraId="0350AD56" w14:textId="77777777" w:rsidR="00015BFA" w:rsidRDefault="00015BFA" w:rsidP="001225AE"/>
    <w:p w14:paraId="7DBA2CA7" w14:textId="77777777" w:rsidR="00015BFA" w:rsidRDefault="00015BFA" w:rsidP="001225AE"/>
    <w:p w14:paraId="5E4EA4BD" w14:textId="77777777" w:rsidR="00015BFA" w:rsidRDefault="00015BFA" w:rsidP="001225AE"/>
    <w:p w14:paraId="073B98DA" w14:textId="77777777" w:rsidR="00015BFA" w:rsidRDefault="00015BFA" w:rsidP="001225AE"/>
    <w:p w14:paraId="52B43544" w14:textId="2449BF8D" w:rsidR="001225AE" w:rsidRPr="00015BFA" w:rsidRDefault="001225AE" w:rsidP="00015BFA">
      <w:pPr>
        <w:pStyle w:val="Heading2"/>
        <w:numPr>
          <w:ilvl w:val="0"/>
          <w:numId w:val="1"/>
        </w:numPr>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1441815"/>
      <w:r w:rsidRPr="00015BFA">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382EFCB7" w14:textId="77777777" w:rsidR="00F4195A" w:rsidRPr="00F4195A" w:rsidRDefault="00F4195A" w:rsidP="00F4195A"/>
    <w:p w14:paraId="666C5B5A" w14:textId="7D244686" w:rsidR="001225AE" w:rsidRPr="00FE1224" w:rsidRDefault="001225AE" w:rsidP="001225AE">
      <w:pPr>
        <w:pStyle w:val="Normal1"/>
        <w:spacing w:line="360" w:lineRule="auto"/>
        <w:jc w:val="both"/>
        <w:rPr>
          <w:rFonts w:ascii="Times New Roman" w:eastAsia="Times New Roman" w:hAnsi="Times New Roman" w:cs="Times New Roman"/>
          <w:b/>
          <w:bCs/>
          <w:i/>
          <w:iCs/>
          <w:sz w:val="24"/>
          <w:szCs w:val="24"/>
          <w:lang w:val="en-GB"/>
        </w:rPr>
      </w:pPr>
      <w:r>
        <w:rPr>
          <w:rFonts w:ascii="Times New Roman" w:eastAsia="Times New Roman" w:hAnsi="Times New Roman" w:cs="Times New Roman"/>
          <w:sz w:val="24"/>
          <w:szCs w:val="24"/>
          <w:lang w:val="en-GB"/>
        </w:rPr>
        <w:t xml:space="preserve">Social development projects are projects which are developed for the improvement of people living in a particular society. The project which is developed and implied for social development included the enhancement of the skill of the person living within the society. His project aims to identify the issues present in society, create awareness about them and try to mitigate those issues from society. Community engagement is an important part of the development of the overall society as their engagement has an impact on the result of the project. Community engagement refers to the interaction between the members of the community and the public decision-makers. The study is based on the social development project for the local community of Merton London. The project selected for discussion in this status is the Wimbledon Stadium Regeneration project in Merton, London. This program works for the overall improvement of the well-being residing within society. The </w:t>
      </w:r>
      <w:r w:rsidR="00D00132">
        <w:rPr>
          <w:rFonts w:ascii="Times New Roman" w:eastAsia="Times New Roman" w:hAnsi="Times New Roman" w:cs="Times New Roman"/>
          <w:sz w:val="24"/>
          <w:szCs w:val="24"/>
          <w:lang w:val="en-GB"/>
        </w:rPr>
        <w:t>focus</w:t>
      </w:r>
      <w:r>
        <w:rPr>
          <w:rFonts w:ascii="Times New Roman" w:eastAsia="Times New Roman" w:hAnsi="Times New Roman" w:cs="Times New Roman"/>
          <w:sz w:val="24"/>
          <w:szCs w:val="24"/>
          <w:lang w:val="en-GB"/>
        </w:rPr>
        <w:t xml:space="preserve"> of this project is to rediscover capacities </w:t>
      </w:r>
      <w:r w:rsidR="00D00132">
        <w:rPr>
          <w:rFonts w:ascii="Times New Roman" w:eastAsia="Times New Roman" w:hAnsi="Times New Roman" w:cs="Times New Roman"/>
          <w:sz w:val="24"/>
          <w:szCs w:val="24"/>
          <w:lang w:val="en-GB"/>
        </w:rPr>
        <w:t>that</w:t>
      </w:r>
      <w:r>
        <w:rPr>
          <w:rFonts w:ascii="Times New Roman" w:eastAsia="Times New Roman" w:hAnsi="Times New Roman" w:cs="Times New Roman"/>
          <w:sz w:val="24"/>
          <w:szCs w:val="24"/>
          <w:lang w:val="en-GB"/>
        </w:rPr>
        <w:t xml:space="preserve"> are already present within society and build new capacities to strengthen the ability of society. This program plays an important part in the development of the </w:t>
      </w:r>
      <w:r w:rsidR="00D00132">
        <w:rPr>
          <w:rFonts w:ascii="Times New Roman" w:eastAsia="Times New Roman" w:hAnsi="Times New Roman" w:cs="Times New Roman"/>
          <w:sz w:val="24"/>
          <w:szCs w:val="24"/>
          <w:lang w:val="en-GB"/>
        </w:rPr>
        <w:t>backward</w:t>
      </w:r>
      <w:r>
        <w:rPr>
          <w:rFonts w:ascii="Times New Roman" w:eastAsia="Times New Roman" w:hAnsi="Times New Roman" w:cs="Times New Roman"/>
          <w:sz w:val="24"/>
          <w:szCs w:val="24"/>
          <w:lang w:val="en-GB"/>
        </w:rPr>
        <w:t xml:space="preserve"> classes within society by providing the opportunity to grow within society. The study will discuss the overall activities taking place in this project </w:t>
      </w:r>
      <w:r w:rsidR="00D00132">
        <w:rPr>
          <w:rFonts w:ascii="Times New Roman" w:eastAsia="Times New Roman" w:hAnsi="Times New Roman" w:cs="Times New Roman"/>
          <w:sz w:val="24"/>
          <w:szCs w:val="24"/>
          <w:lang w:val="en-GB"/>
        </w:rPr>
        <w:t>and</w:t>
      </w:r>
      <w:r>
        <w:rPr>
          <w:rFonts w:ascii="Times New Roman" w:eastAsia="Times New Roman" w:hAnsi="Times New Roman" w:cs="Times New Roman"/>
          <w:sz w:val="24"/>
          <w:szCs w:val="24"/>
          <w:lang w:val="en-GB"/>
        </w:rPr>
        <w:t xml:space="preserve"> discuss the engagement of the community members while implementing this project. </w:t>
      </w:r>
      <w:r w:rsidR="0048083D" w:rsidRPr="00FE1224">
        <w:rPr>
          <w:rFonts w:ascii="Times New Roman" w:eastAsia="Times New Roman" w:hAnsi="Times New Roman" w:cs="Times New Roman"/>
          <w:b/>
          <w:bCs/>
          <w:i/>
          <w:iCs/>
          <w:sz w:val="24"/>
          <w:szCs w:val="24"/>
          <w:lang w:val="en-GB"/>
        </w:rPr>
        <w:t>See</w:t>
      </w:r>
      <w:r w:rsidR="006674CC" w:rsidRPr="00FE1224">
        <w:rPr>
          <w:rFonts w:ascii="Times New Roman" w:eastAsia="Times New Roman" w:hAnsi="Times New Roman" w:cs="Times New Roman"/>
          <w:b/>
          <w:bCs/>
          <w:i/>
          <w:iCs/>
          <w:sz w:val="24"/>
          <w:szCs w:val="24"/>
          <w:lang w:val="en-GB"/>
        </w:rPr>
        <w:t xml:space="preserve"> Appendix 1.</w:t>
      </w:r>
    </w:p>
    <w:p w14:paraId="080B7D44" w14:textId="77777777" w:rsidR="00F4195A" w:rsidRDefault="00F4195A" w:rsidP="001225AE">
      <w:pPr>
        <w:pStyle w:val="Normal1"/>
        <w:spacing w:line="360" w:lineRule="auto"/>
        <w:jc w:val="both"/>
        <w:rPr>
          <w:rFonts w:ascii="Times New Roman" w:eastAsia="Times New Roman" w:hAnsi="Times New Roman" w:cs="Times New Roman"/>
          <w:b/>
          <w:sz w:val="24"/>
          <w:szCs w:val="24"/>
          <w:lang w:val="en-GB"/>
        </w:rPr>
      </w:pPr>
    </w:p>
    <w:p w14:paraId="65F969E1" w14:textId="0D228DBA" w:rsidR="001225AE" w:rsidRPr="00E831B3" w:rsidRDefault="001225AE" w:rsidP="00E831B3">
      <w:pPr>
        <w:pStyle w:val="Heading2"/>
        <w:numPr>
          <w:ilvl w:val="0"/>
          <w:numId w:val="1"/>
        </w:numPr>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41441816"/>
      <w:r w:rsidRPr="00E831B3">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Body</w:t>
      </w:r>
      <w:bookmarkEnd w:id="1"/>
    </w:p>
    <w:p w14:paraId="4E7A4CB5" w14:textId="77777777" w:rsidR="00F4195A" w:rsidRPr="00F4195A" w:rsidRDefault="00F4195A" w:rsidP="00F4195A"/>
    <w:p w14:paraId="2C5FC2F1" w14:textId="23BCB460" w:rsidR="001225AE" w:rsidRPr="00B323B2" w:rsidRDefault="00CB38EB" w:rsidP="001225AE">
      <w:pPr>
        <w:pStyle w:val="Normal1"/>
        <w:spacing w:line="360" w:lineRule="auto"/>
        <w:jc w:val="both"/>
        <w:rPr>
          <w:rFonts w:asciiTheme="majorHAnsi" w:eastAsia="Times New Roman" w:hAnsiTheme="majorHAnsi" w:cstheme="majorHAnsi"/>
          <w:b/>
          <w:i/>
          <w:sz w:val="32"/>
          <w:szCs w:val="32"/>
          <w:lang w:val="en-GB"/>
        </w:rPr>
      </w:pPr>
      <w:r w:rsidRPr="00B323B2">
        <w:rPr>
          <w:rFonts w:asciiTheme="majorHAnsi" w:eastAsia="Times New Roman" w:hAnsiTheme="majorHAnsi" w:cstheme="majorHAnsi"/>
          <w:b/>
          <w:i/>
          <w:sz w:val="32"/>
          <w:szCs w:val="32"/>
          <w:lang w:val="en-GB"/>
        </w:rPr>
        <w:t xml:space="preserve">2.1 </w:t>
      </w:r>
      <w:r w:rsidR="001225AE" w:rsidRPr="00B323B2">
        <w:rPr>
          <w:rFonts w:asciiTheme="majorHAnsi" w:eastAsia="Times New Roman" w:hAnsiTheme="majorHAnsi" w:cstheme="majorHAnsi"/>
          <w:b/>
          <w:i/>
          <w:sz w:val="32"/>
          <w:szCs w:val="32"/>
          <w:lang w:val="en-GB"/>
        </w:rPr>
        <w:t>Description of the project</w:t>
      </w:r>
    </w:p>
    <w:p w14:paraId="70C66819" w14:textId="77777777" w:rsidR="001225AE" w:rsidRDefault="001225AE" w:rsidP="001225AE">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Wimbledon Stadium Regeneration project is part of the Regeneration project of Merton, London. This project aims to develop and reconstruct the Wimbledon Greyhound Stadium and facilitate more sporting activity in the stadium (merton.gov.uk, 2023). As mentioned in the Report of the Policies Local Plan of Merton 2014, the Regeneration of the project aims to develop the system for the benefit of the local community and deliver the varsity of sports to the local community. The main aim of this project is to build the AFC Wimbledon stadium with an initial capacity of 12,000 later developed to 22,000 (merton.gov.uk, 2023). The objective of the project is to redevelop the stadium to help in the success of the football team. The project addresses the need for the creation of new development of sports to increase community engagement.  </w:t>
      </w:r>
    </w:p>
    <w:p w14:paraId="0AF32D7F" w14:textId="54C11128" w:rsidR="002D7E42" w:rsidRDefault="002C1D7A" w:rsidP="002C1D7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 project suggested that the stadium should be for multiple users like it should be suitable for playing rugby as well as football. The stakeholder associated with the development of the Wimbledon stadium is the Mayor of London Sadiq Khan, Merton Council, Galliard Homes and GRA Ltd who built a new football stadium with a capacity of 20,000-seater (merton.gov.uk, 2023). The independent inspector, who examined the Sites and Policies Plan of Merton, proposed the changes regarding the Site 37 Wimbledon Greyhound Stadium are the stakeholders. The mentee of the Merton community in London for whom the stadium is developed is also a stakeholder in the social development project. The implication of the development project gives potential benefits to the community of Merton by providing them the opportunity to grow in the field of sports. </w:t>
      </w:r>
      <w:r w:rsidR="006E4226" w:rsidRPr="007D09B7">
        <w:rPr>
          <w:rFonts w:ascii="Times New Roman" w:eastAsia="Times New Roman" w:hAnsi="Times New Roman" w:cs="Times New Roman"/>
          <w:b/>
          <w:bCs/>
          <w:i/>
          <w:iCs/>
          <w:sz w:val="24"/>
          <w:szCs w:val="24"/>
          <w:lang w:val="en-GB"/>
        </w:rPr>
        <w:t>See Appendix 2</w:t>
      </w:r>
      <w:r w:rsidR="007D09B7" w:rsidRPr="007D09B7">
        <w:rPr>
          <w:rFonts w:ascii="Times New Roman" w:eastAsia="Times New Roman" w:hAnsi="Times New Roman" w:cs="Times New Roman"/>
          <w:b/>
          <w:bCs/>
          <w:i/>
          <w:iCs/>
          <w:sz w:val="24"/>
          <w:szCs w:val="24"/>
          <w:lang w:val="en-GB"/>
        </w:rPr>
        <w:t>.</w:t>
      </w:r>
    </w:p>
    <w:p w14:paraId="558E9878" w14:textId="6B392952" w:rsidR="002C1D7A" w:rsidRDefault="002C1D7A" w:rsidP="002C1D7A">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5A7C202A" w14:textId="7A31963E" w:rsidR="002C1D7A" w:rsidRPr="00B323B2" w:rsidRDefault="00CB38EB" w:rsidP="00B323B2">
      <w:pPr>
        <w:spacing w:line="360" w:lineRule="auto"/>
        <w:jc w:val="both"/>
        <w:rPr>
          <w:rFonts w:asciiTheme="majorHAnsi" w:eastAsia="Times New Roman" w:hAnsiTheme="majorHAnsi" w:cstheme="majorHAnsi"/>
          <w:b/>
          <w:i/>
          <w:sz w:val="32"/>
          <w:szCs w:val="32"/>
        </w:rPr>
      </w:pPr>
      <w:r w:rsidRPr="00B323B2">
        <w:rPr>
          <w:rFonts w:asciiTheme="majorHAnsi" w:eastAsia="Times New Roman" w:hAnsiTheme="majorHAnsi" w:cstheme="majorHAnsi"/>
          <w:b/>
          <w:i/>
          <w:sz w:val="32"/>
          <w:szCs w:val="32"/>
        </w:rPr>
        <w:t xml:space="preserve">2.2 </w:t>
      </w:r>
      <w:bookmarkStart w:id="2" w:name="_Hlk141902761"/>
      <w:r w:rsidR="002C1D7A" w:rsidRPr="00B323B2">
        <w:rPr>
          <w:rFonts w:asciiTheme="majorHAnsi" w:eastAsia="Times New Roman" w:hAnsiTheme="majorHAnsi" w:cstheme="majorHAnsi"/>
          <w:b/>
          <w:i/>
          <w:sz w:val="32"/>
          <w:szCs w:val="32"/>
        </w:rPr>
        <w:t xml:space="preserve">Evaluation of the local community engagement </w:t>
      </w:r>
      <w:bookmarkEnd w:id="2"/>
    </w:p>
    <w:p w14:paraId="66EACCAA" w14:textId="4B5EA9E8" w:rsidR="002C1D7A" w:rsidRDefault="002C1D7A" w:rsidP="002C1D7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plays an important role </w:t>
      </w:r>
      <w:r w:rsidR="003463E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execute this regeneration of the Wimbledon project. Careful planning has been taken into consideration by the </w:t>
      </w:r>
      <w:r>
        <w:rPr>
          <w:rFonts w:ascii="Times New Roman" w:eastAsia="Times New Roman" w:hAnsi="Times New Roman" w:cs="Times New Roman"/>
          <w:b/>
          <w:i/>
          <w:sz w:val="24"/>
          <w:szCs w:val="24"/>
        </w:rPr>
        <w:t xml:space="preserve">“secretary of State”. </w:t>
      </w:r>
      <w:r>
        <w:rPr>
          <w:rFonts w:ascii="Times New Roman" w:eastAsia="Times New Roman" w:hAnsi="Times New Roman" w:cs="Times New Roman"/>
          <w:sz w:val="24"/>
          <w:szCs w:val="24"/>
        </w:rPr>
        <w:t>It is the “</w:t>
      </w:r>
      <w:r>
        <w:rPr>
          <w:rFonts w:ascii="Times New Roman" w:eastAsia="Times New Roman" w:hAnsi="Times New Roman" w:cs="Times New Roman"/>
          <w:b/>
          <w:i/>
          <w:sz w:val="24"/>
          <w:szCs w:val="24"/>
        </w:rPr>
        <w:t>mayor of London</w:t>
      </w:r>
      <w:r>
        <w:rPr>
          <w:rFonts w:ascii="Times New Roman" w:eastAsia="Times New Roman" w:hAnsi="Times New Roman" w:cs="Times New Roman"/>
          <w:sz w:val="24"/>
          <w:szCs w:val="24"/>
        </w:rPr>
        <w:t>” who considered the stadium plan of Wimbledon and played a pivotal role by announcing the same to the “</w:t>
      </w:r>
      <w:r>
        <w:rPr>
          <w:rFonts w:ascii="Times New Roman" w:eastAsia="Times New Roman" w:hAnsi="Times New Roman" w:cs="Times New Roman"/>
          <w:b/>
          <w:i/>
          <w:sz w:val="24"/>
          <w:szCs w:val="24"/>
        </w:rPr>
        <w:t>GLA public consultation</w:t>
      </w:r>
      <w:r>
        <w:rPr>
          <w:rFonts w:ascii="Times New Roman" w:eastAsia="Times New Roman" w:hAnsi="Times New Roman" w:cs="Times New Roman"/>
          <w:sz w:val="24"/>
          <w:szCs w:val="24"/>
        </w:rPr>
        <w:t xml:space="preserve">”. It was planned that within Plough Lane a 20,000-seater stadium along with retail space, </w:t>
      </w:r>
      <w:r w:rsidR="003463EA">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fitness club, cycle and car parking, and squash would be arranged (merton.gov.uk, 2020). Additionally, 600 new homes would also be set up according to the plan. All the community members have communicated with each other largely which helped offer a better future to the community club. </w:t>
      </w:r>
    </w:p>
    <w:p w14:paraId="5397C954" w14:textId="2AB631B1" w:rsidR="00B46D1A" w:rsidRPr="00E7003E" w:rsidRDefault="002C1D7A" w:rsidP="00B46D1A">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The cross-party council approved the application of stadium planning in the year 2015, where it was proposed to build a "</w:t>
      </w:r>
      <w:r>
        <w:rPr>
          <w:rFonts w:ascii="Times New Roman" w:eastAsia="Times New Roman" w:hAnsi="Times New Roman" w:cs="Times New Roman"/>
          <w:b/>
          <w:i/>
          <w:sz w:val="24"/>
          <w:szCs w:val="24"/>
        </w:rPr>
        <w:t>20000-seater football stadium</w:t>
      </w:r>
      <w:r>
        <w:rPr>
          <w:rFonts w:ascii="Times New Roman" w:eastAsia="Times New Roman" w:hAnsi="Times New Roman" w:cs="Times New Roman"/>
          <w:sz w:val="24"/>
          <w:szCs w:val="24"/>
        </w:rPr>
        <w:t xml:space="preserve">" in the borough. Based on the approval of the Mayor of London, a strong </w:t>
      </w:r>
      <w:r>
        <w:rPr>
          <w:rFonts w:ascii="Times New Roman" w:eastAsia="Times New Roman" w:hAnsi="Times New Roman" w:cs="Times New Roman"/>
          <w:b/>
          <w:i/>
          <w:sz w:val="24"/>
          <w:szCs w:val="24"/>
        </w:rPr>
        <w:t>policy was</w:t>
      </w:r>
      <w:r>
        <w:rPr>
          <w:rFonts w:ascii="Times New Roman" w:eastAsia="Times New Roman" w:hAnsi="Times New Roman" w:cs="Times New Roman"/>
          <w:sz w:val="24"/>
          <w:szCs w:val="24"/>
        </w:rPr>
        <w:t xml:space="preserve"> published for making effective decisions in the planning process. Proper policy planning and sustainability appraisal helped the execution of the project effectively (merton.gov.uk, 2023). The government has helped largely with the proper execution of this project. In the year 2013, the Merton Council resolved the policy plan. The “</w:t>
      </w:r>
      <w:r>
        <w:rPr>
          <w:rFonts w:ascii="Times New Roman" w:eastAsia="Times New Roman" w:hAnsi="Times New Roman" w:cs="Times New Roman"/>
          <w:b/>
          <w:i/>
          <w:sz w:val="24"/>
          <w:szCs w:val="24"/>
        </w:rPr>
        <w:t xml:space="preserve">collier’s policy” </w:t>
      </w:r>
      <w:r>
        <w:rPr>
          <w:rFonts w:ascii="Times New Roman" w:eastAsia="Times New Roman" w:hAnsi="Times New Roman" w:cs="Times New Roman"/>
          <w:sz w:val="24"/>
          <w:szCs w:val="24"/>
        </w:rPr>
        <w:t xml:space="preserve">helped largely in building a town centre at </w:t>
      </w:r>
      <w:r>
        <w:rPr>
          <w:rFonts w:ascii="Times New Roman" w:eastAsia="Times New Roman" w:hAnsi="Times New Roman" w:cs="Times New Roman"/>
          <w:b/>
          <w:i/>
          <w:sz w:val="24"/>
          <w:szCs w:val="24"/>
        </w:rPr>
        <w:t>Wandle Valley.</w:t>
      </w:r>
      <w:r>
        <w:rPr>
          <w:rFonts w:ascii="Times New Roman" w:eastAsia="Times New Roman" w:hAnsi="Times New Roman" w:cs="Times New Roman"/>
          <w:sz w:val="24"/>
          <w:szCs w:val="24"/>
        </w:rPr>
        <w:t xml:space="preserve"> Besides, the “</w:t>
      </w:r>
      <w:r>
        <w:rPr>
          <w:rFonts w:ascii="Times New Roman" w:eastAsia="Times New Roman" w:hAnsi="Times New Roman" w:cs="Times New Roman"/>
          <w:b/>
          <w:i/>
          <w:sz w:val="24"/>
          <w:szCs w:val="24"/>
        </w:rPr>
        <w:t xml:space="preserve">Raynes Park policy” </w:t>
      </w:r>
      <w:r>
        <w:rPr>
          <w:rFonts w:ascii="Times New Roman" w:eastAsia="Times New Roman" w:hAnsi="Times New Roman" w:cs="Times New Roman"/>
          <w:sz w:val="24"/>
          <w:szCs w:val="24"/>
        </w:rPr>
        <w:t xml:space="preserve">has helped by providing supporting development to the local centre and enhancing the community lifestyle as well as the street scenario (merton.gov.uk, 2023). Engaging the local community helped the commissioner to be transparent about their goals and make proper decisions regarding this approach. Local communities and the Mayor of London offer supplementary guidance on the ways the </w:t>
      </w:r>
      <w:r>
        <w:rPr>
          <w:rFonts w:ascii="Times New Roman" w:eastAsia="Times New Roman" w:hAnsi="Times New Roman" w:cs="Times New Roman"/>
          <w:sz w:val="24"/>
          <w:szCs w:val="24"/>
        </w:rPr>
        <w:lastRenderedPageBreak/>
        <w:t xml:space="preserve">regeneration of the Wimbledon stadium can be built. In the year 2015, a public meeting was organised by the local committee members of Wimbledon Stadium where the planning of the redevelopment of Wimbledon Stadium was done (merton.gov.uk, 2023). Different social media platforms such as Facebook, E-mail, and Twitter have been used by the community members while working on the project. Social media helped build strong formal and informal communication with the stakeholders. </w:t>
      </w:r>
      <w:r w:rsidR="00536715" w:rsidRPr="00E7003E">
        <w:rPr>
          <w:rFonts w:ascii="Times New Roman" w:eastAsia="Times New Roman" w:hAnsi="Times New Roman" w:cs="Times New Roman"/>
          <w:b/>
          <w:bCs/>
          <w:i/>
          <w:iCs/>
          <w:sz w:val="24"/>
          <w:szCs w:val="24"/>
        </w:rPr>
        <w:t xml:space="preserve">See </w:t>
      </w:r>
      <w:r w:rsidR="00E7003E" w:rsidRPr="00E7003E">
        <w:rPr>
          <w:rFonts w:ascii="Times New Roman" w:eastAsia="Times New Roman" w:hAnsi="Times New Roman" w:cs="Times New Roman"/>
          <w:b/>
          <w:bCs/>
          <w:i/>
          <w:iCs/>
          <w:sz w:val="24"/>
          <w:szCs w:val="24"/>
        </w:rPr>
        <w:t>Appendix 3.</w:t>
      </w:r>
    </w:p>
    <w:p w14:paraId="50296378" w14:textId="1E880E66" w:rsidR="00B46D1A" w:rsidRPr="004A1F43" w:rsidRDefault="00CB38EB" w:rsidP="00B323B2">
      <w:pPr>
        <w:spacing w:line="360" w:lineRule="auto"/>
        <w:jc w:val="both"/>
        <w:rPr>
          <w:rFonts w:asciiTheme="majorHAnsi" w:eastAsia="Times New Roman" w:hAnsiTheme="majorHAnsi" w:cstheme="majorHAnsi"/>
          <w:b/>
          <w:i/>
          <w:sz w:val="32"/>
          <w:szCs w:val="32"/>
        </w:rPr>
      </w:pPr>
      <w:r w:rsidRPr="004A1F43">
        <w:rPr>
          <w:rFonts w:asciiTheme="majorHAnsi" w:eastAsia="Times New Roman" w:hAnsiTheme="majorHAnsi" w:cstheme="majorHAnsi"/>
          <w:b/>
          <w:i/>
          <w:sz w:val="32"/>
          <w:szCs w:val="32"/>
        </w:rPr>
        <w:t xml:space="preserve">2.3 </w:t>
      </w:r>
      <w:bookmarkStart w:id="3" w:name="_Hlk141902790"/>
      <w:r w:rsidR="006D21A7" w:rsidRPr="004A1F43">
        <w:rPr>
          <w:rFonts w:asciiTheme="majorHAnsi" w:eastAsia="Times New Roman" w:hAnsiTheme="majorHAnsi" w:cstheme="majorHAnsi"/>
          <w:b/>
          <w:i/>
          <w:sz w:val="32"/>
          <w:szCs w:val="32"/>
        </w:rPr>
        <w:t>Most active areas of the project</w:t>
      </w:r>
      <w:bookmarkEnd w:id="3"/>
    </w:p>
    <w:p w14:paraId="3BB73726" w14:textId="2E3C8638" w:rsidR="00083A3F" w:rsidRDefault="006D21A7" w:rsidP="00083A3F">
      <w:pPr>
        <w:spacing w:line="360" w:lineRule="auto"/>
        <w:jc w:val="both"/>
        <w:rPr>
          <w:rFonts w:ascii="Times New Roman" w:eastAsia="Times New Roman" w:hAnsi="Times New Roman" w:cs="Times New Roman"/>
          <w:sz w:val="24"/>
          <w:szCs w:val="24"/>
        </w:rPr>
      </w:pPr>
      <w:r w:rsidRPr="00B46D1A">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local community members were quite active in making proper planning for the execution of the project. The collaboration with community members and planning of different policies such as “</w:t>
      </w:r>
      <w:r>
        <w:rPr>
          <w:rFonts w:ascii="Times New Roman" w:eastAsia="Times New Roman" w:hAnsi="Times New Roman" w:cs="Times New Roman"/>
          <w:b/>
          <w:i/>
          <w:sz w:val="24"/>
          <w:szCs w:val="24"/>
        </w:rPr>
        <w:t>South London Waste Plan”, “sustainability appraisal”, “Merton Sites Policy maps</w:t>
      </w:r>
      <w:r>
        <w:rPr>
          <w:rFonts w:ascii="Times New Roman" w:eastAsia="Times New Roman" w:hAnsi="Times New Roman" w:cs="Times New Roman"/>
          <w:sz w:val="24"/>
          <w:szCs w:val="24"/>
        </w:rPr>
        <w:t xml:space="preserve">” and others (merton.gov.uk, 2023). It has been observed that the local community members have actively participated in communicating with each stakeholder who is important for this project execution. Besides, it has been observed that the local community members have consulted this idea to the </w:t>
      </w:r>
      <w:r w:rsidR="00F569D6">
        <w:rPr>
          <w:rFonts w:ascii="Times New Roman" w:eastAsia="Times New Roman" w:hAnsi="Times New Roman" w:cs="Times New Roman"/>
          <w:sz w:val="24"/>
          <w:szCs w:val="24"/>
        </w:rPr>
        <w:t>public</w:t>
      </w:r>
      <w:r>
        <w:rPr>
          <w:rFonts w:ascii="Times New Roman" w:eastAsia="Times New Roman" w:hAnsi="Times New Roman" w:cs="Times New Roman"/>
          <w:sz w:val="24"/>
          <w:szCs w:val="24"/>
        </w:rPr>
        <w:t xml:space="preserve"> which motivated them to participate in this restructuring program. Different campaigns have been arranged by the </w:t>
      </w:r>
      <w:proofErr w:type="spellStart"/>
      <w:r w:rsidR="00F569D6">
        <w:rPr>
          <w:rFonts w:ascii="Times New Roman" w:eastAsia="Times New Roman" w:hAnsi="Times New Roman" w:cs="Times New Roman"/>
          <w:sz w:val="24"/>
          <w:szCs w:val="24"/>
        </w:rPr>
        <w:t>councilors</w:t>
      </w:r>
      <w:proofErr w:type="spellEnd"/>
      <w:r>
        <w:rPr>
          <w:rFonts w:ascii="Times New Roman" w:eastAsia="Times New Roman" w:hAnsi="Times New Roman" w:cs="Times New Roman"/>
          <w:sz w:val="24"/>
          <w:szCs w:val="24"/>
        </w:rPr>
        <w:t xml:space="preserve"> and chief executive officers of the project that helped improve awareness of this program. Social media platforms and other offline mediums were used by the community members </w:t>
      </w:r>
      <w:r w:rsidR="003463E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build strong communication with stakeholders for motivating them to participate in this project (</w:t>
      </w:r>
      <w:r>
        <w:rPr>
          <w:rFonts w:ascii="Times New Roman" w:eastAsia="Times New Roman" w:hAnsi="Times New Roman" w:cs="Times New Roman"/>
          <w:color w:val="222222"/>
          <w:sz w:val="24"/>
          <w:szCs w:val="24"/>
          <w:highlight w:val="white"/>
        </w:rPr>
        <w:t>Ophilia and Hidayat, 2021</w:t>
      </w:r>
      <w:r>
        <w:rPr>
          <w:rFonts w:ascii="Times New Roman" w:eastAsia="Times New Roman" w:hAnsi="Times New Roman" w:cs="Times New Roman"/>
          <w:sz w:val="24"/>
          <w:szCs w:val="24"/>
        </w:rPr>
        <w:t xml:space="preserve">). During the time of COVID-19, the </w:t>
      </w:r>
      <w:r w:rsidR="00F569D6">
        <w:rPr>
          <w:rFonts w:ascii="Times New Roman" w:eastAsia="Times New Roman" w:hAnsi="Times New Roman" w:cs="Times New Roman"/>
          <w:sz w:val="24"/>
          <w:szCs w:val="24"/>
        </w:rPr>
        <w:t>use</w:t>
      </w:r>
      <w:r>
        <w:rPr>
          <w:rFonts w:ascii="Times New Roman" w:eastAsia="Times New Roman" w:hAnsi="Times New Roman" w:cs="Times New Roman"/>
          <w:sz w:val="24"/>
          <w:szCs w:val="24"/>
        </w:rPr>
        <w:t xml:space="preserve"> of social media platforms helped in the consultation with the stakeholders and eradicate the communication gap among the project members.</w:t>
      </w:r>
    </w:p>
    <w:p w14:paraId="549195C4" w14:textId="7ECB7BB3" w:rsidR="006D21A7" w:rsidRPr="00083A3F" w:rsidRDefault="00CB38EB" w:rsidP="00083A3F">
      <w:pPr>
        <w:spacing w:line="360" w:lineRule="auto"/>
        <w:jc w:val="both"/>
        <w:rPr>
          <w:rFonts w:ascii="Times New Roman" w:eastAsia="Times New Roman" w:hAnsi="Times New Roman" w:cs="Times New Roman"/>
          <w:b/>
          <w:i/>
          <w:sz w:val="28"/>
          <w:szCs w:val="28"/>
        </w:rPr>
      </w:pPr>
      <w:r w:rsidRPr="004A1F43">
        <w:rPr>
          <w:rFonts w:asciiTheme="majorHAnsi" w:eastAsia="Times New Roman" w:hAnsiTheme="majorHAnsi" w:cstheme="majorHAnsi"/>
          <w:b/>
          <w:i/>
          <w:sz w:val="32"/>
          <w:szCs w:val="32"/>
        </w:rPr>
        <w:t>2.</w:t>
      </w:r>
      <w:r w:rsidR="004A1F43">
        <w:rPr>
          <w:rFonts w:asciiTheme="majorHAnsi" w:eastAsia="Times New Roman" w:hAnsiTheme="majorHAnsi" w:cstheme="majorHAnsi"/>
          <w:b/>
          <w:i/>
          <w:sz w:val="32"/>
          <w:szCs w:val="32"/>
        </w:rPr>
        <w:t xml:space="preserve">4 </w:t>
      </w:r>
      <w:bookmarkStart w:id="4" w:name="_Hlk141902835"/>
      <w:r w:rsidR="006D21A7" w:rsidRPr="004A1F43">
        <w:rPr>
          <w:rFonts w:asciiTheme="majorHAnsi" w:eastAsia="Times New Roman" w:hAnsiTheme="majorHAnsi" w:cstheme="majorHAnsi"/>
          <w:b/>
          <w:i/>
          <w:sz w:val="32"/>
          <w:szCs w:val="32"/>
        </w:rPr>
        <w:t xml:space="preserve">Discussion of adopted approaches </w:t>
      </w:r>
      <w:bookmarkEnd w:id="4"/>
    </w:p>
    <w:p w14:paraId="702B6248" w14:textId="42FD85E7" w:rsidR="006D21A7" w:rsidRDefault="006D21A7" w:rsidP="006D21A7">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regeneration project of Merton, London approaches to develop plans to improve the local areas. The Core Planning Strategy was adopted by the Merton Council to give a good quality of life to the role of Merton (merton.gov. 2011).  The Wimbledon Stadium Regeneration project in Merton approaches to reconnect the football club with the community. The officers of the Greater London Authority provided a report on the planning application of Wimbledon Stadium to the Mayor of London in 2016. As per the report of </w:t>
      </w:r>
      <w:proofErr w:type="spellStart"/>
      <w:r>
        <w:rPr>
          <w:rFonts w:ascii="Times New Roman" w:eastAsia="Times New Roman" w:hAnsi="Times New Roman" w:cs="Times New Roman"/>
          <w:sz w:val="24"/>
          <w:szCs w:val="24"/>
          <w:lang w:val="en-GB"/>
        </w:rPr>
        <w:t>Mangialardo</w:t>
      </w:r>
      <w:proofErr w:type="spellEnd"/>
      <w:r>
        <w:rPr>
          <w:rFonts w:ascii="Times New Roman" w:eastAsia="Times New Roman" w:hAnsi="Times New Roman" w:cs="Times New Roman"/>
          <w:sz w:val="24"/>
          <w:szCs w:val="24"/>
          <w:lang w:val="en-GB"/>
        </w:rPr>
        <w:t xml:space="preserve"> and Micelli, (2020), the implication of these strategies helps the project through the implication of responsible planning. The main approach of the overall planning is to create a significant impact on the implementation of the London Plan. In Bracknell, a regeneration project to build accommodation to mitigate the housing shortage got a fine of 240 million euro in 2019 (BBC, </w:t>
      </w:r>
      <w:r>
        <w:rPr>
          <w:rFonts w:ascii="Times New Roman" w:eastAsia="Times New Roman" w:hAnsi="Times New Roman" w:cs="Times New Roman"/>
          <w:sz w:val="24"/>
          <w:szCs w:val="24"/>
          <w:lang w:val="en-GB"/>
        </w:rPr>
        <w:lastRenderedPageBreak/>
        <w:t xml:space="preserve">2019). The project adopted collaboration strategies between Collier's policy and Merton Sites Policy maps and </w:t>
      </w:r>
      <w:r w:rsidR="005738C1">
        <w:rPr>
          <w:rFonts w:ascii="Times New Roman" w:eastAsia="Times New Roman" w:hAnsi="Times New Roman" w:cs="Times New Roman"/>
          <w:sz w:val="24"/>
          <w:szCs w:val="24"/>
          <w:lang w:val="en-GB"/>
        </w:rPr>
        <w:t>new</w:t>
      </w:r>
      <w:r>
        <w:rPr>
          <w:rFonts w:ascii="Times New Roman" w:eastAsia="Times New Roman" w:hAnsi="Times New Roman" w:cs="Times New Roman"/>
          <w:sz w:val="24"/>
          <w:szCs w:val="24"/>
          <w:lang w:val="en-GB"/>
        </w:rPr>
        <w:t xml:space="preserve"> ridge Group. </w:t>
      </w:r>
    </w:p>
    <w:p w14:paraId="4B665B71" w14:textId="577122AD" w:rsidR="006D21A7" w:rsidRDefault="006D21A7" w:rsidP="006D21A7">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commitment implied the strategies to ensure that the project delivers a high-quality and modern stadium. In the opinion of Kim</w:t>
      </w:r>
      <w:r>
        <w:rPr>
          <w:rFonts w:ascii="Times New Roman" w:eastAsia="Times New Roman" w:hAnsi="Times New Roman" w:cs="Times New Roman"/>
          <w:i/>
          <w:sz w:val="24"/>
          <w:szCs w:val="24"/>
          <w:lang w:val="en-GB"/>
        </w:rPr>
        <w:t xml:space="preserve"> et al. </w:t>
      </w:r>
      <w:r>
        <w:rPr>
          <w:rFonts w:ascii="Times New Roman" w:eastAsia="Times New Roman" w:hAnsi="Times New Roman" w:cs="Times New Roman"/>
          <w:sz w:val="24"/>
          <w:szCs w:val="24"/>
          <w:lang w:val="en-GB"/>
        </w:rPr>
        <w:t xml:space="preserve">(2020), the Regeneration project approaches community engagement by ensuring that people with approaches expertise in particular areas. The project adopted a stadium-led mixed implied redevelopment which comprises building a stadium as well as redevelopment of the residential accommodation (merton.gov.uk, 2023). This stadium-led mixed project also included the building of hotels, retail, and infrastructure for education uses. Therefore, the project approach encourages the local community through the change in the policies and plans for the development of the community. </w:t>
      </w:r>
      <w:r w:rsidR="00D0474A" w:rsidRPr="00D0474A">
        <w:rPr>
          <w:rFonts w:ascii="Times New Roman" w:eastAsia="Times New Roman" w:hAnsi="Times New Roman" w:cs="Times New Roman"/>
          <w:b/>
          <w:bCs/>
          <w:i/>
          <w:iCs/>
          <w:sz w:val="24"/>
          <w:szCs w:val="24"/>
          <w:lang w:val="en-GB"/>
        </w:rPr>
        <w:t>See Appendix 4.</w:t>
      </w:r>
    </w:p>
    <w:p w14:paraId="3B9BC394" w14:textId="77777777" w:rsidR="00C564DD" w:rsidRDefault="00C564DD" w:rsidP="006D21A7">
      <w:pPr>
        <w:pStyle w:val="Normal2"/>
        <w:spacing w:line="360" w:lineRule="auto"/>
        <w:jc w:val="both"/>
        <w:rPr>
          <w:rFonts w:ascii="Times New Roman" w:eastAsia="Times New Roman" w:hAnsi="Times New Roman" w:cs="Times New Roman"/>
          <w:sz w:val="24"/>
          <w:szCs w:val="24"/>
          <w:lang w:val="en-GB"/>
        </w:rPr>
      </w:pPr>
    </w:p>
    <w:p w14:paraId="2A68A526" w14:textId="06FAC60A" w:rsidR="00634556" w:rsidRPr="00B46D1A" w:rsidRDefault="00C564DD" w:rsidP="00C564DD">
      <w:pPr>
        <w:pStyle w:val="Normal2"/>
        <w:spacing w:line="360" w:lineRule="auto"/>
        <w:jc w:val="both"/>
        <w:rPr>
          <w:rFonts w:ascii="Times New Roman" w:eastAsia="Times New Roman" w:hAnsi="Times New Roman" w:cs="Times New Roman"/>
          <w:b/>
          <w:i/>
          <w:sz w:val="28"/>
          <w:szCs w:val="28"/>
          <w:lang w:val="en-GB"/>
        </w:rPr>
      </w:pPr>
      <w:bookmarkStart w:id="5" w:name="_Hlk141902868"/>
      <w:r>
        <w:rPr>
          <w:rFonts w:asciiTheme="majorHAnsi" w:eastAsia="Times New Roman" w:hAnsiTheme="majorHAnsi" w:cstheme="majorHAnsi"/>
          <w:b/>
          <w:i/>
          <w:sz w:val="32"/>
          <w:szCs w:val="32"/>
          <w:lang w:val="en-GB"/>
        </w:rPr>
        <w:t xml:space="preserve">2.5 </w:t>
      </w:r>
      <w:r w:rsidR="00634556" w:rsidRPr="00B719AC">
        <w:rPr>
          <w:rFonts w:asciiTheme="majorHAnsi" w:eastAsia="Times New Roman" w:hAnsiTheme="majorHAnsi" w:cstheme="majorHAnsi"/>
          <w:b/>
          <w:i/>
          <w:sz w:val="32"/>
          <w:szCs w:val="32"/>
          <w:lang w:val="en-GB"/>
        </w:rPr>
        <w:t>Engagement analysis of the community members</w:t>
      </w:r>
      <w:r w:rsidR="00634556" w:rsidRPr="00B46D1A">
        <w:rPr>
          <w:rFonts w:ascii="Times New Roman" w:eastAsia="Times New Roman" w:hAnsi="Times New Roman" w:cs="Times New Roman"/>
          <w:b/>
          <w:i/>
          <w:sz w:val="28"/>
          <w:szCs w:val="28"/>
          <w:lang w:val="en-GB"/>
        </w:rPr>
        <w:t xml:space="preserve"> </w:t>
      </w:r>
      <w:bookmarkEnd w:id="5"/>
    </w:p>
    <w:p w14:paraId="0B9474C8" w14:textId="7A247C11" w:rsidR="00634556" w:rsidRDefault="00634556" w:rsidP="00634556">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engagement of the community of members plays an important part in the progress of the projects and to achieve success. The Wimbledon Stadium Regeneration project comprises the involvement of the different committees that include the Mayor of London, Galliard Homes, Merton Council, and the inspector of the Sites and Policies Plan. As per the report of Tan and </w:t>
      </w:r>
      <w:proofErr w:type="spellStart"/>
      <w:r>
        <w:rPr>
          <w:rFonts w:ascii="Times New Roman" w:eastAsia="Times New Roman" w:hAnsi="Times New Roman" w:cs="Times New Roman"/>
          <w:sz w:val="24"/>
          <w:szCs w:val="24"/>
          <w:lang w:val="en-GB"/>
        </w:rPr>
        <w:t>Taeihagh</w:t>
      </w:r>
      <w:proofErr w:type="spellEnd"/>
      <w:r>
        <w:rPr>
          <w:rFonts w:ascii="Times New Roman" w:eastAsia="Times New Roman" w:hAnsi="Times New Roman" w:cs="Times New Roman"/>
          <w:sz w:val="24"/>
          <w:szCs w:val="24"/>
          <w:lang w:val="en-GB"/>
        </w:rPr>
        <w:t xml:space="preserve">, (2020), the local government encourages the local people as well as the organization to have long-term development in the various sites. The Sites and Policies Plan </w:t>
      </w:r>
      <w:r w:rsidR="008E23F0">
        <w:rPr>
          <w:rFonts w:ascii="Times New Roman" w:eastAsia="Times New Roman" w:hAnsi="Times New Roman" w:cs="Times New Roman"/>
          <w:sz w:val="24"/>
          <w:szCs w:val="24"/>
          <w:lang w:val="en-GB"/>
        </w:rPr>
        <w:t>was</w:t>
      </w:r>
      <w:r>
        <w:rPr>
          <w:rFonts w:ascii="Times New Roman" w:eastAsia="Times New Roman" w:hAnsi="Times New Roman" w:cs="Times New Roman"/>
          <w:sz w:val="24"/>
          <w:szCs w:val="24"/>
          <w:lang w:val="en-GB"/>
        </w:rPr>
        <w:t xml:space="preserve"> examined by the independent inspector who proposed the change in Site 37 Wimbledon Greyhound Stadium. Therefore, they have also added some additional changes in the planning guideline for the betterment of the local community. </w:t>
      </w:r>
    </w:p>
    <w:p w14:paraId="5950C531" w14:textId="149FC0EC" w:rsidR="00634556" w:rsidRDefault="008E23F0" w:rsidP="00634556">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AFC</w:t>
      </w:r>
      <w:r w:rsidR="00634556">
        <w:rPr>
          <w:rFonts w:ascii="Times New Roman" w:eastAsia="Times New Roman" w:hAnsi="Times New Roman" w:cs="Times New Roman"/>
          <w:sz w:val="24"/>
          <w:szCs w:val="24"/>
          <w:lang w:val="en-GB"/>
        </w:rPr>
        <w:t xml:space="preserve"> Wimbledon and Galliard Homes applied to the planning of the redevelopment of the Wimbledon Greyhound Stadium site in the year 2014. The Merton Council also plays an active role in the redevelopment plan in improving the planning of the strategies by approving the planning of the development of the stadium. In the year 2015, the Cross-party planning committee of the Merton Council approved the planning application proposed by </w:t>
      </w:r>
      <w:r>
        <w:rPr>
          <w:rFonts w:ascii="Times New Roman" w:eastAsia="Times New Roman" w:hAnsi="Times New Roman" w:cs="Times New Roman"/>
          <w:sz w:val="24"/>
          <w:szCs w:val="24"/>
          <w:lang w:val="en-GB"/>
        </w:rPr>
        <w:t>the AFC</w:t>
      </w:r>
      <w:r w:rsidR="00634556">
        <w:rPr>
          <w:rFonts w:ascii="Times New Roman" w:eastAsia="Times New Roman" w:hAnsi="Times New Roman" w:cs="Times New Roman"/>
          <w:sz w:val="24"/>
          <w:szCs w:val="24"/>
          <w:lang w:val="en-GB"/>
        </w:rPr>
        <w:t xml:space="preserve"> Wimbledon and Galliard. The Mayor of London accepted the application of the offers of the Greater London Authority. Later, Mayor provided his de on the development plan of Wimbledon in 2016. The Merton committee along with the </w:t>
      </w:r>
      <w:proofErr w:type="spellStart"/>
      <w:r w:rsidR="00634556">
        <w:rPr>
          <w:rFonts w:ascii="Times New Roman" w:eastAsia="Times New Roman" w:hAnsi="Times New Roman" w:cs="Times New Roman"/>
          <w:sz w:val="24"/>
          <w:szCs w:val="24"/>
          <w:lang w:val="en-GB"/>
        </w:rPr>
        <w:t>Newridge</w:t>
      </w:r>
      <w:proofErr w:type="spellEnd"/>
      <w:r w:rsidR="00634556">
        <w:rPr>
          <w:rFonts w:ascii="Times New Roman" w:eastAsia="Times New Roman" w:hAnsi="Times New Roman" w:cs="Times New Roman"/>
          <w:sz w:val="24"/>
          <w:szCs w:val="24"/>
          <w:lang w:val="en-GB"/>
        </w:rPr>
        <w:t xml:space="preserve"> Group developed 500 new accommodations for the community (merton.gov., 2011).  </w:t>
      </w:r>
      <w:r>
        <w:rPr>
          <w:rFonts w:ascii="Times New Roman" w:eastAsia="Times New Roman" w:hAnsi="Times New Roman" w:cs="Times New Roman"/>
          <w:sz w:val="24"/>
          <w:szCs w:val="24"/>
          <w:lang w:val="en-GB"/>
        </w:rPr>
        <w:t>Therefore,</w:t>
      </w:r>
      <w:r w:rsidR="00634556">
        <w:rPr>
          <w:rFonts w:ascii="Times New Roman" w:eastAsia="Times New Roman" w:hAnsi="Times New Roman" w:cs="Times New Roman"/>
          <w:sz w:val="24"/>
          <w:szCs w:val="24"/>
          <w:lang w:val="en-GB"/>
        </w:rPr>
        <w:t xml:space="preserve"> it is important to encourage the involvement of the local people in the development of the stadium to identify the issues present in the community. </w:t>
      </w:r>
    </w:p>
    <w:p w14:paraId="419B2EED" w14:textId="77777777" w:rsidR="00C41C64" w:rsidRDefault="00C41C64" w:rsidP="00634556">
      <w:pPr>
        <w:pStyle w:val="Normal2"/>
        <w:spacing w:line="360" w:lineRule="auto"/>
        <w:jc w:val="both"/>
        <w:rPr>
          <w:rFonts w:ascii="Times New Roman" w:eastAsia="Times New Roman" w:hAnsi="Times New Roman" w:cs="Times New Roman"/>
          <w:b/>
          <w:i/>
          <w:sz w:val="28"/>
          <w:szCs w:val="28"/>
          <w:lang w:val="en-GB"/>
        </w:rPr>
      </w:pPr>
    </w:p>
    <w:p w14:paraId="521631A6" w14:textId="199FCDE5" w:rsidR="000637C0" w:rsidRPr="00C564DD" w:rsidRDefault="00E177D1" w:rsidP="0014474C">
      <w:pPr>
        <w:pStyle w:val="Normal2"/>
        <w:spacing w:line="360" w:lineRule="auto"/>
        <w:jc w:val="both"/>
        <w:rPr>
          <w:rFonts w:asciiTheme="majorHAnsi" w:eastAsia="Times New Roman" w:hAnsiTheme="majorHAnsi" w:cstheme="majorHAnsi"/>
          <w:b/>
          <w:i/>
          <w:sz w:val="32"/>
          <w:szCs w:val="32"/>
          <w:lang w:val="en-GB"/>
        </w:rPr>
      </w:pPr>
      <w:r w:rsidRPr="00C564DD">
        <w:rPr>
          <w:rFonts w:asciiTheme="majorHAnsi" w:eastAsia="Times New Roman" w:hAnsiTheme="majorHAnsi" w:cstheme="majorHAnsi"/>
          <w:b/>
          <w:i/>
          <w:sz w:val="32"/>
          <w:szCs w:val="32"/>
          <w:lang w:val="en-GB"/>
        </w:rPr>
        <w:lastRenderedPageBreak/>
        <w:t>2.6 Engagement</w:t>
      </w:r>
      <w:r w:rsidR="00465CA3" w:rsidRPr="00C564DD">
        <w:rPr>
          <w:rFonts w:asciiTheme="majorHAnsi" w:eastAsia="Times New Roman" w:hAnsiTheme="majorHAnsi" w:cstheme="majorHAnsi"/>
          <w:b/>
          <w:i/>
          <w:sz w:val="32"/>
          <w:szCs w:val="32"/>
          <w:lang w:val="en-GB"/>
        </w:rPr>
        <w:t xml:space="preserve"> analysis of the community members</w:t>
      </w:r>
    </w:p>
    <w:p w14:paraId="2F26AD89" w14:textId="02109AFB" w:rsidR="00634556" w:rsidRDefault="00634556" w:rsidP="00634556">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Regeneration Project of the Wimbledon Stadium has a significant role in the development of the local community of Merton, London. The implication of the project is the development of an infrastructure that benefited the local people by providing the job opportunity. This regeneration project aims to build a stadium with a capacity of 12,000 seats which will deliver the enjoyment of a variety of sports to the local people (merton.gov., 2023). As per the report of Caperon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xml:space="preserve"> (2020), the active involvement of the people in the development policies plays an important part in the betterment of society. The project uses the stadium-led mixed policy which includes the development of the residential and retail areas in the community. This helps in providing opportunities for employment by creating jobs in multiple sections for Merton. </w:t>
      </w:r>
      <w:r w:rsidR="008E23F0">
        <w:rPr>
          <w:rFonts w:ascii="Times New Roman" w:eastAsia="Times New Roman" w:hAnsi="Times New Roman" w:cs="Times New Roman"/>
          <w:sz w:val="24"/>
          <w:szCs w:val="24"/>
          <w:lang w:val="en-GB"/>
        </w:rPr>
        <w:t>Therefore,</w:t>
      </w:r>
      <w:r>
        <w:rPr>
          <w:rFonts w:ascii="Times New Roman" w:eastAsia="Times New Roman" w:hAnsi="Times New Roman" w:cs="Times New Roman"/>
          <w:sz w:val="24"/>
          <w:szCs w:val="24"/>
          <w:lang w:val="en-GB"/>
        </w:rPr>
        <w:t xml:space="preserve"> the creation of the job will lead to the sustainable development of the community. </w:t>
      </w:r>
    </w:p>
    <w:p w14:paraId="531B993E" w14:textId="77777777" w:rsidR="00465CA3" w:rsidRPr="00B95976" w:rsidRDefault="00465CA3" w:rsidP="00634556">
      <w:pPr>
        <w:pStyle w:val="Normal2"/>
        <w:spacing w:line="360" w:lineRule="auto"/>
        <w:jc w:val="both"/>
        <w:rPr>
          <w:rFonts w:ascii="Times New Roman" w:eastAsia="Times New Roman" w:hAnsi="Times New Roman" w:cs="Times New Roman"/>
          <w:b/>
          <w:i/>
          <w:sz w:val="28"/>
          <w:szCs w:val="28"/>
          <w:lang w:val="en-GB"/>
        </w:rPr>
      </w:pPr>
    </w:p>
    <w:p w14:paraId="79DC1EA8" w14:textId="685F0A42" w:rsidR="00634556" w:rsidRPr="00E177D1" w:rsidRDefault="00CC7B30" w:rsidP="00372E77">
      <w:pPr>
        <w:pStyle w:val="Normal2"/>
        <w:spacing w:line="360" w:lineRule="auto"/>
        <w:jc w:val="both"/>
        <w:rPr>
          <w:rFonts w:asciiTheme="majorHAnsi" w:eastAsia="Times New Roman" w:hAnsiTheme="majorHAnsi" w:cstheme="majorHAnsi"/>
          <w:b/>
          <w:i/>
          <w:sz w:val="32"/>
          <w:szCs w:val="32"/>
          <w:lang w:val="en-GB"/>
        </w:rPr>
      </w:pPr>
      <w:bookmarkStart w:id="6" w:name="_Hlk141903000"/>
      <w:r>
        <w:rPr>
          <w:rFonts w:asciiTheme="majorHAnsi" w:eastAsia="Times New Roman" w:hAnsiTheme="majorHAnsi" w:cstheme="majorHAnsi"/>
          <w:b/>
          <w:i/>
          <w:sz w:val="32"/>
          <w:szCs w:val="32"/>
          <w:lang w:val="en-GB"/>
        </w:rPr>
        <w:t>2.7</w:t>
      </w:r>
      <w:r w:rsidR="00E177D1" w:rsidRPr="00E177D1">
        <w:rPr>
          <w:rFonts w:asciiTheme="majorHAnsi" w:eastAsia="Times New Roman" w:hAnsiTheme="majorHAnsi" w:cstheme="majorHAnsi"/>
          <w:b/>
          <w:i/>
          <w:sz w:val="32"/>
          <w:szCs w:val="32"/>
          <w:lang w:val="en-GB"/>
        </w:rPr>
        <w:t xml:space="preserve"> </w:t>
      </w:r>
      <w:r w:rsidR="00634556" w:rsidRPr="00E177D1">
        <w:rPr>
          <w:rFonts w:asciiTheme="majorHAnsi" w:eastAsia="Times New Roman" w:hAnsiTheme="majorHAnsi" w:cstheme="majorHAnsi"/>
          <w:b/>
          <w:i/>
          <w:sz w:val="32"/>
          <w:szCs w:val="32"/>
          <w:lang w:val="en-GB"/>
        </w:rPr>
        <w:t xml:space="preserve">Consideration of </w:t>
      </w:r>
      <w:r w:rsidR="00B46D1A" w:rsidRPr="00E177D1">
        <w:rPr>
          <w:rFonts w:asciiTheme="majorHAnsi" w:eastAsia="Times New Roman" w:hAnsiTheme="majorHAnsi" w:cstheme="majorHAnsi"/>
          <w:b/>
          <w:i/>
          <w:sz w:val="32"/>
          <w:szCs w:val="32"/>
          <w:lang w:val="en-GB"/>
        </w:rPr>
        <w:t>post-project</w:t>
      </w:r>
      <w:r w:rsidR="00634556" w:rsidRPr="00E177D1">
        <w:rPr>
          <w:rFonts w:asciiTheme="majorHAnsi" w:eastAsia="Times New Roman" w:hAnsiTheme="majorHAnsi" w:cstheme="majorHAnsi"/>
          <w:b/>
          <w:i/>
          <w:sz w:val="32"/>
          <w:szCs w:val="32"/>
          <w:lang w:val="en-GB"/>
        </w:rPr>
        <w:t xml:space="preserve"> plan</w:t>
      </w:r>
    </w:p>
    <w:bookmarkEnd w:id="6"/>
    <w:p w14:paraId="1B24916A" w14:textId="5195E3D0" w:rsidR="00872922" w:rsidRDefault="00634556" w:rsidP="00634556">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Wimbledon Stadium Regeneration Project initially aims to build a stadium with a capacity of 12,000 seats. The planning committee has planned to increase the capacity of the previously developed Wimbledon Stadium up to 22000 seats in the future. The AFC Wimbledon has committed to improving the public transport network and increasing the capacity of the local roads of </w:t>
      </w:r>
      <w:proofErr w:type="spellStart"/>
      <w:r>
        <w:rPr>
          <w:rFonts w:ascii="Times New Roman" w:eastAsia="Times New Roman" w:hAnsi="Times New Roman" w:cs="Times New Roman"/>
          <w:sz w:val="24"/>
          <w:szCs w:val="24"/>
          <w:lang w:val="en-GB"/>
        </w:rPr>
        <w:t>Summerstown</w:t>
      </w:r>
      <w:proofErr w:type="spellEnd"/>
      <w:r>
        <w:rPr>
          <w:rFonts w:ascii="Times New Roman" w:eastAsia="Times New Roman" w:hAnsi="Times New Roman" w:cs="Times New Roman"/>
          <w:sz w:val="24"/>
          <w:szCs w:val="24"/>
          <w:lang w:val="en-GB"/>
        </w:rPr>
        <w:t xml:space="preserve"> (merton.gov., 2023). The widening of the road will decrease the congestion of public transportation in </w:t>
      </w:r>
      <w:proofErr w:type="spellStart"/>
      <w:r>
        <w:rPr>
          <w:rFonts w:ascii="Times New Roman" w:eastAsia="Times New Roman" w:hAnsi="Times New Roman" w:cs="Times New Roman"/>
          <w:sz w:val="24"/>
          <w:szCs w:val="24"/>
          <w:lang w:val="en-GB"/>
        </w:rPr>
        <w:t>Summerstown</w:t>
      </w:r>
      <w:proofErr w:type="spellEnd"/>
      <w:r>
        <w:rPr>
          <w:rFonts w:ascii="Times New Roman" w:eastAsia="Times New Roman" w:hAnsi="Times New Roman" w:cs="Times New Roman"/>
          <w:sz w:val="24"/>
          <w:szCs w:val="24"/>
          <w:lang w:val="en-GB"/>
        </w:rPr>
        <w:t xml:space="preserve">. The project will develop a suitable mitigation plan to minimize the flood risk by drainage strategy which is supported by the Environment Agency. </w:t>
      </w:r>
    </w:p>
    <w:p w14:paraId="3BF05B3B" w14:textId="77777777" w:rsidR="00E177D1" w:rsidRDefault="00E177D1" w:rsidP="00634556">
      <w:pPr>
        <w:pStyle w:val="Normal2"/>
        <w:spacing w:line="360" w:lineRule="auto"/>
        <w:jc w:val="both"/>
        <w:rPr>
          <w:rFonts w:ascii="Times New Roman" w:eastAsia="Times New Roman" w:hAnsi="Times New Roman" w:cs="Times New Roman"/>
          <w:sz w:val="24"/>
          <w:szCs w:val="24"/>
          <w:lang w:val="en-GB"/>
        </w:rPr>
      </w:pPr>
    </w:p>
    <w:p w14:paraId="4D72EEF9" w14:textId="381FC654" w:rsidR="00ED6052" w:rsidRDefault="00ED6052" w:rsidP="00CC7B30">
      <w:pPr>
        <w:pStyle w:val="Heading2"/>
        <w:numPr>
          <w:ilvl w:val="0"/>
          <w:numId w:val="1"/>
        </w:numPr>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41441817"/>
      <w:r w:rsidRPr="00CC7B30">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r w:rsidRPr="00CC7B30">
        <w:rPr>
          <w:rFonts w:eastAsia="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7F2FE77" w14:textId="77777777" w:rsidR="00876F8A" w:rsidRPr="00876F8A" w:rsidRDefault="00876F8A" w:rsidP="00876F8A"/>
    <w:p w14:paraId="25DF08C1" w14:textId="0E84636F" w:rsidR="00640C5F" w:rsidRDefault="00ED6052" w:rsidP="000637C0">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study summarized that the implication of the regeneration project leads to the betterment of the local people as well as the overall community. The Regeneration Project aims to achieve the development of the stadium for the betterment of the local community of Merton. The regeneration project achieves its success through the active involvement of the different communities in the overall project. The project developed plans for the betterment of the local community of Merton through the construction of new infrastructure, redevelopment of existing buildings</w:t>
      </w:r>
      <w:r w:rsidR="008E23F0">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and encouraging investment for the development. The study concluded that community engagement plays an important role in the success of the project as it increases the </w:t>
      </w:r>
      <w:r>
        <w:rPr>
          <w:rFonts w:ascii="Times New Roman" w:eastAsia="Times New Roman" w:hAnsi="Times New Roman" w:cs="Times New Roman"/>
          <w:sz w:val="24"/>
          <w:szCs w:val="24"/>
          <w:lang w:val="en-GB"/>
        </w:rPr>
        <w:lastRenderedPageBreak/>
        <w:t xml:space="preserve">participation of the people. Community engagement provides visibility and identifies the issues present in society. Community engagement in the Regeneration Project identifies the need for the development of the Wimbledon Stadium for the betterment of society. </w:t>
      </w:r>
      <w:r w:rsidR="008E23F0">
        <w:rPr>
          <w:rFonts w:ascii="Times New Roman" w:eastAsia="Times New Roman" w:hAnsi="Times New Roman" w:cs="Times New Roman"/>
          <w:sz w:val="24"/>
          <w:szCs w:val="24"/>
          <w:lang w:val="en-GB"/>
        </w:rPr>
        <w:t>Therefore,</w:t>
      </w:r>
      <w:r>
        <w:rPr>
          <w:rFonts w:ascii="Times New Roman" w:eastAsia="Times New Roman" w:hAnsi="Times New Roman" w:cs="Times New Roman"/>
          <w:sz w:val="24"/>
          <w:szCs w:val="24"/>
          <w:lang w:val="en-GB"/>
        </w:rPr>
        <w:t xml:space="preserve"> the community engagement issue is needed in the implication of the social development project for the improvement of the community. </w:t>
      </w:r>
    </w:p>
    <w:p w14:paraId="69FF0ACC"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65EFCFA5"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59B45A56"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787D987C"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4FAB6D36"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6AAE5883"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681EB4E0"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2032093A"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149A8BBE"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0CE7A3BD"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269B1B39"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2231ABD3"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096F10CE"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4EB6B90B" w14:textId="77777777" w:rsidR="00CC7B30" w:rsidRDefault="00CC7B30" w:rsidP="000637C0">
      <w:pPr>
        <w:pStyle w:val="Normal2"/>
        <w:spacing w:line="360" w:lineRule="auto"/>
        <w:jc w:val="both"/>
        <w:rPr>
          <w:rFonts w:ascii="Times New Roman" w:eastAsia="Times New Roman" w:hAnsi="Times New Roman" w:cs="Times New Roman"/>
          <w:sz w:val="24"/>
          <w:szCs w:val="24"/>
          <w:lang w:val="en-GB"/>
        </w:rPr>
      </w:pPr>
    </w:p>
    <w:p w14:paraId="7B1C64E0"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1845E356"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48640D05"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5941BC3B"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0BDACA44"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66FE63A9"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311DCDCD"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71F0D4EB"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0FC206E1"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7581D132" w14:textId="77777777" w:rsidR="00372E77" w:rsidRDefault="00372E77" w:rsidP="000637C0">
      <w:pPr>
        <w:pStyle w:val="Normal2"/>
        <w:spacing w:line="360" w:lineRule="auto"/>
        <w:jc w:val="both"/>
        <w:rPr>
          <w:rFonts w:ascii="Times New Roman" w:eastAsia="Times New Roman" w:hAnsi="Times New Roman" w:cs="Times New Roman"/>
          <w:sz w:val="24"/>
          <w:szCs w:val="24"/>
          <w:lang w:val="en-GB"/>
        </w:rPr>
      </w:pPr>
    </w:p>
    <w:p w14:paraId="6807C6F5" w14:textId="77777777" w:rsidR="00876F8A" w:rsidRDefault="00876F8A" w:rsidP="000637C0">
      <w:pPr>
        <w:pStyle w:val="Normal2"/>
        <w:spacing w:line="360" w:lineRule="auto"/>
        <w:jc w:val="both"/>
        <w:rPr>
          <w:rFonts w:ascii="Times New Roman" w:eastAsia="Times New Roman" w:hAnsi="Times New Roman" w:cs="Times New Roman"/>
          <w:sz w:val="24"/>
          <w:szCs w:val="24"/>
          <w:lang w:val="en-GB"/>
        </w:rPr>
      </w:pPr>
    </w:p>
    <w:p w14:paraId="02AAD306" w14:textId="77777777" w:rsidR="00876F8A" w:rsidRDefault="00876F8A" w:rsidP="000637C0">
      <w:pPr>
        <w:pStyle w:val="Normal2"/>
        <w:spacing w:line="360" w:lineRule="auto"/>
        <w:jc w:val="both"/>
        <w:rPr>
          <w:rFonts w:ascii="Times New Roman" w:eastAsia="Times New Roman" w:hAnsi="Times New Roman" w:cs="Times New Roman"/>
          <w:sz w:val="24"/>
          <w:szCs w:val="24"/>
          <w:lang w:val="en-GB"/>
        </w:rPr>
      </w:pPr>
    </w:p>
    <w:p w14:paraId="180F0F0F" w14:textId="77777777" w:rsidR="00876F8A" w:rsidRDefault="00876F8A" w:rsidP="000637C0">
      <w:pPr>
        <w:pStyle w:val="Normal2"/>
        <w:spacing w:line="360" w:lineRule="auto"/>
        <w:jc w:val="both"/>
        <w:rPr>
          <w:rFonts w:ascii="Times New Roman" w:eastAsia="Times New Roman" w:hAnsi="Times New Roman" w:cs="Times New Roman"/>
          <w:sz w:val="24"/>
          <w:szCs w:val="24"/>
          <w:lang w:val="en-GB"/>
        </w:rPr>
      </w:pPr>
    </w:p>
    <w:p w14:paraId="5DD41FB6" w14:textId="77777777" w:rsidR="00876F8A" w:rsidRDefault="00876F8A" w:rsidP="000637C0">
      <w:pPr>
        <w:pStyle w:val="Normal2"/>
        <w:spacing w:line="360" w:lineRule="auto"/>
        <w:jc w:val="both"/>
        <w:rPr>
          <w:rFonts w:ascii="Times New Roman" w:eastAsia="Times New Roman" w:hAnsi="Times New Roman" w:cs="Times New Roman"/>
          <w:sz w:val="24"/>
          <w:szCs w:val="24"/>
          <w:lang w:val="en-GB"/>
        </w:rPr>
      </w:pPr>
    </w:p>
    <w:p w14:paraId="5413190D" w14:textId="77777777" w:rsidR="00CC7B30" w:rsidRPr="000637C0" w:rsidRDefault="00CC7B30" w:rsidP="000637C0">
      <w:pPr>
        <w:pStyle w:val="Normal2"/>
        <w:spacing w:line="360" w:lineRule="auto"/>
        <w:jc w:val="both"/>
        <w:rPr>
          <w:lang w:val="en-GB"/>
        </w:rPr>
      </w:pPr>
    </w:p>
    <w:p w14:paraId="6458D2E2" w14:textId="4796BC62" w:rsidR="00640C5F" w:rsidRDefault="00640C5F" w:rsidP="00CC7B30">
      <w:pPr>
        <w:pStyle w:val="Heading1"/>
        <w:numPr>
          <w:ilvl w:val="0"/>
          <w:numId w:val="1"/>
        </w:numPr>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41441818"/>
      <w:r w:rsidRPr="00872922">
        <w:rPr>
          <w:rFonts w:eastAsia="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8"/>
    </w:p>
    <w:p w14:paraId="5680321C" w14:textId="77777777" w:rsidR="00872922" w:rsidRPr="00872922" w:rsidRDefault="00872922" w:rsidP="00872922"/>
    <w:p w14:paraId="3E9F1679" w14:textId="77777777" w:rsidR="00640C5F" w:rsidRDefault="00640C5F" w:rsidP="00640C5F">
      <w:pPr>
        <w:spacing w:before="240" w:line="360" w:lineRule="auto"/>
        <w:jc w:val="both"/>
        <w:rPr>
          <w:rFonts w:ascii="Times New Roman" w:eastAsia="Arial" w:hAnsi="Times New Roman" w:cs="Times New Roman"/>
          <w:sz w:val="24"/>
          <w:szCs w:val="24"/>
        </w:rPr>
      </w:pPr>
      <w:r>
        <w:rPr>
          <w:rFonts w:ascii="Times New Roman" w:hAnsi="Times New Roman" w:cs="Times New Roman"/>
          <w:sz w:val="24"/>
          <w:szCs w:val="24"/>
        </w:rPr>
        <w:t>BBC, (2019). https://www.bbc.com/news/uk-england-berkshire-47573913 [accessed on: 27.07.2023]</w:t>
      </w:r>
    </w:p>
    <w:p w14:paraId="782DE8C9" w14:textId="77777777" w:rsidR="00640C5F" w:rsidRDefault="00640C5F" w:rsidP="00640C5F">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Caperon, L., Saville, F. and Ahern, S., (2022). Developing a socio-ecological model for community engagement in a health programme in an underserved urban area. </w:t>
      </w:r>
      <w:proofErr w:type="spellStart"/>
      <w:r>
        <w:rPr>
          <w:rFonts w:ascii="Times New Roman" w:hAnsi="Times New Roman" w:cs="Times New Roman"/>
          <w:i/>
          <w:iCs/>
          <w:color w:val="222222"/>
          <w:sz w:val="24"/>
          <w:szCs w:val="24"/>
          <w:shd w:val="clear" w:color="auto" w:fill="FFFFFF"/>
        </w:rPr>
        <w:t>PloS</w:t>
      </w:r>
      <w:proofErr w:type="spellEnd"/>
      <w:r>
        <w:rPr>
          <w:rFonts w:ascii="Times New Roman" w:hAnsi="Times New Roman" w:cs="Times New Roman"/>
          <w:i/>
          <w:iCs/>
          <w:color w:val="222222"/>
          <w:sz w:val="24"/>
          <w:szCs w:val="24"/>
          <w:shd w:val="clear" w:color="auto" w:fill="FFFFFF"/>
        </w:rPr>
        <w:t xml:space="preserve"> one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(9), p.e0275092.</w:t>
      </w:r>
    </w:p>
    <w:p w14:paraId="14485624" w14:textId="77777777" w:rsidR="00640C5F" w:rsidRDefault="00640C5F" w:rsidP="00640C5F">
      <w:pPr>
        <w:spacing w:before="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Kim, G., Newman, G. and Jiang, B., (2020). Urban regeneration: Community engagement process for vacant land in declining cities. </w:t>
      </w:r>
      <w:r>
        <w:rPr>
          <w:rFonts w:ascii="Times New Roman" w:hAnsi="Times New Roman" w:cs="Times New Roman"/>
          <w:i/>
          <w:iCs/>
          <w:color w:val="222222"/>
          <w:sz w:val="24"/>
          <w:szCs w:val="24"/>
          <w:shd w:val="clear" w:color="auto" w:fill="FFFFFF"/>
        </w:rPr>
        <w:t>Cities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102</w:t>
      </w:r>
      <w:r>
        <w:rPr>
          <w:rFonts w:ascii="Times New Roman" w:hAnsi="Times New Roman" w:cs="Times New Roman"/>
          <w:color w:val="222222"/>
          <w:sz w:val="24"/>
          <w:szCs w:val="24"/>
          <w:shd w:val="clear" w:color="auto" w:fill="FFFFFF"/>
        </w:rPr>
        <w:t>, p.102730.</w:t>
      </w:r>
    </w:p>
    <w:p w14:paraId="361D64F1" w14:textId="77777777" w:rsidR="00640C5F" w:rsidRDefault="00640C5F" w:rsidP="00640C5F">
      <w:pPr>
        <w:spacing w:before="240" w:line="360" w:lineRule="auto"/>
        <w:jc w:val="both"/>
        <w:rPr>
          <w:rFonts w:ascii="Times New Roman" w:hAnsi="Times New Roman" w:cs="Times New Roman"/>
          <w:sz w:val="24"/>
          <w:szCs w:val="24"/>
        </w:rPr>
      </w:pPr>
      <w:proofErr w:type="spellStart"/>
      <w:r>
        <w:rPr>
          <w:rFonts w:ascii="Times New Roman" w:hAnsi="Times New Roman" w:cs="Times New Roman"/>
          <w:color w:val="222222"/>
          <w:sz w:val="24"/>
          <w:szCs w:val="24"/>
          <w:shd w:val="clear" w:color="auto" w:fill="FFFFFF"/>
        </w:rPr>
        <w:t>Mangialardo</w:t>
      </w:r>
      <w:proofErr w:type="spellEnd"/>
      <w:r>
        <w:rPr>
          <w:rFonts w:ascii="Times New Roman" w:hAnsi="Times New Roman" w:cs="Times New Roman"/>
          <w:color w:val="222222"/>
          <w:sz w:val="24"/>
          <w:szCs w:val="24"/>
          <w:shd w:val="clear" w:color="auto" w:fill="FFFFFF"/>
        </w:rPr>
        <w:t xml:space="preserve">, A. and Micelli, E., (2020). Reconstruction or reuse? </w:t>
      </w:r>
      <w:proofErr w:type="gramStart"/>
      <w:r>
        <w:rPr>
          <w:rFonts w:ascii="Times New Roman" w:hAnsi="Times New Roman" w:cs="Times New Roman"/>
          <w:color w:val="222222"/>
          <w:sz w:val="24"/>
          <w:szCs w:val="24"/>
          <w:shd w:val="clear" w:color="auto" w:fill="FFFFFF"/>
        </w:rPr>
        <w:t>How</w:t>
      </w:r>
      <w:proofErr w:type="gramEnd"/>
      <w:r>
        <w:rPr>
          <w:rFonts w:ascii="Times New Roman" w:hAnsi="Times New Roman" w:cs="Times New Roman"/>
          <w:color w:val="222222"/>
          <w:sz w:val="24"/>
          <w:szCs w:val="24"/>
          <w:shd w:val="clear" w:color="auto" w:fill="FFFFFF"/>
        </w:rPr>
        <w:t xml:space="preserve"> real estate values and planning choices impact urban redevelopment.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(10), p.4060.</w:t>
      </w:r>
    </w:p>
    <w:p w14:paraId="20B63E6E" w14:textId="77777777" w:rsidR="00640C5F" w:rsidRDefault="00640C5F" w:rsidP="00640C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merton.gov.uk (2020). </w:t>
      </w:r>
      <w:r>
        <w:rPr>
          <w:rFonts w:ascii="Times New Roman" w:eastAsia="Times New Roman" w:hAnsi="Times New Roman" w:cs="Times New Roman"/>
          <w:i/>
          <w:sz w:val="24"/>
          <w:szCs w:val="24"/>
        </w:rPr>
        <w:t>London Borough of Merton Statement of Community Involvement (SCI) (planning) June 2020.</w:t>
      </w:r>
      <w:r>
        <w:rPr>
          <w:rFonts w:ascii="Times New Roman" w:eastAsia="Times New Roman" w:hAnsi="Times New Roman" w:cs="Times New Roman"/>
          <w:sz w:val="24"/>
          <w:szCs w:val="24"/>
        </w:rPr>
        <w:t xml:space="preserve"> Available at: https://www.merton.gov.uk/system/files?file=statement20of20community20involvement202020.pdf [Accessed on: 22.07.2023]</w:t>
      </w:r>
    </w:p>
    <w:p w14:paraId="0A85C360" w14:textId="77777777" w:rsidR="00640C5F" w:rsidRDefault="00640C5F" w:rsidP="00640C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merton.gov.uk (2023). </w:t>
      </w:r>
      <w:r>
        <w:rPr>
          <w:rFonts w:ascii="Times New Roman" w:eastAsia="Times New Roman" w:hAnsi="Times New Roman" w:cs="Times New Roman"/>
          <w:i/>
          <w:sz w:val="24"/>
          <w:szCs w:val="24"/>
        </w:rPr>
        <w:t xml:space="preserve">Local Plan. </w:t>
      </w:r>
      <w:r>
        <w:rPr>
          <w:rFonts w:ascii="Times New Roman" w:eastAsia="Times New Roman" w:hAnsi="Times New Roman" w:cs="Times New Roman"/>
          <w:sz w:val="24"/>
          <w:szCs w:val="24"/>
        </w:rPr>
        <w:t>Available at: https://www.merton.gov.uk/planning-and-buildings/planning/local-plan#titleCol22 [Accessed on: 22.07.2023]</w:t>
      </w:r>
    </w:p>
    <w:p w14:paraId="48A5034E" w14:textId="77777777" w:rsidR="00640C5F" w:rsidRDefault="00640C5F" w:rsidP="00640C5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merton.gov.uk (2023). </w:t>
      </w:r>
      <w:r>
        <w:rPr>
          <w:rFonts w:ascii="Times New Roman" w:eastAsia="Times New Roman" w:hAnsi="Times New Roman" w:cs="Times New Roman"/>
          <w:i/>
          <w:sz w:val="24"/>
          <w:szCs w:val="24"/>
        </w:rPr>
        <w:t xml:space="preserve">planning-and-buildings. </w:t>
      </w:r>
      <w:r>
        <w:rPr>
          <w:rFonts w:ascii="Times New Roman" w:eastAsia="Times New Roman" w:hAnsi="Times New Roman" w:cs="Times New Roman"/>
          <w:sz w:val="24"/>
          <w:szCs w:val="24"/>
        </w:rPr>
        <w:t>Available at: https://www.merton.gov.uk/planning-and-buildings/planning/local-plan#titleCol21 [Accessed on: 22.07.2023]</w:t>
      </w:r>
    </w:p>
    <w:p w14:paraId="7D7CA179" w14:textId="24EFC749" w:rsidR="00640C5F" w:rsidRDefault="00640C5F" w:rsidP="00640C5F">
      <w:pPr>
        <w:spacing w:before="240" w:line="360" w:lineRule="auto"/>
        <w:jc w:val="both"/>
        <w:rPr>
          <w:rFonts w:ascii="Times New Roman" w:eastAsia="Arial" w:hAnsi="Times New Roman" w:cs="Times New Roman"/>
          <w:sz w:val="24"/>
          <w:szCs w:val="24"/>
        </w:rPr>
      </w:pPr>
      <w:r>
        <w:rPr>
          <w:rFonts w:ascii="Times New Roman" w:eastAsia="Times New Roman" w:hAnsi="Times New Roman" w:cs="Times New Roman"/>
          <w:sz w:val="24"/>
          <w:szCs w:val="24"/>
        </w:rPr>
        <w:t>merton.gov.uk</w:t>
      </w:r>
      <w:r w:rsidR="009E2B9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(2023).</w:t>
      </w:r>
      <w:r w:rsidR="009E2B9D">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Wimbledon Stadium</w:t>
      </w:r>
      <w:r>
        <w:rPr>
          <w:rFonts w:ascii="Times New Roman" w:eastAsia="Times New Roman" w:hAnsi="Times New Roman" w:cs="Times New Roman"/>
          <w:sz w:val="24"/>
          <w:szCs w:val="24"/>
        </w:rPr>
        <w:t xml:space="preserve"> </w:t>
      </w:r>
      <w:r w:rsidR="00872922">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https://www.merton.gov.uk/planning-and-buildings/regeneration-projects/stadium </w:t>
      </w:r>
      <w:r>
        <w:rPr>
          <w:rFonts w:ascii="Times New Roman" w:hAnsi="Times New Roman" w:cs="Times New Roman"/>
          <w:sz w:val="24"/>
          <w:szCs w:val="24"/>
        </w:rPr>
        <w:t>[accessed on: 27.07.2023]</w:t>
      </w:r>
    </w:p>
    <w:p w14:paraId="2EA0A1F3" w14:textId="77777777" w:rsidR="000637C0" w:rsidRDefault="00640C5F" w:rsidP="000637C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Ophilia, A. and Hidayat, Z., (2021). Leadership communication during organizational change: internal communication strategy: a case study in </w:t>
      </w:r>
      <w:r w:rsidR="00B62164">
        <w:rPr>
          <w:rFonts w:ascii="Times New Roman" w:eastAsia="Times New Roman" w:hAnsi="Times New Roman" w:cs="Times New Roman"/>
          <w:color w:val="222222"/>
          <w:sz w:val="24"/>
          <w:szCs w:val="24"/>
          <w:highlight w:val="white"/>
        </w:rPr>
        <w:t>a</w:t>
      </w:r>
      <w:r w:rsidR="009E2B9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multinational company operating in Indonesia. </w:t>
      </w:r>
      <w:r>
        <w:rPr>
          <w:rFonts w:ascii="Times New Roman" w:eastAsia="Times New Roman" w:hAnsi="Times New Roman" w:cs="Times New Roman"/>
          <w:i/>
          <w:sz w:val="24"/>
          <w:szCs w:val="24"/>
        </w:rPr>
        <w:t>Academic Journal of Interdisciplinary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 pp.24-34.</w:t>
      </w:r>
    </w:p>
    <w:p w14:paraId="3A59F9EB" w14:textId="78C4BD57" w:rsidR="00640C5F" w:rsidRDefault="00640C5F" w:rsidP="000637C0">
      <w:pPr>
        <w:spacing w:before="240" w:after="24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Tan, S.Y. and </w:t>
      </w:r>
      <w:proofErr w:type="spellStart"/>
      <w:r>
        <w:rPr>
          <w:rFonts w:ascii="Times New Roman" w:hAnsi="Times New Roman" w:cs="Times New Roman"/>
          <w:color w:val="222222"/>
          <w:sz w:val="24"/>
          <w:szCs w:val="24"/>
          <w:shd w:val="clear" w:color="auto" w:fill="FFFFFF"/>
        </w:rPr>
        <w:t>Taeihagh</w:t>
      </w:r>
      <w:proofErr w:type="spellEnd"/>
      <w:r>
        <w:rPr>
          <w:rFonts w:ascii="Times New Roman" w:hAnsi="Times New Roman" w:cs="Times New Roman"/>
          <w:color w:val="222222"/>
          <w:sz w:val="24"/>
          <w:szCs w:val="24"/>
          <w:shd w:val="clear" w:color="auto" w:fill="FFFFFF"/>
        </w:rPr>
        <w:t>, A., (2020). Smart city governance in developing countries: A systematic literature review.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 xml:space="preserve">(3), p.899. </w:t>
      </w:r>
    </w:p>
    <w:p w14:paraId="7FD28C51" w14:textId="39A44851" w:rsidR="00E77910" w:rsidRDefault="00073417" w:rsidP="00E77910">
      <w:pPr>
        <w:pStyle w:val="ListParagraph"/>
        <w:numPr>
          <w:ilvl w:val="0"/>
          <w:numId w:val="1"/>
        </w:numPr>
        <w:spacing w:before="240" w:after="240" w:line="360" w:lineRule="auto"/>
        <w:jc w:val="both"/>
        <w:rPr>
          <w:rFonts w:asciiTheme="majorHAnsi" w:eastAsia="Times New Roman" w:hAnsiTheme="majorHAnsi" w:cstheme="majorHAnsi"/>
          <w:b/>
          <w:bCs/>
          <w:sz w:val="32"/>
          <w:szCs w:val="32"/>
        </w:rPr>
      </w:pPr>
      <w:r>
        <w:rPr>
          <w:rFonts w:asciiTheme="majorHAnsi" w:eastAsia="Times New Roman" w:hAnsiTheme="majorHAnsi" w:cstheme="majorHAnsi"/>
          <w:b/>
          <w:bCs/>
          <w:sz w:val="32"/>
          <w:szCs w:val="32"/>
        </w:rPr>
        <w:lastRenderedPageBreak/>
        <w:t>Appendices:</w:t>
      </w:r>
    </w:p>
    <w:p w14:paraId="11339357" w14:textId="484653AB" w:rsidR="003E3AC4" w:rsidRPr="0048083D" w:rsidRDefault="0048083D" w:rsidP="00C33360">
      <w:pPr>
        <w:spacing w:before="240" w:after="240" w:line="360" w:lineRule="auto"/>
        <w:jc w:val="both"/>
        <w:rPr>
          <w:rFonts w:asciiTheme="majorHAnsi" w:eastAsia="Times New Roman" w:hAnsiTheme="majorHAnsi" w:cstheme="majorHAnsi"/>
          <w:b/>
          <w:bCs/>
          <w:sz w:val="28"/>
          <w:szCs w:val="28"/>
        </w:rPr>
      </w:pPr>
      <w:r w:rsidRPr="0048083D">
        <w:rPr>
          <w:rFonts w:asciiTheme="majorHAnsi" w:eastAsia="Times New Roman" w:hAnsiTheme="majorHAnsi" w:cstheme="majorHAnsi"/>
          <w:b/>
          <w:bCs/>
          <w:sz w:val="28"/>
          <w:szCs w:val="28"/>
        </w:rPr>
        <w:t>Appendix 1</w:t>
      </w:r>
    </w:p>
    <w:p w14:paraId="433BB123" w14:textId="0BCCEE1B" w:rsidR="00E147A5" w:rsidRPr="0048083D" w:rsidRDefault="00045C03" w:rsidP="00E147A5">
      <w:pPr>
        <w:pStyle w:val="ListParagraph"/>
        <w:spacing w:before="240" w:after="240" w:line="360" w:lineRule="auto"/>
        <w:jc w:val="both"/>
        <w:rPr>
          <w:rFonts w:asciiTheme="majorHAnsi" w:eastAsia="Times New Roman" w:hAnsiTheme="majorHAnsi" w:cstheme="majorHAnsi"/>
          <w:b/>
          <w:bCs/>
          <w:sz w:val="28"/>
          <w:szCs w:val="28"/>
        </w:rPr>
      </w:pPr>
      <w:r>
        <w:rPr>
          <w:noProof/>
        </w:rPr>
        <w:drawing>
          <wp:inline distT="0" distB="0" distL="0" distR="0" wp14:anchorId="4FD733B6" wp14:editId="31DF0475">
            <wp:extent cx="4904105" cy="2507672"/>
            <wp:effectExtent l="0" t="0" r="0" b="6985"/>
            <wp:docPr id="1" name="Picture 1" descr="Wimbledon Grounds, Galliard H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mbledon Grounds, Galliard Hom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26251" cy="2518996"/>
                    </a:xfrm>
                    <a:prstGeom prst="rect">
                      <a:avLst/>
                    </a:prstGeom>
                    <a:noFill/>
                    <a:ln>
                      <a:noFill/>
                    </a:ln>
                  </pic:spPr>
                </pic:pic>
              </a:graphicData>
            </a:graphic>
          </wp:inline>
        </w:drawing>
      </w:r>
    </w:p>
    <w:p w14:paraId="33DFEFA7" w14:textId="11E41D5E" w:rsidR="00C81FB5" w:rsidRDefault="0048083D" w:rsidP="0048083D">
      <w:pPr>
        <w:rPr>
          <w:rFonts w:asciiTheme="majorHAnsi" w:hAnsiTheme="majorHAnsi" w:cstheme="majorHAnsi"/>
          <w:b/>
          <w:bCs/>
          <w:sz w:val="28"/>
          <w:szCs w:val="28"/>
        </w:rPr>
      </w:pPr>
      <w:r w:rsidRPr="0048083D">
        <w:rPr>
          <w:rFonts w:asciiTheme="majorHAnsi" w:hAnsiTheme="majorHAnsi" w:cstheme="majorHAnsi"/>
          <w:b/>
          <w:bCs/>
          <w:sz w:val="28"/>
          <w:szCs w:val="28"/>
        </w:rPr>
        <w:t>Appendix 2</w:t>
      </w:r>
    </w:p>
    <w:p w14:paraId="4654E6E4" w14:textId="77777777" w:rsidR="003E3AC4" w:rsidRDefault="003E3AC4" w:rsidP="0048083D">
      <w:pPr>
        <w:rPr>
          <w:rFonts w:asciiTheme="majorHAnsi" w:hAnsiTheme="majorHAnsi" w:cstheme="majorHAnsi"/>
          <w:b/>
          <w:bCs/>
          <w:sz w:val="28"/>
          <w:szCs w:val="28"/>
        </w:rPr>
      </w:pPr>
    </w:p>
    <w:p w14:paraId="01633C79" w14:textId="24801129" w:rsidR="007D09B7" w:rsidRDefault="00C81FB5" w:rsidP="0048083D">
      <w:pPr>
        <w:rPr>
          <w:rFonts w:asciiTheme="majorHAnsi" w:hAnsiTheme="majorHAnsi" w:cstheme="majorHAnsi"/>
          <w:b/>
          <w:bCs/>
          <w:sz w:val="28"/>
          <w:szCs w:val="28"/>
        </w:rPr>
      </w:pPr>
      <w:r w:rsidRPr="00C81FB5">
        <w:rPr>
          <w:rFonts w:asciiTheme="majorHAnsi" w:hAnsiTheme="majorHAnsi" w:cstheme="majorHAnsi"/>
          <w:b/>
          <w:bCs/>
          <w:sz w:val="28"/>
          <w:szCs w:val="28"/>
        </w:rPr>
        <w:drawing>
          <wp:inline distT="0" distB="0" distL="0" distR="0" wp14:anchorId="78098943" wp14:editId="2315B147">
            <wp:extent cx="5731510" cy="4142509"/>
            <wp:effectExtent l="0" t="0" r="2540" b="0"/>
            <wp:docPr id="2076046728" name="Picture 1" descr="A person and person t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046728" name="Picture 1" descr="A person and person talking&#10;&#10;Description automatically generated"/>
                    <pic:cNvPicPr/>
                  </pic:nvPicPr>
                  <pic:blipFill>
                    <a:blip r:embed="rId14"/>
                    <a:stretch>
                      <a:fillRect/>
                    </a:stretch>
                  </pic:blipFill>
                  <pic:spPr>
                    <a:xfrm>
                      <a:off x="0" y="0"/>
                      <a:ext cx="5738038" cy="4147227"/>
                    </a:xfrm>
                    <a:prstGeom prst="rect">
                      <a:avLst/>
                    </a:prstGeom>
                  </pic:spPr>
                </pic:pic>
              </a:graphicData>
            </a:graphic>
          </wp:inline>
        </w:drawing>
      </w:r>
    </w:p>
    <w:p w14:paraId="259B22B8" w14:textId="052DE5AB" w:rsidR="007D09B7" w:rsidRDefault="007D09B7" w:rsidP="0048083D">
      <w:pPr>
        <w:rPr>
          <w:rFonts w:asciiTheme="majorHAnsi" w:hAnsiTheme="majorHAnsi" w:cstheme="majorHAnsi"/>
          <w:b/>
          <w:bCs/>
          <w:sz w:val="28"/>
          <w:szCs w:val="28"/>
        </w:rPr>
      </w:pPr>
      <w:r>
        <w:rPr>
          <w:rFonts w:asciiTheme="majorHAnsi" w:hAnsiTheme="majorHAnsi" w:cstheme="majorHAnsi"/>
          <w:b/>
          <w:bCs/>
          <w:sz w:val="28"/>
          <w:szCs w:val="28"/>
        </w:rPr>
        <w:lastRenderedPageBreak/>
        <w:t>Appendix 3</w:t>
      </w:r>
    </w:p>
    <w:p w14:paraId="6AAEE4E9" w14:textId="77777777" w:rsidR="003E3AC4" w:rsidRDefault="003E3AC4" w:rsidP="0048083D">
      <w:pPr>
        <w:rPr>
          <w:rFonts w:asciiTheme="majorHAnsi" w:hAnsiTheme="majorHAnsi" w:cstheme="majorHAnsi"/>
          <w:b/>
          <w:bCs/>
          <w:sz w:val="28"/>
          <w:szCs w:val="28"/>
        </w:rPr>
      </w:pPr>
    </w:p>
    <w:p w14:paraId="2D8321DC" w14:textId="5C682877" w:rsidR="00075EDF" w:rsidRPr="003E3AC4" w:rsidRDefault="00931725" w:rsidP="00075EDF">
      <w:pPr>
        <w:rPr>
          <w:rFonts w:asciiTheme="majorHAnsi" w:hAnsiTheme="majorHAnsi" w:cstheme="majorHAnsi"/>
          <w:b/>
          <w:bCs/>
          <w:noProof/>
          <w:sz w:val="28"/>
          <w:szCs w:val="28"/>
          <w14:ligatures w14:val="standardContextual"/>
        </w:rPr>
      </w:pPr>
      <w:r>
        <w:rPr>
          <w:rFonts w:asciiTheme="majorHAnsi" w:hAnsiTheme="majorHAnsi" w:cstheme="majorHAnsi"/>
          <w:b/>
          <w:bCs/>
          <w:noProof/>
          <w:sz w:val="28"/>
          <w:szCs w:val="28"/>
          <w14:ligatures w14:val="standardContextual"/>
        </w:rPr>
        <w:drawing>
          <wp:inline distT="0" distB="0" distL="0" distR="0" wp14:anchorId="779E9975" wp14:editId="440AAA92">
            <wp:extent cx="5825040" cy="7639050"/>
            <wp:effectExtent l="0" t="0" r="4445" b="0"/>
            <wp:docPr id="395703337"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703337" name="Picture 2" descr="A document with text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842494" cy="7661939"/>
                    </a:xfrm>
                    <a:prstGeom prst="rect">
                      <a:avLst/>
                    </a:prstGeom>
                  </pic:spPr>
                </pic:pic>
              </a:graphicData>
            </a:graphic>
          </wp:inline>
        </w:drawing>
      </w:r>
    </w:p>
    <w:p w14:paraId="238223A4" w14:textId="77777777" w:rsidR="003E3AC4" w:rsidRDefault="003E3AC4" w:rsidP="00075EDF">
      <w:pPr>
        <w:rPr>
          <w:rFonts w:asciiTheme="majorHAnsi" w:hAnsiTheme="majorHAnsi" w:cstheme="majorHAnsi"/>
          <w:b/>
          <w:bCs/>
          <w:sz w:val="28"/>
          <w:szCs w:val="28"/>
        </w:rPr>
      </w:pPr>
    </w:p>
    <w:p w14:paraId="6F5E0095" w14:textId="601F1554" w:rsidR="00075EDF" w:rsidRDefault="00075EDF" w:rsidP="00075EDF">
      <w:pPr>
        <w:rPr>
          <w:rFonts w:asciiTheme="majorHAnsi" w:hAnsiTheme="majorHAnsi" w:cstheme="majorHAnsi"/>
          <w:b/>
          <w:bCs/>
          <w:sz w:val="28"/>
          <w:szCs w:val="28"/>
        </w:rPr>
      </w:pPr>
      <w:r w:rsidRPr="00075EDF">
        <w:rPr>
          <w:rFonts w:asciiTheme="majorHAnsi" w:hAnsiTheme="majorHAnsi" w:cstheme="majorHAnsi"/>
          <w:b/>
          <w:bCs/>
          <w:sz w:val="28"/>
          <w:szCs w:val="28"/>
        </w:rPr>
        <w:lastRenderedPageBreak/>
        <w:t>Appendix 4</w:t>
      </w:r>
    </w:p>
    <w:p w14:paraId="78B03BB1" w14:textId="77777777" w:rsidR="005C3B12" w:rsidRDefault="005C3B12" w:rsidP="00075EDF">
      <w:pPr>
        <w:rPr>
          <w:rFonts w:asciiTheme="majorHAnsi" w:hAnsiTheme="majorHAnsi" w:cstheme="majorHAnsi"/>
          <w:b/>
          <w:bCs/>
          <w:sz w:val="28"/>
          <w:szCs w:val="28"/>
        </w:rPr>
      </w:pPr>
    </w:p>
    <w:p w14:paraId="35EC815D" w14:textId="598F1E77" w:rsidR="00075EDF" w:rsidRDefault="001C3CEE" w:rsidP="00075EDF">
      <w:pPr>
        <w:rPr>
          <w:rFonts w:asciiTheme="majorHAnsi" w:hAnsiTheme="majorHAnsi" w:cstheme="majorHAnsi"/>
          <w:b/>
          <w:bCs/>
          <w:sz w:val="28"/>
          <w:szCs w:val="28"/>
        </w:rPr>
      </w:pPr>
      <w:r w:rsidRPr="001C3CEE">
        <w:rPr>
          <w:rFonts w:asciiTheme="majorHAnsi" w:hAnsiTheme="majorHAnsi" w:cstheme="majorHAnsi"/>
          <w:b/>
          <w:bCs/>
          <w:sz w:val="28"/>
          <w:szCs w:val="28"/>
        </w:rPr>
        <w:drawing>
          <wp:inline distT="0" distB="0" distL="0" distR="0" wp14:anchorId="6290A3E7" wp14:editId="14FB8FB9">
            <wp:extent cx="5731510" cy="3962400"/>
            <wp:effectExtent l="0" t="0" r="2540" b="0"/>
            <wp:docPr id="1757194540" name="Picture 1" descr="A aerial view of a football sta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94540" name="Picture 1" descr="A aerial view of a football stadium&#10;&#10;Description automatically generated"/>
                    <pic:cNvPicPr/>
                  </pic:nvPicPr>
                  <pic:blipFill>
                    <a:blip r:embed="rId16"/>
                    <a:stretch>
                      <a:fillRect/>
                    </a:stretch>
                  </pic:blipFill>
                  <pic:spPr>
                    <a:xfrm>
                      <a:off x="0" y="0"/>
                      <a:ext cx="5731510" cy="3962400"/>
                    </a:xfrm>
                    <a:prstGeom prst="rect">
                      <a:avLst/>
                    </a:prstGeom>
                  </pic:spPr>
                </pic:pic>
              </a:graphicData>
            </a:graphic>
          </wp:inline>
        </w:drawing>
      </w:r>
    </w:p>
    <w:p w14:paraId="23D9DFB6" w14:textId="6A164538" w:rsidR="00557BBE" w:rsidRDefault="005C0212" w:rsidP="00075EDF">
      <w:pPr>
        <w:rPr>
          <w:rFonts w:asciiTheme="majorHAnsi" w:hAnsiTheme="majorHAnsi" w:cstheme="majorHAnsi"/>
          <w:b/>
          <w:bCs/>
          <w:sz w:val="28"/>
          <w:szCs w:val="28"/>
        </w:rPr>
      </w:pPr>
      <w:hyperlink r:id="rId17" w:history="1">
        <w:r w:rsidRPr="00414C6E">
          <w:rPr>
            <w:rStyle w:val="Hyperlink"/>
            <w:rFonts w:asciiTheme="majorHAnsi" w:hAnsiTheme="majorHAnsi" w:cstheme="majorHAnsi"/>
            <w:b/>
            <w:bCs/>
            <w:sz w:val="28"/>
            <w:szCs w:val="28"/>
          </w:rPr>
          <w:t>https://youtu.be/XJYeA2RjSMk</w:t>
        </w:r>
      </w:hyperlink>
    </w:p>
    <w:p w14:paraId="502EE32E" w14:textId="77777777" w:rsidR="00557BBE" w:rsidRPr="00075EDF" w:rsidRDefault="00557BBE" w:rsidP="00075EDF">
      <w:pPr>
        <w:rPr>
          <w:rFonts w:asciiTheme="majorHAnsi" w:hAnsiTheme="majorHAnsi" w:cstheme="majorHAnsi"/>
          <w:b/>
          <w:bCs/>
          <w:sz w:val="28"/>
          <w:szCs w:val="28"/>
        </w:rPr>
      </w:pPr>
    </w:p>
    <w:sectPr w:rsidR="00557BBE" w:rsidRPr="00075ED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3D1B3" w14:textId="77777777" w:rsidR="00BB10A0" w:rsidRDefault="00BB10A0" w:rsidP="00A744DD">
      <w:pPr>
        <w:spacing w:after="0" w:line="240" w:lineRule="auto"/>
      </w:pPr>
      <w:r>
        <w:separator/>
      </w:r>
    </w:p>
  </w:endnote>
  <w:endnote w:type="continuationSeparator" w:id="0">
    <w:p w14:paraId="450FCC51" w14:textId="77777777" w:rsidR="00BB10A0" w:rsidRDefault="00BB10A0" w:rsidP="00A74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288382"/>
      <w:docPartObj>
        <w:docPartGallery w:val="Page Numbers (Bottom of Page)"/>
        <w:docPartUnique/>
      </w:docPartObj>
    </w:sdtPr>
    <w:sdtEndPr>
      <w:rPr>
        <w:noProof/>
      </w:rPr>
    </w:sdtEndPr>
    <w:sdtContent>
      <w:p w14:paraId="6F3F33D2" w14:textId="7FA17ACF" w:rsidR="00A744DD" w:rsidRDefault="00A744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49EA6" w14:textId="77777777" w:rsidR="00A744DD" w:rsidRDefault="00A74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2774F" w14:textId="77777777" w:rsidR="00BB10A0" w:rsidRDefault="00BB10A0" w:rsidP="00A744DD">
      <w:pPr>
        <w:spacing w:after="0" w:line="240" w:lineRule="auto"/>
      </w:pPr>
      <w:r>
        <w:separator/>
      </w:r>
    </w:p>
  </w:footnote>
  <w:footnote w:type="continuationSeparator" w:id="0">
    <w:p w14:paraId="1F82B477" w14:textId="77777777" w:rsidR="00BB10A0" w:rsidRDefault="00BB10A0" w:rsidP="00A744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1152"/>
    <w:multiLevelType w:val="hybridMultilevel"/>
    <w:tmpl w:val="757236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44C7A"/>
    <w:multiLevelType w:val="hybridMultilevel"/>
    <w:tmpl w:val="46361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24A24"/>
    <w:multiLevelType w:val="multilevel"/>
    <w:tmpl w:val="59BE2BBC"/>
    <w:lvl w:ilvl="0">
      <w:start w:val="1"/>
      <w:numFmt w:val="decimal"/>
      <w:lvlText w:val="%1."/>
      <w:lvlJc w:val="left"/>
      <w:pPr>
        <w:ind w:left="720" w:hanging="360"/>
      </w:pPr>
      <w:rPr>
        <w:rFonts w:hint="default"/>
        <w:sz w:val="28"/>
      </w:rPr>
    </w:lvl>
    <w:lvl w:ilvl="1">
      <w:start w:val="7"/>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8B9382F"/>
    <w:multiLevelType w:val="hybridMultilevel"/>
    <w:tmpl w:val="2814D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D485A"/>
    <w:multiLevelType w:val="hybridMultilevel"/>
    <w:tmpl w:val="DD98D1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5D9292F"/>
    <w:multiLevelType w:val="hybridMultilevel"/>
    <w:tmpl w:val="331C3D94"/>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409A0A29"/>
    <w:multiLevelType w:val="multilevel"/>
    <w:tmpl w:val="EDE4FDFE"/>
    <w:lvl w:ilvl="0">
      <w:start w:val="2"/>
      <w:numFmt w:val="decimal"/>
      <w:lvlText w:val="%1"/>
      <w:lvlJc w:val="left"/>
      <w:pPr>
        <w:ind w:left="444" w:hanging="444"/>
      </w:pPr>
      <w:rPr>
        <w:rFonts w:asciiTheme="majorHAnsi" w:hAnsiTheme="majorHAnsi" w:cstheme="majorHAnsi" w:hint="default"/>
        <w:sz w:val="32"/>
      </w:rPr>
    </w:lvl>
    <w:lvl w:ilvl="1">
      <w:start w:val="5"/>
      <w:numFmt w:val="decimal"/>
      <w:lvlText w:val="%1.%2"/>
      <w:lvlJc w:val="left"/>
      <w:pPr>
        <w:ind w:left="804" w:hanging="444"/>
      </w:pPr>
      <w:rPr>
        <w:rFonts w:asciiTheme="majorHAnsi" w:hAnsiTheme="majorHAnsi" w:cstheme="majorHAnsi" w:hint="default"/>
        <w:sz w:val="32"/>
      </w:rPr>
    </w:lvl>
    <w:lvl w:ilvl="2">
      <w:start w:val="1"/>
      <w:numFmt w:val="decimal"/>
      <w:lvlText w:val="%1.%2.%3"/>
      <w:lvlJc w:val="left"/>
      <w:pPr>
        <w:ind w:left="1440" w:hanging="720"/>
      </w:pPr>
      <w:rPr>
        <w:rFonts w:asciiTheme="majorHAnsi" w:hAnsiTheme="majorHAnsi" w:cstheme="majorHAnsi" w:hint="default"/>
        <w:sz w:val="32"/>
      </w:rPr>
    </w:lvl>
    <w:lvl w:ilvl="3">
      <w:start w:val="1"/>
      <w:numFmt w:val="decimal"/>
      <w:lvlText w:val="%1.%2.%3.%4"/>
      <w:lvlJc w:val="left"/>
      <w:pPr>
        <w:ind w:left="2160" w:hanging="1080"/>
      </w:pPr>
      <w:rPr>
        <w:rFonts w:asciiTheme="majorHAnsi" w:hAnsiTheme="majorHAnsi" w:cstheme="majorHAnsi" w:hint="default"/>
        <w:sz w:val="32"/>
      </w:rPr>
    </w:lvl>
    <w:lvl w:ilvl="4">
      <w:start w:val="1"/>
      <w:numFmt w:val="decimal"/>
      <w:lvlText w:val="%1.%2.%3.%4.%5"/>
      <w:lvlJc w:val="left"/>
      <w:pPr>
        <w:ind w:left="2520" w:hanging="1080"/>
      </w:pPr>
      <w:rPr>
        <w:rFonts w:asciiTheme="majorHAnsi" w:hAnsiTheme="majorHAnsi" w:cstheme="majorHAnsi" w:hint="default"/>
        <w:sz w:val="32"/>
      </w:rPr>
    </w:lvl>
    <w:lvl w:ilvl="5">
      <w:start w:val="1"/>
      <w:numFmt w:val="decimal"/>
      <w:lvlText w:val="%1.%2.%3.%4.%5.%6"/>
      <w:lvlJc w:val="left"/>
      <w:pPr>
        <w:ind w:left="3240" w:hanging="1440"/>
      </w:pPr>
      <w:rPr>
        <w:rFonts w:asciiTheme="majorHAnsi" w:hAnsiTheme="majorHAnsi" w:cstheme="majorHAnsi" w:hint="default"/>
        <w:sz w:val="32"/>
      </w:rPr>
    </w:lvl>
    <w:lvl w:ilvl="6">
      <w:start w:val="1"/>
      <w:numFmt w:val="decimal"/>
      <w:lvlText w:val="%1.%2.%3.%4.%5.%6.%7"/>
      <w:lvlJc w:val="left"/>
      <w:pPr>
        <w:ind w:left="3600" w:hanging="1440"/>
      </w:pPr>
      <w:rPr>
        <w:rFonts w:asciiTheme="majorHAnsi" w:hAnsiTheme="majorHAnsi" w:cstheme="majorHAnsi" w:hint="default"/>
        <w:sz w:val="32"/>
      </w:rPr>
    </w:lvl>
    <w:lvl w:ilvl="7">
      <w:start w:val="1"/>
      <w:numFmt w:val="decimal"/>
      <w:lvlText w:val="%1.%2.%3.%4.%5.%6.%7.%8"/>
      <w:lvlJc w:val="left"/>
      <w:pPr>
        <w:ind w:left="4320" w:hanging="1800"/>
      </w:pPr>
      <w:rPr>
        <w:rFonts w:asciiTheme="majorHAnsi" w:hAnsiTheme="majorHAnsi" w:cstheme="majorHAnsi" w:hint="default"/>
        <w:sz w:val="32"/>
      </w:rPr>
    </w:lvl>
    <w:lvl w:ilvl="8">
      <w:start w:val="1"/>
      <w:numFmt w:val="decimal"/>
      <w:lvlText w:val="%1.%2.%3.%4.%5.%6.%7.%8.%9"/>
      <w:lvlJc w:val="left"/>
      <w:pPr>
        <w:ind w:left="5040" w:hanging="2160"/>
      </w:pPr>
      <w:rPr>
        <w:rFonts w:asciiTheme="majorHAnsi" w:hAnsiTheme="majorHAnsi" w:cstheme="majorHAnsi" w:hint="default"/>
        <w:sz w:val="32"/>
      </w:rPr>
    </w:lvl>
  </w:abstractNum>
  <w:abstractNum w:abstractNumId="7" w15:restartNumberingAfterBreak="0">
    <w:nsid w:val="49BE34C7"/>
    <w:multiLevelType w:val="hybridMultilevel"/>
    <w:tmpl w:val="D67CF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BB570D"/>
    <w:multiLevelType w:val="hybridMultilevel"/>
    <w:tmpl w:val="89D8B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2B32D3"/>
    <w:multiLevelType w:val="hybridMultilevel"/>
    <w:tmpl w:val="325C6A26"/>
    <w:lvl w:ilvl="0" w:tplc="0809000F">
      <w:start w:val="1"/>
      <w:numFmt w:val="decimal"/>
      <w:lvlText w:val="%1."/>
      <w:lvlJc w:val="left"/>
      <w:pPr>
        <w:ind w:left="996" w:hanging="360"/>
      </w:pPr>
    </w:lvl>
    <w:lvl w:ilvl="1" w:tplc="08090019" w:tentative="1">
      <w:start w:val="1"/>
      <w:numFmt w:val="lowerLetter"/>
      <w:lvlText w:val="%2."/>
      <w:lvlJc w:val="left"/>
      <w:pPr>
        <w:ind w:left="1716" w:hanging="360"/>
      </w:pPr>
    </w:lvl>
    <w:lvl w:ilvl="2" w:tplc="0809001B" w:tentative="1">
      <w:start w:val="1"/>
      <w:numFmt w:val="lowerRoman"/>
      <w:lvlText w:val="%3."/>
      <w:lvlJc w:val="right"/>
      <w:pPr>
        <w:ind w:left="2436" w:hanging="180"/>
      </w:pPr>
    </w:lvl>
    <w:lvl w:ilvl="3" w:tplc="0809000F" w:tentative="1">
      <w:start w:val="1"/>
      <w:numFmt w:val="decimal"/>
      <w:lvlText w:val="%4."/>
      <w:lvlJc w:val="left"/>
      <w:pPr>
        <w:ind w:left="3156" w:hanging="360"/>
      </w:pPr>
    </w:lvl>
    <w:lvl w:ilvl="4" w:tplc="08090019" w:tentative="1">
      <w:start w:val="1"/>
      <w:numFmt w:val="lowerLetter"/>
      <w:lvlText w:val="%5."/>
      <w:lvlJc w:val="left"/>
      <w:pPr>
        <w:ind w:left="3876" w:hanging="360"/>
      </w:pPr>
    </w:lvl>
    <w:lvl w:ilvl="5" w:tplc="0809001B" w:tentative="1">
      <w:start w:val="1"/>
      <w:numFmt w:val="lowerRoman"/>
      <w:lvlText w:val="%6."/>
      <w:lvlJc w:val="right"/>
      <w:pPr>
        <w:ind w:left="4596" w:hanging="180"/>
      </w:pPr>
    </w:lvl>
    <w:lvl w:ilvl="6" w:tplc="0809000F" w:tentative="1">
      <w:start w:val="1"/>
      <w:numFmt w:val="decimal"/>
      <w:lvlText w:val="%7."/>
      <w:lvlJc w:val="left"/>
      <w:pPr>
        <w:ind w:left="5316" w:hanging="360"/>
      </w:pPr>
    </w:lvl>
    <w:lvl w:ilvl="7" w:tplc="08090019" w:tentative="1">
      <w:start w:val="1"/>
      <w:numFmt w:val="lowerLetter"/>
      <w:lvlText w:val="%8."/>
      <w:lvlJc w:val="left"/>
      <w:pPr>
        <w:ind w:left="6036" w:hanging="360"/>
      </w:pPr>
    </w:lvl>
    <w:lvl w:ilvl="8" w:tplc="0809001B" w:tentative="1">
      <w:start w:val="1"/>
      <w:numFmt w:val="lowerRoman"/>
      <w:lvlText w:val="%9."/>
      <w:lvlJc w:val="right"/>
      <w:pPr>
        <w:ind w:left="6756" w:hanging="180"/>
      </w:pPr>
    </w:lvl>
  </w:abstractNum>
  <w:abstractNum w:abstractNumId="10" w15:restartNumberingAfterBreak="0">
    <w:nsid w:val="66EC42AD"/>
    <w:multiLevelType w:val="hybridMultilevel"/>
    <w:tmpl w:val="4D343898"/>
    <w:lvl w:ilvl="0" w:tplc="0809000F">
      <w:start w:val="1"/>
      <w:numFmt w:val="decimal"/>
      <w:lvlText w:val="%1."/>
      <w:lvlJc w:val="left"/>
      <w:pPr>
        <w:ind w:left="996" w:hanging="360"/>
      </w:pPr>
    </w:lvl>
    <w:lvl w:ilvl="1" w:tplc="FFFFFFFF" w:tentative="1">
      <w:start w:val="1"/>
      <w:numFmt w:val="lowerLetter"/>
      <w:lvlText w:val="%2."/>
      <w:lvlJc w:val="left"/>
      <w:pPr>
        <w:ind w:left="1716" w:hanging="360"/>
      </w:pPr>
    </w:lvl>
    <w:lvl w:ilvl="2" w:tplc="FFFFFFFF" w:tentative="1">
      <w:start w:val="1"/>
      <w:numFmt w:val="lowerRoman"/>
      <w:lvlText w:val="%3."/>
      <w:lvlJc w:val="right"/>
      <w:pPr>
        <w:ind w:left="2436" w:hanging="180"/>
      </w:pPr>
    </w:lvl>
    <w:lvl w:ilvl="3" w:tplc="FFFFFFFF" w:tentative="1">
      <w:start w:val="1"/>
      <w:numFmt w:val="decimal"/>
      <w:lvlText w:val="%4."/>
      <w:lvlJc w:val="left"/>
      <w:pPr>
        <w:ind w:left="3156" w:hanging="360"/>
      </w:pPr>
    </w:lvl>
    <w:lvl w:ilvl="4" w:tplc="FFFFFFFF" w:tentative="1">
      <w:start w:val="1"/>
      <w:numFmt w:val="lowerLetter"/>
      <w:lvlText w:val="%5."/>
      <w:lvlJc w:val="left"/>
      <w:pPr>
        <w:ind w:left="3876" w:hanging="360"/>
      </w:pPr>
    </w:lvl>
    <w:lvl w:ilvl="5" w:tplc="FFFFFFFF" w:tentative="1">
      <w:start w:val="1"/>
      <w:numFmt w:val="lowerRoman"/>
      <w:lvlText w:val="%6."/>
      <w:lvlJc w:val="right"/>
      <w:pPr>
        <w:ind w:left="4596" w:hanging="180"/>
      </w:pPr>
    </w:lvl>
    <w:lvl w:ilvl="6" w:tplc="FFFFFFFF" w:tentative="1">
      <w:start w:val="1"/>
      <w:numFmt w:val="decimal"/>
      <w:lvlText w:val="%7."/>
      <w:lvlJc w:val="left"/>
      <w:pPr>
        <w:ind w:left="5316" w:hanging="360"/>
      </w:pPr>
    </w:lvl>
    <w:lvl w:ilvl="7" w:tplc="FFFFFFFF" w:tentative="1">
      <w:start w:val="1"/>
      <w:numFmt w:val="lowerLetter"/>
      <w:lvlText w:val="%8."/>
      <w:lvlJc w:val="left"/>
      <w:pPr>
        <w:ind w:left="6036" w:hanging="360"/>
      </w:pPr>
    </w:lvl>
    <w:lvl w:ilvl="8" w:tplc="FFFFFFFF" w:tentative="1">
      <w:start w:val="1"/>
      <w:numFmt w:val="lowerRoman"/>
      <w:lvlText w:val="%9."/>
      <w:lvlJc w:val="right"/>
      <w:pPr>
        <w:ind w:left="6756" w:hanging="180"/>
      </w:pPr>
    </w:lvl>
  </w:abstractNum>
  <w:num w:numId="1" w16cid:durableId="446244414">
    <w:abstractNumId w:val="2"/>
  </w:num>
  <w:num w:numId="2" w16cid:durableId="2004158654">
    <w:abstractNumId w:val="4"/>
  </w:num>
  <w:num w:numId="3" w16cid:durableId="718551913">
    <w:abstractNumId w:val="8"/>
  </w:num>
  <w:num w:numId="4" w16cid:durableId="1053507060">
    <w:abstractNumId w:val="1"/>
  </w:num>
  <w:num w:numId="5" w16cid:durableId="1324819898">
    <w:abstractNumId w:val="6"/>
  </w:num>
  <w:num w:numId="6" w16cid:durableId="196048727">
    <w:abstractNumId w:val="3"/>
  </w:num>
  <w:num w:numId="7" w16cid:durableId="210458058">
    <w:abstractNumId w:val="0"/>
  </w:num>
  <w:num w:numId="8" w16cid:durableId="987125130">
    <w:abstractNumId w:val="7"/>
  </w:num>
  <w:num w:numId="9" w16cid:durableId="1661958913">
    <w:abstractNumId w:val="5"/>
  </w:num>
  <w:num w:numId="10" w16cid:durableId="676926233">
    <w:abstractNumId w:val="9"/>
  </w:num>
  <w:num w:numId="11" w16cid:durableId="6667084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14"/>
    <w:rsid w:val="00015BFA"/>
    <w:rsid w:val="00045C03"/>
    <w:rsid w:val="000637C0"/>
    <w:rsid w:val="00073417"/>
    <w:rsid w:val="00075EDF"/>
    <w:rsid w:val="00083A3F"/>
    <w:rsid w:val="001225AE"/>
    <w:rsid w:val="0014474C"/>
    <w:rsid w:val="001C3CEE"/>
    <w:rsid w:val="00255B53"/>
    <w:rsid w:val="00281AC8"/>
    <w:rsid w:val="002C1D7A"/>
    <w:rsid w:val="002D7E42"/>
    <w:rsid w:val="002E52E7"/>
    <w:rsid w:val="002F45CC"/>
    <w:rsid w:val="003463EA"/>
    <w:rsid w:val="00364F14"/>
    <w:rsid w:val="00372E77"/>
    <w:rsid w:val="003E3AC4"/>
    <w:rsid w:val="00465CA3"/>
    <w:rsid w:val="00476FF6"/>
    <w:rsid w:val="0048083D"/>
    <w:rsid w:val="004A1F43"/>
    <w:rsid w:val="004A74F6"/>
    <w:rsid w:val="004C37D4"/>
    <w:rsid w:val="004F0020"/>
    <w:rsid w:val="0052267D"/>
    <w:rsid w:val="00536715"/>
    <w:rsid w:val="00541BCC"/>
    <w:rsid w:val="00557BBE"/>
    <w:rsid w:val="005738C1"/>
    <w:rsid w:val="005B4AC8"/>
    <w:rsid w:val="005C0212"/>
    <w:rsid w:val="005C3B12"/>
    <w:rsid w:val="006168B9"/>
    <w:rsid w:val="00634556"/>
    <w:rsid w:val="00640C5F"/>
    <w:rsid w:val="0064334F"/>
    <w:rsid w:val="00657DEC"/>
    <w:rsid w:val="006674CC"/>
    <w:rsid w:val="006D21A7"/>
    <w:rsid w:val="006E4226"/>
    <w:rsid w:val="0074004D"/>
    <w:rsid w:val="00786FA2"/>
    <w:rsid w:val="007D09B7"/>
    <w:rsid w:val="00872922"/>
    <w:rsid w:val="00876F8A"/>
    <w:rsid w:val="008A0DCD"/>
    <w:rsid w:val="008E23F0"/>
    <w:rsid w:val="008F12A3"/>
    <w:rsid w:val="00931725"/>
    <w:rsid w:val="00982DAC"/>
    <w:rsid w:val="009D36B9"/>
    <w:rsid w:val="009E2B9D"/>
    <w:rsid w:val="00A03C91"/>
    <w:rsid w:val="00A47EBC"/>
    <w:rsid w:val="00A63B1C"/>
    <w:rsid w:val="00A744DD"/>
    <w:rsid w:val="00AE1B67"/>
    <w:rsid w:val="00B323B2"/>
    <w:rsid w:val="00B46D1A"/>
    <w:rsid w:val="00B62164"/>
    <w:rsid w:val="00B719AC"/>
    <w:rsid w:val="00B95976"/>
    <w:rsid w:val="00BB10A0"/>
    <w:rsid w:val="00C33360"/>
    <w:rsid w:val="00C41C64"/>
    <w:rsid w:val="00C564DD"/>
    <w:rsid w:val="00C81FB5"/>
    <w:rsid w:val="00CB38EB"/>
    <w:rsid w:val="00CC7B30"/>
    <w:rsid w:val="00CE10EA"/>
    <w:rsid w:val="00D00132"/>
    <w:rsid w:val="00D03986"/>
    <w:rsid w:val="00D0474A"/>
    <w:rsid w:val="00D25563"/>
    <w:rsid w:val="00DC69ED"/>
    <w:rsid w:val="00DC6F2F"/>
    <w:rsid w:val="00DD0C97"/>
    <w:rsid w:val="00E147A5"/>
    <w:rsid w:val="00E177D1"/>
    <w:rsid w:val="00E216F8"/>
    <w:rsid w:val="00E50DDC"/>
    <w:rsid w:val="00E7003E"/>
    <w:rsid w:val="00E77910"/>
    <w:rsid w:val="00E82B93"/>
    <w:rsid w:val="00E831B3"/>
    <w:rsid w:val="00EC363B"/>
    <w:rsid w:val="00ED6052"/>
    <w:rsid w:val="00F4195A"/>
    <w:rsid w:val="00F569D6"/>
    <w:rsid w:val="00F915D9"/>
    <w:rsid w:val="00FE1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7007"/>
  <w15:chartTrackingRefBased/>
  <w15:docId w15:val="{9ED56F3A-5D05-4056-A693-B910C6A7F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F14"/>
    <w:pPr>
      <w:spacing w:line="256" w:lineRule="auto"/>
    </w:pPr>
    <w:rPr>
      <w:kern w:val="0"/>
      <w14:ligatures w14:val="none"/>
    </w:rPr>
  </w:style>
  <w:style w:type="paragraph" w:styleId="Heading1">
    <w:name w:val="heading 1"/>
    <w:basedOn w:val="Normal"/>
    <w:next w:val="Normal"/>
    <w:link w:val="Heading1Char"/>
    <w:uiPriority w:val="9"/>
    <w:qFormat/>
    <w:rsid w:val="006433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22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34F"/>
    <w:rPr>
      <w:color w:val="0563C1" w:themeColor="hyperlink"/>
      <w:u w:val="single"/>
    </w:rPr>
  </w:style>
  <w:style w:type="paragraph" w:styleId="TOC1">
    <w:name w:val="toc 1"/>
    <w:basedOn w:val="Normal"/>
    <w:next w:val="Normal"/>
    <w:autoRedefine/>
    <w:uiPriority w:val="39"/>
    <w:unhideWhenUsed/>
    <w:rsid w:val="00E216F8"/>
    <w:pPr>
      <w:tabs>
        <w:tab w:val="right" w:leader="dot" w:pos="9019"/>
      </w:tabs>
      <w:spacing w:after="100" w:line="360" w:lineRule="auto"/>
      <w:jc w:val="both"/>
    </w:pPr>
    <w:rPr>
      <w:rFonts w:ascii="Times New Roman" w:eastAsia="Arial" w:hAnsi="Times New Roman" w:cs="Times New Roman"/>
      <w:noProof/>
      <w:sz w:val="28"/>
      <w:szCs w:val="28"/>
    </w:rPr>
  </w:style>
  <w:style w:type="paragraph" w:styleId="TOC2">
    <w:name w:val="toc 2"/>
    <w:basedOn w:val="Normal"/>
    <w:next w:val="Normal"/>
    <w:autoRedefine/>
    <w:uiPriority w:val="39"/>
    <w:unhideWhenUsed/>
    <w:rsid w:val="00E216F8"/>
    <w:pPr>
      <w:tabs>
        <w:tab w:val="right" w:leader="dot" w:pos="9019"/>
      </w:tabs>
      <w:spacing w:after="100" w:line="360" w:lineRule="auto"/>
      <w:ind w:left="220"/>
      <w:jc w:val="both"/>
    </w:pPr>
    <w:rPr>
      <w:rFonts w:ascii="Times New Roman" w:eastAsia="Arial" w:hAnsi="Times New Roman" w:cs="Times New Roman"/>
      <w:noProof/>
      <w:sz w:val="28"/>
      <w:szCs w:val="28"/>
    </w:rPr>
  </w:style>
  <w:style w:type="character" w:customStyle="1" w:styleId="Heading1Char">
    <w:name w:val="Heading 1 Char"/>
    <w:basedOn w:val="DefaultParagraphFont"/>
    <w:link w:val="Heading1"/>
    <w:uiPriority w:val="9"/>
    <w:rsid w:val="0064334F"/>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semiHidden/>
    <w:unhideWhenUsed/>
    <w:qFormat/>
    <w:rsid w:val="0064334F"/>
    <w:pPr>
      <w:spacing w:before="480" w:line="276" w:lineRule="auto"/>
      <w:outlineLvl w:val="9"/>
    </w:pPr>
    <w:rPr>
      <w:b/>
      <w:bCs/>
      <w:sz w:val="28"/>
      <w:szCs w:val="28"/>
      <w:lang w:val="en-US"/>
    </w:rPr>
  </w:style>
  <w:style w:type="character" w:customStyle="1" w:styleId="Heading2Char">
    <w:name w:val="Heading 2 Char"/>
    <w:basedOn w:val="DefaultParagraphFont"/>
    <w:link w:val="Heading2"/>
    <w:uiPriority w:val="9"/>
    <w:semiHidden/>
    <w:rsid w:val="001225AE"/>
    <w:rPr>
      <w:rFonts w:asciiTheme="majorHAnsi" w:eastAsiaTheme="majorEastAsia" w:hAnsiTheme="majorHAnsi" w:cstheme="majorBidi"/>
      <w:color w:val="2F5496" w:themeColor="accent1" w:themeShade="BF"/>
      <w:kern w:val="0"/>
      <w:sz w:val="26"/>
      <w:szCs w:val="26"/>
      <w14:ligatures w14:val="none"/>
    </w:rPr>
  </w:style>
  <w:style w:type="paragraph" w:customStyle="1" w:styleId="Normal1">
    <w:name w:val="Normal1"/>
    <w:rsid w:val="001225AE"/>
    <w:pPr>
      <w:spacing w:after="0" w:line="276" w:lineRule="auto"/>
    </w:pPr>
    <w:rPr>
      <w:rFonts w:ascii="Arial" w:eastAsia="Arial" w:hAnsi="Arial" w:cs="Arial"/>
      <w:kern w:val="0"/>
      <w:lang w:val="en-US"/>
      <w14:ligatures w14:val="none"/>
    </w:rPr>
  </w:style>
  <w:style w:type="paragraph" w:customStyle="1" w:styleId="Normal2">
    <w:name w:val="Normal2"/>
    <w:rsid w:val="006D21A7"/>
    <w:pPr>
      <w:spacing w:after="0" w:line="276"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A74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4DD"/>
    <w:rPr>
      <w:kern w:val="0"/>
      <w14:ligatures w14:val="none"/>
    </w:rPr>
  </w:style>
  <w:style w:type="paragraph" w:styleId="Footer">
    <w:name w:val="footer"/>
    <w:basedOn w:val="Normal"/>
    <w:link w:val="FooterChar"/>
    <w:uiPriority w:val="99"/>
    <w:unhideWhenUsed/>
    <w:rsid w:val="00A74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4DD"/>
    <w:rPr>
      <w:kern w:val="0"/>
      <w14:ligatures w14:val="none"/>
    </w:rPr>
  </w:style>
  <w:style w:type="paragraph" w:styleId="ListParagraph">
    <w:name w:val="List Paragraph"/>
    <w:basedOn w:val="Normal"/>
    <w:uiPriority w:val="34"/>
    <w:qFormat/>
    <w:rsid w:val="004A1F43"/>
    <w:pPr>
      <w:ind w:left="720"/>
      <w:contextualSpacing/>
    </w:pPr>
  </w:style>
  <w:style w:type="character" w:styleId="UnresolvedMention">
    <w:name w:val="Unresolved Mention"/>
    <w:basedOn w:val="DefaultParagraphFont"/>
    <w:uiPriority w:val="99"/>
    <w:semiHidden/>
    <w:unhideWhenUsed/>
    <w:rsid w:val="00557B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1916">
      <w:bodyDiv w:val="1"/>
      <w:marLeft w:val="0"/>
      <w:marRight w:val="0"/>
      <w:marTop w:val="0"/>
      <w:marBottom w:val="0"/>
      <w:divBdr>
        <w:top w:val="none" w:sz="0" w:space="0" w:color="auto"/>
        <w:left w:val="none" w:sz="0" w:space="0" w:color="auto"/>
        <w:bottom w:val="none" w:sz="0" w:space="0" w:color="auto"/>
        <w:right w:val="none" w:sz="0" w:space="0" w:color="auto"/>
      </w:divBdr>
    </w:div>
    <w:div w:id="343016502">
      <w:bodyDiv w:val="1"/>
      <w:marLeft w:val="0"/>
      <w:marRight w:val="0"/>
      <w:marTop w:val="0"/>
      <w:marBottom w:val="0"/>
      <w:divBdr>
        <w:top w:val="none" w:sz="0" w:space="0" w:color="auto"/>
        <w:left w:val="none" w:sz="0" w:space="0" w:color="auto"/>
        <w:bottom w:val="none" w:sz="0" w:space="0" w:color="auto"/>
        <w:right w:val="none" w:sz="0" w:space="0" w:color="auto"/>
      </w:divBdr>
    </w:div>
    <w:div w:id="1018891266">
      <w:bodyDiv w:val="1"/>
      <w:marLeft w:val="0"/>
      <w:marRight w:val="0"/>
      <w:marTop w:val="0"/>
      <w:marBottom w:val="0"/>
      <w:divBdr>
        <w:top w:val="none" w:sz="0" w:space="0" w:color="auto"/>
        <w:left w:val="none" w:sz="0" w:space="0" w:color="auto"/>
        <w:bottom w:val="none" w:sz="0" w:space="0" w:color="auto"/>
        <w:right w:val="none" w:sz="0" w:space="0" w:color="auto"/>
      </w:divBdr>
    </w:div>
    <w:div w:id="1506752027">
      <w:bodyDiv w:val="1"/>
      <w:marLeft w:val="0"/>
      <w:marRight w:val="0"/>
      <w:marTop w:val="0"/>
      <w:marBottom w:val="0"/>
      <w:divBdr>
        <w:top w:val="none" w:sz="0" w:space="0" w:color="auto"/>
        <w:left w:val="none" w:sz="0" w:space="0" w:color="auto"/>
        <w:bottom w:val="none" w:sz="0" w:space="0" w:color="auto"/>
        <w:right w:val="none" w:sz="0" w:space="0" w:color="auto"/>
      </w:divBdr>
    </w:div>
    <w:div w:id="1678535054">
      <w:bodyDiv w:val="1"/>
      <w:marLeft w:val="0"/>
      <w:marRight w:val="0"/>
      <w:marTop w:val="0"/>
      <w:marBottom w:val="0"/>
      <w:divBdr>
        <w:top w:val="none" w:sz="0" w:space="0" w:color="auto"/>
        <w:left w:val="none" w:sz="0" w:space="0" w:color="auto"/>
        <w:bottom w:val="none" w:sz="0" w:space="0" w:color="auto"/>
        <w:right w:val="none" w:sz="0" w:space="0" w:color="auto"/>
      </w:divBdr>
    </w:div>
    <w:div w:id="1687173829">
      <w:bodyDiv w:val="1"/>
      <w:marLeft w:val="0"/>
      <w:marRight w:val="0"/>
      <w:marTop w:val="0"/>
      <w:marBottom w:val="0"/>
      <w:divBdr>
        <w:top w:val="none" w:sz="0" w:space="0" w:color="auto"/>
        <w:left w:val="none" w:sz="0" w:space="0" w:color="auto"/>
        <w:bottom w:val="none" w:sz="0" w:space="0" w:color="auto"/>
        <w:right w:val="none" w:sz="0" w:space="0" w:color="auto"/>
      </w:divBdr>
    </w:div>
    <w:div w:id="170047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krasi\Downloads\UKS34886.docx" TargetMode="External"/><Relationship Id="rId17" Type="http://schemas.openxmlformats.org/officeDocument/2006/relationships/hyperlink" Target="https://youtu.be/XJYeA2RjSMk"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krasi\Downloads\UKS34886.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krasi\Downloads\UKS34886.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krasi\Downloads\UKS34886.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8D4167-5217-42B4-BF85-9FE968E5C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12</Pages>
  <Words>2428</Words>
  <Characters>13842</Characters>
  <Application>Microsoft Office Word</Application>
  <DocSecurity>0</DocSecurity>
  <Lines>115</Lines>
  <Paragraphs>32</Paragraphs>
  <ScaleCrop>false</ScaleCrop>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cp:lastModifiedBy>
  <cp:revision>91</cp:revision>
  <dcterms:created xsi:type="dcterms:W3CDTF">2023-07-29T13:20:00Z</dcterms:created>
  <dcterms:modified xsi:type="dcterms:W3CDTF">2023-08-02T22:28:00Z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bff7612f-c31f-4289-9648-39f80402d2a7</vt:lpwstr>
  </property>
</Properties>
</file>