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F3E" w:rsidRPr="00FB5C62" w:rsidRDefault="00414F3E" w:rsidP="000B0478">
      <w:pPr>
        <w:tabs>
          <w:tab w:val="left" w:pos="-720"/>
          <w:tab w:val="left" w:pos="0"/>
        </w:tabs>
        <w:suppressAutoHyphens/>
        <w:spacing w:line="276" w:lineRule="auto"/>
        <w:jc w:val="center"/>
        <w:rPr>
          <w:rFonts w:ascii="Perpetua" w:hAnsi="Perpetua" w:cs="Adobe Devanagari"/>
          <w:b/>
          <w:spacing w:val="-3"/>
          <w:sz w:val="26"/>
          <w:szCs w:val="26"/>
          <w:lang w:val="en-GB"/>
        </w:rPr>
      </w:pPr>
      <w:r w:rsidRPr="00FB5C62">
        <w:rPr>
          <w:rFonts w:ascii="Perpetua" w:hAnsi="Perpetua" w:cs="Adobe Devanagari"/>
          <w:b/>
          <w:spacing w:val="-3"/>
          <w:sz w:val="26"/>
          <w:szCs w:val="26"/>
          <w:lang w:val="en-GB"/>
        </w:rPr>
        <w:t>Error and Sweet Violence: Shakespeare and Renaissance Comedy and Tragedy</w:t>
      </w:r>
    </w:p>
    <w:p w:rsidR="00414F3E" w:rsidRPr="00FB5C62" w:rsidRDefault="00414F3E" w:rsidP="000B0478">
      <w:pPr>
        <w:tabs>
          <w:tab w:val="left" w:pos="-720"/>
          <w:tab w:val="left" w:pos="0"/>
        </w:tabs>
        <w:suppressAutoHyphens/>
        <w:spacing w:line="276" w:lineRule="auto"/>
        <w:jc w:val="center"/>
        <w:rPr>
          <w:rFonts w:ascii="Perpetua" w:hAnsi="Perpetua" w:cs="Adobe Devanagari"/>
          <w:spacing w:val="-3"/>
          <w:sz w:val="26"/>
          <w:szCs w:val="26"/>
          <w:lang w:val="en-GB"/>
        </w:rPr>
      </w:pPr>
      <w:r w:rsidRPr="00FB5C62">
        <w:rPr>
          <w:rFonts w:ascii="Perpetua" w:hAnsi="Perpetua" w:cs="Adobe Devanagari"/>
          <w:spacing w:val="-3"/>
          <w:sz w:val="26"/>
          <w:szCs w:val="26"/>
          <w:lang w:val="en-GB"/>
        </w:rPr>
        <w:t>HPEN</w:t>
      </w:r>
      <w:r w:rsidR="006C50AC" w:rsidRPr="00FB5C62">
        <w:rPr>
          <w:rFonts w:ascii="Perpetua" w:hAnsi="Perpetua" w:cs="Adobe Devanagari"/>
          <w:spacing w:val="-3"/>
          <w:sz w:val="26"/>
          <w:szCs w:val="26"/>
          <w:lang w:val="en-GB"/>
        </w:rPr>
        <w:t>5</w:t>
      </w:r>
      <w:r w:rsidRPr="00FB5C62">
        <w:rPr>
          <w:rFonts w:ascii="Perpetua" w:hAnsi="Perpetua" w:cs="Adobe Devanagari"/>
          <w:spacing w:val="-3"/>
          <w:sz w:val="26"/>
          <w:szCs w:val="26"/>
          <w:lang w:val="en-GB"/>
        </w:rPr>
        <w:t>00</w:t>
      </w:r>
      <w:r w:rsidR="006C50AC" w:rsidRPr="00FB5C62">
        <w:rPr>
          <w:rFonts w:ascii="Perpetua" w:hAnsi="Perpetua" w:cs="Adobe Devanagari"/>
          <w:spacing w:val="-3"/>
          <w:sz w:val="26"/>
          <w:szCs w:val="26"/>
          <w:lang w:val="en-GB"/>
        </w:rPr>
        <w:t>4</w:t>
      </w:r>
      <w:r w:rsidRPr="00FB5C62">
        <w:rPr>
          <w:rFonts w:ascii="Perpetua" w:hAnsi="Perpetua" w:cs="Adobe Devanagari"/>
          <w:spacing w:val="-3"/>
          <w:sz w:val="26"/>
          <w:szCs w:val="26"/>
          <w:lang w:val="en-GB"/>
        </w:rPr>
        <w:t>/</w:t>
      </w:r>
      <w:r w:rsidR="006C50AC" w:rsidRPr="00FB5C62">
        <w:rPr>
          <w:rFonts w:ascii="Perpetua" w:hAnsi="Perpetua" w:cs="Adobe Devanagari"/>
          <w:spacing w:val="-3"/>
          <w:sz w:val="26"/>
          <w:szCs w:val="26"/>
          <w:lang w:val="en-GB"/>
        </w:rPr>
        <w:t>6</w:t>
      </w:r>
      <w:r w:rsidRPr="00FB5C62">
        <w:rPr>
          <w:rFonts w:ascii="Perpetua" w:hAnsi="Perpetua" w:cs="Adobe Devanagari"/>
          <w:spacing w:val="-3"/>
          <w:sz w:val="26"/>
          <w:szCs w:val="26"/>
          <w:lang w:val="en-GB"/>
        </w:rPr>
        <w:t>00</w:t>
      </w:r>
      <w:r w:rsidR="006C50AC" w:rsidRPr="00FB5C62">
        <w:rPr>
          <w:rFonts w:ascii="Perpetua" w:hAnsi="Perpetua" w:cs="Adobe Devanagari"/>
          <w:spacing w:val="-3"/>
          <w:sz w:val="26"/>
          <w:szCs w:val="26"/>
          <w:lang w:val="en-GB"/>
        </w:rPr>
        <w:t>4</w:t>
      </w:r>
    </w:p>
    <w:p w:rsidR="00414F3E" w:rsidRPr="00FB5C62" w:rsidRDefault="00414F3E" w:rsidP="000B0478">
      <w:pPr>
        <w:tabs>
          <w:tab w:val="left" w:pos="-720"/>
          <w:tab w:val="left" w:pos="0"/>
        </w:tabs>
        <w:suppressAutoHyphens/>
        <w:spacing w:line="276" w:lineRule="auto"/>
        <w:jc w:val="center"/>
        <w:rPr>
          <w:rFonts w:ascii="Perpetua" w:hAnsi="Perpetua" w:cs="Adobe Devanagari"/>
          <w:spacing w:val="-3"/>
          <w:sz w:val="26"/>
          <w:szCs w:val="26"/>
          <w:lang w:val="en-GB"/>
        </w:rPr>
      </w:pPr>
      <w:r w:rsidRPr="00FB5C62">
        <w:rPr>
          <w:rFonts w:ascii="Perpetua" w:hAnsi="Perpetua" w:cs="Adobe Devanagari"/>
          <w:spacing w:val="-3"/>
          <w:sz w:val="26"/>
          <w:szCs w:val="26"/>
          <w:lang w:val="en-GB"/>
        </w:rPr>
        <w:t>LECTURE</w:t>
      </w:r>
    </w:p>
    <w:p w:rsidR="00414F3E" w:rsidRPr="00FB5C62" w:rsidRDefault="00E864BF" w:rsidP="000B0478">
      <w:pPr>
        <w:tabs>
          <w:tab w:val="left" w:pos="-720"/>
          <w:tab w:val="left" w:pos="0"/>
        </w:tabs>
        <w:suppressAutoHyphens/>
        <w:spacing w:line="276" w:lineRule="auto"/>
        <w:jc w:val="center"/>
        <w:rPr>
          <w:rFonts w:ascii="Perpetua" w:hAnsi="Perpetua" w:cs="Adobe Devanagari"/>
          <w:spacing w:val="-3"/>
          <w:sz w:val="26"/>
          <w:szCs w:val="26"/>
          <w:lang w:val="en-GB"/>
        </w:rPr>
      </w:pPr>
      <w:r>
        <w:rPr>
          <w:rFonts w:ascii="Perpetua" w:hAnsi="Perpetua" w:cs="Adobe Devanagari"/>
          <w:b/>
          <w:spacing w:val="-3"/>
          <w:sz w:val="26"/>
          <w:szCs w:val="26"/>
          <w:lang w:val="en-GB"/>
        </w:rPr>
        <w:t>MARLOWE</w:t>
      </w:r>
      <w:r w:rsidR="006D776F" w:rsidRPr="00FB5C62">
        <w:rPr>
          <w:rFonts w:ascii="Perpetua" w:hAnsi="Perpetua" w:cs="Adobe Devanagari"/>
          <w:b/>
          <w:spacing w:val="-3"/>
          <w:sz w:val="26"/>
          <w:szCs w:val="26"/>
          <w:lang w:val="en-GB"/>
        </w:rPr>
        <w:t xml:space="preserve">, </w:t>
      </w:r>
      <w:r>
        <w:rPr>
          <w:rFonts w:ascii="Perpetua" w:hAnsi="Perpetua" w:cs="Adobe Devanagari"/>
          <w:b/>
          <w:i/>
          <w:spacing w:val="-3"/>
          <w:sz w:val="26"/>
          <w:szCs w:val="26"/>
          <w:lang w:val="en-GB"/>
        </w:rPr>
        <w:t>D</w:t>
      </w:r>
      <w:r w:rsidR="0053468B">
        <w:rPr>
          <w:rFonts w:ascii="Perpetua" w:hAnsi="Perpetua" w:cs="Adobe Devanagari"/>
          <w:b/>
          <w:i/>
          <w:spacing w:val="-3"/>
          <w:sz w:val="26"/>
          <w:szCs w:val="26"/>
          <w:lang w:val="en-GB"/>
        </w:rPr>
        <w:t>O</w:t>
      </w:r>
      <w:r>
        <w:rPr>
          <w:rFonts w:ascii="Perpetua" w:hAnsi="Perpetua" w:cs="Adobe Devanagari"/>
          <w:b/>
          <w:i/>
          <w:spacing w:val="-3"/>
          <w:sz w:val="26"/>
          <w:szCs w:val="26"/>
          <w:lang w:val="en-GB"/>
        </w:rPr>
        <w:t>CTOR FAUSTUS</w:t>
      </w:r>
    </w:p>
    <w:p w:rsidR="000D2061" w:rsidRPr="00E864BF" w:rsidRDefault="000D2061" w:rsidP="000B0478">
      <w:pPr>
        <w:tabs>
          <w:tab w:val="left" w:pos="-720"/>
          <w:tab w:val="left" w:pos="0"/>
        </w:tabs>
        <w:suppressAutoHyphens/>
        <w:spacing w:line="276" w:lineRule="auto"/>
        <w:rPr>
          <w:rFonts w:ascii="Perpetua" w:hAnsi="Perpetua" w:cs="Adobe Devanagari"/>
          <w:b/>
          <w:spacing w:val="-3"/>
          <w:sz w:val="26"/>
          <w:szCs w:val="26"/>
          <w:lang w:val="en-GB"/>
        </w:rPr>
      </w:pPr>
    </w:p>
    <w:p w:rsidR="00E864BF" w:rsidRPr="00E864BF" w:rsidRDefault="00E864BF" w:rsidP="000B0478">
      <w:pPr>
        <w:tabs>
          <w:tab w:val="left" w:pos="-720"/>
          <w:tab w:val="left" w:pos="0"/>
        </w:tabs>
        <w:suppressAutoHyphens/>
        <w:spacing w:line="276" w:lineRule="auto"/>
        <w:rPr>
          <w:rFonts w:ascii="Perpetua" w:hAnsi="Perpetua" w:cs="Adobe Devanagari"/>
          <w:b/>
          <w:spacing w:val="-3"/>
          <w:sz w:val="26"/>
          <w:szCs w:val="26"/>
          <w:lang w:val="en-GB"/>
        </w:rPr>
      </w:pPr>
    </w:p>
    <w:p w:rsidR="00E864BF" w:rsidRPr="00EC616F" w:rsidRDefault="00E864BF" w:rsidP="00614890">
      <w:pPr>
        <w:pStyle w:val="ListParagraph"/>
        <w:numPr>
          <w:ilvl w:val="0"/>
          <w:numId w:val="7"/>
        </w:numPr>
        <w:tabs>
          <w:tab w:val="left" w:pos="-720"/>
          <w:tab w:val="left" w:pos="0"/>
        </w:tabs>
        <w:suppressAutoHyphens/>
        <w:snapToGrid/>
        <w:spacing w:line="276" w:lineRule="auto"/>
        <w:rPr>
          <w:rFonts w:ascii="Perpetua" w:hAnsi="Perpetua" w:cs="Adobe Devanagari"/>
          <w:spacing w:val="-3"/>
          <w:sz w:val="26"/>
          <w:szCs w:val="26"/>
          <w:lang w:val="en-GB"/>
        </w:rPr>
      </w:pPr>
      <w:r w:rsidRPr="00EC616F">
        <w:rPr>
          <w:rFonts w:ascii="Perpetua" w:hAnsi="Perpetua" w:cs="Adobe Devanagari"/>
          <w:b/>
          <w:spacing w:val="-3"/>
          <w:sz w:val="26"/>
          <w:szCs w:val="26"/>
          <w:lang w:val="en-GB"/>
        </w:rPr>
        <w:t xml:space="preserve">The early textual history and performance of </w:t>
      </w:r>
      <w:r w:rsidRPr="00EC616F">
        <w:rPr>
          <w:rFonts w:ascii="Perpetua" w:hAnsi="Perpetua" w:cs="Adobe Devanagari"/>
          <w:b/>
          <w:i/>
          <w:spacing w:val="-3"/>
          <w:sz w:val="26"/>
          <w:szCs w:val="26"/>
          <w:lang w:val="en-GB"/>
        </w:rPr>
        <w:t>Doctor Faustus</w:t>
      </w:r>
      <w:r w:rsidR="00EC616F" w:rsidRPr="00EC616F">
        <w:rPr>
          <w:rFonts w:ascii="Perpetua" w:hAnsi="Perpetua" w:cs="Adobe Devanagari"/>
          <w:b/>
          <w:spacing w:val="-3"/>
          <w:sz w:val="26"/>
          <w:szCs w:val="26"/>
          <w:lang w:val="en-GB"/>
        </w:rPr>
        <w:t>; and</w:t>
      </w:r>
    </w:p>
    <w:p w:rsidR="00E864BF" w:rsidRDefault="00E864BF" w:rsidP="000B0478">
      <w:pPr>
        <w:pStyle w:val="ListParagraph"/>
        <w:numPr>
          <w:ilvl w:val="0"/>
          <w:numId w:val="7"/>
        </w:numPr>
        <w:tabs>
          <w:tab w:val="left" w:pos="-720"/>
          <w:tab w:val="left" w:pos="0"/>
        </w:tabs>
        <w:suppressAutoHyphens/>
        <w:snapToGrid/>
        <w:spacing w:line="276" w:lineRule="auto"/>
        <w:rPr>
          <w:rFonts w:ascii="Perpetua" w:hAnsi="Perpetua" w:cs="Adobe Devanagari"/>
          <w:b/>
          <w:spacing w:val="-3"/>
          <w:sz w:val="26"/>
          <w:szCs w:val="26"/>
          <w:lang w:val="en-GB"/>
        </w:rPr>
      </w:pPr>
      <w:r w:rsidRPr="00E864BF">
        <w:rPr>
          <w:rFonts w:ascii="Perpetua" w:hAnsi="Perpetua" w:cs="Adobe Devanagari"/>
          <w:b/>
          <w:spacing w:val="-3"/>
          <w:sz w:val="26"/>
          <w:szCs w:val="26"/>
          <w:lang w:val="en-GB"/>
        </w:rPr>
        <w:t xml:space="preserve">The writing of </w:t>
      </w:r>
      <w:r w:rsidRPr="00E864BF">
        <w:rPr>
          <w:rFonts w:ascii="Perpetua" w:hAnsi="Perpetua" w:cs="Adobe Devanagari"/>
          <w:b/>
          <w:i/>
          <w:spacing w:val="-3"/>
          <w:sz w:val="26"/>
          <w:szCs w:val="26"/>
          <w:lang w:val="en-GB"/>
        </w:rPr>
        <w:t>Doctor Faustus</w:t>
      </w:r>
      <w:r w:rsidRPr="00E864BF">
        <w:rPr>
          <w:rFonts w:ascii="Perpetua" w:hAnsi="Perpetua" w:cs="Adobe Devanagari"/>
          <w:b/>
          <w:spacing w:val="-3"/>
          <w:sz w:val="26"/>
          <w:szCs w:val="26"/>
          <w:lang w:val="en-GB"/>
        </w:rPr>
        <w:t>: collaboration, revision, acting texts, and audience taste</w:t>
      </w:r>
    </w:p>
    <w:p w:rsidR="00E864BF" w:rsidRDefault="00E864BF"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EC616F" w:rsidRDefault="00EC616F" w:rsidP="00EC616F">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Marlowe wrote </w:t>
      </w:r>
      <w:r>
        <w:rPr>
          <w:rFonts w:ascii="Perpetua" w:hAnsi="Perpetua" w:cs="Adobe Devanagari"/>
          <w:i/>
          <w:spacing w:val="-3"/>
          <w:sz w:val="26"/>
          <w:szCs w:val="26"/>
          <w:lang w:val="en-GB"/>
        </w:rPr>
        <w:t>Doctor Faustus</w:t>
      </w:r>
      <w:r>
        <w:rPr>
          <w:rFonts w:ascii="Perpetua" w:hAnsi="Perpetua" w:cs="Adobe Devanagari"/>
          <w:spacing w:val="-3"/>
          <w:sz w:val="26"/>
          <w:szCs w:val="26"/>
          <w:lang w:val="en-GB"/>
        </w:rPr>
        <w:t xml:space="preserve"> between 1589 and 1592, probably in the latter year, which was the last year of his life. In January 1601, Thomas </w:t>
      </w:r>
      <w:proofErr w:type="spellStart"/>
      <w:r>
        <w:rPr>
          <w:rFonts w:ascii="Perpetua" w:hAnsi="Perpetua" w:cs="Adobe Devanagari"/>
          <w:spacing w:val="-3"/>
          <w:sz w:val="26"/>
          <w:szCs w:val="26"/>
          <w:lang w:val="en-GB"/>
        </w:rPr>
        <w:t>Bushell</w:t>
      </w:r>
      <w:proofErr w:type="spellEnd"/>
      <w:r>
        <w:rPr>
          <w:rFonts w:ascii="Perpetua" w:hAnsi="Perpetua" w:cs="Adobe Devanagari"/>
          <w:spacing w:val="-3"/>
          <w:sz w:val="26"/>
          <w:szCs w:val="26"/>
          <w:lang w:val="en-GB"/>
        </w:rPr>
        <w:t xml:space="preserve"> staked his claim to print Marlowe’s play by entering it in the Stationers’ Register. But the earliest edition of the play of which a copy has survived did not appear until 1604. According to John D. Jump, this is unlikely to have been the first edition: </w:t>
      </w:r>
    </w:p>
    <w:p w:rsidR="00EC616F" w:rsidRDefault="00EC616F" w:rsidP="00EC616F">
      <w:pPr>
        <w:tabs>
          <w:tab w:val="left" w:pos="-720"/>
          <w:tab w:val="left" w:pos="0"/>
        </w:tabs>
        <w:suppressAutoHyphens/>
        <w:snapToGrid/>
        <w:spacing w:line="276" w:lineRule="auto"/>
        <w:rPr>
          <w:rFonts w:ascii="Perpetua" w:hAnsi="Perpetua" w:cs="Adobe Devanagari"/>
          <w:spacing w:val="-3"/>
          <w:sz w:val="26"/>
          <w:szCs w:val="26"/>
          <w:lang w:val="en-GB"/>
        </w:rPr>
      </w:pPr>
    </w:p>
    <w:p w:rsidR="00EC616F" w:rsidRPr="000F2FF6" w:rsidRDefault="00EC616F" w:rsidP="00EC616F">
      <w:pPr>
        <w:tabs>
          <w:tab w:val="left" w:pos="-720"/>
          <w:tab w:val="left" w:pos="0"/>
        </w:tabs>
        <w:suppressAutoHyphens/>
        <w:snapToGrid/>
        <w:ind w:left="1134" w:right="1134"/>
        <w:rPr>
          <w:rFonts w:ascii="Perpetua" w:hAnsi="Perpetua" w:cs="Adobe Devanagari"/>
          <w:spacing w:val="-3"/>
          <w:szCs w:val="24"/>
          <w:lang w:val="en-GB"/>
        </w:rPr>
      </w:pPr>
      <w:r w:rsidRPr="000F2FF6">
        <w:rPr>
          <w:rFonts w:ascii="Perpetua" w:hAnsi="Perpetua" w:cs="Adobe Devanagari"/>
          <w:spacing w:val="-3"/>
          <w:szCs w:val="24"/>
          <w:lang w:val="en-GB"/>
        </w:rPr>
        <w:t xml:space="preserve">Of the nine editions of </w:t>
      </w:r>
      <w:r w:rsidRPr="000F2FF6">
        <w:rPr>
          <w:rFonts w:ascii="Perpetua" w:hAnsi="Perpetua" w:cs="Adobe Devanagari"/>
          <w:i/>
          <w:spacing w:val="-3"/>
          <w:szCs w:val="24"/>
          <w:lang w:val="en-GB"/>
        </w:rPr>
        <w:t>Doctor Faustus</w:t>
      </w:r>
      <w:r w:rsidRPr="000F2FF6">
        <w:rPr>
          <w:rFonts w:ascii="Perpetua" w:hAnsi="Perpetua" w:cs="Adobe Devanagari"/>
          <w:spacing w:val="-3"/>
          <w:szCs w:val="24"/>
          <w:lang w:val="en-GB"/>
        </w:rPr>
        <w:t xml:space="preserve"> known to have been published between 1604 and 1631, no fewer than five have perished except for single surviving copies. Such a casualty-rate authorizes us to conjecture that one edition or more may have disappeared entirely. It seems natural to suppose that </w:t>
      </w:r>
      <w:proofErr w:type="spellStart"/>
      <w:r w:rsidRPr="000F2FF6">
        <w:rPr>
          <w:rFonts w:ascii="Perpetua" w:hAnsi="Perpetua" w:cs="Adobe Devanagari"/>
          <w:spacing w:val="-3"/>
          <w:szCs w:val="24"/>
          <w:lang w:val="en-GB"/>
        </w:rPr>
        <w:t>Bushell</w:t>
      </w:r>
      <w:proofErr w:type="spellEnd"/>
      <w:r w:rsidRPr="000F2FF6">
        <w:rPr>
          <w:rFonts w:ascii="Perpetua" w:hAnsi="Perpetua" w:cs="Adobe Devanagari"/>
          <w:spacing w:val="-3"/>
          <w:szCs w:val="24"/>
          <w:lang w:val="en-GB"/>
        </w:rPr>
        <w:t>, having laid claim to the book in the first week of 1601, would have wished to publish it much sooner than 1604. Moreover, the Earl of Nottingham’s or Lord Admiral’s Men, who became Prince Henry’s Men probably during 1603, are given their obsolete name on the 1604 title-page. Presumably, this title-page simply echoed that of an earlier edition, now lost.</w:t>
      </w:r>
      <w:r w:rsidRPr="000F2FF6">
        <w:rPr>
          <w:rStyle w:val="FootnoteReference"/>
          <w:rFonts w:ascii="Perpetua" w:hAnsi="Perpetua" w:cs="Adobe Devanagari"/>
          <w:spacing w:val="-3"/>
          <w:szCs w:val="24"/>
          <w:lang w:val="en-GB"/>
        </w:rPr>
        <w:footnoteReference w:id="1"/>
      </w:r>
    </w:p>
    <w:p w:rsidR="00EC616F" w:rsidRDefault="00EC616F" w:rsidP="00EC616F">
      <w:pPr>
        <w:tabs>
          <w:tab w:val="left" w:pos="-720"/>
          <w:tab w:val="left" w:pos="0"/>
        </w:tabs>
        <w:suppressAutoHyphens/>
        <w:snapToGrid/>
        <w:spacing w:line="276" w:lineRule="auto"/>
        <w:rPr>
          <w:rFonts w:ascii="Perpetua" w:hAnsi="Perpetua" w:cs="Adobe Devanagari"/>
          <w:spacing w:val="-3"/>
          <w:sz w:val="26"/>
          <w:szCs w:val="26"/>
          <w:lang w:val="en-GB"/>
        </w:rPr>
      </w:pPr>
    </w:p>
    <w:p w:rsidR="00EC616F" w:rsidRDefault="00EC616F" w:rsidP="00EC616F">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As preserved in the quartos of 1604 and 1616, the texts of </w:t>
      </w:r>
      <w:r>
        <w:rPr>
          <w:rFonts w:ascii="Perpetua" w:hAnsi="Perpetua" w:cs="Adobe Devanagari"/>
          <w:i/>
          <w:spacing w:val="-3"/>
          <w:sz w:val="26"/>
          <w:szCs w:val="26"/>
          <w:lang w:val="en-GB"/>
        </w:rPr>
        <w:t>Doctor Faustus</w:t>
      </w:r>
      <w:r>
        <w:rPr>
          <w:rFonts w:ascii="Perpetua" w:hAnsi="Perpetua" w:cs="Adobe Devanagari"/>
          <w:spacing w:val="-3"/>
          <w:sz w:val="26"/>
          <w:szCs w:val="26"/>
          <w:lang w:val="en-GB"/>
        </w:rPr>
        <w:t xml:space="preserve"> differ widely from each other. ‘The A-text is very much the shorter; it occupies only 1517 lines of print against the B-text’s 2121.’</w:t>
      </w:r>
      <w:r>
        <w:rPr>
          <w:rStyle w:val="FootnoteReference"/>
          <w:rFonts w:ascii="Perpetua" w:hAnsi="Perpetua" w:cs="Adobe Devanagari"/>
          <w:spacing w:val="-3"/>
          <w:sz w:val="26"/>
          <w:szCs w:val="26"/>
          <w:lang w:val="en-GB"/>
        </w:rPr>
        <w:footnoteReference w:id="2"/>
      </w:r>
      <w:r>
        <w:rPr>
          <w:rFonts w:ascii="Perpetua" w:hAnsi="Perpetua" w:cs="Adobe Devanagari"/>
          <w:spacing w:val="-3"/>
          <w:sz w:val="26"/>
          <w:szCs w:val="26"/>
          <w:lang w:val="en-GB"/>
        </w:rPr>
        <w:t xml:space="preserve"> Without going into all the reasons why, it is important to know there are different views about the relationship between these two versions of the play-text. Some bibliographers and literary scholars, like W.W. Greg and John D. Jump, argue that ‘A is a curtailment of a more original text that has come down to us as B’.</w:t>
      </w:r>
      <w:r>
        <w:rPr>
          <w:rStyle w:val="FootnoteReference"/>
          <w:rFonts w:ascii="Perpetua" w:hAnsi="Perpetua" w:cs="Adobe Devanagari"/>
          <w:spacing w:val="-3"/>
          <w:sz w:val="26"/>
          <w:szCs w:val="26"/>
          <w:lang w:val="en-GB"/>
        </w:rPr>
        <w:footnoteReference w:id="3"/>
      </w:r>
      <w:r>
        <w:rPr>
          <w:rFonts w:ascii="Perpetua" w:hAnsi="Perpetua" w:cs="Adobe Devanagari"/>
          <w:spacing w:val="-3"/>
          <w:sz w:val="26"/>
          <w:szCs w:val="26"/>
          <w:lang w:val="en-GB"/>
        </w:rPr>
        <w:t xml:space="preserve"> Others, like David </w:t>
      </w:r>
      <w:proofErr w:type="spellStart"/>
      <w:r>
        <w:rPr>
          <w:rFonts w:ascii="Perpetua" w:hAnsi="Perpetua" w:cs="Adobe Devanagari"/>
          <w:spacing w:val="-3"/>
          <w:sz w:val="26"/>
          <w:szCs w:val="26"/>
          <w:lang w:val="en-GB"/>
        </w:rPr>
        <w:t>Bevington</w:t>
      </w:r>
      <w:proofErr w:type="spellEnd"/>
      <w:r>
        <w:rPr>
          <w:rFonts w:ascii="Perpetua" w:hAnsi="Perpetua" w:cs="Adobe Devanagari"/>
          <w:spacing w:val="-3"/>
          <w:sz w:val="26"/>
          <w:szCs w:val="26"/>
          <w:lang w:val="en-GB"/>
        </w:rPr>
        <w:t xml:space="preserve">, argue that A is the better text: </w:t>
      </w:r>
    </w:p>
    <w:p w:rsidR="00EC616F" w:rsidRDefault="00EC616F" w:rsidP="00EC616F">
      <w:pPr>
        <w:tabs>
          <w:tab w:val="left" w:pos="-720"/>
          <w:tab w:val="left" w:pos="0"/>
        </w:tabs>
        <w:suppressAutoHyphens/>
        <w:snapToGrid/>
        <w:spacing w:line="276" w:lineRule="auto"/>
        <w:rPr>
          <w:rFonts w:ascii="Perpetua" w:hAnsi="Perpetua" w:cs="Adobe Devanagari"/>
          <w:spacing w:val="-3"/>
          <w:sz w:val="26"/>
          <w:szCs w:val="26"/>
          <w:lang w:val="en-GB"/>
        </w:rPr>
      </w:pPr>
    </w:p>
    <w:p w:rsidR="00EC616F" w:rsidRPr="00EC616F" w:rsidRDefault="00EC616F" w:rsidP="00EC616F">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Doctor Faustus exists in two very different texts: one published in 1604, long after Marlowe had died, in a short version that seems to combine Marlowe’s seriously tragic scenes with the farcical contributions of a collaborator, and a longer version published in 1616 that seems to incorporate a number of extensive enlargements paid for by the theatrical entrepreneur Philip Henslowe, who, over the years, had made a great deal of money from this play. At Henslowe’s behest, the revisers </w:t>
      </w:r>
      <w:r>
        <w:rPr>
          <w:rFonts w:ascii="Perpetua" w:hAnsi="Perpetua" w:cs="Adobe Devanagari"/>
          <w:spacing w:val="-3"/>
          <w:sz w:val="26"/>
          <w:szCs w:val="26"/>
          <w:lang w:val="en-GB"/>
        </w:rPr>
        <w:lastRenderedPageBreak/>
        <w:t xml:space="preserve">went back to Marlowe’s source, </w:t>
      </w:r>
      <w:r>
        <w:rPr>
          <w:rFonts w:ascii="Perpetua" w:hAnsi="Perpetua" w:cs="Adobe Devanagari"/>
          <w:i/>
          <w:spacing w:val="-3"/>
          <w:sz w:val="26"/>
          <w:szCs w:val="26"/>
          <w:lang w:val="en-GB"/>
        </w:rPr>
        <w:t>The History of the Damnable Life and Deserved Death of Doctor John Faustus</w:t>
      </w:r>
      <w:r>
        <w:rPr>
          <w:rFonts w:ascii="Perpetua" w:hAnsi="Perpetua" w:cs="Adobe Devanagari"/>
          <w:spacing w:val="-3"/>
          <w:sz w:val="26"/>
          <w:szCs w:val="26"/>
          <w:lang w:val="en-GB"/>
        </w:rPr>
        <w:t xml:space="preserve"> (translated from a German original), for more episodes of the sort that Elizabethan audiences had learned to love. These were chiefly the comic episodes that had been written in the first instance by some dramatist other than Marlowe.</w:t>
      </w:r>
      <w:r>
        <w:rPr>
          <w:rStyle w:val="FootnoteReference"/>
          <w:rFonts w:ascii="Perpetua" w:hAnsi="Perpetua" w:cs="Adobe Devanagari"/>
          <w:spacing w:val="-3"/>
          <w:sz w:val="26"/>
          <w:szCs w:val="26"/>
          <w:lang w:val="en-GB"/>
        </w:rPr>
        <w:footnoteReference w:id="4"/>
      </w:r>
    </w:p>
    <w:p w:rsidR="00EC616F" w:rsidRPr="003E721C" w:rsidRDefault="00EC616F" w:rsidP="00EC616F">
      <w:pPr>
        <w:tabs>
          <w:tab w:val="left" w:pos="-720"/>
          <w:tab w:val="left" w:pos="0"/>
        </w:tabs>
        <w:suppressAutoHyphens/>
        <w:snapToGrid/>
        <w:spacing w:line="276" w:lineRule="auto"/>
        <w:rPr>
          <w:rFonts w:ascii="Perpetua" w:hAnsi="Perpetua" w:cs="Adobe Devanagari"/>
          <w:spacing w:val="-3"/>
          <w:sz w:val="26"/>
          <w:szCs w:val="26"/>
          <w:lang w:val="en-GB"/>
        </w:rPr>
      </w:pPr>
    </w:p>
    <w:p w:rsidR="00EC616F" w:rsidRDefault="00EC616F" w:rsidP="00EC616F">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i/>
          <w:spacing w:val="-3"/>
          <w:sz w:val="26"/>
          <w:szCs w:val="26"/>
          <w:lang w:val="en-GB"/>
        </w:rPr>
        <w:t>Doctor Faustus</w:t>
      </w:r>
      <w:r>
        <w:rPr>
          <w:rFonts w:ascii="Perpetua" w:hAnsi="Perpetua" w:cs="Adobe Devanagari"/>
          <w:spacing w:val="-3"/>
          <w:sz w:val="26"/>
          <w:szCs w:val="26"/>
          <w:lang w:val="en-GB"/>
        </w:rPr>
        <w:t xml:space="preserve"> is known to have been acted on many occasions between the autumn of 1594 and that of 1597. But the earliest stage-history is conjectural.</w:t>
      </w:r>
    </w:p>
    <w:p w:rsidR="00EC616F" w:rsidRPr="007E36F8" w:rsidRDefault="00EC616F" w:rsidP="00EC616F">
      <w:pPr>
        <w:tabs>
          <w:tab w:val="left" w:pos="-720"/>
          <w:tab w:val="left" w:pos="0"/>
        </w:tabs>
        <w:suppressAutoHyphens/>
        <w:snapToGrid/>
        <w:ind w:left="1134" w:right="1134"/>
        <w:rPr>
          <w:rFonts w:ascii="Perpetua" w:hAnsi="Perpetua" w:cs="Adobe Devanagari"/>
          <w:spacing w:val="-3"/>
          <w:szCs w:val="24"/>
          <w:lang w:val="en-GB"/>
        </w:rPr>
      </w:pPr>
    </w:p>
    <w:p w:rsidR="00EC616F" w:rsidRPr="007E36F8" w:rsidRDefault="00EC616F" w:rsidP="00EC616F">
      <w:pPr>
        <w:tabs>
          <w:tab w:val="left" w:pos="-720"/>
          <w:tab w:val="left" w:pos="0"/>
        </w:tabs>
        <w:suppressAutoHyphens/>
        <w:snapToGrid/>
        <w:ind w:left="1134" w:right="1134"/>
        <w:rPr>
          <w:rFonts w:ascii="Perpetua" w:hAnsi="Perpetua" w:cs="Adobe Devanagari"/>
          <w:spacing w:val="-3"/>
          <w:szCs w:val="24"/>
          <w:lang w:val="en-GB"/>
        </w:rPr>
      </w:pPr>
      <w:r w:rsidRPr="007E36F8">
        <w:rPr>
          <w:rFonts w:ascii="Perpetua" w:hAnsi="Perpetua" w:cs="Adobe Devanagari"/>
          <w:spacing w:val="-3"/>
          <w:szCs w:val="24"/>
          <w:lang w:val="en-GB"/>
        </w:rPr>
        <w:t xml:space="preserve">Greg suggests that the play belonged originally to the Earl of Pembroke’s Men and that they acted it both at court in the winter of 1592-3 and at the Theatre, during a brief intermission of the plague, in January 1593. But the playhouses were closed again early in 1593 by one of the century’s worst outbreaks of the plague. Pembroke’s Men, like others, went on tour in the provinces. Even so, they were in financial difficulties by the autumn. Greg conjectures that they then sold their prompt-copy of </w:t>
      </w:r>
      <w:r w:rsidRPr="007E36F8">
        <w:rPr>
          <w:rFonts w:ascii="Perpetua" w:hAnsi="Perpetua" w:cs="Adobe Devanagari"/>
          <w:i/>
          <w:spacing w:val="-3"/>
          <w:szCs w:val="24"/>
          <w:lang w:val="en-GB"/>
        </w:rPr>
        <w:t>Doctor Faustus</w:t>
      </w:r>
      <w:r w:rsidRPr="007E36F8">
        <w:rPr>
          <w:rFonts w:ascii="Perpetua" w:hAnsi="Perpetua" w:cs="Adobe Devanagari"/>
          <w:spacing w:val="-3"/>
          <w:szCs w:val="24"/>
          <w:lang w:val="en-GB"/>
        </w:rPr>
        <w:t xml:space="preserve"> to Philip Henslowe but afterwards reconstructed the text from memory to make up a new book for themselves.</w:t>
      </w:r>
    </w:p>
    <w:p w:rsidR="00EC616F" w:rsidRPr="007E36F8" w:rsidRDefault="00EC616F" w:rsidP="00EC616F">
      <w:pPr>
        <w:tabs>
          <w:tab w:val="left" w:pos="-720"/>
          <w:tab w:val="left" w:pos="0"/>
        </w:tabs>
        <w:suppressAutoHyphens/>
        <w:snapToGrid/>
        <w:ind w:left="1134" w:right="1134"/>
        <w:rPr>
          <w:rFonts w:ascii="Perpetua" w:hAnsi="Perpetua" w:cs="Adobe Devanagari"/>
          <w:spacing w:val="-3"/>
          <w:szCs w:val="24"/>
          <w:lang w:val="en-GB"/>
        </w:rPr>
      </w:pPr>
      <w:r>
        <w:rPr>
          <w:rFonts w:ascii="Perpetua" w:hAnsi="Perpetua" w:cs="Adobe Devanagari"/>
          <w:spacing w:val="-3"/>
          <w:szCs w:val="24"/>
          <w:lang w:val="en-GB"/>
        </w:rPr>
        <w:tab/>
      </w:r>
      <w:r w:rsidRPr="007E36F8">
        <w:rPr>
          <w:rFonts w:ascii="Perpetua" w:hAnsi="Perpetua" w:cs="Adobe Devanagari"/>
          <w:spacing w:val="-3"/>
          <w:szCs w:val="24"/>
          <w:lang w:val="en-GB"/>
        </w:rPr>
        <w:t xml:space="preserve">At all events, </w:t>
      </w:r>
      <w:r w:rsidRPr="007E36F8">
        <w:rPr>
          <w:rFonts w:ascii="Perpetua" w:hAnsi="Perpetua" w:cs="Adobe Devanagari"/>
          <w:i/>
          <w:spacing w:val="-3"/>
          <w:szCs w:val="24"/>
          <w:lang w:val="en-GB"/>
        </w:rPr>
        <w:t>Doctor Faustus</w:t>
      </w:r>
      <w:r w:rsidRPr="007E36F8">
        <w:rPr>
          <w:rFonts w:ascii="Perpetua" w:hAnsi="Perpetua" w:cs="Adobe Devanagari"/>
          <w:spacing w:val="-3"/>
          <w:szCs w:val="24"/>
          <w:lang w:val="en-GB"/>
        </w:rPr>
        <w:t xml:space="preserve"> was in Henslowe’s hands by 30 September 1594 when the Lord Admiral’s Men at the Rose staged the earliest performance of it of which we have a record. […] Edward </w:t>
      </w:r>
      <w:proofErr w:type="spellStart"/>
      <w:r w:rsidRPr="007E36F8">
        <w:rPr>
          <w:rFonts w:ascii="Perpetua" w:hAnsi="Perpetua" w:cs="Adobe Devanagari"/>
          <w:spacing w:val="-3"/>
          <w:szCs w:val="24"/>
          <w:lang w:val="en-GB"/>
        </w:rPr>
        <w:t>Alleyn</w:t>
      </w:r>
      <w:proofErr w:type="spellEnd"/>
      <w:r w:rsidRPr="007E36F8">
        <w:rPr>
          <w:rFonts w:ascii="Perpetua" w:hAnsi="Perpetua" w:cs="Adobe Devanagari"/>
          <w:spacing w:val="-3"/>
          <w:szCs w:val="24"/>
          <w:lang w:val="en-GB"/>
        </w:rPr>
        <w:t xml:space="preserve"> appears to have played Faustus at this period, and an informant writing fifteen years later describes him, somewhat surprisingly, as wearing for this purpose</w:t>
      </w:r>
    </w:p>
    <w:p w:rsidR="00EC616F" w:rsidRPr="007E36F8" w:rsidRDefault="00EC616F" w:rsidP="00EC616F">
      <w:pPr>
        <w:tabs>
          <w:tab w:val="left" w:pos="-720"/>
          <w:tab w:val="left" w:pos="0"/>
        </w:tabs>
        <w:suppressAutoHyphens/>
        <w:snapToGrid/>
        <w:ind w:left="1134" w:right="1134"/>
        <w:rPr>
          <w:rFonts w:ascii="Perpetua" w:hAnsi="Perpetua" w:cs="Adobe Devanagari"/>
          <w:spacing w:val="-3"/>
          <w:szCs w:val="24"/>
          <w:lang w:val="en-GB"/>
        </w:rPr>
      </w:pPr>
      <w:r>
        <w:rPr>
          <w:rFonts w:ascii="Perpetua" w:hAnsi="Perpetua" w:cs="Adobe Devanagari"/>
          <w:spacing w:val="-3"/>
          <w:szCs w:val="24"/>
          <w:lang w:val="en-GB"/>
        </w:rPr>
        <w:tab/>
      </w:r>
      <w:r>
        <w:rPr>
          <w:rFonts w:ascii="Perpetua" w:hAnsi="Perpetua" w:cs="Adobe Devanagari"/>
          <w:spacing w:val="-3"/>
          <w:szCs w:val="24"/>
          <w:lang w:val="en-GB"/>
        </w:rPr>
        <w:tab/>
      </w:r>
      <w:r>
        <w:rPr>
          <w:rFonts w:ascii="Perpetua" w:hAnsi="Perpetua" w:cs="Adobe Devanagari"/>
          <w:spacing w:val="-3"/>
          <w:szCs w:val="24"/>
          <w:lang w:val="en-GB"/>
        </w:rPr>
        <w:tab/>
      </w:r>
      <w:r>
        <w:rPr>
          <w:rFonts w:ascii="Perpetua" w:hAnsi="Perpetua" w:cs="Adobe Devanagari"/>
          <w:spacing w:val="-3"/>
          <w:szCs w:val="24"/>
          <w:lang w:val="en-GB"/>
        </w:rPr>
        <w:tab/>
      </w:r>
      <w:r>
        <w:rPr>
          <w:rFonts w:ascii="Perpetua" w:hAnsi="Perpetua" w:cs="Adobe Devanagari"/>
          <w:spacing w:val="-3"/>
          <w:szCs w:val="24"/>
          <w:lang w:val="en-GB"/>
        </w:rPr>
        <w:tab/>
      </w:r>
      <w:r>
        <w:rPr>
          <w:rFonts w:ascii="Perpetua" w:hAnsi="Perpetua" w:cs="Adobe Devanagari"/>
          <w:spacing w:val="-3"/>
          <w:szCs w:val="24"/>
          <w:lang w:val="en-GB"/>
        </w:rPr>
        <w:tab/>
      </w:r>
      <w:proofErr w:type="gramStart"/>
      <w:r w:rsidRPr="007E36F8">
        <w:rPr>
          <w:rFonts w:ascii="Perpetua" w:hAnsi="Perpetua" w:cs="Adobe Devanagari"/>
          <w:spacing w:val="-3"/>
          <w:szCs w:val="24"/>
          <w:lang w:val="en-GB"/>
        </w:rPr>
        <w:t>a</w:t>
      </w:r>
      <w:proofErr w:type="gramEnd"/>
      <w:r w:rsidRPr="007E36F8">
        <w:rPr>
          <w:rFonts w:ascii="Perpetua" w:hAnsi="Perpetua" w:cs="Adobe Devanagari"/>
          <w:spacing w:val="-3"/>
          <w:szCs w:val="24"/>
          <w:lang w:val="en-GB"/>
        </w:rPr>
        <w:t xml:space="preserve"> surplus,</w:t>
      </w:r>
    </w:p>
    <w:p w:rsidR="00EC616F" w:rsidRPr="007E36F8" w:rsidRDefault="00EC616F" w:rsidP="00EC616F">
      <w:pPr>
        <w:tabs>
          <w:tab w:val="left" w:pos="-720"/>
          <w:tab w:val="left" w:pos="0"/>
        </w:tabs>
        <w:suppressAutoHyphens/>
        <w:snapToGrid/>
        <w:ind w:left="1134" w:right="1134"/>
        <w:rPr>
          <w:rFonts w:ascii="Perpetua" w:hAnsi="Perpetua" w:cs="Adobe Devanagari"/>
          <w:spacing w:val="-3"/>
          <w:szCs w:val="24"/>
          <w:lang w:val="en-GB"/>
        </w:rPr>
      </w:pPr>
      <w:r>
        <w:rPr>
          <w:rFonts w:ascii="Perpetua" w:hAnsi="Perpetua" w:cs="Adobe Devanagari"/>
          <w:spacing w:val="-3"/>
          <w:szCs w:val="24"/>
          <w:lang w:val="en-GB"/>
        </w:rPr>
        <w:tab/>
      </w:r>
      <w:r>
        <w:rPr>
          <w:rFonts w:ascii="Perpetua" w:hAnsi="Perpetua" w:cs="Adobe Devanagari"/>
          <w:spacing w:val="-3"/>
          <w:szCs w:val="24"/>
          <w:lang w:val="en-GB"/>
        </w:rPr>
        <w:tab/>
      </w:r>
      <w:r>
        <w:rPr>
          <w:rFonts w:ascii="Perpetua" w:hAnsi="Perpetua" w:cs="Adobe Devanagari"/>
          <w:spacing w:val="-3"/>
          <w:szCs w:val="24"/>
          <w:lang w:val="en-GB"/>
        </w:rPr>
        <w:tab/>
      </w:r>
      <w:r>
        <w:rPr>
          <w:rFonts w:ascii="Perpetua" w:hAnsi="Perpetua" w:cs="Adobe Devanagari"/>
          <w:spacing w:val="-3"/>
          <w:szCs w:val="24"/>
          <w:lang w:val="en-GB"/>
        </w:rPr>
        <w:tab/>
      </w:r>
      <w:r w:rsidRPr="007E36F8">
        <w:rPr>
          <w:rFonts w:ascii="Perpetua" w:hAnsi="Perpetua" w:cs="Adobe Devanagari"/>
          <w:spacing w:val="-3"/>
          <w:szCs w:val="24"/>
          <w:lang w:val="en-GB"/>
        </w:rPr>
        <w:t xml:space="preserve">With a </w:t>
      </w:r>
      <w:proofErr w:type="spellStart"/>
      <w:r w:rsidRPr="007E36F8">
        <w:rPr>
          <w:rFonts w:ascii="Perpetua" w:hAnsi="Perpetua" w:cs="Adobe Devanagari"/>
          <w:spacing w:val="-3"/>
          <w:szCs w:val="24"/>
          <w:lang w:val="en-GB"/>
        </w:rPr>
        <w:t>crosse</w:t>
      </w:r>
      <w:proofErr w:type="spellEnd"/>
      <w:r w:rsidRPr="007E36F8">
        <w:rPr>
          <w:rFonts w:ascii="Perpetua" w:hAnsi="Perpetua" w:cs="Adobe Devanagari"/>
          <w:spacing w:val="-3"/>
          <w:szCs w:val="24"/>
          <w:lang w:val="en-GB"/>
        </w:rPr>
        <w:t xml:space="preserve"> </w:t>
      </w:r>
      <w:proofErr w:type="spellStart"/>
      <w:r w:rsidRPr="007E36F8">
        <w:rPr>
          <w:rFonts w:ascii="Perpetua" w:hAnsi="Perpetua" w:cs="Adobe Devanagari"/>
          <w:spacing w:val="-3"/>
          <w:szCs w:val="24"/>
          <w:lang w:val="en-GB"/>
        </w:rPr>
        <w:t>vpon</w:t>
      </w:r>
      <w:proofErr w:type="spellEnd"/>
      <w:r w:rsidRPr="007E36F8">
        <w:rPr>
          <w:rFonts w:ascii="Perpetua" w:hAnsi="Perpetua" w:cs="Adobe Devanagari"/>
          <w:spacing w:val="-3"/>
          <w:szCs w:val="24"/>
          <w:lang w:val="en-GB"/>
        </w:rPr>
        <w:t xml:space="preserve"> his breast.</w:t>
      </w:r>
      <w:r w:rsidRPr="007E36F8">
        <w:rPr>
          <w:rStyle w:val="FootnoteReference"/>
          <w:rFonts w:ascii="Perpetua" w:hAnsi="Perpetua" w:cs="Adobe Devanagari"/>
          <w:spacing w:val="-3"/>
          <w:szCs w:val="24"/>
          <w:lang w:val="en-GB"/>
        </w:rPr>
        <w:footnoteReference w:id="5"/>
      </w:r>
    </w:p>
    <w:p w:rsidR="00EC616F" w:rsidRDefault="00EC616F" w:rsidP="00EC616F">
      <w:pPr>
        <w:tabs>
          <w:tab w:val="left" w:pos="-720"/>
          <w:tab w:val="left" w:pos="0"/>
        </w:tabs>
        <w:suppressAutoHyphens/>
        <w:snapToGrid/>
        <w:ind w:right="1134"/>
        <w:rPr>
          <w:rFonts w:ascii="Perpetua" w:hAnsi="Perpetua" w:cs="Adobe Devanagari"/>
          <w:spacing w:val="-3"/>
          <w:szCs w:val="24"/>
          <w:lang w:val="en-GB"/>
        </w:rPr>
      </w:pPr>
    </w:p>
    <w:p w:rsidR="00E864BF" w:rsidRDefault="00E864BF"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E864BF" w:rsidRDefault="00E864BF" w:rsidP="000B0478">
      <w:pPr>
        <w:pStyle w:val="ListParagraph"/>
        <w:numPr>
          <w:ilvl w:val="0"/>
          <w:numId w:val="7"/>
        </w:numPr>
        <w:tabs>
          <w:tab w:val="left" w:pos="-720"/>
          <w:tab w:val="left" w:pos="0"/>
        </w:tabs>
        <w:suppressAutoHyphens/>
        <w:snapToGrid/>
        <w:spacing w:line="276" w:lineRule="auto"/>
        <w:rPr>
          <w:rFonts w:ascii="Perpetua" w:hAnsi="Perpetua" w:cs="Adobe Devanagari"/>
          <w:b/>
          <w:spacing w:val="-3"/>
          <w:sz w:val="26"/>
          <w:szCs w:val="26"/>
          <w:lang w:val="en-GB"/>
        </w:rPr>
      </w:pPr>
      <w:r w:rsidRPr="00E864BF">
        <w:rPr>
          <w:rFonts w:ascii="Perpetua" w:hAnsi="Perpetua" w:cs="Adobe Devanagari"/>
          <w:b/>
          <w:spacing w:val="-3"/>
          <w:sz w:val="26"/>
          <w:szCs w:val="26"/>
          <w:lang w:val="en-GB"/>
        </w:rPr>
        <w:t>Marlowe and the blank verse that became standard for English drama of the period</w:t>
      </w:r>
    </w:p>
    <w:p w:rsidR="00E864BF" w:rsidRDefault="00E864BF"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16650C" w:rsidRPr="0016650C" w:rsidRDefault="0016650C" w:rsidP="000B0478">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According to John D. Jump, Marlowe’s early success as a playwright with </w:t>
      </w:r>
      <w:r>
        <w:rPr>
          <w:rFonts w:ascii="Perpetua" w:hAnsi="Perpetua" w:cs="Adobe Devanagari"/>
          <w:i/>
          <w:spacing w:val="-3"/>
          <w:sz w:val="26"/>
          <w:szCs w:val="26"/>
          <w:lang w:val="en-GB"/>
        </w:rPr>
        <w:t>Tamburlaine</w:t>
      </w:r>
      <w:r>
        <w:rPr>
          <w:rFonts w:ascii="Perpetua" w:hAnsi="Perpetua" w:cs="Adobe Devanagari"/>
          <w:spacing w:val="-3"/>
          <w:sz w:val="26"/>
          <w:szCs w:val="26"/>
          <w:lang w:val="en-GB"/>
        </w:rPr>
        <w:t xml:space="preserve"> owed much to ‘the power and music of its speeches’ which ‘guaranteed the triumph of blank verse as the standard literary vehicle for the English drama of the age of Shakespeare and after’.</w:t>
      </w:r>
      <w:r>
        <w:rPr>
          <w:rStyle w:val="FootnoteReference"/>
          <w:rFonts w:ascii="Perpetua" w:hAnsi="Perpetua" w:cs="Adobe Devanagari"/>
          <w:spacing w:val="-3"/>
          <w:sz w:val="26"/>
          <w:szCs w:val="26"/>
          <w:lang w:val="en-GB"/>
        </w:rPr>
        <w:footnoteReference w:id="6"/>
      </w:r>
    </w:p>
    <w:p w:rsidR="00E864BF" w:rsidRDefault="00E864BF"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E864BF" w:rsidRPr="00E864BF" w:rsidRDefault="00E864BF"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E864BF" w:rsidRDefault="00E864BF" w:rsidP="000B0478">
      <w:pPr>
        <w:pStyle w:val="ListParagraph"/>
        <w:numPr>
          <w:ilvl w:val="0"/>
          <w:numId w:val="7"/>
        </w:numPr>
        <w:tabs>
          <w:tab w:val="left" w:pos="-720"/>
          <w:tab w:val="left" w:pos="0"/>
        </w:tabs>
        <w:suppressAutoHyphens/>
        <w:snapToGrid/>
        <w:spacing w:line="276" w:lineRule="auto"/>
        <w:rPr>
          <w:rFonts w:ascii="Perpetua" w:hAnsi="Perpetua" w:cs="Adobe Devanagari"/>
          <w:b/>
          <w:spacing w:val="-3"/>
          <w:sz w:val="26"/>
          <w:szCs w:val="26"/>
          <w:lang w:val="en-GB"/>
        </w:rPr>
      </w:pPr>
      <w:r w:rsidRPr="00E864BF">
        <w:rPr>
          <w:rFonts w:ascii="Perpetua" w:hAnsi="Perpetua" w:cs="Adobe Devanagari"/>
          <w:b/>
          <w:spacing w:val="-3"/>
          <w:sz w:val="26"/>
          <w:szCs w:val="26"/>
          <w:lang w:val="en-GB"/>
        </w:rPr>
        <w:t xml:space="preserve">The play’s genre, sources, and literary context: </w:t>
      </w:r>
      <w:r w:rsidRPr="00E864BF">
        <w:rPr>
          <w:rFonts w:ascii="Perpetua" w:hAnsi="Perpetua" w:cs="Adobe Devanagari"/>
          <w:b/>
          <w:i/>
          <w:spacing w:val="-3"/>
          <w:sz w:val="26"/>
          <w:szCs w:val="26"/>
          <w:lang w:val="en-GB"/>
        </w:rPr>
        <w:t xml:space="preserve">The </w:t>
      </w:r>
      <w:proofErr w:type="spellStart"/>
      <w:r w:rsidRPr="00E864BF">
        <w:rPr>
          <w:rFonts w:ascii="Perpetua" w:hAnsi="Perpetua" w:cs="Adobe Devanagari"/>
          <w:b/>
          <w:i/>
          <w:spacing w:val="-3"/>
          <w:sz w:val="26"/>
          <w:szCs w:val="26"/>
          <w:lang w:val="en-GB"/>
        </w:rPr>
        <w:t>Historie</w:t>
      </w:r>
      <w:proofErr w:type="spellEnd"/>
      <w:r w:rsidRPr="00E864BF">
        <w:rPr>
          <w:rFonts w:ascii="Perpetua" w:hAnsi="Perpetua" w:cs="Adobe Devanagari"/>
          <w:b/>
          <w:i/>
          <w:spacing w:val="-3"/>
          <w:sz w:val="26"/>
          <w:szCs w:val="26"/>
          <w:lang w:val="en-GB"/>
        </w:rPr>
        <w:t xml:space="preserve"> of the Damnable Life, and </w:t>
      </w:r>
      <w:proofErr w:type="spellStart"/>
      <w:r w:rsidRPr="00E864BF">
        <w:rPr>
          <w:rFonts w:ascii="Perpetua" w:hAnsi="Perpetua" w:cs="Adobe Devanagari"/>
          <w:b/>
          <w:i/>
          <w:spacing w:val="-3"/>
          <w:sz w:val="26"/>
          <w:szCs w:val="26"/>
          <w:lang w:val="en-GB"/>
        </w:rPr>
        <w:t>Deserued</w:t>
      </w:r>
      <w:proofErr w:type="spellEnd"/>
      <w:r w:rsidRPr="00E864BF">
        <w:rPr>
          <w:rFonts w:ascii="Perpetua" w:hAnsi="Perpetua" w:cs="Adobe Devanagari"/>
          <w:b/>
          <w:i/>
          <w:spacing w:val="-3"/>
          <w:sz w:val="26"/>
          <w:szCs w:val="26"/>
          <w:lang w:val="en-GB"/>
        </w:rPr>
        <w:t xml:space="preserve"> Death of Doctor </w:t>
      </w:r>
      <w:proofErr w:type="spellStart"/>
      <w:r w:rsidRPr="00E864BF">
        <w:rPr>
          <w:rFonts w:ascii="Perpetua" w:hAnsi="Perpetua" w:cs="Adobe Devanagari"/>
          <w:b/>
          <w:i/>
          <w:spacing w:val="-3"/>
          <w:sz w:val="26"/>
          <w:szCs w:val="26"/>
          <w:lang w:val="en-GB"/>
        </w:rPr>
        <w:t>Iohn</w:t>
      </w:r>
      <w:proofErr w:type="spellEnd"/>
      <w:r w:rsidRPr="00E864BF">
        <w:rPr>
          <w:rFonts w:ascii="Perpetua" w:hAnsi="Perpetua" w:cs="Adobe Devanagari"/>
          <w:b/>
          <w:i/>
          <w:spacing w:val="-3"/>
          <w:sz w:val="26"/>
          <w:szCs w:val="26"/>
          <w:lang w:val="en-GB"/>
        </w:rPr>
        <w:t xml:space="preserve"> Faustus</w:t>
      </w:r>
      <w:r w:rsidRPr="00E864BF">
        <w:rPr>
          <w:rFonts w:ascii="Perpetua" w:hAnsi="Perpetua" w:cs="Adobe Devanagari"/>
          <w:b/>
          <w:spacing w:val="-3"/>
          <w:sz w:val="26"/>
          <w:szCs w:val="26"/>
          <w:lang w:val="en-GB"/>
        </w:rPr>
        <w:t xml:space="preserve"> (1592); tragic morality play (Faustus as both the Everyman and the Vice, i.e. the overreaching of ‘self-conceit’ or intellectual pride); </w:t>
      </w:r>
      <w:proofErr w:type="spellStart"/>
      <w:r w:rsidRPr="00E864BF">
        <w:rPr>
          <w:rFonts w:ascii="Perpetua" w:hAnsi="Perpetua" w:cs="Adobe Devanagari"/>
          <w:b/>
          <w:i/>
          <w:spacing w:val="-3"/>
          <w:sz w:val="26"/>
          <w:szCs w:val="26"/>
          <w:lang w:val="en-GB"/>
        </w:rPr>
        <w:t>psychomachia</w:t>
      </w:r>
      <w:proofErr w:type="spellEnd"/>
      <w:r w:rsidRPr="00E864BF">
        <w:rPr>
          <w:rFonts w:ascii="Perpetua" w:hAnsi="Perpetua" w:cs="Adobe Devanagari"/>
          <w:b/>
          <w:spacing w:val="-3"/>
          <w:sz w:val="26"/>
          <w:szCs w:val="26"/>
          <w:lang w:val="en-GB"/>
        </w:rPr>
        <w:t>; scholastic theology, logic and disputation; the relevance of the myth of Icarus</w:t>
      </w:r>
    </w:p>
    <w:p w:rsidR="00A652C6" w:rsidRDefault="00A652C6" w:rsidP="00A652C6">
      <w:pPr>
        <w:tabs>
          <w:tab w:val="left" w:pos="-720"/>
          <w:tab w:val="left" w:pos="0"/>
        </w:tabs>
        <w:suppressAutoHyphens/>
        <w:snapToGrid/>
        <w:spacing w:line="276" w:lineRule="auto"/>
        <w:rPr>
          <w:rFonts w:ascii="Perpetua" w:hAnsi="Perpetua" w:cs="Adobe Devanagari"/>
          <w:spacing w:val="-3"/>
          <w:sz w:val="26"/>
          <w:szCs w:val="26"/>
          <w:lang w:val="en-GB"/>
        </w:rPr>
      </w:pPr>
    </w:p>
    <w:p w:rsidR="00A02759" w:rsidRPr="0045168B" w:rsidRDefault="0022105F" w:rsidP="0045168B">
      <w:pPr>
        <w:tabs>
          <w:tab w:val="left" w:pos="-720"/>
          <w:tab w:val="left" w:pos="0"/>
        </w:tabs>
        <w:suppressAutoHyphens/>
        <w:snapToGrid/>
        <w:ind w:left="1134" w:right="1134"/>
        <w:rPr>
          <w:rFonts w:ascii="Perpetua" w:hAnsi="Perpetua" w:cs="Adobe Devanagari"/>
          <w:spacing w:val="-3"/>
          <w:szCs w:val="24"/>
          <w:lang w:val="en-GB"/>
        </w:rPr>
      </w:pPr>
      <w:r w:rsidRPr="0045168B">
        <w:rPr>
          <w:rFonts w:ascii="Perpetua" w:hAnsi="Perpetua" w:cs="Adobe Devanagari"/>
          <w:spacing w:val="-3"/>
          <w:szCs w:val="24"/>
          <w:lang w:val="en-GB"/>
        </w:rPr>
        <w:t xml:space="preserve">The original Faust seems to have been </w:t>
      </w:r>
      <w:proofErr w:type="spellStart"/>
      <w:r w:rsidRPr="0045168B">
        <w:rPr>
          <w:rFonts w:ascii="Perpetua" w:hAnsi="Perpetua" w:cs="Adobe Devanagari"/>
          <w:spacing w:val="-3"/>
          <w:szCs w:val="24"/>
          <w:lang w:val="en-GB"/>
        </w:rPr>
        <w:t>Georgius</w:t>
      </w:r>
      <w:proofErr w:type="spellEnd"/>
      <w:r w:rsidRPr="0045168B">
        <w:rPr>
          <w:rFonts w:ascii="Perpetua" w:hAnsi="Perpetua" w:cs="Adobe Devanagari"/>
          <w:spacing w:val="-3"/>
          <w:szCs w:val="24"/>
          <w:lang w:val="en-GB"/>
        </w:rPr>
        <w:t xml:space="preserve"> of </w:t>
      </w:r>
      <w:proofErr w:type="spellStart"/>
      <w:r w:rsidRPr="0045168B">
        <w:rPr>
          <w:rFonts w:ascii="Perpetua" w:hAnsi="Perpetua" w:cs="Adobe Devanagari"/>
          <w:spacing w:val="-3"/>
          <w:szCs w:val="24"/>
          <w:lang w:val="en-GB"/>
        </w:rPr>
        <w:t>Helmstedt</w:t>
      </w:r>
      <w:proofErr w:type="spellEnd"/>
      <w:r w:rsidRPr="0045168B">
        <w:rPr>
          <w:rFonts w:ascii="Perpetua" w:hAnsi="Perpetua" w:cs="Adobe Devanagari"/>
          <w:spacing w:val="-3"/>
          <w:szCs w:val="24"/>
          <w:lang w:val="en-GB"/>
        </w:rPr>
        <w:t xml:space="preserve">, a doctor and school-master who became confused with Johannes Faust, an astrologer. </w:t>
      </w:r>
      <w:proofErr w:type="spellStart"/>
      <w:r w:rsidRPr="0045168B">
        <w:rPr>
          <w:rFonts w:ascii="Perpetua" w:hAnsi="Perpetua" w:cs="Adobe Devanagari"/>
          <w:spacing w:val="-3"/>
          <w:szCs w:val="24"/>
          <w:lang w:val="en-GB"/>
        </w:rPr>
        <w:t>Georgius</w:t>
      </w:r>
      <w:proofErr w:type="spellEnd"/>
      <w:r w:rsidRPr="0045168B">
        <w:rPr>
          <w:rFonts w:ascii="Perpetua" w:hAnsi="Perpetua" w:cs="Adobe Devanagari"/>
          <w:spacing w:val="-3"/>
          <w:szCs w:val="24"/>
          <w:lang w:val="en-GB"/>
        </w:rPr>
        <w:t xml:space="preserve"> was a showman, both embraced and dismissed by the learned and patronized by the Catholic middle-classes; in time he was ostracized by civic authorities</w:t>
      </w:r>
      <w:r w:rsidR="009434E3" w:rsidRPr="0045168B">
        <w:rPr>
          <w:rFonts w:ascii="Perpetua" w:hAnsi="Perpetua" w:cs="Adobe Devanagari"/>
          <w:spacing w:val="-3"/>
          <w:szCs w:val="24"/>
          <w:lang w:val="en-GB"/>
        </w:rPr>
        <w:t xml:space="preserve"> and banned from Ingolstadt in 1528 and Nuremberg in 1532.</w:t>
      </w:r>
      <w:r w:rsidR="0045168B" w:rsidRPr="0045168B">
        <w:rPr>
          <w:rFonts w:ascii="Perpetua" w:hAnsi="Perpetua" w:cs="Adobe Devanagari"/>
          <w:spacing w:val="-3"/>
          <w:szCs w:val="24"/>
          <w:lang w:val="en-GB"/>
        </w:rPr>
        <w:t xml:space="preserve"> He then became “a vagabond, an empty babbler and a knave worthy to be whipped,” “the Devil’s brother-in-law” who was, from time to time, accused of sodomizing school-boys. When after his death his reputation merged with that of Johannes Faustus, he became known as a black magician, practicing demonic arts, and under the influence of Martin Luther a Protestant Reformer named Johannes </w:t>
      </w:r>
      <w:proofErr w:type="spellStart"/>
      <w:r w:rsidR="0045168B" w:rsidRPr="0045168B">
        <w:rPr>
          <w:rFonts w:ascii="Perpetua" w:hAnsi="Perpetua" w:cs="Adobe Devanagari"/>
          <w:spacing w:val="-3"/>
          <w:szCs w:val="24"/>
          <w:lang w:val="en-GB"/>
        </w:rPr>
        <w:t>Gast</w:t>
      </w:r>
      <w:proofErr w:type="spellEnd"/>
      <w:r w:rsidR="0045168B" w:rsidRPr="0045168B">
        <w:rPr>
          <w:rFonts w:ascii="Perpetua" w:hAnsi="Perpetua" w:cs="Adobe Devanagari"/>
          <w:spacing w:val="-3"/>
          <w:szCs w:val="24"/>
          <w:lang w:val="en-GB"/>
        </w:rPr>
        <w:t xml:space="preserve"> reported that he had sold his soul to the Devil and had died from a broken neck, “the classic retribution for those who sell their souls.” This culturally constructed biography was popularized in a German Faust-book that around 1592 was translated by P. F. Gent. </w:t>
      </w:r>
      <w:proofErr w:type="gramStart"/>
      <w:r w:rsidR="0045168B" w:rsidRPr="0045168B">
        <w:rPr>
          <w:rFonts w:ascii="Perpetua" w:hAnsi="Perpetua" w:cs="Adobe Devanagari"/>
          <w:spacing w:val="-3"/>
          <w:szCs w:val="24"/>
          <w:lang w:val="en-GB"/>
        </w:rPr>
        <w:t>into</w:t>
      </w:r>
      <w:proofErr w:type="gramEnd"/>
      <w:r w:rsidR="0045168B" w:rsidRPr="0045168B">
        <w:rPr>
          <w:rFonts w:ascii="Perpetua" w:hAnsi="Perpetua" w:cs="Adobe Devanagari"/>
          <w:spacing w:val="-3"/>
          <w:szCs w:val="24"/>
          <w:lang w:val="en-GB"/>
        </w:rPr>
        <w:t xml:space="preserve"> English, where Faust is described as “a worldly man” who “named himself an Astrologer, a Mathematician, and … a Physician [who] did great cures.” To the church he was also a heretic.</w:t>
      </w:r>
      <w:r w:rsidR="0045168B" w:rsidRPr="0045168B">
        <w:rPr>
          <w:rStyle w:val="FootnoteReference"/>
          <w:rFonts w:ascii="Perpetua" w:hAnsi="Perpetua" w:cs="Adobe Devanagari"/>
          <w:spacing w:val="-3"/>
          <w:szCs w:val="24"/>
          <w:lang w:val="en-GB"/>
        </w:rPr>
        <w:footnoteReference w:id="7"/>
      </w:r>
    </w:p>
    <w:p w:rsidR="0048212B" w:rsidRDefault="0048212B" w:rsidP="00A652C6">
      <w:pPr>
        <w:tabs>
          <w:tab w:val="left" w:pos="-720"/>
          <w:tab w:val="left" w:pos="0"/>
        </w:tabs>
        <w:suppressAutoHyphens/>
        <w:snapToGrid/>
        <w:spacing w:line="276" w:lineRule="auto"/>
        <w:rPr>
          <w:rFonts w:ascii="Perpetua" w:hAnsi="Perpetua" w:cs="Adobe Devanagari"/>
          <w:spacing w:val="-3"/>
          <w:sz w:val="26"/>
          <w:szCs w:val="26"/>
          <w:lang w:val="en-GB"/>
        </w:rPr>
      </w:pPr>
    </w:p>
    <w:p w:rsidR="006A62E7" w:rsidRDefault="006A62E7" w:rsidP="00A652C6">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In 1587, there was published in Frankfurt-on-Main a German prose book </w:t>
      </w:r>
      <w:proofErr w:type="spellStart"/>
      <w:r>
        <w:rPr>
          <w:rFonts w:ascii="Perpetua" w:hAnsi="Perpetua" w:cs="Adobe Devanagari"/>
          <w:i/>
          <w:spacing w:val="-3"/>
          <w:sz w:val="26"/>
          <w:szCs w:val="26"/>
          <w:lang w:val="en-GB"/>
        </w:rPr>
        <w:t>Historia</w:t>
      </w:r>
      <w:proofErr w:type="spellEnd"/>
      <w:r>
        <w:rPr>
          <w:rFonts w:ascii="Perpetua" w:hAnsi="Perpetua" w:cs="Adobe Devanagari"/>
          <w:i/>
          <w:spacing w:val="-3"/>
          <w:sz w:val="26"/>
          <w:szCs w:val="26"/>
          <w:lang w:val="en-GB"/>
        </w:rPr>
        <w:t xml:space="preserve"> von D. </w:t>
      </w:r>
      <w:proofErr w:type="spellStart"/>
      <w:r>
        <w:rPr>
          <w:rFonts w:ascii="Perpetua" w:hAnsi="Perpetua" w:cs="Adobe Devanagari"/>
          <w:i/>
          <w:spacing w:val="-3"/>
          <w:sz w:val="26"/>
          <w:szCs w:val="26"/>
          <w:lang w:val="en-GB"/>
        </w:rPr>
        <w:t>Iohañ</w:t>
      </w:r>
      <w:proofErr w:type="spellEnd"/>
      <w:r>
        <w:rPr>
          <w:rFonts w:ascii="Perpetua" w:hAnsi="Perpetua" w:cs="Adobe Devanagari"/>
          <w:i/>
          <w:spacing w:val="-3"/>
          <w:sz w:val="26"/>
          <w:szCs w:val="26"/>
          <w:lang w:val="en-GB"/>
        </w:rPr>
        <w:t xml:space="preserve"> </w:t>
      </w:r>
      <w:proofErr w:type="spellStart"/>
      <w:r>
        <w:rPr>
          <w:rFonts w:ascii="Perpetua" w:hAnsi="Perpetua" w:cs="Adobe Devanagari"/>
          <w:i/>
          <w:spacing w:val="-3"/>
          <w:sz w:val="26"/>
          <w:szCs w:val="26"/>
          <w:lang w:val="en-GB"/>
        </w:rPr>
        <w:t>Fausten</w:t>
      </w:r>
      <w:proofErr w:type="spellEnd"/>
      <w:r>
        <w:rPr>
          <w:rFonts w:ascii="Perpetua" w:hAnsi="Perpetua" w:cs="Adobe Devanagari"/>
          <w:spacing w:val="-3"/>
          <w:sz w:val="26"/>
          <w:szCs w:val="26"/>
          <w:lang w:val="en-GB"/>
        </w:rPr>
        <w:t>, the work of an anonymous Lutheran. Within a few years, an English translation had appeared. This translation was the main source of Marlowe’s play.</w:t>
      </w:r>
      <w:r>
        <w:rPr>
          <w:rStyle w:val="FootnoteReference"/>
          <w:rFonts w:ascii="Perpetua" w:hAnsi="Perpetua" w:cs="Adobe Devanagari"/>
          <w:spacing w:val="-3"/>
          <w:sz w:val="26"/>
          <w:szCs w:val="26"/>
          <w:lang w:val="en-GB"/>
        </w:rPr>
        <w:footnoteReference w:id="8"/>
      </w:r>
      <w:r>
        <w:rPr>
          <w:rFonts w:ascii="Perpetua" w:hAnsi="Perpetua" w:cs="Adobe Devanagari"/>
          <w:spacing w:val="-3"/>
          <w:sz w:val="26"/>
          <w:szCs w:val="26"/>
          <w:lang w:val="en-GB"/>
        </w:rPr>
        <w:t xml:space="preserve"> Marlowe’s source material for the narrative of Faustus may also have included a broadside ballad printed in 1589, but now lost.</w:t>
      </w:r>
      <w:r w:rsidR="000A60DA">
        <w:rPr>
          <w:rFonts w:ascii="Perpetua" w:hAnsi="Perpetua" w:cs="Adobe Devanagari"/>
          <w:spacing w:val="-3"/>
          <w:sz w:val="26"/>
          <w:szCs w:val="26"/>
          <w:lang w:val="en-GB"/>
        </w:rPr>
        <w:t xml:space="preserve"> We only know of this ballad because it was entered into the Stationers’ Register on 28 February 1589.</w:t>
      </w:r>
    </w:p>
    <w:p w:rsidR="006C6927" w:rsidRDefault="006C6927" w:rsidP="00A652C6">
      <w:pPr>
        <w:tabs>
          <w:tab w:val="left" w:pos="-720"/>
          <w:tab w:val="left" w:pos="0"/>
        </w:tabs>
        <w:suppressAutoHyphens/>
        <w:snapToGrid/>
        <w:spacing w:line="276" w:lineRule="auto"/>
        <w:rPr>
          <w:rFonts w:ascii="Perpetua" w:hAnsi="Perpetua" w:cs="Adobe Devanagari"/>
          <w:spacing w:val="-3"/>
          <w:sz w:val="26"/>
          <w:szCs w:val="26"/>
          <w:lang w:val="en-GB"/>
        </w:rPr>
      </w:pPr>
    </w:p>
    <w:p w:rsidR="006C6927" w:rsidRDefault="006C6927" w:rsidP="00A652C6">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The Good and Evil Angels in </w:t>
      </w:r>
      <w:r>
        <w:rPr>
          <w:rFonts w:ascii="Perpetua" w:hAnsi="Perpetua" w:cs="Adobe Devanagari"/>
          <w:i/>
          <w:spacing w:val="-3"/>
          <w:sz w:val="26"/>
          <w:szCs w:val="26"/>
          <w:lang w:val="en-GB"/>
        </w:rPr>
        <w:t>Doctor Faustus</w:t>
      </w:r>
      <w:r>
        <w:rPr>
          <w:rFonts w:ascii="Perpetua" w:hAnsi="Perpetua" w:cs="Adobe Devanagari"/>
          <w:spacing w:val="-3"/>
          <w:sz w:val="26"/>
          <w:szCs w:val="26"/>
          <w:lang w:val="en-GB"/>
        </w:rPr>
        <w:t xml:space="preserve"> are abstractions from the morality play, a dramatic genre that flourished until shortly before Marlowe began writing plays in London in the late 1580s.</w:t>
      </w:r>
    </w:p>
    <w:p w:rsidR="006C6927" w:rsidRDefault="006C6927" w:rsidP="00A652C6">
      <w:pPr>
        <w:tabs>
          <w:tab w:val="left" w:pos="-720"/>
          <w:tab w:val="left" w:pos="0"/>
        </w:tabs>
        <w:suppressAutoHyphens/>
        <w:snapToGrid/>
        <w:spacing w:line="276" w:lineRule="auto"/>
        <w:rPr>
          <w:rFonts w:ascii="Perpetua" w:hAnsi="Perpetua" w:cs="Adobe Devanagari"/>
          <w:spacing w:val="-3"/>
          <w:sz w:val="26"/>
          <w:szCs w:val="26"/>
          <w:lang w:val="en-GB"/>
        </w:rPr>
      </w:pPr>
    </w:p>
    <w:p w:rsidR="006C6927" w:rsidRPr="00FA0739" w:rsidRDefault="006C6927" w:rsidP="00FA0739">
      <w:pPr>
        <w:tabs>
          <w:tab w:val="left" w:pos="-720"/>
          <w:tab w:val="left" w:pos="0"/>
        </w:tabs>
        <w:suppressAutoHyphens/>
        <w:snapToGrid/>
        <w:ind w:left="1134" w:right="1134"/>
        <w:rPr>
          <w:rFonts w:ascii="Perpetua" w:hAnsi="Perpetua" w:cs="Adobe Devanagari"/>
          <w:spacing w:val="-3"/>
          <w:szCs w:val="24"/>
          <w:lang w:val="en-GB"/>
        </w:rPr>
      </w:pPr>
      <w:r w:rsidRPr="00FA0739">
        <w:rPr>
          <w:rFonts w:ascii="Perpetua" w:hAnsi="Perpetua" w:cs="Adobe Devanagari"/>
          <w:spacing w:val="-3"/>
          <w:szCs w:val="24"/>
          <w:lang w:val="en-GB"/>
        </w:rPr>
        <w:t xml:space="preserve">Even the comic scenes are from the morality play; the alternation of serious action with scenes of buffoonish revelling in sin is a recognizable feature of morality plays from </w:t>
      </w:r>
      <w:r w:rsidRPr="00FA0739">
        <w:rPr>
          <w:rFonts w:ascii="Perpetua" w:hAnsi="Perpetua" w:cs="Adobe Devanagari"/>
          <w:i/>
          <w:spacing w:val="-3"/>
          <w:szCs w:val="24"/>
          <w:lang w:val="en-GB"/>
        </w:rPr>
        <w:t>Mankind</w:t>
      </w:r>
      <w:r w:rsidRPr="00FA0739">
        <w:rPr>
          <w:rFonts w:ascii="Perpetua" w:hAnsi="Perpetua" w:cs="Adobe Devanagari"/>
          <w:spacing w:val="-3"/>
          <w:szCs w:val="24"/>
          <w:lang w:val="en-GB"/>
        </w:rPr>
        <w:t xml:space="preserve"> (</w:t>
      </w:r>
      <w:r w:rsidRPr="00FA0739">
        <w:rPr>
          <w:rFonts w:ascii="Perpetua" w:hAnsi="Perpetua" w:cs="Adobe Devanagari"/>
          <w:i/>
          <w:spacing w:val="-3"/>
          <w:szCs w:val="24"/>
          <w:lang w:val="en-GB"/>
        </w:rPr>
        <w:t>c</w:t>
      </w:r>
      <w:r w:rsidRPr="00FA0739">
        <w:rPr>
          <w:rFonts w:ascii="Perpetua" w:hAnsi="Perpetua" w:cs="Adobe Devanagari"/>
          <w:spacing w:val="-3"/>
          <w:szCs w:val="24"/>
          <w:lang w:val="en-GB"/>
        </w:rPr>
        <w:t xml:space="preserve">. 1471) on down to </w:t>
      </w:r>
      <w:r w:rsidRPr="00FA0739">
        <w:rPr>
          <w:rFonts w:ascii="Perpetua" w:hAnsi="Perpetua" w:cs="Adobe Devanagari"/>
          <w:i/>
          <w:spacing w:val="-3"/>
          <w:szCs w:val="24"/>
          <w:lang w:val="en-GB"/>
        </w:rPr>
        <w:t xml:space="preserve">The Longer Thou </w:t>
      </w:r>
      <w:proofErr w:type="spellStart"/>
      <w:r w:rsidRPr="00FA0739">
        <w:rPr>
          <w:rFonts w:ascii="Perpetua" w:hAnsi="Perpetua" w:cs="Adobe Devanagari"/>
          <w:i/>
          <w:spacing w:val="-3"/>
          <w:szCs w:val="24"/>
          <w:lang w:val="en-GB"/>
        </w:rPr>
        <w:t>Livest</w:t>
      </w:r>
      <w:proofErr w:type="spellEnd"/>
      <w:r w:rsidRPr="00FA0739">
        <w:rPr>
          <w:rFonts w:ascii="Perpetua" w:hAnsi="Perpetua" w:cs="Adobe Devanagari"/>
          <w:i/>
          <w:spacing w:val="-3"/>
          <w:szCs w:val="24"/>
          <w:lang w:val="en-GB"/>
        </w:rPr>
        <w:t xml:space="preserve"> </w:t>
      </w:r>
      <w:proofErr w:type="gramStart"/>
      <w:r w:rsidRPr="00FA0739">
        <w:rPr>
          <w:rFonts w:ascii="Perpetua" w:hAnsi="Perpetua" w:cs="Adobe Devanagari"/>
          <w:i/>
          <w:spacing w:val="-3"/>
          <w:szCs w:val="24"/>
          <w:lang w:val="en-GB"/>
        </w:rPr>
        <w:t>The</w:t>
      </w:r>
      <w:proofErr w:type="gramEnd"/>
      <w:r w:rsidRPr="00FA0739">
        <w:rPr>
          <w:rFonts w:ascii="Perpetua" w:hAnsi="Perpetua" w:cs="Adobe Devanagari"/>
          <w:i/>
          <w:spacing w:val="-3"/>
          <w:szCs w:val="24"/>
          <w:lang w:val="en-GB"/>
        </w:rPr>
        <w:t xml:space="preserve"> More Fool Thou Art</w:t>
      </w:r>
      <w:r w:rsidRPr="00FA0739">
        <w:rPr>
          <w:rFonts w:ascii="Perpetua" w:hAnsi="Perpetua" w:cs="Adobe Devanagari"/>
          <w:spacing w:val="-3"/>
          <w:szCs w:val="24"/>
          <w:lang w:val="en-GB"/>
        </w:rPr>
        <w:t xml:space="preserve"> (</w:t>
      </w:r>
      <w:r w:rsidRPr="00FA0739">
        <w:rPr>
          <w:rFonts w:ascii="Perpetua" w:hAnsi="Perpetua" w:cs="Adobe Devanagari"/>
          <w:i/>
          <w:spacing w:val="-3"/>
          <w:szCs w:val="24"/>
          <w:lang w:val="en-GB"/>
        </w:rPr>
        <w:t>c</w:t>
      </w:r>
      <w:r w:rsidRPr="00FA0739">
        <w:rPr>
          <w:rFonts w:ascii="Perpetua" w:hAnsi="Perpetua" w:cs="Adobe Devanagari"/>
          <w:spacing w:val="-3"/>
          <w:szCs w:val="24"/>
          <w:lang w:val="en-GB"/>
        </w:rPr>
        <w:t>. 1567) and other early Elizabethan dramas. Most of all, Faustus himself as the protagonist is the central figure of a soul-struggle</w:t>
      </w:r>
      <w:r w:rsidR="00FA0739" w:rsidRPr="00FA0739">
        <w:rPr>
          <w:rFonts w:ascii="Perpetua" w:hAnsi="Perpetua" w:cs="Adobe Devanagari"/>
          <w:spacing w:val="-3"/>
          <w:szCs w:val="24"/>
          <w:lang w:val="en-GB"/>
        </w:rPr>
        <w:t xml:space="preserve"> in which he veers back and forth between dissipation and a longing to be better. Faustus is the ‘mankind’ figure of his own morality play, and accordingly we are told his whole life’s history from birth in Germany to death and damnation.</w:t>
      </w:r>
      <w:r w:rsidR="00FA0739" w:rsidRPr="00FA0739">
        <w:rPr>
          <w:rStyle w:val="FootnoteReference"/>
          <w:rFonts w:ascii="Perpetua" w:hAnsi="Perpetua" w:cs="Adobe Devanagari"/>
          <w:spacing w:val="-3"/>
          <w:szCs w:val="24"/>
          <w:lang w:val="en-GB"/>
        </w:rPr>
        <w:footnoteReference w:id="9"/>
      </w:r>
    </w:p>
    <w:p w:rsidR="006A62E7" w:rsidRDefault="006A62E7" w:rsidP="00A652C6">
      <w:pPr>
        <w:tabs>
          <w:tab w:val="left" w:pos="-720"/>
          <w:tab w:val="left" w:pos="0"/>
        </w:tabs>
        <w:suppressAutoHyphens/>
        <w:snapToGrid/>
        <w:spacing w:line="276" w:lineRule="auto"/>
        <w:rPr>
          <w:rFonts w:ascii="Perpetua" w:hAnsi="Perpetua" w:cs="Adobe Devanagari"/>
          <w:spacing w:val="-3"/>
          <w:sz w:val="26"/>
          <w:szCs w:val="26"/>
          <w:lang w:val="en-GB"/>
        </w:rPr>
      </w:pPr>
    </w:p>
    <w:p w:rsidR="00E864BF" w:rsidRPr="00A652C6" w:rsidRDefault="00D27D32" w:rsidP="00A652C6">
      <w:pPr>
        <w:tabs>
          <w:tab w:val="left" w:pos="-720"/>
          <w:tab w:val="left" w:pos="0"/>
        </w:tabs>
        <w:suppressAutoHyphens/>
        <w:snapToGrid/>
        <w:ind w:left="1134" w:right="1134"/>
        <w:rPr>
          <w:rFonts w:ascii="Perpetua" w:hAnsi="Perpetua" w:cs="Adobe Devanagari"/>
          <w:spacing w:val="-3"/>
          <w:szCs w:val="24"/>
          <w:lang w:val="en-GB"/>
        </w:rPr>
      </w:pPr>
      <w:r w:rsidRPr="00A652C6">
        <w:rPr>
          <w:rFonts w:ascii="Perpetua" w:hAnsi="Perpetua" w:cs="Adobe Devanagari"/>
          <w:spacing w:val="-3"/>
          <w:szCs w:val="24"/>
          <w:lang w:val="en-GB"/>
        </w:rPr>
        <w:t>To complicate the Chorus’ presentation, Marlowe drew on Origen, another Church Father he studied at Cambridge, who proposed that each person is given not one but two guiding angels: “whenever good thoughts arise in our hearts they are suggested by the good angel, but when a contrary kind, they are the instigation of the evil angel,” a belief</w:t>
      </w:r>
      <w:r w:rsidR="00611C03" w:rsidRPr="00A652C6">
        <w:rPr>
          <w:rFonts w:ascii="Perpetua" w:hAnsi="Perpetua" w:cs="Adobe Devanagari"/>
          <w:spacing w:val="-3"/>
          <w:szCs w:val="24"/>
          <w:lang w:val="en-GB"/>
        </w:rPr>
        <w:t xml:space="preserve"> fostered by </w:t>
      </w:r>
      <w:proofErr w:type="spellStart"/>
      <w:r w:rsidR="00611C03" w:rsidRPr="00A652C6">
        <w:rPr>
          <w:rFonts w:ascii="Perpetua" w:hAnsi="Perpetua" w:cs="Adobe Devanagari"/>
          <w:spacing w:val="-3"/>
          <w:szCs w:val="24"/>
          <w:lang w:val="en-GB"/>
        </w:rPr>
        <w:t>Primaudaye</w:t>
      </w:r>
      <w:proofErr w:type="spellEnd"/>
      <w:r w:rsidR="00611C03" w:rsidRPr="00A652C6">
        <w:rPr>
          <w:rFonts w:ascii="Perpetua" w:hAnsi="Perpetua" w:cs="Adobe Devanagari"/>
          <w:spacing w:val="-3"/>
          <w:szCs w:val="24"/>
          <w:lang w:val="en-GB"/>
        </w:rPr>
        <w:t xml:space="preserve"> in his </w:t>
      </w:r>
      <w:r w:rsidR="00611C03" w:rsidRPr="00A652C6">
        <w:rPr>
          <w:rFonts w:ascii="Perpetua" w:hAnsi="Perpetua" w:cs="Adobe Devanagari"/>
          <w:i/>
          <w:spacing w:val="-3"/>
          <w:szCs w:val="24"/>
          <w:lang w:val="en-GB"/>
        </w:rPr>
        <w:t xml:space="preserve">French </w:t>
      </w:r>
      <w:r w:rsidR="00611C03" w:rsidRPr="00A652C6">
        <w:rPr>
          <w:rFonts w:ascii="Perpetua" w:hAnsi="Perpetua" w:cs="Adobe Devanagari"/>
          <w:i/>
          <w:spacing w:val="-3"/>
          <w:szCs w:val="24"/>
          <w:lang w:val="en-GB"/>
        </w:rPr>
        <w:lastRenderedPageBreak/>
        <w:t>Academy</w:t>
      </w:r>
      <w:r w:rsidR="00611C03" w:rsidRPr="00A652C6">
        <w:rPr>
          <w:rFonts w:ascii="Perpetua" w:hAnsi="Perpetua" w:cs="Adobe Devanagari"/>
          <w:spacing w:val="-3"/>
          <w:szCs w:val="24"/>
          <w:lang w:val="en-GB"/>
        </w:rPr>
        <w:t xml:space="preserve"> [a sixteenth-century encyclopaedia] and shared in the work of Marlowe’s fellow Cambridge student [and writer], Thomas </w:t>
      </w:r>
      <w:proofErr w:type="spellStart"/>
      <w:r w:rsidR="00611C03" w:rsidRPr="00A652C6">
        <w:rPr>
          <w:rFonts w:ascii="Perpetua" w:hAnsi="Perpetua" w:cs="Adobe Devanagari"/>
          <w:spacing w:val="-3"/>
          <w:szCs w:val="24"/>
          <w:lang w:val="en-GB"/>
        </w:rPr>
        <w:t>Nashe</w:t>
      </w:r>
      <w:proofErr w:type="spellEnd"/>
      <w:r w:rsidR="00611C03" w:rsidRPr="00A652C6">
        <w:rPr>
          <w:rFonts w:ascii="Perpetua" w:hAnsi="Perpetua" w:cs="Adobe Devanagari"/>
          <w:spacing w:val="-3"/>
          <w:szCs w:val="24"/>
          <w:lang w:val="en-GB"/>
        </w:rPr>
        <w:t xml:space="preserve">. Thus to scholastic theology Marlowe adds scholastic logic and disputation as the Good Angel and Evil Angel, later replaced by the Old Man and </w:t>
      </w:r>
      <w:proofErr w:type="spellStart"/>
      <w:r w:rsidR="00611C03" w:rsidRPr="00A652C6">
        <w:rPr>
          <w:rFonts w:ascii="Perpetua" w:hAnsi="Perpetua" w:cs="Adobe Devanagari"/>
          <w:spacing w:val="-3"/>
          <w:szCs w:val="24"/>
          <w:lang w:val="en-GB"/>
        </w:rPr>
        <w:t>Mephastophilis</w:t>
      </w:r>
      <w:proofErr w:type="spellEnd"/>
      <w:r w:rsidR="00611C03" w:rsidRPr="00A652C6">
        <w:rPr>
          <w:rFonts w:ascii="Perpetua" w:hAnsi="Perpetua" w:cs="Adobe Devanagari"/>
          <w:spacing w:val="-3"/>
          <w:szCs w:val="24"/>
          <w:lang w:val="en-GB"/>
        </w:rPr>
        <w:t xml:space="preserve">, debate the Christian virtues of obedience, humility, and piety against the heroic values of power, glory, and pleasure. “Contrition, prayer, repentance: what of them,” Faustus asks. “They are means to bring thee unto Heaven,” replies the Good Angel; “Rather illusions,” says the Evil Angel, “fruits of lunacy.” What is at stake is a man’s soul, all human souls, but also the very institution of Elizabeth I’s Established Church, which is what the scholastic Faustus is citing. </w:t>
      </w:r>
      <w:r w:rsidR="00A652C6" w:rsidRPr="00A652C6">
        <w:rPr>
          <w:rFonts w:ascii="Perpetua" w:hAnsi="Perpetua" w:cs="Adobe Devanagari"/>
          <w:spacing w:val="-3"/>
          <w:szCs w:val="24"/>
          <w:lang w:val="en-GB"/>
        </w:rPr>
        <w:t xml:space="preserve">According to the prescribed “Homily of Repentance and True Reconciliation </w:t>
      </w:r>
      <w:proofErr w:type="gramStart"/>
      <w:r w:rsidR="00A652C6" w:rsidRPr="00A652C6">
        <w:rPr>
          <w:rFonts w:ascii="Perpetua" w:hAnsi="Perpetua" w:cs="Adobe Devanagari"/>
          <w:spacing w:val="-3"/>
          <w:szCs w:val="24"/>
          <w:lang w:val="en-GB"/>
        </w:rPr>
        <w:t>Unto</w:t>
      </w:r>
      <w:proofErr w:type="gramEnd"/>
      <w:r w:rsidR="00A652C6" w:rsidRPr="00A652C6">
        <w:rPr>
          <w:rFonts w:ascii="Perpetua" w:hAnsi="Perpetua" w:cs="Adobe Devanagari"/>
          <w:spacing w:val="-3"/>
          <w:szCs w:val="24"/>
          <w:lang w:val="en-GB"/>
        </w:rPr>
        <w:t xml:space="preserve"> God,”</w:t>
      </w:r>
    </w:p>
    <w:p w:rsidR="00A652C6" w:rsidRPr="00A652C6" w:rsidRDefault="00A652C6" w:rsidP="00A652C6">
      <w:pPr>
        <w:tabs>
          <w:tab w:val="left" w:pos="-720"/>
          <w:tab w:val="left" w:pos="0"/>
        </w:tabs>
        <w:suppressAutoHyphens/>
        <w:snapToGrid/>
        <w:ind w:left="1134" w:right="1134"/>
        <w:rPr>
          <w:rFonts w:ascii="Perpetua" w:hAnsi="Perpetua" w:cs="Adobe Devanagari"/>
          <w:spacing w:val="-3"/>
          <w:sz w:val="22"/>
          <w:szCs w:val="22"/>
          <w:lang w:val="en-GB"/>
        </w:rPr>
      </w:pPr>
    </w:p>
    <w:p w:rsidR="00A652C6" w:rsidRPr="00A652C6" w:rsidRDefault="00A652C6" w:rsidP="00A652C6">
      <w:pPr>
        <w:tabs>
          <w:tab w:val="left" w:pos="-720"/>
          <w:tab w:val="left" w:pos="0"/>
        </w:tabs>
        <w:suppressAutoHyphens/>
        <w:snapToGrid/>
        <w:ind w:left="1418" w:right="1134"/>
        <w:rPr>
          <w:rFonts w:ascii="Perpetua" w:hAnsi="Perpetua" w:cs="Adobe Devanagari"/>
          <w:spacing w:val="-3"/>
          <w:sz w:val="22"/>
          <w:szCs w:val="22"/>
          <w:lang w:val="en-GB"/>
        </w:rPr>
      </w:pPr>
      <w:r w:rsidRPr="00A652C6">
        <w:rPr>
          <w:rFonts w:ascii="Perpetua" w:hAnsi="Perpetua" w:cs="Adobe Devanagari"/>
          <w:spacing w:val="-3"/>
          <w:sz w:val="22"/>
          <w:szCs w:val="22"/>
          <w:lang w:val="en-GB"/>
        </w:rPr>
        <w:t>there be four parts of repentance, which being set together may be likened to an easy and short ladder, whereby we may climb from the bottomless pit of perdition, that we cast ourselves into by our daily offenses and grievous sins, up into the castle or tower of eternal and endless salvation. The first is contrition of the heart…. The second, an unfeigned confession and acknowledging of our sins unto God…. The third part of repentance is faith…. The fourth is amendment of life.</w:t>
      </w:r>
    </w:p>
    <w:p w:rsidR="00A652C6" w:rsidRPr="00A652C6" w:rsidRDefault="00A652C6" w:rsidP="00A652C6">
      <w:pPr>
        <w:tabs>
          <w:tab w:val="left" w:pos="-720"/>
          <w:tab w:val="left" w:pos="0"/>
        </w:tabs>
        <w:suppressAutoHyphens/>
        <w:snapToGrid/>
        <w:ind w:left="1134" w:right="1134"/>
        <w:rPr>
          <w:rFonts w:ascii="Perpetua" w:hAnsi="Perpetua" w:cs="Adobe Devanagari"/>
          <w:spacing w:val="-3"/>
          <w:sz w:val="22"/>
          <w:szCs w:val="22"/>
          <w:lang w:val="en-GB"/>
        </w:rPr>
      </w:pPr>
    </w:p>
    <w:p w:rsidR="00E864BF" w:rsidRPr="00A652C6" w:rsidRDefault="00A652C6" w:rsidP="00A652C6">
      <w:pPr>
        <w:tabs>
          <w:tab w:val="left" w:pos="-720"/>
          <w:tab w:val="left" w:pos="0"/>
        </w:tabs>
        <w:suppressAutoHyphens/>
        <w:snapToGrid/>
        <w:ind w:left="1134" w:right="1134"/>
        <w:rPr>
          <w:rFonts w:ascii="Perpetua" w:hAnsi="Perpetua" w:cs="Adobe Devanagari"/>
          <w:spacing w:val="-3"/>
          <w:szCs w:val="24"/>
          <w:lang w:val="en-GB"/>
        </w:rPr>
      </w:pPr>
      <w:r w:rsidRPr="00A652C6">
        <w:rPr>
          <w:rFonts w:ascii="Perpetua" w:hAnsi="Perpetua" w:cs="Adobe Devanagari"/>
          <w:spacing w:val="-3"/>
          <w:szCs w:val="24"/>
          <w:lang w:val="en-GB"/>
        </w:rPr>
        <w:t xml:space="preserve">Marlowe’s play, then, challenges part of the very backbone of Elizabethan culture by interrogating two of its fundamental institutions, the church and the university. </w:t>
      </w:r>
      <w:proofErr w:type="spellStart"/>
      <w:r w:rsidRPr="00A652C6">
        <w:rPr>
          <w:rFonts w:ascii="Perpetua" w:hAnsi="Perpetua" w:cs="Adobe Devanagari"/>
          <w:spacing w:val="-3"/>
          <w:szCs w:val="24"/>
          <w:lang w:val="en-GB"/>
        </w:rPr>
        <w:t>Dr.</w:t>
      </w:r>
      <w:proofErr w:type="spellEnd"/>
      <w:r w:rsidRPr="00A652C6">
        <w:rPr>
          <w:rFonts w:ascii="Perpetua" w:hAnsi="Perpetua" w:cs="Adobe Devanagari"/>
          <w:spacing w:val="-3"/>
          <w:szCs w:val="24"/>
          <w:lang w:val="en-GB"/>
        </w:rPr>
        <w:t xml:space="preserve"> Faustus questions the basis of faith and the purpose of education.</w:t>
      </w:r>
      <w:r w:rsidR="0048212B">
        <w:rPr>
          <w:rStyle w:val="FootnoteReference"/>
          <w:rFonts w:ascii="Perpetua" w:hAnsi="Perpetua" w:cs="Adobe Devanagari"/>
          <w:spacing w:val="-3"/>
          <w:sz w:val="22"/>
          <w:szCs w:val="22"/>
          <w:lang w:val="en-GB"/>
        </w:rPr>
        <w:footnoteReference w:id="10"/>
      </w:r>
    </w:p>
    <w:p w:rsidR="00E864BF" w:rsidRDefault="00E864BF"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48212B" w:rsidRDefault="0048212B" w:rsidP="0048212B">
      <w:pPr>
        <w:tabs>
          <w:tab w:val="left" w:pos="-720"/>
          <w:tab w:val="left" w:pos="0"/>
        </w:tabs>
        <w:suppressAutoHyphens/>
        <w:snapToGrid/>
        <w:ind w:left="1134" w:right="1134"/>
        <w:rPr>
          <w:rFonts w:ascii="Perpetua" w:hAnsi="Perpetua" w:cs="Adobe Devanagari"/>
          <w:spacing w:val="-3"/>
          <w:sz w:val="26"/>
          <w:szCs w:val="26"/>
          <w:lang w:val="en-GB"/>
        </w:rPr>
      </w:pPr>
      <w:r w:rsidRPr="0048212B">
        <w:rPr>
          <w:rFonts w:ascii="Perpetua" w:hAnsi="Perpetua" w:cs="Adobe Devanagari"/>
          <w:spacing w:val="-3"/>
          <w:szCs w:val="24"/>
          <w:lang w:val="en-GB"/>
        </w:rPr>
        <w:t xml:space="preserve">As the Elizabethan Everyman, Faustus yearns for what he does not have and all men at some point desire: joy, wealth, fame, and (most of all) immortality. His own advanced learning and intellectual stature are insufficient and unsatisfying: he wants literally to make the world his stage, to transcend his studies and the whole civilization they represent because they are too human, too confining, too limited. The question the play asks is whether that sense of uselessness is the fault of Faustus or the fault of the studies and beliefs that have been handed to him. The dialectic in which the subsequent narrative is grounded is that between Faustus’ aspirations and his deprivation; it charts the increasing distance between his magical powers and his moral loss: at the play’s </w:t>
      </w:r>
      <w:proofErr w:type="spellStart"/>
      <w:r w:rsidRPr="0048212B">
        <w:rPr>
          <w:rFonts w:ascii="Perpetua" w:hAnsi="Perpetua" w:cs="Adobe Devanagari"/>
          <w:spacing w:val="-3"/>
          <w:szCs w:val="24"/>
          <w:lang w:val="en-GB"/>
        </w:rPr>
        <w:t>center</w:t>
      </w:r>
      <w:proofErr w:type="spellEnd"/>
      <w:r w:rsidRPr="0048212B">
        <w:rPr>
          <w:rFonts w:ascii="Perpetua" w:hAnsi="Perpetua" w:cs="Adobe Devanagari"/>
          <w:spacing w:val="-3"/>
          <w:szCs w:val="24"/>
          <w:lang w:val="en-GB"/>
        </w:rPr>
        <w:t xml:space="preserve"> is the essential cost of his bargain with the Devil. Like the tradition of the </w:t>
      </w:r>
      <w:proofErr w:type="spellStart"/>
      <w:r w:rsidRPr="0048212B">
        <w:rPr>
          <w:rFonts w:ascii="Perpetua" w:hAnsi="Perpetua" w:cs="Adobe Devanagari"/>
          <w:i/>
          <w:spacing w:val="-3"/>
          <w:szCs w:val="24"/>
          <w:lang w:val="en-GB"/>
        </w:rPr>
        <w:t>psychomachia</w:t>
      </w:r>
      <w:proofErr w:type="spellEnd"/>
      <w:r w:rsidRPr="0048212B">
        <w:rPr>
          <w:rFonts w:ascii="Perpetua" w:hAnsi="Perpetua" w:cs="Adobe Devanagari"/>
          <w:spacing w:val="-3"/>
          <w:szCs w:val="24"/>
          <w:lang w:val="en-GB"/>
        </w:rPr>
        <w:t xml:space="preserve"> which it turns into a harrowing examination of Elizabethan life and thought, </w:t>
      </w:r>
      <w:proofErr w:type="spellStart"/>
      <w:r w:rsidRPr="0048212B">
        <w:rPr>
          <w:rFonts w:ascii="Perpetua" w:hAnsi="Perpetua" w:cs="Adobe Devanagari"/>
          <w:i/>
          <w:spacing w:val="-3"/>
          <w:szCs w:val="24"/>
          <w:lang w:val="en-GB"/>
        </w:rPr>
        <w:t>Dr.</w:t>
      </w:r>
      <w:proofErr w:type="spellEnd"/>
      <w:r w:rsidRPr="0048212B">
        <w:rPr>
          <w:rFonts w:ascii="Perpetua" w:hAnsi="Perpetua" w:cs="Adobe Devanagari"/>
          <w:i/>
          <w:spacing w:val="-3"/>
          <w:szCs w:val="24"/>
          <w:lang w:val="en-GB"/>
        </w:rPr>
        <w:t xml:space="preserve"> Faustus</w:t>
      </w:r>
      <w:r w:rsidRPr="0048212B">
        <w:rPr>
          <w:rFonts w:ascii="Perpetua" w:hAnsi="Perpetua" w:cs="Adobe Devanagari"/>
          <w:spacing w:val="-3"/>
          <w:szCs w:val="24"/>
          <w:lang w:val="en-GB"/>
        </w:rPr>
        <w:t xml:space="preserve"> alternates between the serious and the comic, using the grotesque not merely to entertain the groundlings but to display what depravity looks like to those not yet depraved. Against Faustus’ heightened if finally unformed vision of the future there is put the deplorable degeneracy of the present. Thus Marlowe in the end transforms the very morality play that inspires him: instead of dramatizing holy living or holy dying as, say, </w:t>
      </w:r>
      <w:r w:rsidRPr="0048212B">
        <w:rPr>
          <w:rFonts w:ascii="Perpetua" w:hAnsi="Perpetua" w:cs="Adobe Devanagari"/>
          <w:i/>
          <w:spacing w:val="-3"/>
          <w:szCs w:val="24"/>
          <w:lang w:val="en-GB"/>
        </w:rPr>
        <w:t>Mankind</w:t>
      </w:r>
      <w:r w:rsidRPr="0048212B">
        <w:rPr>
          <w:rFonts w:ascii="Perpetua" w:hAnsi="Perpetua" w:cs="Adobe Devanagari"/>
          <w:spacing w:val="-3"/>
          <w:szCs w:val="24"/>
          <w:lang w:val="en-GB"/>
        </w:rPr>
        <w:t xml:space="preserve"> or </w:t>
      </w:r>
      <w:r w:rsidRPr="0048212B">
        <w:rPr>
          <w:rFonts w:ascii="Perpetua" w:hAnsi="Perpetua" w:cs="Adobe Devanagari"/>
          <w:i/>
          <w:spacing w:val="-3"/>
          <w:szCs w:val="24"/>
          <w:lang w:val="en-GB"/>
        </w:rPr>
        <w:t>Everyman</w:t>
      </w:r>
      <w:r w:rsidRPr="0048212B">
        <w:rPr>
          <w:rFonts w:ascii="Perpetua" w:hAnsi="Perpetua" w:cs="Adobe Devanagari"/>
          <w:spacing w:val="-3"/>
          <w:szCs w:val="24"/>
          <w:lang w:val="en-GB"/>
        </w:rPr>
        <w:t xml:space="preserve"> does, he looks instead at evil living and desperate dying.</w:t>
      </w:r>
      <w:r>
        <w:rPr>
          <w:rStyle w:val="FootnoteReference"/>
          <w:rFonts w:ascii="Perpetua" w:hAnsi="Perpetua" w:cs="Adobe Devanagari"/>
          <w:spacing w:val="-3"/>
          <w:szCs w:val="24"/>
          <w:lang w:val="en-GB"/>
        </w:rPr>
        <w:footnoteReference w:id="11"/>
      </w:r>
    </w:p>
    <w:p w:rsidR="0048212B" w:rsidRDefault="0048212B"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BE5F21" w:rsidRDefault="00BE5F21" w:rsidP="000B0478">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Faustus’ discontent with traditional learning and his consequent striving drive him, like Icarus, ‘to mount on waxen wings “above his reach” until the heavens conspire his “overthrow”.’</w:t>
      </w:r>
    </w:p>
    <w:p w:rsidR="00BE5F21" w:rsidRDefault="00BE5F21"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A652C6" w:rsidRPr="00E864BF" w:rsidRDefault="00A652C6"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E864BF" w:rsidRDefault="00E864BF" w:rsidP="000B0478">
      <w:pPr>
        <w:pStyle w:val="ListParagraph"/>
        <w:numPr>
          <w:ilvl w:val="0"/>
          <w:numId w:val="7"/>
        </w:numPr>
        <w:tabs>
          <w:tab w:val="left" w:pos="-720"/>
          <w:tab w:val="left" w:pos="0"/>
        </w:tabs>
        <w:suppressAutoHyphens/>
        <w:snapToGrid/>
        <w:spacing w:line="276" w:lineRule="auto"/>
        <w:rPr>
          <w:rFonts w:ascii="Perpetua" w:hAnsi="Perpetua" w:cs="Adobe Devanagari"/>
          <w:b/>
          <w:spacing w:val="-3"/>
          <w:sz w:val="26"/>
          <w:szCs w:val="26"/>
          <w:lang w:val="en-GB"/>
        </w:rPr>
      </w:pPr>
      <w:r w:rsidRPr="00E864BF">
        <w:rPr>
          <w:rFonts w:ascii="Perpetua" w:hAnsi="Perpetua" w:cs="Adobe Devanagari"/>
          <w:b/>
          <w:spacing w:val="-3"/>
          <w:sz w:val="26"/>
          <w:szCs w:val="26"/>
          <w:lang w:val="en-GB"/>
        </w:rPr>
        <w:t>The play in its biographical context: the reputation of Marlowe as radical freethinker, blasphemer, and debauchee; his reputation for violence, his confidential employment by the government, his death</w:t>
      </w:r>
    </w:p>
    <w:p w:rsidR="00E864BF" w:rsidRDefault="00E864BF"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A176D9" w:rsidRDefault="00A176D9" w:rsidP="000B0478">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Marlowe was born early in 1564, the son of a fairly prosperous Canterbury shoemaker. ‘Just before he reached the age of fifteen, he obtained a scholarship to the King’s School, Canterbury; and slightly less than two years later he went up to Corpus Christi College, Cambridge, as the holder of a further scholarship to which he was regularly elected shortly afterwards. The terms of the second scholarship make it probable that by 1584 he was regarded as a candidate for holy orders.’</w:t>
      </w:r>
      <w:r>
        <w:rPr>
          <w:rStyle w:val="FootnoteReference"/>
          <w:rFonts w:ascii="Perpetua" w:hAnsi="Perpetua" w:cs="Adobe Devanagari"/>
          <w:spacing w:val="-3"/>
          <w:sz w:val="26"/>
          <w:szCs w:val="26"/>
          <w:lang w:val="en-GB"/>
        </w:rPr>
        <w:footnoteReference w:id="12"/>
      </w:r>
    </w:p>
    <w:p w:rsidR="006B3DFF" w:rsidRDefault="006B3DFF"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6B3DFF" w:rsidRDefault="006B3DFF" w:rsidP="000B0478">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At Cambridge University, Marlowe received the degree of B.A. in 1584, and on 31 March 1587 it was officially acknowledged that he had earned that of M.A. But at the last moment the university authorities showed themselves reluctant to confer this second degree. The Queen’s Privy Council intervened on Marlowe’s behalf, passing the following resolution:</w:t>
      </w:r>
    </w:p>
    <w:p w:rsidR="006B3DFF" w:rsidRDefault="006B3DFF"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6B3DFF" w:rsidRPr="0016650C" w:rsidRDefault="006B3DFF" w:rsidP="0016650C">
      <w:pPr>
        <w:tabs>
          <w:tab w:val="left" w:pos="-720"/>
          <w:tab w:val="left" w:pos="0"/>
        </w:tabs>
        <w:suppressAutoHyphens/>
        <w:snapToGrid/>
        <w:ind w:left="1134" w:right="1134"/>
        <w:rPr>
          <w:rFonts w:ascii="Perpetua" w:hAnsi="Perpetua" w:cs="Adobe Devanagari"/>
          <w:spacing w:val="-3"/>
          <w:szCs w:val="24"/>
          <w:lang w:val="en-GB"/>
        </w:rPr>
      </w:pPr>
      <w:r w:rsidRPr="0016650C">
        <w:rPr>
          <w:rFonts w:ascii="Perpetua" w:hAnsi="Perpetua" w:cs="Adobe Devanagari"/>
          <w:spacing w:val="-3"/>
          <w:szCs w:val="24"/>
          <w:lang w:val="en-GB"/>
        </w:rPr>
        <w:t xml:space="preserve">Whereas it was reported that Christopher Morley was determined to </w:t>
      </w:r>
      <w:proofErr w:type="spellStart"/>
      <w:r w:rsidRPr="0016650C">
        <w:rPr>
          <w:rFonts w:ascii="Perpetua" w:hAnsi="Perpetua" w:cs="Adobe Devanagari"/>
          <w:spacing w:val="-3"/>
          <w:szCs w:val="24"/>
          <w:lang w:val="en-GB"/>
        </w:rPr>
        <w:t>haue</w:t>
      </w:r>
      <w:proofErr w:type="spellEnd"/>
      <w:r w:rsidRPr="0016650C">
        <w:rPr>
          <w:rFonts w:ascii="Perpetua" w:hAnsi="Perpetua" w:cs="Adobe Devanagari"/>
          <w:spacing w:val="-3"/>
          <w:szCs w:val="24"/>
          <w:lang w:val="en-GB"/>
        </w:rPr>
        <w:t xml:space="preserve"> gone beyond the seas to Reams [Rheims] and there to </w:t>
      </w:r>
      <w:proofErr w:type="spellStart"/>
      <w:r w:rsidRPr="0016650C">
        <w:rPr>
          <w:rFonts w:ascii="Perpetua" w:hAnsi="Perpetua" w:cs="Adobe Devanagari"/>
          <w:spacing w:val="-3"/>
          <w:szCs w:val="24"/>
          <w:lang w:val="en-GB"/>
        </w:rPr>
        <w:t>remaine</w:t>
      </w:r>
      <w:proofErr w:type="spellEnd"/>
      <w:r w:rsidRPr="0016650C">
        <w:rPr>
          <w:rFonts w:ascii="Perpetua" w:hAnsi="Perpetua" w:cs="Adobe Devanagari"/>
          <w:spacing w:val="-3"/>
          <w:szCs w:val="24"/>
          <w:lang w:val="en-GB"/>
        </w:rPr>
        <w:t xml:space="preserve"> Their L</w:t>
      </w:r>
      <w:r w:rsidRPr="0016650C">
        <w:rPr>
          <w:rFonts w:ascii="Perpetua" w:hAnsi="Perpetua" w:cs="Adobe Devanagari"/>
          <w:i/>
          <w:spacing w:val="-3"/>
          <w:szCs w:val="24"/>
          <w:lang w:val="en-GB"/>
        </w:rPr>
        <w:t>ordships</w:t>
      </w:r>
      <w:r w:rsidRPr="0016650C">
        <w:rPr>
          <w:rFonts w:ascii="Perpetua" w:hAnsi="Perpetua" w:cs="Adobe Devanagari"/>
          <w:spacing w:val="-3"/>
          <w:szCs w:val="24"/>
          <w:lang w:val="en-GB"/>
        </w:rPr>
        <w:t xml:space="preserve"> thought good to </w:t>
      </w:r>
      <w:proofErr w:type="spellStart"/>
      <w:r w:rsidRPr="0016650C">
        <w:rPr>
          <w:rFonts w:ascii="Perpetua" w:hAnsi="Perpetua" w:cs="Adobe Devanagari"/>
          <w:spacing w:val="-3"/>
          <w:szCs w:val="24"/>
          <w:lang w:val="en-GB"/>
        </w:rPr>
        <w:t>certifie</w:t>
      </w:r>
      <w:proofErr w:type="spellEnd"/>
      <w:r w:rsidRPr="0016650C">
        <w:rPr>
          <w:rFonts w:ascii="Perpetua" w:hAnsi="Perpetua" w:cs="Adobe Devanagari"/>
          <w:spacing w:val="-3"/>
          <w:szCs w:val="24"/>
          <w:lang w:val="en-GB"/>
        </w:rPr>
        <w:t xml:space="preserve"> that he had no such intent, but that in all his </w:t>
      </w:r>
      <w:proofErr w:type="spellStart"/>
      <w:r w:rsidRPr="0016650C">
        <w:rPr>
          <w:rFonts w:ascii="Perpetua" w:hAnsi="Perpetua" w:cs="Adobe Devanagari"/>
          <w:spacing w:val="-3"/>
          <w:szCs w:val="24"/>
          <w:lang w:val="en-GB"/>
        </w:rPr>
        <w:t>accions</w:t>
      </w:r>
      <w:proofErr w:type="spellEnd"/>
      <w:r w:rsidRPr="0016650C">
        <w:rPr>
          <w:rFonts w:ascii="Perpetua" w:hAnsi="Perpetua" w:cs="Adobe Devanagari"/>
          <w:spacing w:val="-3"/>
          <w:szCs w:val="24"/>
          <w:lang w:val="en-GB"/>
        </w:rPr>
        <w:t xml:space="preserve"> he had </w:t>
      </w:r>
      <w:proofErr w:type="spellStart"/>
      <w:r w:rsidRPr="0016650C">
        <w:rPr>
          <w:rFonts w:ascii="Perpetua" w:hAnsi="Perpetua" w:cs="Adobe Devanagari"/>
          <w:spacing w:val="-3"/>
          <w:szCs w:val="24"/>
          <w:lang w:val="en-GB"/>
        </w:rPr>
        <w:t>behaued</w:t>
      </w:r>
      <w:proofErr w:type="spellEnd"/>
      <w:r w:rsidRPr="0016650C">
        <w:rPr>
          <w:rFonts w:ascii="Perpetua" w:hAnsi="Perpetua" w:cs="Adobe Devanagari"/>
          <w:spacing w:val="-3"/>
          <w:szCs w:val="24"/>
          <w:lang w:val="en-GB"/>
        </w:rPr>
        <w:t xml:space="preserve"> him </w:t>
      </w:r>
      <w:proofErr w:type="spellStart"/>
      <w:r w:rsidRPr="0016650C">
        <w:rPr>
          <w:rFonts w:ascii="Perpetua" w:hAnsi="Perpetua" w:cs="Adobe Devanagari"/>
          <w:spacing w:val="-3"/>
          <w:szCs w:val="24"/>
          <w:lang w:val="en-GB"/>
        </w:rPr>
        <w:t>selfe</w:t>
      </w:r>
      <w:proofErr w:type="spellEnd"/>
      <w:r w:rsidRPr="0016650C">
        <w:rPr>
          <w:rFonts w:ascii="Perpetua" w:hAnsi="Perpetua" w:cs="Adobe Devanagari"/>
          <w:spacing w:val="-3"/>
          <w:szCs w:val="24"/>
          <w:lang w:val="en-GB"/>
        </w:rPr>
        <w:t xml:space="preserve"> </w:t>
      </w:r>
      <w:proofErr w:type="spellStart"/>
      <w:r w:rsidRPr="0016650C">
        <w:rPr>
          <w:rFonts w:ascii="Perpetua" w:hAnsi="Perpetua" w:cs="Adobe Devanagari"/>
          <w:spacing w:val="-3"/>
          <w:szCs w:val="24"/>
          <w:lang w:val="en-GB"/>
        </w:rPr>
        <w:t>orderlie</w:t>
      </w:r>
      <w:proofErr w:type="spellEnd"/>
      <w:r w:rsidRPr="0016650C">
        <w:rPr>
          <w:rFonts w:ascii="Perpetua" w:hAnsi="Perpetua" w:cs="Adobe Devanagari"/>
          <w:spacing w:val="-3"/>
          <w:szCs w:val="24"/>
          <w:lang w:val="en-GB"/>
        </w:rPr>
        <w:t xml:space="preserve"> and </w:t>
      </w:r>
      <w:proofErr w:type="spellStart"/>
      <w:r w:rsidRPr="0016650C">
        <w:rPr>
          <w:rFonts w:ascii="Perpetua" w:hAnsi="Perpetua" w:cs="Adobe Devanagari"/>
          <w:spacing w:val="-3"/>
          <w:szCs w:val="24"/>
          <w:lang w:val="en-GB"/>
        </w:rPr>
        <w:t>discreetelie</w:t>
      </w:r>
      <w:proofErr w:type="spellEnd"/>
      <w:r w:rsidRPr="0016650C">
        <w:rPr>
          <w:rFonts w:ascii="Perpetua" w:hAnsi="Perpetua" w:cs="Adobe Devanagari"/>
          <w:spacing w:val="-3"/>
          <w:szCs w:val="24"/>
          <w:lang w:val="en-GB"/>
        </w:rPr>
        <w:t xml:space="preserve"> </w:t>
      </w:r>
      <w:proofErr w:type="spellStart"/>
      <w:r w:rsidRPr="0016650C">
        <w:rPr>
          <w:rFonts w:ascii="Perpetua" w:hAnsi="Perpetua" w:cs="Adobe Devanagari"/>
          <w:spacing w:val="-3"/>
          <w:szCs w:val="24"/>
          <w:lang w:val="en-GB"/>
        </w:rPr>
        <w:t>wherebie</w:t>
      </w:r>
      <w:proofErr w:type="spellEnd"/>
      <w:r w:rsidRPr="0016650C">
        <w:rPr>
          <w:rFonts w:ascii="Perpetua" w:hAnsi="Perpetua" w:cs="Adobe Devanagari"/>
          <w:spacing w:val="-3"/>
          <w:szCs w:val="24"/>
          <w:lang w:val="en-GB"/>
        </w:rPr>
        <w:t xml:space="preserve"> he had done her </w:t>
      </w:r>
      <w:proofErr w:type="spellStart"/>
      <w:r w:rsidRPr="0016650C">
        <w:rPr>
          <w:rFonts w:ascii="Perpetua" w:hAnsi="Perpetua" w:cs="Adobe Devanagari"/>
          <w:spacing w:val="-3"/>
          <w:szCs w:val="24"/>
          <w:lang w:val="en-GB"/>
        </w:rPr>
        <w:t>Ma</w:t>
      </w:r>
      <w:r w:rsidRPr="0016650C">
        <w:rPr>
          <w:rFonts w:ascii="Perpetua" w:hAnsi="Perpetua" w:cs="Adobe Devanagari"/>
          <w:i/>
          <w:spacing w:val="-3"/>
          <w:szCs w:val="24"/>
          <w:lang w:val="en-GB"/>
        </w:rPr>
        <w:t>jes</w:t>
      </w:r>
      <w:r w:rsidRPr="0016650C">
        <w:rPr>
          <w:rFonts w:ascii="Perpetua" w:hAnsi="Perpetua" w:cs="Adobe Devanagari"/>
          <w:spacing w:val="-3"/>
          <w:szCs w:val="24"/>
          <w:lang w:val="en-GB"/>
        </w:rPr>
        <w:t>tie</w:t>
      </w:r>
      <w:proofErr w:type="spellEnd"/>
      <w:r w:rsidRPr="0016650C">
        <w:rPr>
          <w:rFonts w:ascii="Perpetua" w:hAnsi="Perpetua" w:cs="Adobe Devanagari"/>
          <w:spacing w:val="-3"/>
          <w:szCs w:val="24"/>
          <w:lang w:val="en-GB"/>
        </w:rPr>
        <w:t xml:space="preserve"> good service, and </w:t>
      </w:r>
      <w:proofErr w:type="spellStart"/>
      <w:r w:rsidRPr="0016650C">
        <w:rPr>
          <w:rFonts w:ascii="Perpetua" w:hAnsi="Perpetua" w:cs="Adobe Devanagari"/>
          <w:spacing w:val="-3"/>
          <w:szCs w:val="24"/>
          <w:lang w:val="en-GB"/>
        </w:rPr>
        <w:t>deserued</w:t>
      </w:r>
      <w:proofErr w:type="spellEnd"/>
      <w:r w:rsidRPr="0016650C">
        <w:rPr>
          <w:rFonts w:ascii="Perpetua" w:hAnsi="Perpetua" w:cs="Adobe Devanagari"/>
          <w:spacing w:val="-3"/>
          <w:szCs w:val="24"/>
          <w:lang w:val="en-GB"/>
        </w:rPr>
        <w:t xml:space="preserve"> to be rewarded for his </w:t>
      </w:r>
      <w:proofErr w:type="spellStart"/>
      <w:r w:rsidRPr="0016650C">
        <w:rPr>
          <w:rFonts w:ascii="Perpetua" w:hAnsi="Perpetua" w:cs="Adobe Devanagari"/>
          <w:spacing w:val="-3"/>
          <w:szCs w:val="24"/>
          <w:lang w:val="en-GB"/>
        </w:rPr>
        <w:t>faithfull</w:t>
      </w:r>
      <w:proofErr w:type="spellEnd"/>
      <w:r w:rsidRPr="0016650C">
        <w:rPr>
          <w:rFonts w:ascii="Perpetua" w:hAnsi="Perpetua" w:cs="Adobe Devanagari"/>
          <w:spacing w:val="-3"/>
          <w:szCs w:val="24"/>
          <w:lang w:val="en-GB"/>
        </w:rPr>
        <w:t xml:space="preserve"> dealing: Their L</w:t>
      </w:r>
      <w:r w:rsidRPr="0016650C">
        <w:rPr>
          <w:rFonts w:ascii="Perpetua" w:hAnsi="Perpetua" w:cs="Adobe Devanagari"/>
          <w:i/>
          <w:spacing w:val="-3"/>
          <w:szCs w:val="24"/>
          <w:lang w:val="en-GB"/>
        </w:rPr>
        <w:t>ordships</w:t>
      </w:r>
      <w:r w:rsidRPr="0016650C">
        <w:rPr>
          <w:rFonts w:ascii="Perpetua" w:hAnsi="Perpetua" w:cs="Adobe Devanagari"/>
          <w:spacing w:val="-3"/>
          <w:szCs w:val="24"/>
          <w:lang w:val="en-GB"/>
        </w:rPr>
        <w:t xml:space="preserve"> request was that the </w:t>
      </w:r>
      <w:proofErr w:type="spellStart"/>
      <w:r w:rsidRPr="0016650C">
        <w:rPr>
          <w:rFonts w:ascii="Perpetua" w:hAnsi="Perpetua" w:cs="Adobe Devanagari"/>
          <w:spacing w:val="-3"/>
          <w:szCs w:val="24"/>
          <w:lang w:val="en-GB"/>
        </w:rPr>
        <w:t>rumor</w:t>
      </w:r>
      <w:proofErr w:type="spellEnd"/>
      <w:r w:rsidRPr="0016650C">
        <w:rPr>
          <w:rFonts w:ascii="Perpetua" w:hAnsi="Perpetua" w:cs="Adobe Devanagari"/>
          <w:spacing w:val="-3"/>
          <w:szCs w:val="24"/>
          <w:lang w:val="en-GB"/>
        </w:rPr>
        <w:t xml:space="preserve"> thereof should be </w:t>
      </w:r>
      <w:proofErr w:type="spellStart"/>
      <w:r w:rsidRPr="0016650C">
        <w:rPr>
          <w:rFonts w:ascii="Perpetua" w:hAnsi="Perpetua" w:cs="Adobe Devanagari"/>
          <w:spacing w:val="-3"/>
          <w:szCs w:val="24"/>
          <w:lang w:val="en-GB"/>
        </w:rPr>
        <w:t>allaied</w:t>
      </w:r>
      <w:proofErr w:type="spellEnd"/>
      <w:r w:rsidRPr="0016650C">
        <w:rPr>
          <w:rFonts w:ascii="Perpetua" w:hAnsi="Perpetua" w:cs="Adobe Devanagari"/>
          <w:spacing w:val="-3"/>
          <w:szCs w:val="24"/>
          <w:lang w:val="en-GB"/>
        </w:rPr>
        <w:t xml:space="preserve"> by all possible </w:t>
      </w:r>
      <w:proofErr w:type="spellStart"/>
      <w:r w:rsidRPr="0016650C">
        <w:rPr>
          <w:rFonts w:ascii="Perpetua" w:hAnsi="Perpetua" w:cs="Adobe Devanagari"/>
          <w:spacing w:val="-3"/>
          <w:szCs w:val="24"/>
          <w:lang w:val="en-GB"/>
        </w:rPr>
        <w:t>meanes</w:t>
      </w:r>
      <w:proofErr w:type="spellEnd"/>
      <w:r w:rsidRPr="0016650C">
        <w:rPr>
          <w:rFonts w:ascii="Perpetua" w:hAnsi="Perpetua" w:cs="Adobe Devanagari"/>
          <w:spacing w:val="-3"/>
          <w:szCs w:val="24"/>
          <w:lang w:val="en-GB"/>
        </w:rPr>
        <w:t>, and that he should be furthered in the degree he was to take this next Commencem</w:t>
      </w:r>
      <w:r w:rsidRPr="0016650C">
        <w:rPr>
          <w:rFonts w:ascii="Perpetua" w:hAnsi="Perpetua" w:cs="Adobe Devanagari"/>
          <w:i/>
          <w:spacing w:val="-3"/>
          <w:szCs w:val="24"/>
          <w:lang w:val="en-GB"/>
        </w:rPr>
        <w:t>en</w:t>
      </w:r>
      <w:r w:rsidRPr="0016650C">
        <w:rPr>
          <w:rFonts w:ascii="Perpetua" w:hAnsi="Perpetua" w:cs="Adobe Devanagari"/>
          <w:spacing w:val="-3"/>
          <w:szCs w:val="24"/>
          <w:lang w:val="en-GB"/>
        </w:rPr>
        <w:t>t: Because it was not her Ma</w:t>
      </w:r>
      <w:r w:rsidRPr="0016650C">
        <w:rPr>
          <w:rFonts w:ascii="Perpetua" w:hAnsi="Perpetua" w:cs="Adobe Devanagari"/>
          <w:i/>
          <w:spacing w:val="-3"/>
          <w:szCs w:val="24"/>
          <w:lang w:val="en-GB"/>
        </w:rPr>
        <w:t>jes</w:t>
      </w:r>
      <w:r w:rsidRPr="0016650C">
        <w:rPr>
          <w:rFonts w:ascii="Perpetua" w:hAnsi="Perpetua" w:cs="Adobe Devanagari"/>
          <w:spacing w:val="-3"/>
          <w:szCs w:val="24"/>
          <w:lang w:val="en-GB"/>
        </w:rPr>
        <w:t>t</w:t>
      </w:r>
      <w:r w:rsidRPr="0016650C">
        <w:rPr>
          <w:rFonts w:ascii="Perpetua" w:hAnsi="Perpetua" w:cs="Adobe Devanagari"/>
          <w:i/>
          <w:spacing w:val="-3"/>
          <w:szCs w:val="24"/>
          <w:lang w:val="en-GB"/>
        </w:rPr>
        <w:t>ie</w:t>
      </w:r>
      <w:r w:rsidRPr="0016650C">
        <w:rPr>
          <w:rFonts w:ascii="Perpetua" w:hAnsi="Perpetua" w:cs="Adobe Devanagari"/>
          <w:spacing w:val="-3"/>
          <w:szCs w:val="24"/>
          <w:lang w:val="en-GB"/>
        </w:rPr>
        <w:t xml:space="preserve">s pleasure that </w:t>
      </w:r>
      <w:proofErr w:type="spellStart"/>
      <w:r w:rsidRPr="0016650C">
        <w:rPr>
          <w:rFonts w:ascii="Perpetua" w:hAnsi="Perpetua" w:cs="Adobe Devanagari"/>
          <w:spacing w:val="-3"/>
          <w:szCs w:val="24"/>
          <w:lang w:val="en-GB"/>
        </w:rPr>
        <w:t>anie</w:t>
      </w:r>
      <w:proofErr w:type="spellEnd"/>
      <w:r w:rsidRPr="0016650C">
        <w:rPr>
          <w:rFonts w:ascii="Perpetua" w:hAnsi="Perpetua" w:cs="Adobe Devanagari"/>
          <w:spacing w:val="-3"/>
          <w:szCs w:val="24"/>
          <w:lang w:val="en-GB"/>
        </w:rPr>
        <w:t xml:space="preserve"> one employed as he had been in matter touching the benefit of his </w:t>
      </w:r>
      <w:proofErr w:type="spellStart"/>
      <w:r w:rsidRPr="0016650C">
        <w:rPr>
          <w:rFonts w:ascii="Perpetua" w:hAnsi="Perpetua" w:cs="Adobe Devanagari"/>
          <w:spacing w:val="-3"/>
          <w:szCs w:val="24"/>
          <w:lang w:val="en-GB"/>
        </w:rPr>
        <w:t>Countrie</w:t>
      </w:r>
      <w:proofErr w:type="spellEnd"/>
      <w:r w:rsidRPr="0016650C">
        <w:rPr>
          <w:rFonts w:ascii="Perpetua" w:hAnsi="Perpetua" w:cs="Adobe Devanagari"/>
          <w:spacing w:val="-3"/>
          <w:szCs w:val="24"/>
          <w:lang w:val="en-GB"/>
        </w:rPr>
        <w:t xml:space="preserve"> should be defamed by those that are ignorant in </w:t>
      </w:r>
      <w:proofErr w:type="spellStart"/>
      <w:r w:rsidRPr="0016650C">
        <w:rPr>
          <w:rFonts w:ascii="Perpetua" w:hAnsi="Perpetua" w:cs="Adobe Devanagari"/>
          <w:spacing w:val="-3"/>
          <w:szCs w:val="24"/>
          <w:lang w:val="en-GB"/>
        </w:rPr>
        <w:t>th’affaires</w:t>
      </w:r>
      <w:proofErr w:type="spellEnd"/>
      <w:r w:rsidRPr="0016650C">
        <w:rPr>
          <w:rFonts w:ascii="Perpetua" w:hAnsi="Perpetua" w:cs="Adobe Devanagari"/>
          <w:spacing w:val="-3"/>
          <w:szCs w:val="24"/>
          <w:lang w:val="en-GB"/>
        </w:rPr>
        <w:t xml:space="preserve"> he went about.</w:t>
      </w:r>
      <w:r w:rsidRPr="0016650C">
        <w:rPr>
          <w:rStyle w:val="FootnoteReference"/>
          <w:rFonts w:ascii="Perpetua" w:hAnsi="Perpetua" w:cs="Adobe Devanagari"/>
          <w:spacing w:val="-3"/>
          <w:szCs w:val="24"/>
          <w:lang w:val="en-GB"/>
        </w:rPr>
        <w:footnoteReference w:id="13"/>
      </w:r>
    </w:p>
    <w:p w:rsidR="00A176D9" w:rsidRDefault="00A176D9"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16650C" w:rsidRDefault="0016650C" w:rsidP="000B0478">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‘It can be inferred from this document that the university authorities had suspected Marlowe of being a convert to Roman Catholicism and planning to transfer himself to the English seminary at Rheims. In scotching the rumour, the Privy Council allowed it to emerge that he had in fact been employed upon a confidential mission of some political importance.’</w:t>
      </w:r>
      <w:r>
        <w:rPr>
          <w:rStyle w:val="FootnoteReference"/>
          <w:rFonts w:ascii="Perpetua" w:hAnsi="Perpetua" w:cs="Adobe Devanagari"/>
          <w:spacing w:val="-3"/>
          <w:sz w:val="26"/>
          <w:szCs w:val="26"/>
          <w:lang w:val="en-GB"/>
        </w:rPr>
        <w:footnoteReference w:id="14"/>
      </w:r>
    </w:p>
    <w:p w:rsidR="0016650C" w:rsidRDefault="0016650C"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002471" w:rsidRDefault="00002471" w:rsidP="000B0478">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According to Kinney:</w:t>
      </w:r>
    </w:p>
    <w:p w:rsidR="00002471" w:rsidRDefault="00002471"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002471" w:rsidRPr="00F87C78" w:rsidRDefault="00002471" w:rsidP="00F87C78">
      <w:pPr>
        <w:tabs>
          <w:tab w:val="left" w:pos="-720"/>
          <w:tab w:val="left" w:pos="0"/>
        </w:tabs>
        <w:suppressAutoHyphens/>
        <w:snapToGrid/>
        <w:ind w:left="1134" w:right="1134"/>
        <w:rPr>
          <w:rFonts w:ascii="Perpetua" w:hAnsi="Perpetua" w:cs="Adobe Devanagari"/>
          <w:spacing w:val="-3"/>
          <w:szCs w:val="24"/>
          <w:lang w:val="en-GB"/>
        </w:rPr>
      </w:pPr>
      <w:r w:rsidRPr="00F87C78">
        <w:rPr>
          <w:rFonts w:ascii="Perpetua" w:hAnsi="Perpetua" w:cs="Adobe Devanagari"/>
          <w:spacing w:val="-3"/>
          <w:szCs w:val="24"/>
          <w:lang w:val="en-GB"/>
        </w:rPr>
        <w:t>[E]</w:t>
      </w:r>
      <w:proofErr w:type="spellStart"/>
      <w:r w:rsidRPr="00F87C78">
        <w:rPr>
          <w:rFonts w:ascii="Perpetua" w:hAnsi="Perpetua" w:cs="Adobe Devanagari"/>
          <w:spacing w:val="-3"/>
          <w:szCs w:val="24"/>
          <w:lang w:val="en-GB"/>
        </w:rPr>
        <w:t>ntertainment</w:t>
      </w:r>
      <w:proofErr w:type="spellEnd"/>
      <w:r w:rsidRPr="00F87C78">
        <w:rPr>
          <w:rFonts w:ascii="Perpetua" w:hAnsi="Perpetua" w:cs="Adobe Devanagari"/>
          <w:spacing w:val="-3"/>
          <w:szCs w:val="24"/>
          <w:lang w:val="en-GB"/>
        </w:rPr>
        <w:t xml:space="preserve"> for Marlowe had always had something of the subversive about it. The “preachers of God’s sacred word” in his native town of Canterbury condemned as pagan the town’s shows throughout his childhood; English drama as a potential instrument of state propaganda and religious dogma was countered </w:t>
      </w:r>
      <w:r w:rsidRPr="00F87C78">
        <w:rPr>
          <w:rFonts w:ascii="Perpetua" w:hAnsi="Perpetua" w:cs="Adobe Devanagari"/>
          <w:spacing w:val="-3"/>
          <w:szCs w:val="24"/>
          <w:lang w:val="en-GB"/>
        </w:rPr>
        <w:lastRenderedPageBreak/>
        <w:t>by May games, bonfires in the streets, and bell-ringing on saints’ days.</w:t>
      </w:r>
      <w:r w:rsidR="00F87C78" w:rsidRPr="00F87C78">
        <w:rPr>
          <w:rStyle w:val="FootnoteReference"/>
          <w:rFonts w:ascii="Perpetua" w:hAnsi="Perpetua" w:cs="Adobe Devanagari"/>
          <w:spacing w:val="-3"/>
          <w:szCs w:val="24"/>
          <w:lang w:val="en-GB"/>
        </w:rPr>
        <w:footnoteReference w:id="15"/>
      </w:r>
    </w:p>
    <w:p w:rsidR="00002471" w:rsidRDefault="00002471"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F129A8" w:rsidRDefault="00F129A8" w:rsidP="000B0478">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Moreover:</w:t>
      </w:r>
    </w:p>
    <w:p w:rsidR="00E864BF" w:rsidRPr="005F1463" w:rsidRDefault="005F1463" w:rsidP="005F1463">
      <w:pPr>
        <w:tabs>
          <w:tab w:val="left" w:pos="-720"/>
          <w:tab w:val="left" w:pos="0"/>
        </w:tabs>
        <w:suppressAutoHyphens/>
        <w:snapToGrid/>
        <w:spacing w:line="276" w:lineRule="auto"/>
        <w:ind w:left="1134" w:right="1134"/>
        <w:rPr>
          <w:rFonts w:ascii="Perpetua" w:hAnsi="Perpetua" w:cs="Adobe Devanagari"/>
          <w:spacing w:val="-3"/>
          <w:szCs w:val="24"/>
          <w:lang w:val="en-GB"/>
        </w:rPr>
      </w:pPr>
      <w:r w:rsidRPr="005F1463">
        <w:rPr>
          <w:rFonts w:ascii="Perpetua" w:hAnsi="Perpetua" w:cs="Adobe Devanagari"/>
          <w:spacing w:val="-3"/>
          <w:szCs w:val="24"/>
          <w:lang w:val="en-GB"/>
        </w:rPr>
        <w:t xml:space="preserve">Confusion reigned under a Reformed Church that made salvation an unmediated relation between an individual and his God in a nation where between 1547 and 1558 the national faith had itself changed four times. Religion must have seemed </w:t>
      </w:r>
      <w:proofErr w:type="gramStart"/>
      <w:r w:rsidRPr="005F1463">
        <w:rPr>
          <w:rFonts w:ascii="Perpetua" w:hAnsi="Perpetua" w:cs="Adobe Devanagari"/>
          <w:spacing w:val="-3"/>
          <w:szCs w:val="24"/>
          <w:lang w:val="en-GB"/>
        </w:rPr>
        <w:t>to</w:t>
      </w:r>
      <w:proofErr w:type="gramEnd"/>
      <w:r w:rsidRPr="005F1463">
        <w:rPr>
          <w:rFonts w:ascii="Perpetua" w:hAnsi="Perpetua" w:cs="Adobe Devanagari"/>
          <w:spacing w:val="-3"/>
          <w:szCs w:val="24"/>
          <w:lang w:val="en-GB"/>
        </w:rPr>
        <w:t xml:space="preserve"> many […] not so much a matter of faith as one of instilling obedience to the state.</w:t>
      </w:r>
      <w:r w:rsidRPr="005F1463">
        <w:rPr>
          <w:rStyle w:val="FootnoteReference"/>
          <w:rFonts w:ascii="Perpetua" w:hAnsi="Perpetua" w:cs="Adobe Devanagari"/>
          <w:spacing w:val="-3"/>
          <w:szCs w:val="24"/>
          <w:lang w:val="en-GB"/>
        </w:rPr>
        <w:footnoteReference w:id="16"/>
      </w:r>
    </w:p>
    <w:p w:rsidR="00E864BF" w:rsidRDefault="00E864BF"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F129A8" w:rsidRDefault="00F129A8" w:rsidP="000B0478">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According to the playwright Thomas Kyd, with whom Marlowe share lodgings for a time, Marlowe would ‘jest at the divine scriptures, jibe at prayers, and strive in argument to frustrate and confute what hath been spoken or written by prophets and such holy men’.</w:t>
      </w:r>
      <w:r>
        <w:rPr>
          <w:rStyle w:val="FootnoteReference"/>
          <w:rFonts w:ascii="Perpetua" w:hAnsi="Perpetua" w:cs="Adobe Devanagari"/>
          <w:spacing w:val="-3"/>
          <w:sz w:val="26"/>
          <w:szCs w:val="26"/>
          <w:lang w:val="en-GB"/>
        </w:rPr>
        <w:footnoteReference w:id="17"/>
      </w:r>
      <w:r w:rsidR="0038729F">
        <w:rPr>
          <w:rFonts w:ascii="Perpetua" w:hAnsi="Perpetua" w:cs="Adobe Devanagari"/>
          <w:spacing w:val="-3"/>
          <w:sz w:val="26"/>
          <w:szCs w:val="26"/>
          <w:lang w:val="en-GB"/>
        </w:rPr>
        <w:t xml:space="preserve"> According to John D. Jump, however, ‘this charge was made shortly after Marlowe’s death, at a time when Kyd was himself under suspicion and was perhaps trying to clear himself by the harmless expedient of blaming one who was already beyond the reach of the authorities’.</w:t>
      </w:r>
      <w:r w:rsidR="0038729F">
        <w:rPr>
          <w:rStyle w:val="FootnoteReference"/>
          <w:rFonts w:ascii="Perpetua" w:hAnsi="Perpetua" w:cs="Adobe Devanagari"/>
          <w:spacing w:val="-3"/>
          <w:sz w:val="26"/>
          <w:szCs w:val="26"/>
          <w:lang w:val="en-GB"/>
        </w:rPr>
        <w:footnoteReference w:id="18"/>
      </w:r>
      <w:r w:rsidR="0038729F">
        <w:rPr>
          <w:rFonts w:ascii="Perpetua" w:hAnsi="Perpetua" w:cs="Adobe Devanagari"/>
          <w:spacing w:val="-3"/>
          <w:sz w:val="26"/>
          <w:szCs w:val="26"/>
          <w:lang w:val="en-GB"/>
        </w:rPr>
        <w:t xml:space="preserve"> However, Richard Baines also testified to Marlowe’s ‘damnable Judgment of Religion, and scorn of </w:t>
      </w:r>
      <w:proofErr w:type="spellStart"/>
      <w:r w:rsidR="0038729F">
        <w:rPr>
          <w:rFonts w:ascii="Perpetua" w:hAnsi="Perpetua" w:cs="Adobe Devanagari"/>
          <w:spacing w:val="-3"/>
          <w:sz w:val="26"/>
          <w:szCs w:val="26"/>
          <w:lang w:val="en-GB"/>
        </w:rPr>
        <w:t>Gods</w:t>
      </w:r>
      <w:proofErr w:type="spellEnd"/>
      <w:r w:rsidR="0038729F">
        <w:rPr>
          <w:rFonts w:ascii="Perpetua" w:hAnsi="Perpetua" w:cs="Adobe Devanagari"/>
          <w:spacing w:val="-3"/>
          <w:sz w:val="26"/>
          <w:szCs w:val="26"/>
          <w:lang w:val="en-GB"/>
        </w:rPr>
        <w:t xml:space="preserve"> word’.</w:t>
      </w:r>
      <w:r w:rsidR="0038729F">
        <w:rPr>
          <w:rStyle w:val="FootnoteReference"/>
          <w:rFonts w:ascii="Perpetua" w:hAnsi="Perpetua" w:cs="Adobe Devanagari"/>
          <w:spacing w:val="-3"/>
          <w:sz w:val="26"/>
          <w:szCs w:val="26"/>
          <w:lang w:val="en-GB"/>
        </w:rPr>
        <w:footnoteReference w:id="19"/>
      </w:r>
      <w:r w:rsidR="0038729F">
        <w:rPr>
          <w:rFonts w:ascii="Perpetua" w:hAnsi="Perpetua" w:cs="Adobe Devanagari"/>
          <w:spacing w:val="-3"/>
          <w:sz w:val="26"/>
          <w:szCs w:val="26"/>
          <w:lang w:val="en-GB"/>
        </w:rPr>
        <w:t xml:space="preserve"> According to Baines, Marlowe had argued that ‘Christ was a bastard and his mother dishonest’</w:t>
      </w:r>
      <w:r w:rsidR="00EF4B5A">
        <w:rPr>
          <w:rFonts w:ascii="Perpetua" w:hAnsi="Perpetua" w:cs="Adobe Devanagari"/>
          <w:spacing w:val="-3"/>
          <w:sz w:val="26"/>
          <w:szCs w:val="26"/>
          <w:lang w:val="en-GB"/>
        </w:rPr>
        <w:t xml:space="preserve">, and that ‘the first beginning of </w:t>
      </w:r>
      <w:proofErr w:type="spellStart"/>
      <w:r w:rsidR="00EF4B5A">
        <w:rPr>
          <w:rFonts w:ascii="Perpetua" w:hAnsi="Perpetua" w:cs="Adobe Devanagari"/>
          <w:spacing w:val="-3"/>
          <w:sz w:val="26"/>
          <w:szCs w:val="26"/>
          <w:lang w:val="en-GB"/>
        </w:rPr>
        <w:t>Religioun</w:t>
      </w:r>
      <w:proofErr w:type="spellEnd"/>
      <w:r w:rsidR="00EF4B5A">
        <w:rPr>
          <w:rFonts w:ascii="Perpetua" w:hAnsi="Perpetua" w:cs="Adobe Devanagari"/>
          <w:spacing w:val="-3"/>
          <w:sz w:val="26"/>
          <w:szCs w:val="26"/>
          <w:lang w:val="en-GB"/>
        </w:rPr>
        <w:t xml:space="preserve"> was only to keep men in awe’.</w:t>
      </w:r>
      <w:r w:rsidR="00EF4B5A">
        <w:rPr>
          <w:rStyle w:val="FootnoteReference"/>
          <w:rFonts w:ascii="Perpetua" w:hAnsi="Perpetua" w:cs="Adobe Devanagari"/>
          <w:spacing w:val="-3"/>
          <w:sz w:val="26"/>
          <w:szCs w:val="26"/>
          <w:lang w:val="en-GB"/>
        </w:rPr>
        <w:footnoteReference w:id="20"/>
      </w:r>
    </w:p>
    <w:p w:rsidR="00F129A8" w:rsidRDefault="00F129A8"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EF4B5A" w:rsidRDefault="00EF4B5A" w:rsidP="000B0478">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Thomas Kyd also alludes to Marlowe’s ‘</w:t>
      </w:r>
      <w:proofErr w:type="spellStart"/>
      <w:r>
        <w:rPr>
          <w:rFonts w:ascii="Perpetua" w:hAnsi="Perpetua" w:cs="Adobe Devanagari"/>
          <w:spacing w:val="-3"/>
          <w:sz w:val="26"/>
          <w:szCs w:val="26"/>
          <w:lang w:val="en-GB"/>
        </w:rPr>
        <w:t>rashnes</w:t>
      </w:r>
      <w:proofErr w:type="spellEnd"/>
      <w:r>
        <w:rPr>
          <w:rFonts w:ascii="Perpetua" w:hAnsi="Perpetua" w:cs="Adobe Devanagari"/>
          <w:spacing w:val="-3"/>
          <w:sz w:val="26"/>
          <w:szCs w:val="26"/>
          <w:lang w:val="en-GB"/>
        </w:rPr>
        <w:t xml:space="preserve"> in attempting sodden </w:t>
      </w:r>
      <w:proofErr w:type="spellStart"/>
      <w:r>
        <w:rPr>
          <w:rFonts w:ascii="Perpetua" w:hAnsi="Perpetua" w:cs="Adobe Devanagari"/>
          <w:spacing w:val="-3"/>
          <w:sz w:val="26"/>
          <w:szCs w:val="26"/>
          <w:lang w:val="en-GB"/>
        </w:rPr>
        <w:t>pryvie</w:t>
      </w:r>
      <w:proofErr w:type="spellEnd"/>
      <w:r>
        <w:rPr>
          <w:rFonts w:ascii="Perpetua" w:hAnsi="Perpetua" w:cs="Adobe Devanagari"/>
          <w:spacing w:val="-3"/>
          <w:sz w:val="26"/>
          <w:szCs w:val="26"/>
          <w:lang w:val="en-GB"/>
        </w:rPr>
        <w:t xml:space="preserve"> </w:t>
      </w:r>
      <w:proofErr w:type="spellStart"/>
      <w:r>
        <w:rPr>
          <w:rFonts w:ascii="Perpetua" w:hAnsi="Perpetua" w:cs="Adobe Devanagari"/>
          <w:spacing w:val="-3"/>
          <w:sz w:val="26"/>
          <w:szCs w:val="26"/>
          <w:lang w:val="en-GB"/>
        </w:rPr>
        <w:t>iniuries</w:t>
      </w:r>
      <w:proofErr w:type="spellEnd"/>
      <w:r>
        <w:rPr>
          <w:rFonts w:ascii="Perpetua" w:hAnsi="Perpetua" w:cs="Adobe Devanagari"/>
          <w:spacing w:val="-3"/>
          <w:sz w:val="26"/>
          <w:szCs w:val="26"/>
          <w:lang w:val="en-GB"/>
        </w:rPr>
        <w:t xml:space="preserve"> to men’.</w:t>
      </w:r>
      <w:r>
        <w:rPr>
          <w:rStyle w:val="FootnoteReference"/>
          <w:rFonts w:ascii="Perpetua" w:hAnsi="Perpetua" w:cs="Adobe Devanagari"/>
          <w:spacing w:val="-3"/>
          <w:sz w:val="26"/>
          <w:szCs w:val="26"/>
          <w:lang w:val="en-GB"/>
        </w:rPr>
        <w:footnoteReference w:id="21"/>
      </w:r>
    </w:p>
    <w:p w:rsidR="00EF4B5A" w:rsidRDefault="00EF4B5A"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EF4B5A" w:rsidRPr="00C85CE4" w:rsidRDefault="00EF4B5A" w:rsidP="00C85CE4">
      <w:pPr>
        <w:tabs>
          <w:tab w:val="left" w:pos="-720"/>
          <w:tab w:val="left" w:pos="0"/>
        </w:tabs>
        <w:suppressAutoHyphens/>
        <w:snapToGrid/>
        <w:ind w:left="1134" w:right="1134"/>
        <w:rPr>
          <w:rFonts w:ascii="Perpetua" w:hAnsi="Perpetua" w:cs="Adobe Devanagari"/>
          <w:spacing w:val="-3"/>
          <w:szCs w:val="24"/>
          <w:lang w:val="en-GB"/>
        </w:rPr>
      </w:pPr>
      <w:r w:rsidRPr="00C85CE4">
        <w:rPr>
          <w:rFonts w:ascii="Perpetua" w:hAnsi="Perpetua" w:cs="Adobe Devanagari"/>
          <w:spacing w:val="-3"/>
          <w:szCs w:val="24"/>
          <w:lang w:val="en-GB"/>
        </w:rPr>
        <w:t>The spring of 1593 had seen an outbreak of political disorder. On 12 May, Kyd was arrested on suspicion of having had a hand in fomenting this and was found to have heretical documents in his possession. He declared that these belonged to his former room-mate, Marlowe. It was a natural next step for the Privy Council on 18 May to issue a warrant for Marlowe’s arrest. He was back in London on 20 May and was ordered to attend on their lordships daily until he was licensed to the contrary. But it seems possible that he was not questioned before his death ten days later.</w:t>
      </w:r>
    </w:p>
    <w:p w:rsidR="00EF4B5A" w:rsidRPr="00C85CE4" w:rsidRDefault="006A62E7" w:rsidP="00C85CE4">
      <w:pPr>
        <w:tabs>
          <w:tab w:val="left" w:pos="-720"/>
          <w:tab w:val="left" w:pos="0"/>
        </w:tabs>
        <w:suppressAutoHyphens/>
        <w:snapToGrid/>
        <w:ind w:left="1134" w:right="1134"/>
        <w:rPr>
          <w:rFonts w:ascii="Perpetua" w:hAnsi="Perpetua" w:cs="Adobe Devanagari"/>
          <w:spacing w:val="-3"/>
          <w:szCs w:val="24"/>
          <w:lang w:val="en-GB"/>
        </w:rPr>
      </w:pPr>
      <w:r>
        <w:rPr>
          <w:rFonts w:ascii="Perpetua" w:hAnsi="Perpetua" w:cs="Adobe Devanagari"/>
          <w:spacing w:val="-3"/>
          <w:szCs w:val="24"/>
          <w:lang w:val="en-GB"/>
        </w:rPr>
        <w:tab/>
      </w:r>
      <w:r w:rsidR="00EF4B5A" w:rsidRPr="00C85CE4">
        <w:rPr>
          <w:rFonts w:ascii="Perpetua" w:hAnsi="Perpetua" w:cs="Adobe Devanagari"/>
          <w:spacing w:val="-3"/>
          <w:szCs w:val="24"/>
          <w:lang w:val="en-GB"/>
        </w:rPr>
        <w:t>This occurred at Deptford, where he may been lodging</w:t>
      </w:r>
      <w:r w:rsidR="00C85CE4" w:rsidRPr="00C85CE4">
        <w:rPr>
          <w:rFonts w:ascii="Perpetua" w:hAnsi="Perpetua" w:cs="Adobe Devanagari"/>
          <w:spacing w:val="-3"/>
          <w:szCs w:val="24"/>
          <w:lang w:val="en-GB"/>
        </w:rPr>
        <w:t xml:space="preserve"> while obliged to wait upon the Privy Council. Deptford was a short distance outside the plague-stricken city in the direction of </w:t>
      </w:r>
      <w:proofErr w:type="spellStart"/>
      <w:r w:rsidR="00C85CE4" w:rsidRPr="00C85CE4">
        <w:rPr>
          <w:rFonts w:ascii="Perpetua" w:hAnsi="Perpetua" w:cs="Adobe Devanagari"/>
          <w:spacing w:val="-3"/>
          <w:szCs w:val="24"/>
          <w:lang w:val="en-GB"/>
        </w:rPr>
        <w:t>Scadbury</w:t>
      </w:r>
      <w:proofErr w:type="spellEnd"/>
      <w:r w:rsidR="00C85CE4" w:rsidRPr="00C85CE4">
        <w:rPr>
          <w:rFonts w:ascii="Perpetua" w:hAnsi="Perpetua" w:cs="Adobe Devanagari"/>
          <w:spacing w:val="-3"/>
          <w:szCs w:val="24"/>
          <w:lang w:val="en-GB"/>
        </w:rPr>
        <w:t xml:space="preserve">, to which he very likely hoped to return [and where he had been staying at the manor house of Thomas Walsingham]. On the morning of 30 May he went to the tavern of a widow named Eleanor Bull, apparently at the invitation of a certain Ingram </w:t>
      </w:r>
      <w:proofErr w:type="spellStart"/>
      <w:r w:rsidR="00C85CE4" w:rsidRPr="00C85CE4">
        <w:rPr>
          <w:rFonts w:ascii="Perpetua" w:hAnsi="Perpetua" w:cs="Adobe Devanagari"/>
          <w:spacing w:val="-3"/>
          <w:szCs w:val="24"/>
          <w:lang w:val="en-GB"/>
        </w:rPr>
        <w:t>Frizer</w:t>
      </w:r>
      <w:proofErr w:type="spellEnd"/>
      <w:r w:rsidR="00C85CE4" w:rsidRPr="00C85CE4">
        <w:rPr>
          <w:rFonts w:ascii="Perpetua" w:hAnsi="Perpetua" w:cs="Adobe Devanagari"/>
          <w:spacing w:val="-3"/>
          <w:szCs w:val="24"/>
          <w:lang w:val="en-GB"/>
        </w:rPr>
        <w:t xml:space="preserve">. </w:t>
      </w:r>
      <w:proofErr w:type="spellStart"/>
      <w:r w:rsidR="00C85CE4" w:rsidRPr="00C85CE4">
        <w:rPr>
          <w:rFonts w:ascii="Perpetua" w:hAnsi="Perpetua" w:cs="Adobe Devanagari"/>
          <w:spacing w:val="-3"/>
          <w:szCs w:val="24"/>
          <w:lang w:val="en-GB"/>
        </w:rPr>
        <w:t>Frizer</w:t>
      </w:r>
      <w:proofErr w:type="spellEnd"/>
      <w:r w:rsidR="00C85CE4" w:rsidRPr="00C85CE4">
        <w:rPr>
          <w:rFonts w:ascii="Perpetua" w:hAnsi="Perpetua" w:cs="Adobe Devanagari"/>
          <w:spacing w:val="-3"/>
          <w:szCs w:val="24"/>
          <w:lang w:val="en-GB"/>
        </w:rPr>
        <w:t xml:space="preserve">, and agent of Thomas Walsingham, was a distinctly unsavoury character. </w:t>
      </w:r>
      <w:r w:rsidR="00C85CE4" w:rsidRPr="00C85CE4">
        <w:rPr>
          <w:rFonts w:ascii="Perpetua" w:hAnsi="Perpetua" w:cs="Adobe Devanagari"/>
          <w:spacing w:val="-3"/>
          <w:szCs w:val="24"/>
          <w:lang w:val="en-GB"/>
        </w:rPr>
        <w:lastRenderedPageBreak/>
        <w:t xml:space="preserve">He ended his days as a churchwarden; but, if we believe a seemingly well-substantiated accusation of a few years after Marlowe’s death, he and Nicholas </w:t>
      </w:r>
      <w:proofErr w:type="spellStart"/>
      <w:r w:rsidR="00C85CE4" w:rsidRPr="00C85CE4">
        <w:rPr>
          <w:rFonts w:ascii="Perpetua" w:hAnsi="Perpetua" w:cs="Adobe Devanagari"/>
          <w:spacing w:val="-3"/>
          <w:szCs w:val="24"/>
          <w:lang w:val="en-GB"/>
        </w:rPr>
        <w:t>Skeres</w:t>
      </w:r>
      <w:proofErr w:type="spellEnd"/>
      <w:r w:rsidR="00C85CE4" w:rsidRPr="00C85CE4">
        <w:rPr>
          <w:rFonts w:ascii="Perpetua" w:hAnsi="Perpetua" w:cs="Adobe Devanagari"/>
          <w:spacing w:val="-3"/>
          <w:szCs w:val="24"/>
          <w:lang w:val="en-GB"/>
        </w:rPr>
        <w:t xml:space="preserve">, also a member of the party at Eleanor Bull’s tavern, were swindlers as accomplished as Ben Jonson’s Subtle and Face. The fourth member of the party, Robert </w:t>
      </w:r>
      <w:proofErr w:type="spellStart"/>
      <w:r w:rsidR="00C85CE4" w:rsidRPr="00C85CE4">
        <w:rPr>
          <w:rFonts w:ascii="Perpetua" w:hAnsi="Perpetua" w:cs="Adobe Devanagari"/>
          <w:spacing w:val="-3"/>
          <w:szCs w:val="24"/>
          <w:lang w:val="en-GB"/>
        </w:rPr>
        <w:t>Poley</w:t>
      </w:r>
      <w:proofErr w:type="spellEnd"/>
      <w:r w:rsidR="00C85CE4" w:rsidRPr="00C85CE4">
        <w:rPr>
          <w:rFonts w:ascii="Perpetua" w:hAnsi="Perpetua" w:cs="Adobe Devanagari"/>
          <w:spacing w:val="-3"/>
          <w:szCs w:val="24"/>
          <w:lang w:val="en-GB"/>
        </w:rPr>
        <w:t>, perjurer and double-spy, was perhaps the most sinister of Marlowe’s three shady companions.</w:t>
      </w:r>
    </w:p>
    <w:p w:rsidR="00C85CE4" w:rsidRDefault="006A62E7" w:rsidP="00C85CE4">
      <w:pPr>
        <w:tabs>
          <w:tab w:val="left" w:pos="-720"/>
          <w:tab w:val="left" w:pos="0"/>
        </w:tabs>
        <w:suppressAutoHyphens/>
        <w:snapToGrid/>
        <w:ind w:left="1134" w:right="1134"/>
        <w:rPr>
          <w:rFonts w:ascii="Perpetua" w:hAnsi="Perpetua" w:cs="Adobe Devanagari"/>
          <w:spacing w:val="-3"/>
          <w:sz w:val="26"/>
          <w:szCs w:val="26"/>
          <w:lang w:val="en-GB"/>
        </w:rPr>
      </w:pPr>
      <w:r>
        <w:rPr>
          <w:rFonts w:ascii="Perpetua" w:hAnsi="Perpetua" w:cs="Adobe Devanagari"/>
          <w:spacing w:val="-3"/>
          <w:szCs w:val="24"/>
          <w:lang w:val="en-GB"/>
        </w:rPr>
        <w:tab/>
      </w:r>
      <w:r w:rsidR="00C85CE4" w:rsidRPr="00C85CE4">
        <w:rPr>
          <w:rFonts w:ascii="Perpetua" w:hAnsi="Perpetua" w:cs="Adobe Devanagari"/>
          <w:spacing w:val="-3"/>
          <w:szCs w:val="24"/>
          <w:lang w:val="en-GB"/>
        </w:rPr>
        <w:t xml:space="preserve">The men lunched together, walked in the garden of the tavern, and supped together. After supper, </w:t>
      </w:r>
      <w:proofErr w:type="spellStart"/>
      <w:r w:rsidR="00C85CE4" w:rsidRPr="00C85CE4">
        <w:rPr>
          <w:rFonts w:ascii="Perpetua" w:hAnsi="Perpetua" w:cs="Adobe Devanagari"/>
          <w:spacing w:val="-3"/>
          <w:szCs w:val="24"/>
          <w:lang w:val="en-GB"/>
        </w:rPr>
        <w:t>Frizer</w:t>
      </w:r>
      <w:proofErr w:type="spellEnd"/>
      <w:r w:rsidR="00C85CE4" w:rsidRPr="00C85CE4">
        <w:rPr>
          <w:rFonts w:ascii="Perpetua" w:hAnsi="Perpetua" w:cs="Adobe Devanagari"/>
          <w:spacing w:val="-3"/>
          <w:szCs w:val="24"/>
          <w:lang w:val="en-GB"/>
        </w:rPr>
        <w:t xml:space="preserve"> and Marlowe quarrelled about the payment of the reckoning. Marlowe snatched </w:t>
      </w:r>
      <w:proofErr w:type="spellStart"/>
      <w:r w:rsidR="00C85CE4" w:rsidRPr="00C85CE4">
        <w:rPr>
          <w:rFonts w:ascii="Perpetua" w:hAnsi="Perpetua" w:cs="Adobe Devanagari"/>
          <w:spacing w:val="-3"/>
          <w:szCs w:val="24"/>
          <w:lang w:val="en-GB"/>
        </w:rPr>
        <w:t>Frizer’s</w:t>
      </w:r>
      <w:proofErr w:type="spellEnd"/>
      <w:r w:rsidR="00C85CE4" w:rsidRPr="00C85CE4">
        <w:rPr>
          <w:rFonts w:ascii="Perpetua" w:hAnsi="Perpetua" w:cs="Adobe Devanagari"/>
          <w:spacing w:val="-3"/>
          <w:szCs w:val="24"/>
          <w:lang w:val="en-GB"/>
        </w:rPr>
        <w:t xml:space="preserve"> dagger and gave him two shallow wounds with it. </w:t>
      </w:r>
      <w:proofErr w:type="spellStart"/>
      <w:r w:rsidR="00C85CE4" w:rsidRPr="00C85CE4">
        <w:rPr>
          <w:rFonts w:ascii="Perpetua" w:hAnsi="Perpetua" w:cs="Adobe Devanagari"/>
          <w:spacing w:val="-3"/>
          <w:szCs w:val="24"/>
          <w:lang w:val="en-GB"/>
        </w:rPr>
        <w:t>Frizer</w:t>
      </w:r>
      <w:proofErr w:type="spellEnd"/>
      <w:r w:rsidR="00C85CE4" w:rsidRPr="00C85CE4">
        <w:rPr>
          <w:rFonts w:ascii="Perpetua" w:hAnsi="Perpetua" w:cs="Adobe Devanagari"/>
          <w:spacing w:val="-3"/>
          <w:szCs w:val="24"/>
          <w:lang w:val="en-GB"/>
        </w:rPr>
        <w:t xml:space="preserve"> struggled to defend himself; and in the course of this struggle the dagger was driven into Marlowe’s head over his right eye to a </w:t>
      </w:r>
      <w:proofErr w:type="spellStart"/>
      <w:r w:rsidR="00C85CE4" w:rsidRPr="00C85CE4">
        <w:rPr>
          <w:rFonts w:ascii="Perpetua" w:hAnsi="Perpetua" w:cs="Adobe Devanagari"/>
          <w:spacing w:val="-3"/>
          <w:szCs w:val="24"/>
          <w:lang w:val="en-GB"/>
        </w:rPr>
        <w:t>dept</w:t>
      </w:r>
      <w:proofErr w:type="spellEnd"/>
      <w:r w:rsidR="00C85CE4" w:rsidRPr="00C85CE4">
        <w:rPr>
          <w:rFonts w:ascii="Perpetua" w:hAnsi="Perpetua" w:cs="Adobe Devanagari"/>
          <w:spacing w:val="-3"/>
          <w:szCs w:val="24"/>
          <w:lang w:val="en-GB"/>
        </w:rPr>
        <w:t xml:space="preserve"> of two inches. According to those who were present, he died immediately. If so, the wound described cannot in itself have been the cause of death. At the inquest, which was held on the next day but one, the coroner accepted the story summarized here and found that </w:t>
      </w:r>
      <w:proofErr w:type="spellStart"/>
      <w:r w:rsidR="00C85CE4" w:rsidRPr="00C85CE4">
        <w:rPr>
          <w:rFonts w:ascii="Perpetua" w:hAnsi="Perpetua" w:cs="Adobe Devanagari"/>
          <w:spacing w:val="-3"/>
          <w:szCs w:val="24"/>
          <w:lang w:val="en-GB"/>
        </w:rPr>
        <w:t>Frizer</w:t>
      </w:r>
      <w:proofErr w:type="spellEnd"/>
      <w:r w:rsidR="00C85CE4" w:rsidRPr="00C85CE4">
        <w:rPr>
          <w:rFonts w:ascii="Perpetua" w:hAnsi="Perpetua" w:cs="Adobe Devanagari"/>
          <w:spacing w:val="-3"/>
          <w:szCs w:val="24"/>
          <w:lang w:val="en-GB"/>
        </w:rPr>
        <w:t xml:space="preserve"> had killed Marlowe in self-defence. Accordingly, a month later, the Queen issued to </w:t>
      </w:r>
      <w:proofErr w:type="spellStart"/>
      <w:r w:rsidR="00C85CE4" w:rsidRPr="00C85CE4">
        <w:rPr>
          <w:rFonts w:ascii="Perpetua" w:hAnsi="Perpetua" w:cs="Adobe Devanagari"/>
          <w:spacing w:val="-3"/>
          <w:szCs w:val="24"/>
          <w:lang w:val="en-GB"/>
        </w:rPr>
        <w:t>Frizer</w:t>
      </w:r>
      <w:proofErr w:type="spellEnd"/>
      <w:r w:rsidR="00C85CE4" w:rsidRPr="00C85CE4">
        <w:rPr>
          <w:rFonts w:ascii="Perpetua" w:hAnsi="Perpetua" w:cs="Adobe Devanagari"/>
          <w:spacing w:val="-3"/>
          <w:szCs w:val="24"/>
          <w:lang w:val="en-GB"/>
        </w:rPr>
        <w:t xml:space="preserve"> her formal pardon.</w:t>
      </w:r>
      <w:r w:rsidR="00C85CE4" w:rsidRPr="00C85CE4">
        <w:rPr>
          <w:rStyle w:val="FootnoteReference"/>
          <w:rFonts w:ascii="Perpetua" w:hAnsi="Perpetua" w:cs="Adobe Devanagari"/>
          <w:spacing w:val="-3"/>
          <w:szCs w:val="24"/>
          <w:lang w:val="en-GB"/>
        </w:rPr>
        <w:footnoteReference w:id="22"/>
      </w:r>
    </w:p>
    <w:p w:rsidR="00E864BF" w:rsidRDefault="00E864BF"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6A62E7" w:rsidRPr="00E864BF" w:rsidRDefault="006A62E7"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E864BF" w:rsidRPr="002D0148" w:rsidRDefault="00E864BF" w:rsidP="00DA540C">
      <w:pPr>
        <w:pStyle w:val="ListParagraph"/>
        <w:numPr>
          <w:ilvl w:val="0"/>
          <w:numId w:val="7"/>
        </w:numPr>
        <w:tabs>
          <w:tab w:val="left" w:pos="-720"/>
          <w:tab w:val="left" w:pos="0"/>
        </w:tabs>
        <w:suppressAutoHyphens/>
        <w:snapToGrid/>
        <w:spacing w:line="276" w:lineRule="auto"/>
        <w:rPr>
          <w:rFonts w:ascii="Perpetua" w:hAnsi="Perpetua" w:cs="Adobe Devanagari"/>
          <w:spacing w:val="-3"/>
          <w:sz w:val="26"/>
          <w:szCs w:val="26"/>
          <w:lang w:val="en-GB"/>
        </w:rPr>
      </w:pPr>
      <w:r w:rsidRPr="002D0148">
        <w:rPr>
          <w:rFonts w:ascii="Perpetua" w:hAnsi="Perpetua" w:cs="Adobe Devanagari"/>
          <w:b/>
          <w:spacing w:val="-3"/>
          <w:sz w:val="26"/>
          <w:szCs w:val="26"/>
          <w:lang w:val="en-GB"/>
        </w:rPr>
        <w:t>Universities in Europe in the early modern period</w:t>
      </w:r>
      <w:r w:rsidR="002D0148" w:rsidRPr="002D0148">
        <w:rPr>
          <w:rFonts w:ascii="Perpetua" w:hAnsi="Perpetua" w:cs="Adobe Devanagari"/>
          <w:b/>
          <w:spacing w:val="-3"/>
          <w:sz w:val="26"/>
          <w:szCs w:val="26"/>
          <w:lang w:val="en-GB"/>
        </w:rPr>
        <w:t>; and</w:t>
      </w:r>
    </w:p>
    <w:p w:rsidR="00E864BF" w:rsidRDefault="00E864BF" w:rsidP="000B0478">
      <w:pPr>
        <w:pStyle w:val="ListParagraph"/>
        <w:numPr>
          <w:ilvl w:val="0"/>
          <w:numId w:val="7"/>
        </w:numPr>
        <w:tabs>
          <w:tab w:val="left" w:pos="-720"/>
          <w:tab w:val="left" w:pos="0"/>
        </w:tabs>
        <w:suppressAutoHyphens/>
        <w:snapToGrid/>
        <w:spacing w:line="276" w:lineRule="auto"/>
        <w:rPr>
          <w:rFonts w:ascii="Perpetua" w:hAnsi="Perpetua" w:cs="Adobe Devanagari"/>
          <w:b/>
          <w:spacing w:val="-3"/>
          <w:sz w:val="26"/>
          <w:szCs w:val="26"/>
          <w:lang w:val="en-GB"/>
        </w:rPr>
      </w:pPr>
      <w:r w:rsidRPr="00E864BF">
        <w:rPr>
          <w:rFonts w:ascii="Perpetua" w:hAnsi="Perpetua" w:cs="Adobe Devanagari"/>
          <w:b/>
          <w:spacing w:val="-3"/>
          <w:sz w:val="26"/>
          <w:szCs w:val="26"/>
          <w:lang w:val="en-GB"/>
        </w:rPr>
        <w:t xml:space="preserve">Renaissance humanism and passion for knowledge of theology, philosophy, logic, rhetoric, medicine, law, ethics, politics, astronomy; scholarship and the role of textual authority; the idea </w:t>
      </w:r>
      <w:r>
        <w:rPr>
          <w:rFonts w:ascii="Perpetua" w:hAnsi="Perpetua" w:cs="Adobe Devanagari"/>
          <w:b/>
          <w:spacing w:val="-3"/>
          <w:sz w:val="26"/>
          <w:szCs w:val="26"/>
          <w:lang w:val="en-GB"/>
        </w:rPr>
        <w:t>of divinely imposed limitation</w:t>
      </w:r>
    </w:p>
    <w:p w:rsidR="00E864BF" w:rsidRPr="00C0218C" w:rsidRDefault="00E864BF" w:rsidP="00C0218C">
      <w:pPr>
        <w:tabs>
          <w:tab w:val="left" w:pos="-720"/>
          <w:tab w:val="left" w:pos="0"/>
        </w:tabs>
        <w:suppressAutoHyphens/>
        <w:snapToGrid/>
        <w:spacing w:line="276" w:lineRule="auto"/>
        <w:rPr>
          <w:rFonts w:ascii="Perpetua" w:hAnsi="Perpetua" w:cs="Adobe Devanagari"/>
          <w:spacing w:val="-3"/>
          <w:sz w:val="26"/>
          <w:szCs w:val="26"/>
          <w:lang w:val="en-GB"/>
        </w:rPr>
      </w:pPr>
    </w:p>
    <w:p w:rsidR="00C0218C" w:rsidRPr="00F54403" w:rsidRDefault="00C0218C" w:rsidP="00F54403">
      <w:pPr>
        <w:spacing w:line="276" w:lineRule="auto"/>
        <w:rPr>
          <w:rFonts w:ascii="Perpetua" w:hAnsi="Perpetua"/>
          <w:sz w:val="26"/>
          <w:szCs w:val="26"/>
        </w:rPr>
      </w:pPr>
      <w:r w:rsidRPr="00C0218C">
        <w:rPr>
          <w:rFonts w:ascii="Perpetua" w:hAnsi="Perpetua"/>
          <w:sz w:val="26"/>
          <w:szCs w:val="26"/>
        </w:rPr>
        <w:t xml:space="preserve">According to </w:t>
      </w:r>
      <w:r>
        <w:rPr>
          <w:rFonts w:ascii="Perpetua" w:hAnsi="Perpetua"/>
          <w:sz w:val="26"/>
          <w:szCs w:val="26"/>
        </w:rPr>
        <w:t xml:space="preserve">Philip </w:t>
      </w:r>
      <w:r w:rsidRPr="00C0218C">
        <w:rPr>
          <w:rFonts w:ascii="Perpetua" w:hAnsi="Perpetua"/>
          <w:sz w:val="26"/>
          <w:szCs w:val="26"/>
        </w:rPr>
        <w:t xml:space="preserve">Sidney, in his </w:t>
      </w:r>
      <w:proofErr w:type="spellStart"/>
      <w:r w:rsidRPr="00C0218C">
        <w:rPr>
          <w:rFonts w:ascii="Perpetua" w:hAnsi="Perpetua"/>
          <w:i/>
          <w:sz w:val="26"/>
          <w:szCs w:val="26"/>
        </w:rPr>
        <w:t>Defence</w:t>
      </w:r>
      <w:proofErr w:type="spellEnd"/>
      <w:r w:rsidRPr="00C0218C">
        <w:rPr>
          <w:rFonts w:ascii="Perpetua" w:hAnsi="Perpetua"/>
          <w:i/>
          <w:sz w:val="26"/>
          <w:szCs w:val="26"/>
        </w:rPr>
        <w:t xml:space="preserve"> of Poesy</w:t>
      </w:r>
      <w:r w:rsidRPr="00C0218C">
        <w:rPr>
          <w:rFonts w:ascii="Perpetua" w:hAnsi="Perpetua"/>
          <w:sz w:val="26"/>
          <w:szCs w:val="26"/>
        </w:rPr>
        <w:t>, poetry, like philosophy and history, seeks to persuade the reader to lead a righteous or virtuous life. But the poet has at their disposal the creation of models of the good which may be imitated, and of the evil which may be rejected. Therefore poetry is the master science, or body of knowledge, and its specific aim or purpose is delightful teaching.</w:t>
      </w:r>
      <w:r>
        <w:rPr>
          <w:rFonts w:ascii="Perpetua" w:hAnsi="Perpetua"/>
          <w:sz w:val="26"/>
          <w:szCs w:val="26"/>
        </w:rPr>
        <w:t xml:space="preserve"> </w:t>
      </w:r>
      <w:r w:rsidRPr="00C0218C">
        <w:rPr>
          <w:rFonts w:ascii="Perpetua" w:hAnsi="Perpetua"/>
          <w:sz w:val="26"/>
          <w:szCs w:val="26"/>
        </w:rPr>
        <w:t xml:space="preserve">Among the themes of </w:t>
      </w:r>
      <w:r>
        <w:rPr>
          <w:rFonts w:ascii="Perpetua" w:hAnsi="Perpetua"/>
          <w:i/>
          <w:sz w:val="26"/>
          <w:szCs w:val="26"/>
        </w:rPr>
        <w:t>Doctor Faustus</w:t>
      </w:r>
      <w:r w:rsidRPr="00C0218C">
        <w:rPr>
          <w:rFonts w:ascii="Perpetua" w:hAnsi="Perpetua"/>
          <w:sz w:val="26"/>
          <w:szCs w:val="26"/>
        </w:rPr>
        <w:t xml:space="preserve"> is that of education,</w:t>
      </w:r>
      <w:r>
        <w:rPr>
          <w:rFonts w:ascii="Perpetua" w:hAnsi="Perpetua"/>
          <w:sz w:val="26"/>
          <w:szCs w:val="26"/>
        </w:rPr>
        <w:t xml:space="preserve"> but it is not at all clear that the audience or reader is being asked simply to reject a model of evil.</w:t>
      </w:r>
      <w:r w:rsidR="00BE5F21">
        <w:rPr>
          <w:rFonts w:ascii="Perpetua" w:hAnsi="Perpetua"/>
          <w:sz w:val="26"/>
          <w:szCs w:val="26"/>
        </w:rPr>
        <w:t xml:space="preserve"> As a scholar, Faustus is said to excel ‘all in the study of theology and other liberal arts, but cannot rest content with what traditional learning brings him’.</w:t>
      </w:r>
      <w:r w:rsidR="00BE5F21">
        <w:rPr>
          <w:rStyle w:val="FootnoteReference"/>
          <w:rFonts w:ascii="Perpetua" w:hAnsi="Perpetua"/>
          <w:sz w:val="26"/>
          <w:szCs w:val="26"/>
        </w:rPr>
        <w:footnoteReference w:id="23"/>
      </w:r>
    </w:p>
    <w:p w:rsidR="00F54403" w:rsidRDefault="00F54403" w:rsidP="00F54403">
      <w:pPr>
        <w:spacing w:line="276" w:lineRule="auto"/>
        <w:rPr>
          <w:rFonts w:ascii="Perpetua" w:hAnsi="Perpetua"/>
          <w:sz w:val="26"/>
          <w:szCs w:val="26"/>
        </w:rPr>
      </w:pPr>
    </w:p>
    <w:p w:rsidR="00F87C78" w:rsidRDefault="00F87C78" w:rsidP="00F54403">
      <w:pPr>
        <w:spacing w:line="276" w:lineRule="auto"/>
        <w:rPr>
          <w:rFonts w:ascii="Perpetua" w:hAnsi="Perpetua"/>
          <w:sz w:val="26"/>
          <w:szCs w:val="26"/>
        </w:rPr>
      </w:pPr>
      <w:r>
        <w:rPr>
          <w:rFonts w:ascii="Perpetua" w:hAnsi="Perpetua"/>
          <w:sz w:val="26"/>
          <w:szCs w:val="26"/>
        </w:rPr>
        <w:t>Students at the grammar schools and universities in England learned to perform disputations according to rules of logic and rhetoric in disciplines including theology:</w:t>
      </w:r>
    </w:p>
    <w:p w:rsidR="00F87C78" w:rsidRPr="00F129A8" w:rsidRDefault="00F87C78" w:rsidP="00F129A8">
      <w:pPr>
        <w:ind w:left="1134" w:right="1134"/>
        <w:rPr>
          <w:rFonts w:ascii="Perpetua" w:hAnsi="Perpetua"/>
          <w:szCs w:val="24"/>
        </w:rPr>
      </w:pPr>
    </w:p>
    <w:p w:rsidR="00F87C78" w:rsidRPr="00F129A8" w:rsidRDefault="00F87C78" w:rsidP="00F129A8">
      <w:pPr>
        <w:ind w:left="1134" w:right="1134"/>
        <w:rPr>
          <w:rFonts w:ascii="Perpetua" w:hAnsi="Perpetua"/>
          <w:szCs w:val="24"/>
        </w:rPr>
      </w:pPr>
      <w:r w:rsidRPr="00F129A8">
        <w:rPr>
          <w:rFonts w:ascii="Perpetua" w:hAnsi="Perpetua"/>
          <w:szCs w:val="24"/>
        </w:rPr>
        <w:t>Not only Faustus but his fellow scholars and students are trained in such potentially subversive tactics; to give just one example, the Agrippa whom Faustus cites was</w:t>
      </w:r>
      <w:r w:rsidR="00F129A8" w:rsidRPr="00F129A8">
        <w:rPr>
          <w:rFonts w:ascii="Perpetua" w:hAnsi="Perpetua"/>
          <w:szCs w:val="24"/>
        </w:rPr>
        <w:t xml:space="preserve"> the</w:t>
      </w:r>
      <w:r w:rsidRPr="00F129A8">
        <w:rPr>
          <w:rFonts w:ascii="Perpetua" w:hAnsi="Perpetua"/>
          <w:szCs w:val="24"/>
        </w:rPr>
        <w:t xml:space="preserve"> author</w:t>
      </w:r>
      <w:r w:rsidR="00F129A8" w:rsidRPr="00F129A8">
        <w:rPr>
          <w:rFonts w:ascii="Perpetua" w:hAnsi="Perpetua"/>
          <w:szCs w:val="24"/>
        </w:rPr>
        <w:t xml:space="preserve"> of two books widely taught at Cambridge which paired, inform the opening scenes of the play: </w:t>
      </w:r>
      <w:r w:rsidR="00F129A8" w:rsidRPr="00F129A8">
        <w:rPr>
          <w:rFonts w:ascii="Perpetua" w:hAnsi="Perpetua"/>
          <w:i/>
          <w:szCs w:val="24"/>
        </w:rPr>
        <w:t xml:space="preserve">De </w:t>
      </w:r>
      <w:proofErr w:type="spellStart"/>
      <w:r w:rsidR="00F129A8" w:rsidRPr="00F129A8">
        <w:rPr>
          <w:rFonts w:ascii="Perpetua" w:hAnsi="Perpetua"/>
          <w:i/>
          <w:szCs w:val="24"/>
        </w:rPr>
        <w:t>Vanitate</w:t>
      </w:r>
      <w:proofErr w:type="spellEnd"/>
      <w:r w:rsidR="00F129A8" w:rsidRPr="00F129A8">
        <w:rPr>
          <w:rFonts w:ascii="Perpetua" w:hAnsi="Perpetua"/>
          <w:szCs w:val="24"/>
        </w:rPr>
        <w:t xml:space="preserve">, a work of skepticism which emphasizes the emptiness of the traditional kinds of orthodox knowledge, and </w:t>
      </w:r>
      <w:r w:rsidR="00F129A8" w:rsidRPr="00F129A8">
        <w:rPr>
          <w:rFonts w:ascii="Perpetua" w:hAnsi="Perpetua"/>
          <w:i/>
          <w:szCs w:val="24"/>
        </w:rPr>
        <w:t xml:space="preserve">De </w:t>
      </w:r>
      <w:proofErr w:type="spellStart"/>
      <w:r w:rsidR="00F129A8" w:rsidRPr="00F129A8">
        <w:rPr>
          <w:rFonts w:ascii="Perpetua" w:hAnsi="Perpetua"/>
          <w:i/>
          <w:szCs w:val="24"/>
        </w:rPr>
        <w:t>Occulta</w:t>
      </w:r>
      <w:proofErr w:type="spellEnd"/>
      <w:r w:rsidR="00F129A8" w:rsidRPr="00F129A8">
        <w:rPr>
          <w:rFonts w:ascii="Perpetua" w:hAnsi="Perpetua"/>
          <w:szCs w:val="24"/>
        </w:rPr>
        <w:t xml:space="preserve">, which supplies that absence with the </w:t>
      </w:r>
      <w:r w:rsidR="00F129A8" w:rsidRPr="00F129A8">
        <w:rPr>
          <w:rFonts w:ascii="Perpetua" w:hAnsi="Perpetua"/>
          <w:szCs w:val="24"/>
        </w:rPr>
        <w:lastRenderedPageBreak/>
        <w:t>presence of the perilous vanity of magic.</w:t>
      </w:r>
      <w:r w:rsidR="00F129A8" w:rsidRPr="00F129A8">
        <w:rPr>
          <w:rStyle w:val="FootnoteReference"/>
          <w:rFonts w:ascii="Perpetua" w:hAnsi="Perpetua"/>
          <w:szCs w:val="24"/>
        </w:rPr>
        <w:footnoteReference w:id="24"/>
      </w:r>
    </w:p>
    <w:p w:rsidR="00F87C78" w:rsidRDefault="00F87C78" w:rsidP="00F54403">
      <w:pPr>
        <w:spacing w:line="276" w:lineRule="auto"/>
        <w:rPr>
          <w:rFonts w:ascii="Perpetua" w:hAnsi="Perpetua"/>
          <w:sz w:val="26"/>
          <w:szCs w:val="26"/>
        </w:rPr>
      </w:pPr>
    </w:p>
    <w:p w:rsidR="00F87C78" w:rsidRDefault="00F87C78" w:rsidP="00F54403">
      <w:pPr>
        <w:spacing w:line="276" w:lineRule="auto"/>
        <w:rPr>
          <w:rFonts w:ascii="Perpetua" w:hAnsi="Perpetua"/>
          <w:sz w:val="26"/>
          <w:szCs w:val="26"/>
        </w:rPr>
      </w:pPr>
      <w:r>
        <w:rPr>
          <w:rFonts w:ascii="Perpetua" w:hAnsi="Perpetua"/>
          <w:sz w:val="26"/>
          <w:szCs w:val="26"/>
        </w:rPr>
        <w:t>Faustus is shown finding insufficient the authoritative texts of ancient (or Renaissance humanist) authors in a range of key humanist disciplines.</w:t>
      </w:r>
      <w:r w:rsidR="002D0148">
        <w:rPr>
          <w:rFonts w:ascii="Perpetua" w:hAnsi="Perpetua"/>
          <w:sz w:val="26"/>
          <w:szCs w:val="26"/>
        </w:rPr>
        <w:t xml:space="preserve"> So he turns to magic which promises occluded or esoteric knowledge.</w:t>
      </w:r>
    </w:p>
    <w:p w:rsidR="00532BA5" w:rsidRDefault="00532BA5" w:rsidP="00532BA5">
      <w:pPr>
        <w:spacing w:line="276" w:lineRule="auto"/>
        <w:rPr>
          <w:rFonts w:ascii="Perpetua" w:hAnsi="Perpetua"/>
          <w:sz w:val="26"/>
          <w:szCs w:val="26"/>
        </w:rPr>
      </w:pPr>
    </w:p>
    <w:p w:rsidR="00532BA5" w:rsidRDefault="002D0148" w:rsidP="00532BA5">
      <w:pPr>
        <w:spacing w:line="276" w:lineRule="auto"/>
        <w:rPr>
          <w:rFonts w:ascii="Perpetua" w:hAnsi="Perpetua"/>
          <w:sz w:val="26"/>
          <w:szCs w:val="26"/>
        </w:rPr>
      </w:pPr>
      <w:r>
        <w:rPr>
          <w:rFonts w:ascii="Perpetua" w:hAnsi="Perpetua"/>
          <w:sz w:val="26"/>
          <w:szCs w:val="26"/>
        </w:rPr>
        <w:t xml:space="preserve">From one perspective this is merely witchcraft and the </w:t>
      </w:r>
      <w:r w:rsidR="00532BA5">
        <w:rPr>
          <w:rFonts w:ascii="Perpetua" w:hAnsi="Perpetua"/>
          <w:sz w:val="26"/>
          <w:szCs w:val="26"/>
        </w:rPr>
        <w:t>prevailing view of witchcraft was that it was like the sin committed by Adam and Eve in Eden, since ‘in both instances men “not satisfied with the measure of inward gifts received, as of knowledge, wit, understanding, memory and such like … search out such things as God would have kept secret.”’</w:t>
      </w:r>
      <w:r w:rsidR="00532BA5">
        <w:rPr>
          <w:rStyle w:val="FootnoteReference"/>
          <w:rFonts w:ascii="Perpetua" w:hAnsi="Perpetua"/>
          <w:sz w:val="26"/>
          <w:szCs w:val="26"/>
        </w:rPr>
        <w:footnoteReference w:id="25"/>
      </w:r>
      <w:r w:rsidR="00532BA5">
        <w:rPr>
          <w:rFonts w:ascii="Perpetua" w:hAnsi="Perpetua"/>
          <w:sz w:val="26"/>
          <w:szCs w:val="26"/>
        </w:rPr>
        <w:t xml:space="preserve"> The play’s final judgement on Faustus, described by the Chorus, appears to echo this view of Faustus’ sin:</w:t>
      </w:r>
    </w:p>
    <w:p w:rsidR="00532BA5" w:rsidRPr="00532BA5" w:rsidRDefault="00532BA5" w:rsidP="00532BA5">
      <w:pPr>
        <w:ind w:left="1134" w:right="1134"/>
        <w:rPr>
          <w:rFonts w:ascii="Perpetua" w:hAnsi="Perpetua"/>
          <w:szCs w:val="24"/>
        </w:rPr>
      </w:pPr>
    </w:p>
    <w:p w:rsidR="00532BA5" w:rsidRPr="00532BA5" w:rsidRDefault="00532BA5" w:rsidP="00532BA5">
      <w:pPr>
        <w:ind w:left="1134" w:right="1134"/>
        <w:rPr>
          <w:rFonts w:ascii="Perpetua" w:hAnsi="Perpetua"/>
          <w:szCs w:val="24"/>
        </w:rPr>
      </w:pPr>
      <w:r w:rsidRPr="00532BA5">
        <w:rPr>
          <w:rFonts w:ascii="Perpetua" w:hAnsi="Perpetua"/>
          <w:szCs w:val="24"/>
        </w:rPr>
        <w:t>Faustus is gone. Regard his hellish fall,</w:t>
      </w:r>
    </w:p>
    <w:p w:rsidR="00532BA5" w:rsidRPr="00532BA5" w:rsidRDefault="00532BA5" w:rsidP="00532BA5">
      <w:pPr>
        <w:ind w:left="1134" w:right="1134"/>
        <w:rPr>
          <w:rFonts w:ascii="Perpetua" w:hAnsi="Perpetua"/>
          <w:szCs w:val="24"/>
        </w:rPr>
      </w:pPr>
      <w:r w:rsidRPr="00532BA5">
        <w:rPr>
          <w:rFonts w:ascii="Perpetua" w:hAnsi="Perpetua"/>
          <w:szCs w:val="24"/>
        </w:rPr>
        <w:t xml:space="preserve">Whose </w:t>
      </w:r>
      <w:proofErr w:type="spellStart"/>
      <w:r w:rsidRPr="00532BA5">
        <w:rPr>
          <w:rFonts w:ascii="Perpetua" w:hAnsi="Perpetua"/>
          <w:szCs w:val="24"/>
        </w:rPr>
        <w:t>fiendful</w:t>
      </w:r>
      <w:proofErr w:type="spellEnd"/>
      <w:r w:rsidRPr="00532BA5">
        <w:rPr>
          <w:rFonts w:ascii="Perpetua" w:hAnsi="Perpetua"/>
          <w:szCs w:val="24"/>
        </w:rPr>
        <w:t xml:space="preserve"> fortune may exhort the </w:t>
      </w:r>
      <w:proofErr w:type="gramStart"/>
      <w:r w:rsidRPr="00532BA5">
        <w:rPr>
          <w:rFonts w:ascii="Perpetua" w:hAnsi="Perpetua"/>
          <w:szCs w:val="24"/>
        </w:rPr>
        <w:t>wise</w:t>
      </w:r>
      <w:proofErr w:type="gramEnd"/>
    </w:p>
    <w:p w:rsidR="00532BA5" w:rsidRPr="00532BA5" w:rsidRDefault="00532BA5" w:rsidP="00532BA5">
      <w:pPr>
        <w:ind w:left="1134" w:right="1134"/>
        <w:rPr>
          <w:rFonts w:ascii="Perpetua" w:hAnsi="Perpetua"/>
          <w:szCs w:val="24"/>
        </w:rPr>
      </w:pPr>
      <w:r w:rsidRPr="00532BA5">
        <w:rPr>
          <w:rFonts w:ascii="Perpetua" w:hAnsi="Perpetua"/>
          <w:szCs w:val="24"/>
        </w:rPr>
        <w:t>Only to wonder at unlawful things,</w:t>
      </w:r>
    </w:p>
    <w:p w:rsidR="00532BA5" w:rsidRPr="00532BA5" w:rsidRDefault="00532BA5" w:rsidP="00532BA5">
      <w:pPr>
        <w:ind w:left="1134" w:right="1134"/>
        <w:rPr>
          <w:rFonts w:ascii="Perpetua" w:hAnsi="Perpetua"/>
          <w:szCs w:val="24"/>
        </w:rPr>
      </w:pPr>
      <w:r w:rsidRPr="00532BA5">
        <w:rPr>
          <w:rFonts w:ascii="Perpetua" w:hAnsi="Perpetua"/>
          <w:szCs w:val="24"/>
        </w:rPr>
        <w:t xml:space="preserve">Whose deepness doth entice such forward </w:t>
      </w:r>
      <w:proofErr w:type="gramStart"/>
      <w:r w:rsidRPr="00532BA5">
        <w:rPr>
          <w:rFonts w:ascii="Perpetua" w:hAnsi="Perpetua"/>
          <w:szCs w:val="24"/>
        </w:rPr>
        <w:t>wits</w:t>
      </w:r>
      <w:proofErr w:type="gramEnd"/>
    </w:p>
    <w:p w:rsidR="00532BA5" w:rsidRPr="00532BA5" w:rsidRDefault="00532BA5" w:rsidP="00532BA5">
      <w:pPr>
        <w:ind w:left="1134" w:right="1134"/>
        <w:rPr>
          <w:rFonts w:ascii="Perpetua" w:hAnsi="Perpetua"/>
          <w:szCs w:val="24"/>
        </w:rPr>
      </w:pPr>
      <w:r w:rsidRPr="00532BA5">
        <w:rPr>
          <w:rFonts w:ascii="Perpetua" w:hAnsi="Perpetua"/>
          <w:szCs w:val="24"/>
        </w:rPr>
        <w:t>To practice more than heavenly power permits.</w:t>
      </w:r>
    </w:p>
    <w:p w:rsidR="00532BA5" w:rsidRPr="00532BA5" w:rsidRDefault="00532BA5" w:rsidP="00532BA5">
      <w:pPr>
        <w:tabs>
          <w:tab w:val="left" w:pos="-720"/>
          <w:tab w:val="left" w:pos="0"/>
        </w:tabs>
        <w:suppressAutoHyphens/>
        <w:snapToGrid/>
        <w:ind w:left="1134" w:right="1134"/>
        <w:rPr>
          <w:rFonts w:ascii="Perpetua" w:hAnsi="Perpetua" w:cs="Adobe Devanagari"/>
          <w:spacing w:val="-3"/>
          <w:szCs w:val="24"/>
          <w:lang w:val="en-GB"/>
        </w:rPr>
      </w:pPr>
    </w:p>
    <w:p w:rsidR="00E864BF" w:rsidRPr="00E864BF" w:rsidRDefault="00E864BF"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E864BF" w:rsidRDefault="00E864BF" w:rsidP="000B0478">
      <w:pPr>
        <w:pStyle w:val="ListParagraph"/>
        <w:numPr>
          <w:ilvl w:val="0"/>
          <w:numId w:val="7"/>
        </w:numPr>
        <w:tabs>
          <w:tab w:val="left" w:pos="-720"/>
          <w:tab w:val="left" w:pos="0"/>
        </w:tabs>
        <w:suppressAutoHyphens/>
        <w:snapToGrid/>
        <w:spacing w:line="276" w:lineRule="auto"/>
        <w:rPr>
          <w:rFonts w:ascii="Perpetua" w:hAnsi="Perpetua" w:cs="Adobe Devanagari"/>
          <w:b/>
          <w:spacing w:val="-3"/>
          <w:sz w:val="26"/>
          <w:szCs w:val="26"/>
          <w:lang w:val="en-GB"/>
        </w:rPr>
      </w:pPr>
      <w:r w:rsidRPr="00E864BF">
        <w:rPr>
          <w:rFonts w:ascii="Perpetua" w:hAnsi="Perpetua" w:cs="Adobe Devanagari"/>
          <w:b/>
          <w:spacing w:val="-3"/>
          <w:sz w:val="26"/>
          <w:szCs w:val="26"/>
          <w:lang w:val="en-GB"/>
        </w:rPr>
        <w:t>The Reformation, Calvinism, and the emergent intellectual context of doubt and scepticism</w:t>
      </w:r>
    </w:p>
    <w:p w:rsidR="00E864BF" w:rsidRDefault="00E864BF"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E864BF" w:rsidRDefault="00A02759" w:rsidP="000B0478">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The legend of Faust was already popular in Protestant Europe because it tested human free will, examines the demonization of magic and explores other matters of faith. </w:t>
      </w:r>
      <w:r w:rsidR="00622F87">
        <w:rPr>
          <w:rFonts w:ascii="Perpetua" w:hAnsi="Perpetua" w:cs="Adobe Devanagari"/>
          <w:i/>
          <w:spacing w:val="-3"/>
          <w:sz w:val="26"/>
          <w:szCs w:val="26"/>
          <w:lang w:val="en-GB"/>
        </w:rPr>
        <w:t>Doctor Faustus</w:t>
      </w:r>
      <w:r w:rsidR="00622F87">
        <w:rPr>
          <w:rFonts w:ascii="Perpetua" w:hAnsi="Perpetua" w:cs="Adobe Devanagari"/>
          <w:spacing w:val="-3"/>
          <w:sz w:val="26"/>
          <w:szCs w:val="26"/>
          <w:lang w:val="en-GB"/>
        </w:rPr>
        <w:t xml:space="preserve"> asks difficult theological questions, some of which are identified in the following quote from Arthur F. Kinney:</w:t>
      </w:r>
    </w:p>
    <w:p w:rsidR="00622F87" w:rsidRPr="00622F87" w:rsidRDefault="00622F87" w:rsidP="00622F87">
      <w:pPr>
        <w:tabs>
          <w:tab w:val="left" w:pos="-720"/>
          <w:tab w:val="left" w:pos="0"/>
        </w:tabs>
        <w:suppressAutoHyphens/>
        <w:snapToGrid/>
        <w:ind w:left="1134" w:right="1134"/>
        <w:rPr>
          <w:rFonts w:ascii="Perpetua" w:hAnsi="Perpetua" w:cs="Adobe Devanagari"/>
          <w:spacing w:val="-3"/>
          <w:szCs w:val="24"/>
          <w:lang w:val="en-GB"/>
        </w:rPr>
      </w:pPr>
    </w:p>
    <w:p w:rsidR="00622F87" w:rsidRPr="00622F87" w:rsidRDefault="00622F87" w:rsidP="00622F87">
      <w:pPr>
        <w:tabs>
          <w:tab w:val="left" w:pos="-720"/>
          <w:tab w:val="left" w:pos="0"/>
        </w:tabs>
        <w:suppressAutoHyphens/>
        <w:snapToGrid/>
        <w:ind w:left="1134" w:right="1134"/>
        <w:rPr>
          <w:rFonts w:ascii="Perpetua" w:hAnsi="Perpetua" w:cs="Adobe Devanagari"/>
          <w:spacing w:val="-3"/>
          <w:szCs w:val="24"/>
          <w:lang w:val="en-GB"/>
        </w:rPr>
      </w:pPr>
      <w:r w:rsidRPr="00622F87">
        <w:rPr>
          <w:rFonts w:ascii="Perpetua" w:hAnsi="Perpetua" w:cs="Adobe Devanagari"/>
          <w:spacing w:val="-3"/>
          <w:szCs w:val="24"/>
          <w:lang w:val="en-GB"/>
        </w:rPr>
        <w:t>[W]</w:t>
      </w:r>
      <w:proofErr w:type="spellStart"/>
      <w:r w:rsidRPr="00622F87">
        <w:rPr>
          <w:rFonts w:ascii="Perpetua" w:hAnsi="Perpetua" w:cs="Adobe Devanagari"/>
          <w:spacing w:val="-3"/>
          <w:szCs w:val="24"/>
          <w:lang w:val="en-GB"/>
        </w:rPr>
        <w:t>hy</w:t>
      </w:r>
      <w:proofErr w:type="spellEnd"/>
      <w:r w:rsidRPr="00622F87">
        <w:rPr>
          <w:rFonts w:ascii="Perpetua" w:hAnsi="Perpetua" w:cs="Adobe Devanagari"/>
          <w:spacing w:val="-3"/>
          <w:szCs w:val="24"/>
          <w:lang w:val="en-GB"/>
        </w:rPr>
        <w:t xml:space="preserve"> God creates a Lucifer and admits evil; why Faustus is the one to be tested; whether there is ever any guarantee of grace. We are confronted with more specific problems, too: when the Good Angel proposes mercy, why does the Evil Angel get the last word? When the Old Man converts Faustus, why does he accept a dagger from </w:t>
      </w:r>
      <w:proofErr w:type="spellStart"/>
      <w:r w:rsidRPr="00622F87">
        <w:rPr>
          <w:rFonts w:ascii="Perpetua" w:hAnsi="Perpetua" w:cs="Adobe Devanagari"/>
          <w:spacing w:val="-3"/>
          <w:szCs w:val="24"/>
          <w:lang w:val="en-GB"/>
        </w:rPr>
        <w:t>Mephastophilis</w:t>
      </w:r>
      <w:proofErr w:type="spellEnd"/>
      <w:r w:rsidRPr="00622F87">
        <w:rPr>
          <w:rFonts w:ascii="Perpetua" w:hAnsi="Perpetua" w:cs="Adobe Devanagari"/>
          <w:spacing w:val="-3"/>
          <w:szCs w:val="24"/>
          <w:lang w:val="en-GB"/>
        </w:rPr>
        <w:t>? When Faustus calls upon Christ’s blood streaming in the firmament, why is it that Lucifer appears? This probing Elizabethan redaction of the English morality play, then, is not so much a narrative about the life of a fallen protagonist as it is an intense cultural analysis of the human soul.</w:t>
      </w:r>
      <w:r w:rsidRPr="00622F87">
        <w:rPr>
          <w:rStyle w:val="FootnoteReference"/>
          <w:rFonts w:ascii="Perpetua" w:hAnsi="Perpetua" w:cs="Adobe Devanagari"/>
          <w:spacing w:val="-3"/>
          <w:szCs w:val="24"/>
          <w:lang w:val="en-GB"/>
        </w:rPr>
        <w:footnoteReference w:id="26"/>
      </w:r>
    </w:p>
    <w:p w:rsidR="00E864BF" w:rsidRDefault="00E864BF"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532BA5" w:rsidRPr="00002471" w:rsidRDefault="00002471" w:rsidP="000B0478">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By an act of the Privy Council on December 12, 1589, when Marlowe was writing </w:t>
      </w:r>
      <w:r>
        <w:rPr>
          <w:rFonts w:ascii="Perpetua" w:hAnsi="Perpetua" w:cs="Adobe Devanagari"/>
          <w:i/>
          <w:spacing w:val="-3"/>
          <w:sz w:val="26"/>
          <w:szCs w:val="26"/>
          <w:lang w:val="en-GB"/>
        </w:rPr>
        <w:t>Doctor Faustus</w:t>
      </w:r>
      <w:r>
        <w:rPr>
          <w:rFonts w:ascii="Perpetua" w:hAnsi="Perpetua" w:cs="Adobe Devanagari"/>
          <w:spacing w:val="-3"/>
          <w:sz w:val="26"/>
          <w:szCs w:val="26"/>
          <w:lang w:val="en-GB"/>
        </w:rPr>
        <w:t xml:space="preserve">, ‘the government prohibited those who “handle in their plays certain matters of Divinity and of State unfit to be suffered”’, and further proposed that ‘the Archbishop of Canterbury and the Lord Mayor of London review each play through their representatives and instruct the government’s Master of the Revels to “strike out or reform such parts and matters as they shall find unfit and </w:t>
      </w:r>
      <w:r>
        <w:rPr>
          <w:rFonts w:ascii="Perpetua" w:hAnsi="Perpetua" w:cs="Adobe Devanagari"/>
          <w:spacing w:val="-3"/>
          <w:sz w:val="26"/>
          <w:szCs w:val="26"/>
          <w:lang w:val="en-GB"/>
        </w:rPr>
        <w:lastRenderedPageBreak/>
        <w:t>indecent to be handled in plays, both for divinity and state.” At such an incendiary time, the only way for the state to impose controls was censorship; the only way for Marlowe to get away with staging his own ideas may well have been the theatrical disguise of the morality play.’</w:t>
      </w:r>
      <w:r>
        <w:rPr>
          <w:rStyle w:val="FootnoteReference"/>
          <w:rFonts w:ascii="Perpetua" w:hAnsi="Perpetua" w:cs="Adobe Devanagari"/>
          <w:spacing w:val="-3"/>
          <w:sz w:val="26"/>
          <w:szCs w:val="26"/>
          <w:lang w:val="en-GB"/>
        </w:rPr>
        <w:footnoteReference w:id="27"/>
      </w:r>
    </w:p>
    <w:p w:rsidR="00CD54AB" w:rsidRPr="00CD54AB" w:rsidRDefault="00CD54AB" w:rsidP="00CD54AB">
      <w:pPr>
        <w:tabs>
          <w:tab w:val="left" w:pos="-720"/>
          <w:tab w:val="left" w:pos="0"/>
        </w:tabs>
        <w:suppressAutoHyphens/>
        <w:snapToGrid/>
        <w:ind w:left="1134" w:right="1134"/>
        <w:rPr>
          <w:rFonts w:ascii="Perpetua" w:hAnsi="Perpetua" w:cs="Adobe Devanagari"/>
          <w:spacing w:val="-3"/>
          <w:szCs w:val="24"/>
          <w:lang w:val="en-GB"/>
        </w:rPr>
      </w:pPr>
    </w:p>
    <w:p w:rsidR="00622F87" w:rsidRPr="00CD54AB" w:rsidRDefault="007C445F" w:rsidP="00CD54AB">
      <w:pPr>
        <w:tabs>
          <w:tab w:val="left" w:pos="-720"/>
          <w:tab w:val="left" w:pos="0"/>
        </w:tabs>
        <w:suppressAutoHyphens/>
        <w:snapToGrid/>
        <w:ind w:left="1134" w:right="1134"/>
        <w:rPr>
          <w:rFonts w:ascii="Perpetua" w:hAnsi="Perpetua" w:cs="Adobe Devanagari"/>
          <w:spacing w:val="-3"/>
          <w:szCs w:val="24"/>
          <w:lang w:val="en-GB"/>
        </w:rPr>
      </w:pPr>
      <w:r w:rsidRPr="00CD54AB">
        <w:rPr>
          <w:rFonts w:ascii="Perpetua" w:hAnsi="Perpetua" w:cs="Adobe Devanagari"/>
          <w:spacing w:val="-3"/>
          <w:szCs w:val="24"/>
          <w:lang w:val="en-GB"/>
        </w:rPr>
        <w:t xml:space="preserve">The power of his own new tutors is sharply circumscribed – </w:t>
      </w:r>
      <w:proofErr w:type="spellStart"/>
      <w:r w:rsidRPr="00CD54AB">
        <w:rPr>
          <w:rFonts w:ascii="Perpetua" w:hAnsi="Perpetua" w:cs="Adobe Devanagari"/>
          <w:spacing w:val="-3"/>
          <w:szCs w:val="24"/>
          <w:lang w:val="en-GB"/>
        </w:rPr>
        <w:t>Mephastophilis</w:t>
      </w:r>
      <w:proofErr w:type="spellEnd"/>
      <w:r w:rsidRPr="00CD54AB">
        <w:rPr>
          <w:rFonts w:ascii="Perpetua" w:hAnsi="Perpetua" w:cs="Adobe Devanagari"/>
          <w:spacing w:val="-3"/>
          <w:szCs w:val="24"/>
          <w:lang w:val="en-GB"/>
        </w:rPr>
        <w:t xml:space="preserve"> cannot give Faustus a wife; Lucifer will not name God – and even Faustus knows that the spirits he raises to show his power are “insubstantial.” Why he would settle for such illusions when the mystery of grace can be manifested in congealed blood or in an inscription on his arm warning him to flee raises fundamental questions about Faustus’ own nature and whether that depraved nature was his own </w:t>
      </w:r>
      <w:proofErr w:type="spellStart"/>
      <w:r w:rsidRPr="00CD54AB">
        <w:rPr>
          <w:rFonts w:ascii="Perpetua" w:hAnsi="Perpetua" w:cs="Adobe Devanagari"/>
          <w:spacing w:val="-3"/>
          <w:szCs w:val="24"/>
          <w:lang w:val="en-GB"/>
        </w:rPr>
        <w:t>birthright</w:t>
      </w:r>
      <w:proofErr w:type="spellEnd"/>
      <w:r w:rsidRPr="00CD54AB">
        <w:rPr>
          <w:rFonts w:ascii="Perpetua" w:hAnsi="Perpetua" w:cs="Adobe Devanagari"/>
          <w:spacing w:val="-3"/>
          <w:szCs w:val="24"/>
          <w:lang w:val="en-GB"/>
        </w:rPr>
        <w:t>, the result of his learning, or his sudden decision, by his own free will, to forsake the commonplaces of church and university for the tantalizing because still unknown world beyond the standard Elizabethan curriculum.</w:t>
      </w:r>
      <w:r w:rsidR="00CD54AB" w:rsidRPr="00CD54AB">
        <w:rPr>
          <w:rStyle w:val="FootnoteReference"/>
          <w:rFonts w:ascii="Perpetua" w:hAnsi="Perpetua" w:cs="Adobe Devanagari"/>
          <w:spacing w:val="-3"/>
          <w:szCs w:val="24"/>
          <w:lang w:val="en-GB"/>
        </w:rPr>
        <w:footnoteReference w:id="28"/>
      </w:r>
    </w:p>
    <w:p w:rsidR="00622F87" w:rsidRPr="00CD54AB" w:rsidRDefault="00622F87" w:rsidP="00CD54AB">
      <w:pPr>
        <w:tabs>
          <w:tab w:val="left" w:pos="-720"/>
          <w:tab w:val="left" w:pos="0"/>
        </w:tabs>
        <w:suppressAutoHyphens/>
        <w:snapToGrid/>
        <w:ind w:left="1134" w:right="1134"/>
        <w:rPr>
          <w:rFonts w:ascii="Perpetua" w:hAnsi="Perpetua" w:cs="Adobe Devanagari"/>
          <w:spacing w:val="-3"/>
          <w:szCs w:val="24"/>
          <w:lang w:val="en-GB"/>
        </w:rPr>
      </w:pPr>
    </w:p>
    <w:p w:rsidR="00E864BF" w:rsidRPr="001148F1" w:rsidRDefault="001148F1" w:rsidP="000B0478">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sz w:val="26"/>
          <w:szCs w:val="26"/>
        </w:rPr>
        <w:t xml:space="preserve">Jean Calvin was the theologian responsible for working out the doctrine of predestination, in which a person has no free will either to choose or reject salvation, for God has always already preordained those elected for salvation and those condemned to damnation. Calvin’s </w:t>
      </w:r>
      <w:r>
        <w:rPr>
          <w:rFonts w:ascii="Perpetua" w:hAnsi="Perpetua"/>
          <w:i/>
          <w:sz w:val="26"/>
          <w:szCs w:val="26"/>
        </w:rPr>
        <w:t>Institutes</w:t>
      </w:r>
      <w:r>
        <w:rPr>
          <w:rFonts w:ascii="Perpetua" w:hAnsi="Perpetua"/>
          <w:sz w:val="26"/>
          <w:szCs w:val="26"/>
        </w:rPr>
        <w:t xml:space="preserve"> was the dominant theological text during Marlowe’s days at Cambridge, and the doctrine of predestination was ‘made state policy when it was inscribed into the Thirty-Nine Articles at the start of Elizabeth’s reign [in 1558]: while election, according to Article 17, “is full of sweet, pleasant, and unspeakable comfort to godly persons,” “for curious and carnal persons, lacking the spirit of Christ, … God’s predestination is a most dangerous downfall, whereby the Devil doth thrust them either into desperation, or into wretchedness of most unclean living, no less perilous than desperation.”’</w:t>
      </w:r>
      <w:r>
        <w:rPr>
          <w:rStyle w:val="FootnoteReference"/>
          <w:rFonts w:ascii="Perpetua" w:hAnsi="Perpetua"/>
          <w:sz w:val="26"/>
          <w:szCs w:val="26"/>
        </w:rPr>
        <w:footnoteReference w:id="29"/>
      </w:r>
    </w:p>
    <w:p w:rsidR="00CD54AB" w:rsidRDefault="00CD54AB"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532BA5" w:rsidRPr="00532BA5" w:rsidRDefault="00532BA5" w:rsidP="000B0478">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‘By making a reprobate his protagonist, and quite possibly his hero, Marlowe may be </w:t>
      </w:r>
      <w:r>
        <w:rPr>
          <w:rFonts w:ascii="Perpetua" w:hAnsi="Perpetua" w:cs="Adobe Devanagari"/>
          <w:i/>
          <w:spacing w:val="-3"/>
          <w:sz w:val="26"/>
          <w:szCs w:val="26"/>
          <w:lang w:val="en-GB"/>
        </w:rPr>
        <w:t>using</w:t>
      </w:r>
      <w:r>
        <w:rPr>
          <w:rFonts w:ascii="Perpetua" w:hAnsi="Perpetua" w:cs="Adobe Devanagari"/>
          <w:spacing w:val="-3"/>
          <w:sz w:val="26"/>
          <w:szCs w:val="26"/>
          <w:lang w:val="en-GB"/>
        </w:rPr>
        <w:t xml:space="preserve"> the morality play not only to expose the consequences of absolute Calvinism but to interrogate the theology of the newly reformed state church.’</w:t>
      </w:r>
      <w:r>
        <w:rPr>
          <w:rStyle w:val="FootnoteReference"/>
          <w:rFonts w:ascii="Perpetua" w:hAnsi="Perpetua" w:cs="Adobe Devanagari"/>
          <w:spacing w:val="-3"/>
          <w:sz w:val="26"/>
          <w:szCs w:val="26"/>
          <w:lang w:val="en-GB"/>
        </w:rPr>
        <w:footnoteReference w:id="30"/>
      </w:r>
    </w:p>
    <w:p w:rsidR="00CD54AB" w:rsidRDefault="00CD54AB"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520894" w:rsidRPr="00E864BF" w:rsidRDefault="00520894"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E864BF" w:rsidRDefault="00E864BF" w:rsidP="000B0478">
      <w:pPr>
        <w:pStyle w:val="ListParagraph"/>
        <w:numPr>
          <w:ilvl w:val="0"/>
          <w:numId w:val="7"/>
        </w:numPr>
        <w:tabs>
          <w:tab w:val="left" w:pos="-720"/>
          <w:tab w:val="left" w:pos="0"/>
        </w:tabs>
        <w:suppressAutoHyphens/>
        <w:snapToGrid/>
        <w:spacing w:line="276" w:lineRule="auto"/>
        <w:rPr>
          <w:rFonts w:ascii="Perpetua" w:hAnsi="Perpetua" w:cs="Adobe Devanagari"/>
          <w:b/>
          <w:spacing w:val="-3"/>
          <w:sz w:val="26"/>
          <w:szCs w:val="26"/>
          <w:lang w:val="en-GB"/>
        </w:rPr>
      </w:pPr>
      <w:r w:rsidRPr="00E864BF">
        <w:rPr>
          <w:rFonts w:ascii="Perpetua" w:hAnsi="Perpetua" w:cs="Adobe Devanagari"/>
          <w:b/>
          <w:spacing w:val="-3"/>
          <w:sz w:val="26"/>
          <w:szCs w:val="26"/>
          <w:lang w:val="en-GB"/>
        </w:rPr>
        <w:t>Renaissance thought on magic; Faustus’s proclivity for power and trickery</w:t>
      </w:r>
    </w:p>
    <w:p w:rsidR="00E864BF" w:rsidRDefault="00E864BF"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E864BF" w:rsidRDefault="00637CAF" w:rsidP="000B0478">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[W]</w:t>
      </w:r>
      <w:proofErr w:type="spellStart"/>
      <w:r>
        <w:rPr>
          <w:rFonts w:ascii="Perpetua" w:hAnsi="Perpetua" w:cs="Adobe Devanagari"/>
          <w:spacing w:val="-3"/>
          <w:sz w:val="26"/>
          <w:szCs w:val="26"/>
          <w:lang w:val="en-GB"/>
        </w:rPr>
        <w:t>hen</w:t>
      </w:r>
      <w:proofErr w:type="spellEnd"/>
      <w:r>
        <w:rPr>
          <w:rFonts w:ascii="Perpetua" w:hAnsi="Perpetua" w:cs="Adobe Devanagari"/>
          <w:spacing w:val="-3"/>
          <w:sz w:val="26"/>
          <w:szCs w:val="26"/>
          <w:lang w:val="en-GB"/>
        </w:rPr>
        <w:t xml:space="preserve"> he turns to God’s scriptures, Faustus’ reading and logic stop short at only half the passage before his eyes: “The reward of sin is death. That’s hard.” […] here the apparent premise to a syllogism admits the metaphysical as another premise in the rest of the verse that remains unvoiced</w:t>
      </w:r>
      <w:r w:rsidR="00FF30B7">
        <w:rPr>
          <w:rFonts w:ascii="Perpetua" w:hAnsi="Perpetua" w:cs="Adobe Devanagari"/>
          <w:spacing w:val="-3"/>
          <w:sz w:val="26"/>
          <w:szCs w:val="26"/>
          <w:lang w:val="en-GB"/>
        </w:rPr>
        <w:t xml:space="preserve">: “but the gift of God is eternal life through Jesus Christ our Lord.” It is as if Faustus wishes to withhold the miraculous, to reserve it for those “Lines, circles, signs, letters, and </w:t>
      </w:r>
      <w:r w:rsidR="00FF30B7">
        <w:rPr>
          <w:rFonts w:ascii="Perpetua" w:hAnsi="Perpetua" w:cs="Adobe Devanagari"/>
          <w:spacing w:val="-3"/>
          <w:sz w:val="26"/>
          <w:szCs w:val="26"/>
          <w:lang w:val="en-GB"/>
        </w:rPr>
        <w:lastRenderedPageBreak/>
        <w:t>characters” that together make “</w:t>
      </w:r>
      <w:proofErr w:type="spellStart"/>
      <w:r w:rsidR="00FF30B7">
        <w:rPr>
          <w:rFonts w:ascii="Perpetua" w:hAnsi="Perpetua" w:cs="Adobe Devanagari"/>
          <w:spacing w:val="-3"/>
          <w:sz w:val="26"/>
          <w:szCs w:val="26"/>
          <w:lang w:val="en-GB"/>
        </w:rPr>
        <w:t>Necromatic</w:t>
      </w:r>
      <w:proofErr w:type="spellEnd"/>
      <w:r w:rsidR="00FF30B7">
        <w:rPr>
          <w:rFonts w:ascii="Perpetua" w:hAnsi="Perpetua" w:cs="Adobe Devanagari"/>
          <w:spacing w:val="-3"/>
          <w:sz w:val="26"/>
          <w:szCs w:val="26"/>
          <w:lang w:val="en-GB"/>
        </w:rPr>
        <w:t xml:space="preserve"> books” that are for him, “heavenly.”’</w:t>
      </w:r>
      <w:r w:rsidR="007C445F">
        <w:rPr>
          <w:rStyle w:val="FootnoteReference"/>
          <w:rFonts w:ascii="Perpetua" w:hAnsi="Perpetua" w:cs="Adobe Devanagari"/>
          <w:spacing w:val="-3"/>
          <w:sz w:val="26"/>
          <w:szCs w:val="26"/>
          <w:lang w:val="en-GB"/>
        </w:rPr>
        <w:footnoteReference w:id="31"/>
      </w:r>
    </w:p>
    <w:p w:rsidR="00E864BF" w:rsidRDefault="00E864BF"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F54403" w:rsidRDefault="00F54403" w:rsidP="00F54403">
      <w:pPr>
        <w:spacing w:line="276" w:lineRule="auto"/>
        <w:rPr>
          <w:rFonts w:ascii="Perpetua" w:hAnsi="Perpetua"/>
          <w:sz w:val="26"/>
          <w:szCs w:val="26"/>
        </w:rPr>
      </w:pPr>
      <w:r>
        <w:rPr>
          <w:rFonts w:ascii="Perpetua" w:hAnsi="Perpetua"/>
          <w:sz w:val="26"/>
          <w:szCs w:val="26"/>
        </w:rPr>
        <w:t>The Renaissance did not simply think of magic as evil. The</w:t>
      </w:r>
      <w:r w:rsidRPr="00F54403">
        <w:rPr>
          <w:rFonts w:ascii="Perpetua" w:hAnsi="Perpetua"/>
          <w:sz w:val="26"/>
          <w:szCs w:val="26"/>
        </w:rPr>
        <w:t xml:space="preserve"> Renaissance occult philosopher, mathematician, astronomer, and astrologer, John Dee, was an occasional advisor and tutor to Queen Elizabeth I</w:t>
      </w:r>
      <w:r>
        <w:rPr>
          <w:rFonts w:ascii="Perpetua" w:hAnsi="Perpetua"/>
          <w:sz w:val="26"/>
          <w:szCs w:val="26"/>
        </w:rPr>
        <w:t xml:space="preserve">. Magic, combined with </w:t>
      </w:r>
      <w:r w:rsidRPr="00F54403">
        <w:rPr>
          <w:rFonts w:ascii="Perpetua" w:hAnsi="Perpetua"/>
          <w:sz w:val="26"/>
          <w:szCs w:val="26"/>
        </w:rPr>
        <w:t xml:space="preserve">Neoplatonic philosophy </w:t>
      </w:r>
      <w:r>
        <w:rPr>
          <w:rFonts w:ascii="Perpetua" w:hAnsi="Perpetua"/>
          <w:sz w:val="26"/>
          <w:szCs w:val="26"/>
        </w:rPr>
        <w:t>and early science, was thought to promise great</w:t>
      </w:r>
      <w:r w:rsidRPr="00F54403">
        <w:rPr>
          <w:rFonts w:ascii="Perpetua" w:hAnsi="Perpetua"/>
          <w:sz w:val="26"/>
          <w:szCs w:val="26"/>
        </w:rPr>
        <w:t xml:space="preserve"> benefits </w:t>
      </w:r>
      <w:r>
        <w:rPr>
          <w:rFonts w:ascii="Perpetua" w:hAnsi="Perpetua"/>
          <w:sz w:val="26"/>
          <w:szCs w:val="26"/>
        </w:rPr>
        <w:t xml:space="preserve">to humankind, such as the ability to </w:t>
      </w:r>
      <w:r w:rsidRPr="00F54403">
        <w:rPr>
          <w:rFonts w:ascii="Perpetua" w:hAnsi="Perpetua"/>
          <w:sz w:val="26"/>
          <w:szCs w:val="26"/>
        </w:rPr>
        <w:t>control the seasons</w:t>
      </w:r>
      <w:r>
        <w:rPr>
          <w:rFonts w:ascii="Perpetua" w:hAnsi="Perpetua"/>
          <w:sz w:val="26"/>
          <w:szCs w:val="26"/>
        </w:rPr>
        <w:t xml:space="preserve">. Magic could be </w:t>
      </w:r>
      <w:r w:rsidRPr="00F54403">
        <w:rPr>
          <w:rFonts w:ascii="Perpetua" w:hAnsi="Perpetua"/>
          <w:sz w:val="26"/>
          <w:szCs w:val="26"/>
        </w:rPr>
        <w:t>a discipline of virtuous knowledge</w:t>
      </w:r>
      <w:r>
        <w:rPr>
          <w:rFonts w:ascii="Perpetua" w:hAnsi="Perpetua"/>
          <w:sz w:val="26"/>
          <w:szCs w:val="26"/>
        </w:rPr>
        <w:t xml:space="preserve">, the </w:t>
      </w:r>
      <w:r w:rsidRPr="00F54403">
        <w:rPr>
          <w:rFonts w:ascii="Perpetua" w:hAnsi="Perpetua"/>
          <w:sz w:val="26"/>
          <w:szCs w:val="26"/>
        </w:rPr>
        <w:t>achievement of ‘an intellect pure and conjoined with the powers of the gods without which […] we shall never happily ascend to the scrutiny of secret things, and to the power of wonderful workings’.</w:t>
      </w:r>
      <w:r>
        <w:rPr>
          <w:rFonts w:ascii="Perpetua" w:hAnsi="Perpetua"/>
          <w:sz w:val="26"/>
          <w:szCs w:val="26"/>
        </w:rPr>
        <w:t xml:space="preserve"> This </w:t>
      </w:r>
      <w:r w:rsidRPr="00F54403">
        <w:rPr>
          <w:rFonts w:ascii="Perpetua" w:hAnsi="Perpetua"/>
          <w:sz w:val="26"/>
          <w:szCs w:val="26"/>
        </w:rPr>
        <w:t>use</w:t>
      </w:r>
      <w:r>
        <w:rPr>
          <w:rFonts w:ascii="Perpetua" w:hAnsi="Perpetua"/>
          <w:sz w:val="26"/>
          <w:szCs w:val="26"/>
        </w:rPr>
        <w:t xml:space="preserve"> of</w:t>
      </w:r>
      <w:r w:rsidRPr="00F54403">
        <w:rPr>
          <w:rFonts w:ascii="Perpetua" w:hAnsi="Perpetua"/>
          <w:sz w:val="26"/>
          <w:szCs w:val="26"/>
        </w:rPr>
        <w:t xml:space="preserve"> </w:t>
      </w:r>
      <w:proofErr w:type="spellStart"/>
      <w:r w:rsidRPr="00F54403">
        <w:rPr>
          <w:rFonts w:ascii="Perpetua" w:hAnsi="Perpetua"/>
          <w:sz w:val="26"/>
          <w:szCs w:val="26"/>
        </w:rPr>
        <w:t>magico</w:t>
      </w:r>
      <w:proofErr w:type="spellEnd"/>
      <w:r w:rsidRPr="00F54403">
        <w:rPr>
          <w:rFonts w:ascii="Perpetua" w:hAnsi="Perpetua"/>
          <w:sz w:val="26"/>
          <w:szCs w:val="26"/>
        </w:rPr>
        <w:t>-scientific powers for good</w:t>
      </w:r>
      <w:r>
        <w:rPr>
          <w:rFonts w:ascii="Perpetua" w:hAnsi="Perpetua"/>
          <w:sz w:val="26"/>
          <w:szCs w:val="26"/>
        </w:rPr>
        <w:t xml:space="preserve"> could be seen as</w:t>
      </w:r>
      <w:r w:rsidRPr="00F54403">
        <w:rPr>
          <w:rFonts w:ascii="Perpetua" w:hAnsi="Perpetua"/>
          <w:sz w:val="26"/>
          <w:szCs w:val="26"/>
        </w:rPr>
        <w:t xml:space="preserve"> utterly different </w:t>
      </w:r>
      <w:r>
        <w:rPr>
          <w:rFonts w:ascii="Perpetua" w:hAnsi="Perpetua"/>
          <w:sz w:val="26"/>
          <w:szCs w:val="26"/>
        </w:rPr>
        <w:t>from</w:t>
      </w:r>
      <w:r w:rsidRPr="00F54403">
        <w:rPr>
          <w:rFonts w:ascii="Perpetua" w:hAnsi="Perpetua"/>
          <w:sz w:val="26"/>
          <w:szCs w:val="26"/>
        </w:rPr>
        <w:t xml:space="preserve"> witchcraft and sorcery</w:t>
      </w:r>
      <w:r w:rsidR="00AB14C5">
        <w:rPr>
          <w:rFonts w:ascii="Perpetua" w:hAnsi="Perpetua"/>
          <w:sz w:val="26"/>
          <w:szCs w:val="26"/>
        </w:rPr>
        <w:t>,</w:t>
      </w:r>
      <w:r w:rsidRPr="00F54403">
        <w:rPr>
          <w:rStyle w:val="FootnoteReference"/>
          <w:rFonts w:ascii="Perpetua" w:hAnsi="Perpetua"/>
          <w:sz w:val="26"/>
          <w:szCs w:val="26"/>
        </w:rPr>
        <w:footnoteReference w:id="32"/>
      </w:r>
      <w:r w:rsidR="00AB14C5">
        <w:rPr>
          <w:rFonts w:ascii="Perpetua" w:hAnsi="Perpetua"/>
          <w:sz w:val="26"/>
          <w:szCs w:val="26"/>
        </w:rPr>
        <w:t xml:space="preserve"> and equally different from the banality of Faustus’ trickery.</w:t>
      </w:r>
    </w:p>
    <w:p w:rsidR="00E864BF" w:rsidRDefault="00E864BF"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532BA5" w:rsidRPr="00E864BF" w:rsidRDefault="00532BA5"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E864BF" w:rsidRPr="00BE5F21" w:rsidRDefault="00E864BF" w:rsidP="00C37A3E">
      <w:pPr>
        <w:pStyle w:val="ListParagraph"/>
        <w:numPr>
          <w:ilvl w:val="0"/>
          <w:numId w:val="7"/>
        </w:numPr>
        <w:tabs>
          <w:tab w:val="left" w:pos="-720"/>
          <w:tab w:val="left" w:pos="0"/>
        </w:tabs>
        <w:suppressAutoHyphens/>
        <w:snapToGrid/>
        <w:spacing w:line="276" w:lineRule="auto"/>
        <w:rPr>
          <w:rFonts w:ascii="Perpetua" w:hAnsi="Perpetua" w:cs="Adobe Devanagari"/>
          <w:spacing w:val="-3"/>
          <w:sz w:val="26"/>
          <w:szCs w:val="26"/>
          <w:lang w:val="en-GB"/>
        </w:rPr>
      </w:pPr>
      <w:r w:rsidRPr="00BE5F21">
        <w:rPr>
          <w:rFonts w:ascii="Perpetua" w:hAnsi="Perpetua" w:cs="Adobe Devanagari"/>
          <w:b/>
          <w:spacing w:val="-3"/>
          <w:sz w:val="26"/>
          <w:szCs w:val="26"/>
          <w:lang w:val="en-GB"/>
        </w:rPr>
        <w:t>The charismatic outlaw protagonist and hero (?)</w:t>
      </w:r>
      <w:r w:rsidR="00BE5F21" w:rsidRPr="00BE5F21">
        <w:rPr>
          <w:rFonts w:ascii="Perpetua" w:hAnsi="Perpetua" w:cs="Adobe Devanagari"/>
          <w:b/>
          <w:spacing w:val="-3"/>
          <w:sz w:val="26"/>
          <w:szCs w:val="26"/>
          <w:lang w:val="en-GB"/>
        </w:rPr>
        <w:t>; and</w:t>
      </w:r>
    </w:p>
    <w:p w:rsidR="00E864BF" w:rsidRPr="00E864BF" w:rsidRDefault="00E864BF" w:rsidP="000B0478">
      <w:pPr>
        <w:pStyle w:val="ListParagraph"/>
        <w:numPr>
          <w:ilvl w:val="0"/>
          <w:numId w:val="7"/>
        </w:numPr>
        <w:tabs>
          <w:tab w:val="left" w:pos="-720"/>
          <w:tab w:val="left" w:pos="0"/>
        </w:tabs>
        <w:suppressAutoHyphens/>
        <w:snapToGrid/>
        <w:spacing w:line="276" w:lineRule="auto"/>
        <w:rPr>
          <w:rFonts w:ascii="Perpetua" w:hAnsi="Perpetua" w:cs="Adobe Devanagari"/>
          <w:b/>
          <w:spacing w:val="-3"/>
          <w:sz w:val="26"/>
          <w:szCs w:val="26"/>
          <w:lang w:val="en-GB"/>
        </w:rPr>
      </w:pPr>
      <w:r w:rsidRPr="00E864BF">
        <w:rPr>
          <w:rFonts w:ascii="Perpetua" w:hAnsi="Perpetua"/>
          <w:b/>
          <w:sz w:val="26"/>
          <w:szCs w:val="26"/>
        </w:rPr>
        <w:t>A richly endowed mind dramatically exteriorized</w:t>
      </w:r>
    </w:p>
    <w:p w:rsidR="00E864BF" w:rsidRDefault="00E864BF"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AB14C5" w:rsidRDefault="00AB14C5" w:rsidP="000B0478">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The conventionally Christian, or perhaps Calvinist, puritan, view of Faustus as a reprobate sinner has the tendency to diminish the tragedy of the play. Why is this so?</w:t>
      </w:r>
    </w:p>
    <w:p w:rsidR="00AB14C5" w:rsidRDefault="00AB14C5"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AB14C5" w:rsidRDefault="00AB14C5" w:rsidP="000B0478">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Conversely a more Renaissance humanist reading ‘can offer us a protagonist of truly tragic conflict, and one that is potentially autobiographical as well’.</w:t>
      </w:r>
      <w:r>
        <w:rPr>
          <w:rStyle w:val="FootnoteReference"/>
          <w:rFonts w:ascii="Perpetua" w:hAnsi="Perpetua" w:cs="Adobe Devanagari"/>
          <w:spacing w:val="-3"/>
          <w:sz w:val="26"/>
          <w:szCs w:val="26"/>
          <w:lang w:val="en-GB"/>
        </w:rPr>
        <w:footnoteReference w:id="33"/>
      </w:r>
      <w:r>
        <w:rPr>
          <w:rFonts w:ascii="Perpetua" w:hAnsi="Perpetua" w:cs="Adobe Devanagari"/>
          <w:spacing w:val="-3"/>
          <w:sz w:val="26"/>
          <w:szCs w:val="26"/>
          <w:lang w:val="en-GB"/>
        </w:rPr>
        <w:t xml:space="preserve"> Consider this proposition too.</w:t>
      </w:r>
    </w:p>
    <w:p w:rsidR="00AB14C5" w:rsidRDefault="00AB14C5"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E864BF" w:rsidRDefault="00BE5F21" w:rsidP="000B0478">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While the play’s final Chorus offers Faustus as a clear example of one whose ‘hellish fall’ and ‘</w:t>
      </w:r>
      <w:proofErr w:type="spellStart"/>
      <w:r>
        <w:rPr>
          <w:rFonts w:ascii="Perpetua" w:hAnsi="Perpetua" w:cs="Adobe Devanagari"/>
          <w:spacing w:val="-3"/>
          <w:sz w:val="26"/>
          <w:szCs w:val="26"/>
          <w:lang w:val="en-GB"/>
        </w:rPr>
        <w:t>fiendful</w:t>
      </w:r>
      <w:proofErr w:type="spellEnd"/>
      <w:r>
        <w:rPr>
          <w:rFonts w:ascii="Perpetua" w:hAnsi="Perpetua" w:cs="Adobe Devanagari"/>
          <w:spacing w:val="-3"/>
          <w:sz w:val="26"/>
          <w:szCs w:val="26"/>
          <w:lang w:val="en-GB"/>
        </w:rPr>
        <w:t xml:space="preserve"> fortune may exhort the wise / Only to wonder at unlawful things’, and in this echoing the Prologue; </w:t>
      </w:r>
      <w:r w:rsidR="006C6927">
        <w:rPr>
          <w:rFonts w:ascii="Perpetua" w:hAnsi="Perpetua" w:cs="Adobe Devanagari"/>
          <w:spacing w:val="-3"/>
          <w:sz w:val="26"/>
          <w:szCs w:val="26"/>
          <w:lang w:val="en-GB"/>
        </w:rPr>
        <w:t xml:space="preserve">at the same time, the final Chorus laments the tragic waste of a ‘branch that might have grown full straight’, a ‘laurel bough’ dedicated to Apollo ‘That sometime grew within this </w:t>
      </w:r>
      <w:proofErr w:type="spellStart"/>
      <w:r w:rsidR="006C6927">
        <w:rPr>
          <w:rFonts w:ascii="Perpetua" w:hAnsi="Perpetua" w:cs="Adobe Devanagari"/>
          <w:spacing w:val="-3"/>
          <w:sz w:val="26"/>
          <w:szCs w:val="26"/>
          <w:lang w:val="en-GB"/>
        </w:rPr>
        <w:t>learnèd</w:t>
      </w:r>
      <w:proofErr w:type="spellEnd"/>
      <w:r w:rsidR="006C6927">
        <w:rPr>
          <w:rFonts w:ascii="Perpetua" w:hAnsi="Perpetua" w:cs="Adobe Devanagari"/>
          <w:spacing w:val="-3"/>
          <w:sz w:val="26"/>
          <w:szCs w:val="26"/>
          <w:lang w:val="en-GB"/>
        </w:rPr>
        <w:t xml:space="preserve"> man’. </w:t>
      </w:r>
      <w:r w:rsidR="002D0148">
        <w:rPr>
          <w:rFonts w:ascii="Perpetua" w:hAnsi="Perpetua" w:cs="Adobe Devanagari"/>
          <w:spacing w:val="-3"/>
          <w:sz w:val="26"/>
          <w:szCs w:val="26"/>
          <w:lang w:val="en-GB"/>
        </w:rPr>
        <w:t xml:space="preserve">See the </w:t>
      </w:r>
      <w:r w:rsidR="002D0148" w:rsidRPr="002D0148">
        <w:rPr>
          <w:rFonts w:ascii="Perpetua" w:hAnsi="Perpetua" w:cs="Adobe Devanagari"/>
          <w:spacing w:val="-3"/>
          <w:sz w:val="26"/>
          <w:szCs w:val="26"/>
          <w:lang w:val="en-GB"/>
        </w:rPr>
        <w:t>Epilogue</w:t>
      </w:r>
      <w:r w:rsidR="002D0148">
        <w:rPr>
          <w:rFonts w:ascii="Perpetua" w:hAnsi="Perpetua" w:cs="Adobe Devanagari"/>
          <w:spacing w:val="-3"/>
          <w:sz w:val="26"/>
          <w:szCs w:val="26"/>
          <w:lang w:val="en-GB"/>
        </w:rPr>
        <w:t>.</w:t>
      </w:r>
    </w:p>
    <w:p w:rsidR="00E864BF" w:rsidRDefault="00E864BF"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E864BF" w:rsidRPr="00E864BF" w:rsidRDefault="00E864BF"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E864BF" w:rsidRDefault="00E864BF" w:rsidP="000B0478">
      <w:pPr>
        <w:pStyle w:val="ListParagraph"/>
        <w:numPr>
          <w:ilvl w:val="0"/>
          <w:numId w:val="7"/>
        </w:numPr>
        <w:tabs>
          <w:tab w:val="left" w:pos="-720"/>
          <w:tab w:val="left" w:pos="0"/>
        </w:tabs>
        <w:suppressAutoHyphens/>
        <w:snapToGrid/>
        <w:spacing w:line="276" w:lineRule="auto"/>
        <w:rPr>
          <w:rFonts w:ascii="Perpetua" w:hAnsi="Perpetua" w:cs="Adobe Devanagari"/>
          <w:b/>
          <w:spacing w:val="-3"/>
          <w:sz w:val="26"/>
          <w:szCs w:val="26"/>
          <w:lang w:val="en-GB"/>
        </w:rPr>
      </w:pPr>
      <w:r w:rsidRPr="00E864BF">
        <w:rPr>
          <w:rFonts w:ascii="Perpetua" w:hAnsi="Perpetua" w:cs="Adobe Devanagari"/>
          <w:b/>
          <w:spacing w:val="-3"/>
          <w:sz w:val="26"/>
          <w:szCs w:val="26"/>
          <w:lang w:val="en-GB"/>
        </w:rPr>
        <w:t>The deadly sin of pride; the religious themes of salvation and damnation, trust and fear, faith and doubt, repentance and despair; the question of free will and (the Calvinist doctrine of) predestination</w:t>
      </w:r>
    </w:p>
    <w:p w:rsidR="00E864BF" w:rsidRDefault="00E864BF"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E864BF" w:rsidRDefault="005D11E9" w:rsidP="000B0478">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According to Arthur F. Kinney: </w:t>
      </w:r>
    </w:p>
    <w:p w:rsidR="005D11E9" w:rsidRPr="003F66D1" w:rsidRDefault="005D11E9" w:rsidP="000B0478">
      <w:pPr>
        <w:tabs>
          <w:tab w:val="left" w:pos="-720"/>
          <w:tab w:val="left" w:pos="0"/>
        </w:tabs>
        <w:suppressAutoHyphens/>
        <w:snapToGrid/>
        <w:rPr>
          <w:rFonts w:ascii="Perpetua" w:hAnsi="Perpetua" w:cs="Adobe Devanagari"/>
          <w:spacing w:val="-3"/>
          <w:szCs w:val="24"/>
          <w:lang w:val="en-GB"/>
        </w:rPr>
      </w:pPr>
    </w:p>
    <w:p w:rsidR="005D11E9" w:rsidRPr="000B0478" w:rsidRDefault="005D11E9" w:rsidP="000B0478">
      <w:pPr>
        <w:tabs>
          <w:tab w:val="left" w:pos="-720"/>
          <w:tab w:val="left" w:pos="0"/>
        </w:tabs>
        <w:suppressAutoHyphens/>
        <w:snapToGrid/>
        <w:ind w:left="1134" w:right="1134"/>
        <w:rPr>
          <w:rFonts w:ascii="Perpetua" w:hAnsi="Perpetua" w:cs="Adobe Devanagari"/>
          <w:spacing w:val="-3"/>
          <w:szCs w:val="24"/>
          <w:lang w:val="en-GB"/>
        </w:rPr>
      </w:pPr>
      <w:r w:rsidRPr="000B0478">
        <w:rPr>
          <w:rFonts w:ascii="Perpetua" w:hAnsi="Perpetua" w:cs="Adobe Devanagari"/>
          <w:spacing w:val="-3"/>
          <w:szCs w:val="24"/>
          <w:lang w:val="en-GB"/>
        </w:rPr>
        <w:t xml:space="preserve">The human drama of the fall of man and his possible redemption, first explored in medieval English mystery cycles and later in English morality plays, lies in one way or another at the heart of all Renaissance drama; but Christopher Marlowe’s </w:t>
      </w:r>
      <w:proofErr w:type="spellStart"/>
      <w:r w:rsidRPr="000B0478">
        <w:rPr>
          <w:rFonts w:ascii="Perpetua" w:hAnsi="Perpetua" w:cs="Adobe Devanagari"/>
          <w:i/>
          <w:spacing w:val="-3"/>
          <w:szCs w:val="24"/>
          <w:lang w:val="en-GB"/>
        </w:rPr>
        <w:lastRenderedPageBreak/>
        <w:t>Dr.</w:t>
      </w:r>
      <w:proofErr w:type="spellEnd"/>
      <w:r w:rsidRPr="000B0478">
        <w:rPr>
          <w:rFonts w:ascii="Perpetua" w:hAnsi="Perpetua" w:cs="Adobe Devanagari"/>
          <w:i/>
          <w:spacing w:val="-3"/>
          <w:szCs w:val="24"/>
          <w:lang w:val="en-GB"/>
        </w:rPr>
        <w:t xml:space="preserve"> Faustus</w:t>
      </w:r>
      <w:r w:rsidRPr="000B0478">
        <w:rPr>
          <w:rFonts w:ascii="Perpetua" w:hAnsi="Perpetua" w:cs="Adobe Devanagari"/>
          <w:spacing w:val="-3"/>
          <w:szCs w:val="24"/>
          <w:lang w:val="en-GB"/>
        </w:rPr>
        <w:t xml:space="preserve"> is the quintessential example.</w:t>
      </w:r>
      <w:r w:rsidR="000B0478" w:rsidRPr="000B0478">
        <w:rPr>
          <w:rStyle w:val="FootnoteReference"/>
          <w:rFonts w:ascii="Perpetua" w:hAnsi="Perpetua" w:cs="Adobe Devanagari"/>
          <w:spacing w:val="-3"/>
          <w:szCs w:val="24"/>
          <w:lang w:val="en-GB"/>
        </w:rPr>
        <w:footnoteReference w:id="34"/>
      </w:r>
    </w:p>
    <w:p w:rsidR="00E864BF" w:rsidRDefault="00E864BF" w:rsidP="000B0478">
      <w:pPr>
        <w:tabs>
          <w:tab w:val="left" w:pos="-720"/>
          <w:tab w:val="left" w:pos="0"/>
        </w:tabs>
        <w:suppressAutoHyphens/>
        <w:snapToGrid/>
        <w:rPr>
          <w:rFonts w:ascii="Perpetua" w:hAnsi="Perpetua" w:cs="Adobe Devanagari"/>
          <w:spacing w:val="-3"/>
          <w:sz w:val="26"/>
          <w:szCs w:val="26"/>
          <w:lang w:val="en-GB"/>
        </w:rPr>
      </w:pPr>
    </w:p>
    <w:p w:rsidR="008E0E7F" w:rsidRDefault="009F79BC" w:rsidP="00EF2E50">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 xml:space="preserve">According to Kinney, </w:t>
      </w:r>
      <w:r w:rsidR="00EF2E50">
        <w:rPr>
          <w:rFonts w:ascii="Perpetua" w:hAnsi="Perpetua" w:cs="Adobe Devanagari"/>
          <w:spacing w:val="-3"/>
          <w:sz w:val="26"/>
          <w:szCs w:val="26"/>
          <w:lang w:val="en-GB"/>
        </w:rPr>
        <w:t xml:space="preserve">Faustus does not ‘acknowledge the unexpected and contrary arguments which a frank and informed </w:t>
      </w:r>
      <w:proofErr w:type="spellStart"/>
      <w:r w:rsidR="00EF2E50">
        <w:rPr>
          <w:rFonts w:ascii="Perpetua" w:hAnsi="Perpetua" w:cs="Adobe Devanagari"/>
          <w:spacing w:val="-3"/>
          <w:sz w:val="26"/>
          <w:szCs w:val="26"/>
          <w:lang w:val="en-GB"/>
        </w:rPr>
        <w:t>Mephastophilis</w:t>
      </w:r>
      <w:proofErr w:type="spellEnd"/>
      <w:r w:rsidR="00EF2E50">
        <w:rPr>
          <w:rFonts w:ascii="Perpetua" w:hAnsi="Perpetua" w:cs="Adobe Devanagari"/>
          <w:spacing w:val="-3"/>
          <w:sz w:val="26"/>
          <w:szCs w:val="26"/>
          <w:lang w:val="en-GB"/>
        </w:rPr>
        <w:t xml:space="preserve"> advances to provide a new disputation</w:t>
      </w:r>
      <w:r>
        <w:rPr>
          <w:rFonts w:ascii="Perpetua" w:hAnsi="Perpetua" w:cs="Adobe Devanagari"/>
          <w:spacing w:val="-3"/>
          <w:sz w:val="26"/>
          <w:szCs w:val="26"/>
          <w:lang w:val="en-GB"/>
        </w:rPr>
        <w:t xml:space="preserve">: he is, for instance, one of the “Unhappy spirits that fell with Lucifer, Conspired against our God with Lucifer, </w:t>
      </w:r>
      <w:proofErr w:type="gramStart"/>
      <w:r>
        <w:rPr>
          <w:rFonts w:ascii="Perpetua" w:hAnsi="Perpetua" w:cs="Adobe Devanagari"/>
          <w:spacing w:val="-3"/>
          <w:sz w:val="26"/>
          <w:szCs w:val="26"/>
          <w:lang w:val="en-GB"/>
        </w:rPr>
        <w:t>And</w:t>
      </w:r>
      <w:proofErr w:type="gramEnd"/>
      <w:r>
        <w:rPr>
          <w:rFonts w:ascii="Perpetua" w:hAnsi="Perpetua" w:cs="Adobe Devanagari"/>
          <w:spacing w:val="-3"/>
          <w:sz w:val="26"/>
          <w:szCs w:val="26"/>
          <w:lang w:val="en-GB"/>
        </w:rPr>
        <w:t xml:space="preserve"> are forever damned with Lucifer.” Damnation, moreover, is not an act or moment in time but a perpetual condition:</w:t>
      </w:r>
    </w:p>
    <w:p w:rsidR="009F79BC" w:rsidRPr="009F79BC" w:rsidRDefault="009F79BC" w:rsidP="009F79BC">
      <w:pPr>
        <w:tabs>
          <w:tab w:val="left" w:pos="-720"/>
          <w:tab w:val="left" w:pos="0"/>
        </w:tabs>
        <w:suppressAutoHyphens/>
        <w:snapToGrid/>
        <w:ind w:left="1134" w:right="1134"/>
        <w:rPr>
          <w:rFonts w:ascii="Perpetua" w:hAnsi="Perpetua" w:cs="Adobe Devanagari"/>
          <w:spacing w:val="-3"/>
          <w:szCs w:val="24"/>
          <w:lang w:val="en-GB"/>
        </w:rPr>
      </w:pPr>
    </w:p>
    <w:p w:rsidR="009F79BC" w:rsidRPr="009F79BC" w:rsidRDefault="009F79BC" w:rsidP="009F79BC">
      <w:pPr>
        <w:tabs>
          <w:tab w:val="left" w:pos="-720"/>
          <w:tab w:val="left" w:pos="0"/>
        </w:tabs>
        <w:suppressAutoHyphens/>
        <w:snapToGrid/>
        <w:ind w:left="1134" w:right="1134"/>
        <w:rPr>
          <w:rFonts w:ascii="Perpetua" w:hAnsi="Perpetua" w:cs="Adobe Devanagari"/>
          <w:spacing w:val="-3"/>
          <w:szCs w:val="24"/>
          <w:lang w:val="en-GB"/>
        </w:rPr>
      </w:pPr>
      <w:proofErr w:type="gramStart"/>
      <w:r w:rsidRPr="009F79BC">
        <w:rPr>
          <w:rFonts w:ascii="Perpetua" w:hAnsi="Perpetua" w:cs="Adobe Devanagari"/>
          <w:spacing w:val="-3"/>
          <w:szCs w:val="24"/>
          <w:lang w:val="en-GB"/>
        </w:rPr>
        <w:t>this</w:t>
      </w:r>
      <w:proofErr w:type="gramEnd"/>
      <w:r w:rsidRPr="009F79BC">
        <w:rPr>
          <w:rFonts w:ascii="Perpetua" w:hAnsi="Perpetua" w:cs="Adobe Devanagari"/>
          <w:spacing w:val="-3"/>
          <w:szCs w:val="24"/>
          <w:lang w:val="en-GB"/>
        </w:rPr>
        <w:t xml:space="preserve"> is hell, nor am I out of it.</w:t>
      </w:r>
    </w:p>
    <w:p w:rsidR="009F79BC" w:rsidRPr="009F79BC" w:rsidRDefault="009F79BC" w:rsidP="009F79BC">
      <w:pPr>
        <w:tabs>
          <w:tab w:val="left" w:pos="-720"/>
          <w:tab w:val="left" w:pos="0"/>
        </w:tabs>
        <w:suppressAutoHyphens/>
        <w:snapToGrid/>
        <w:ind w:left="1134" w:right="1134"/>
        <w:rPr>
          <w:rFonts w:ascii="Perpetua" w:hAnsi="Perpetua" w:cs="Adobe Devanagari"/>
          <w:spacing w:val="-3"/>
          <w:szCs w:val="24"/>
          <w:lang w:val="en-GB"/>
        </w:rPr>
      </w:pPr>
      <w:proofErr w:type="spellStart"/>
      <w:r w:rsidRPr="009F79BC">
        <w:rPr>
          <w:rFonts w:ascii="Perpetua" w:hAnsi="Perpetua" w:cs="Adobe Devanagari"/>
          <w:spacing w:val="-3"/>
          <w:szCs w:val="24"/>
          <w:lang w:val="en-GB"/>
        </w:rPr>
        <w:t>Think’st</w:t>
      </w:r>
      <w:proofErr w:type="spellEnd"/>
      <w:r w:rsidRPr="009F79BC">
        <w:rPr>
          <w:rFonts w:ascii="Perpetua" w:hAnsi="Perpetua" w:cs="Adobe Devanagari"/>
          <w:spacing w:val="-3"/>
          <w:szCs w:val="24"/>
          <w:lang w:val="en-GB"/>
        </w:rPr>
        <w:t xml:space="preserve"> thou that I, who saw the face of God</w:t>
      </w:r>
    </w:p>
    <w:p w:rsidR="009F79BC" w:rsidRPr="009F79BC" w:rsidRDefault="009F79BC" w:rsidP="009F79BC">
      <w:pPr>
        <w:tabs>
          <w:tab w:val="left" w:pos="-720"/>
          <w:tab w:val="left" w:pos="0"/>
        </w:tabs>
        <w:suppressAutoHyphens/>
        <w:snapToGrid/>
        <w:ind w:left="1134" w:right="1134"/>
        <w:rPr>
          <w:rFonts w:ascii="Perpetua" w:hAnsi="Perpetua" w:cs="Adobe Devanagari"/>
          <w:spacing w:val="-3"/>
          <w:szCs w:val="24"/>
          <w:lang w:val="en-GB"/>
        </w:rPr>
      </w:pPr>
      <w:r w:rsidRPr="009F79BC">
        <w:rPr>
          <w:rFonts w:ascii="Perpetua" w:hAnsi="Perpetua" w:cs="Adobe Devanagari"/>
          <w:spacing w:val="-3"/>
          <w:szCs w:val="24"/>
          <w:lang w:val="en-GB"/>
        </w:rPr>
        <w:t>And tasted the eternal joys of Heaven,</w:t>
      </w:r>
    </w:p>
    <w:p w:rsidR="009F79BC" w:rsidRPr="009F79BC" w:rsidRDefault="009F79BC" w:rsidP="009F79BC">
      <w:pPr>
        <w:tabs>
          <w:tab w:val="left" w:pos="-720"/>
          <w:tab w:val="left" w:pos="0"/>
        </w:tabs>
        <w:suppressAutoHyphens/>
        <w:snapToGrid/>
        <w:ind w:left="1134" w:right="1134"/>
        <w:rPr>
          <w:rFonts w:ascii="Perpetua" w:hAnsi="Perpetua" w:cs="Adobe Devanagari"/>
          <w:spacing w:val="-3"/>
          <w:szCs w:val="24"/>
          <w:lang w:val="en-GB"/>
        </w:rPr>
      </w:pPr>
      <w:r w:rsidRPr="009F79BC">
        <w:rPr>
          <w:rFonts w:ascii="Perpetua" w:hAnsi="Perpetua" w:cs="Adobe Devanagari"/>
          <w:spacing w:val="-3"/>
          <w:szCs w:val="24"/>
          <w:lang w:val="en-GB"/>
        </w:rPr>
        <w:t>Am not tormented with ten thousand hells</w:t>
      </w:r>
    </w:p>
    <w:p w:rsidR="009F79BC" w:rsidRPr="009F79BC" w:rsidRDefault="009F79BC" w:rsidP="009F79BC">
      <w:pPr>
        <w:tabs>
          <w:tab w:val="left" w:pos="-720"/>
          <w:tab w:val="left" w:pos="0"/>
        </w:tabs>
        <w:suppressAutoHyphens/>
        <w:snapToGrid/>
        <w:ind w:left="1134" w:right="1134"/>
        <w:rPr>
          <w:rFonts w:ascii="Perpetua" w:hAnsi="Perpetua" w:cs="Adobe Devanagari"/>
          <w:spacing w:val="-3"/>
          <w:szCs w:val="24"/>
          <w:lang w:val="en-GB"/>
        </w:rPr>
      </w:pPr>
      <w:r w:rsidRPr="009F79BC">
        <w:rPr>
          <w:rFonts w:ascii="Perpetua" w:hAnsi="Perpetua" w:cs="Adobe Devanagari"/>
          <w:spacing w:val="-3"/>
          <w:szCs w:val="24"/>
          <w:lang w:val="en-GB"/>
        </w:rPr>
        <w:t>In being deprived of everlasting bliss?</w:t>
      </w:r>
      <w:r>
        <w:rPr>
          <w:rFonts w:ascii="Perpetua" w:hAnsi="Perpetua" w:cs="Adobe Devanagari"/>
          <w:spacing w:val="-3"/>
          <w:szCs w:val="24"/>
          <w:lang w:val="en-GB"/>
        </w:rPr>
        <w:t>’</w:t>
      </w:r>
      <w:r>
        <w:rPr>
          <w:rStyle w:val="FootnoteReference"/>
          <w:rFonts w:ascii="Perpetua" w:hAnsi="Perpetua" w:cs="Adobe Devanagari"/>
          <w:spacing w:val="-3"/>
          <w:szCs w:val="24"/>
          <w:lang w:val="en-GB"/>
        </w:rPr>
        <w:footnoteReference w:id="35"/>
      </w:r>
    </w:p>
    <w:p w:rsidR="009F79BC" w:rsidRPr="009F79BC" w:rsidRDefault="009F79BC" w:rsidP="009F79BC">
      <w:pPr>
        <w:tabs>
          <w:tab w:val="left" w:pos="-720"/>
          <w:tab w:val="left" w:pos="0"/>
        </w:tabs>
        <w:suppressAutoHyphens/>
        <w:snapToGrid/>
        <w:ind w:left="1134" w:right="1134"/>
        <w:rPr>
          <w:rFonts w:ascii="Perpetua" w:hAnsi="Perpetua" w:cs="Adobe Devanagari"/>
          <w:spacing w:val="-3"/>
          <w:szCs w:val="24"/>
          <w:lang w:val="en-GB"/>
        </w:rPr>
      </w:pPr>
    </w:p>
    <w:p w:rsidR="002A560B" w:rsidRDefault="002D0148" w:rsidP="00EF2E50">
      <w:pPr>
        <w:tabs>
          <w:tab w:val="left" w:pos="-720"/>
          <w:tab w:val="left" w:pos="0"/>
        </w:tabs>
        <w:suppressAutoHyphens/>
        <w:snapToGrid/>
        <w:spacing w:line="276" w:lineRule="auto"/>
        <w:rPr>
          <w:rFonts w:ascii="Perpetua" w:hAnsi="Perpetua" w:cs="Adobe Devanagari"/>
          <w:spacing w:val="-3"/>
          <w:sz w:val="26"/>
          <w:szCs w:val="26"/>
          <w:lang w:val="en-GB"/>
        </w:rPr>
      </w:pPr>
      <w:r w:rsidRPr="004A24B9">
        <w:rPr>
          <w:rFonts w:ascii="Perpetua" w:hAnsi="Perpetua"/>
          <w:spacing w:val="-3"/>
          <w:sz w:val="26"/>
          <w:szCs w:val="26"/>
          <w:lang w:val="en-GB"/>
        </w:rPr>
        <w:t>Th</w:t>
      </w:r>
      <w:r>
        <w:rPr>
          <w:rFonts w:ascii="Perpetua" w:hAnsi="Perpetua"/>
          <w:spacing w:val="-3"/>
          <w:sz w:val="26"/>
          <w:szCs w:val="26"/>
          <w:lang w:val="en-GB"/>
        </w:rPr>
        <w:t xml:space="preserve">ere is a </w:t>
      </w:r>
      <w:r w:rsidRPr="004A24B9">
        <w:rPr>
          <w:rFonts w:ascii="Perpetua" w:hAnsi="Perpetua"/>
          <w:spacing w:val="-3"/>
          <w:sz w:val="26"/>
          <w:szCs w:val="26"/>
          <w:lang w:val="en-GB"/>
        </w:rPr>
        <w:t>theme</w:t>
      </w:r>
      <w:r>
        <w:rPr>
          <w:rFonts w:ascii="Perpetua" w:hAnsi="Perpetua"/>
          <w:spacing w:val="-3"/>
          <w:sz w:val="26"/>
          <w:szCs w:val="26"/>
          <w:lang w:val="en-GB"/>
        </w:rPr>
        <w:t xml:space="preserve"> in </w:t>
      </w:r>
      <w:r>
        <w:rPr>
          <w:rFonts w:ascii="Perpetua" w:hAnsi="Perpetua"/>
          <w:i/>
          <w:spacing w:val="-3"/>
          <w:sz w:val="26"/>
          <w:szCs w:val="26"/>
          <w:lang w:val="en-GB"/>
        </w:rPr>
        <w:t>Doctor Faustus</w:t>
      </w:r>
      <w:r w:rsidRPr="004A24B9">
        <w:rPr>
          <w:rFonts w:ascii="Perpetua" w:hAnsi="Perpetua"/>
          <w:spacing w:val="-3"/>
          <w:sz w:val="26"/>
          <w:szCs w:val="26"/>
          <w:lang w:val="en-GB"/>
        </w:rPr>
        <w:t xml:space="preserve"> </w:t>
      </w:r>
      <w:r>
        <w:rPr>
          <w:rFonts w:ascii="Perpetua" w:hAnsi="Perpetua"/>
          <w:spacing w:val="-3"/>
          <w:sz w:val="26"/>
          <w:szCs w:val="26"/>
          <w:lang w:val="en-GB"/>
        </w:rPr>
        <w:t xml:space="preserve">which </w:t>
      </w:r>
      <w:r w:rsidRPr="004A24B9">
        <w:rPr>
          <w:rFonts w:ascii="Perpetua" w:hAnsi="Perpetua"/>
          <w:spacing w:val="-3"/>
          <w:sz w:val="26"/>
          <w:szCs w:val="26"/>
          <w:lang w:val="en-GB"/>
        </w:rPr>
        <w:t>is</w:t>
      </w:r>
      <w:r>
        <w:rPr>
          <w:rFonts w:ascii="Perpetua" w:hAnsi="Perpetua"/>
          <w:spacing w:val="-3"/>
          <w:sz w:val="26"/>
          <w:szCs w:val="26"/>
          <w:lang w:val="en-GB"/>
        </w:rPr>
        <w:t xml:space="preserve"> </w:t>
      </w:r>
      <w:r w:rsidRPr="004A24B9">
        <w:rPr>
          <w:rFonts w:ascii="Perpetua" w:hAnsi="Perpetua"/>
          <w:sz w:val="26"/>
          <w:szCs w:val="26"/>
          <w:lang w:val="en-GB"/>
        </w:rPr>
        <w:t>religious despair</w:t>
      </w:r>
      <w:r>
        <w:rPr>
          <w:rFonts w:ascii="Perpetua" w:hAnsi="Perpetua"/>
          <w:sz w:val="26"/>
          <w:szCs w:val="26"/>
          <w:lang w:val="en-GB"/>
        </w:rPr>
        <w:t xml:space="preserve"> with its roots</w:t>
      </w:r>
      <w:r w:rsidRPr="004A24B9">
        <w:rPr>
          <w:rFonts w:ascii="Perpetua" w:hAnsi="Perpetua"/>
          <w:sz w:val="26"/>
          <w:szCs w:val="26"/>
          <w:lang w:val="en-GB"/>
        </w:rPr>
        <w:t xml:space="preserve"> in the belief</w:t>
      </w:r>
      <w:r>
        <w:rPr>
          <w:rFonts w:ascii="Perpetua" w:hAnsi="Perpetua"/>
          <w:sz w:val="26"/>
          <w:szCs w:val="26"/>
          <w:lang w:val="en-GB"/>
        </w:rPr>
        <w:t xml:space="preserve"> that</w:t>
      </w:r>
      <w:r w:rsidRPr="004A24B9">
        <w:rPr>
          <w:rFonts w:ascii="Perpetua" w:hAnsi="Perpetua"/>
          <w:sz w:val="26"/>
          <w:szCs w:val="26"/>
          <w:lang w:val="en-GB"/>
        </w:rPr>
        <w:t xml:space="preserve"> human beings are so fallen from their original creation, made in God’s image, that God must dispose people to repentance before they can </w:t>
      </w:r>
      <w:r>
        <w:rPr>
          <w:rFonts w:ascii="Perpetua" w:hAnsi="Perpetua"/>
          <w:sz w:val="26"/>
          <w:szCs w:val="26"/>
          <w:lang w:val="en-GB"/>
        </w:rPr>
        <w:t>repent</w:t>
      </w:r>
      <w:r w:rsidRPr="004A24B9">
        <w:rPr>
          <w:rFonts w:ascii="Perpetua" w:hAnsi="Perpetua"/>
          <w:sz w:val="26"/>
          <w:szCs w:val="26"/>
          <w:lang w:val="en-GB"/>
        </w:rPr>
        <w:t>.</w:t>
      </w:r>
      <w:r>
        <w:rPr>
          <w:rFonts w:ascii="Perpetua" w:hAnsi="Perpetua"/>
          <w:sz w:val="26"/>
          <w:szCs w:val="26"/>
          <w:lang w:val="en-GB"/>
        </w:rPr>
        <w:t xml:space="preserve"> In other words, they have no free will to repent but need God’s grace even to begin.</w:t>
      </w:r>
      <w:r w:rsidRPr="004A24B9">
        <w:rPr>
          <w:rFonts w:ascii="Perpetua" w:hAnsi="Perpetua"/>
          <w:sz w:val="26"/>
          <w:szCs w:val="26"/>
          <w:lang w:val="en-GB"/>
        </w:rPr>
        <w:t xml:space="preserve"> </w:t>
      </w:r>
      <w:r>
        <w:rPr>
          <w:rFonts w:ascii="Perpetua" w:hAnsi="Perpetua"/>
          <w:sz w:val="26"/>
          <w:szCs w:val="26"/>
          <w:lang w:val="en-GB"/>
        </w:rPr>
        <w:t xml:space="preserve">It does not </w:t>
      </w:r>
      <w:r w:rsidRPr="004A24B9">
        <w:rPr>
          <w:rFonts w:ascii="Perpetua" w:hAnsi="Perpetua"/>
          <w:sz w:val="26"/>
          <w:szCs w:val="26"/>
          <w:lang w:val="en-GB"/>
        </w:rPr>
        <w:t xml:space="preserve">lies </w:t>
      </w:r>
      <w:r>
        <w:rPr>
          <w:rFonts w:ascii="Perpetua" w:hAnsi="Perpetua"/>
          <w:sz w:val="26"/>
          <w:szCs w:val="26"/>
          <w:lang w:val="en-GB"/>
        </w:rPr>
        <w:t>with</w:t>
      </w:r>
      <w:r w:rsidRPr="004A24B9">
        <w:rPr>
          <w:rFonts w:ascii="Perpetua" w:hAnsi="Perpetua"/>
          <w:sz w:val="26"/>
          <w:szCs w:val="26"/>
          <w:lang w:val="en-GB"/>
        </w:rPr>
        <w:t xml:space="preserve">in </w:t>
      </w:r>
      <w:r>
        <w:rPr>
          <w:rFonts w:ascii="Perpetua" w:hAnsi="Perpetua"/>
          <w:sz w:val="26"/>
          <w:szCs w:val="26"/>
          <w:lang w:val="en-GB"/>
        </w:rPr>
        <w:t>a person’s</w:t>
      </w:r>
      <w:r w:rsidRPr="004A24B9">
        <w:rPr>
          <w:rFonts w:ascii="Perpetua" w:hAnsi="Perpetua"/>
          <w:sz w:val="26"/>
          <w:szCs w:val="26"/>
          <w:lang w:val="en-GB"/>
        </w:rPr>
        <w:t xml:space="preserve"> power to make </w:t>
      </w:r>
      <w:r>
        <w:rPr>
          <w:rFonts w:ascii="Perpetua" w:hAnsi="Perpetua"/>
          <w:sz w:val="26"/>
          <w:szCs w:val="26"/>
          <w:lang w:val="en-GB"/>
        </w:rPr>
        <w:t>themselves</w:t>
      </w:r>
      <w:r w:rsidRPr="004A24B9">
        <w:rPr>
          <w:rFonts w:ascii="Perpetua" w:hAnsi="Perpetua"/>
          <w:sz w:val="26"/>
          <w:szCs w:val="26"/>
          <w:lang w:val="en-GB"/>
        </w:rPr>
        <w:t xml:space="preserve"> worthy of redemption; yet</w:t>
      </w:r>
      <w:r>
        <w:rPr>
          <w:rFonts w:ascii="Perpetua" w:hAnsi="Perpetua"/>
          <w:sz w:val="26"/>
          <w:szCs w:val="26"/>
          <w:lang w:val="en-GB"/>
        </w:rPr>
        <w:t xml:space="preserve"> perhaps in the case of Faustus</w:t>
      </w:r>
      <w:r w:rsidRPr="004A24B9">
        <w:rPr>
          <w:rFonts w:ascii="Perpetua" w:hAnsi="Perpetua"/>
          <w:sz w:val="26"/>
          <w:szCs w:val="26"/>
          <w:lang w:val="en-GB"/>
        </w:rPr>
        <w:t xml:space="preserve"> God seems unwilling to remove the stubborn temper that resists repentance.</w:t>
      </w:r>
      <w:r>
        <w:rPr>
          <w:rFonts w:ascii="Perpetua" w:hAnsi="Perpetua"/>
          <w:sz w:val="26"/>
          <w:szCs w:val="26"/>
          <w:lang w:val="en-GB"/>
        </w:rPr>
        <w:t xml:space="preserve"> See II.iii.18-34.</w:t>
      </w:r>
    </w:p>
    <w:p w:rsidR="002A560B" w:rsidRPr="002A560B" w:rsidRDefault="002A560B" w:rsidP="002A560B">
      <w:pPr>
        <w:tabs>
          <w:tab w:val="left" w:pos="-720"/>
          <w:tab w:val="left" w:pos="0"/>
        </w:tabs>
        <w:suppressAutoHyphens/>
        <w:snapToGrid/>
        <w:ind w:left="1134" w:right="1134"/>
        <w:rPr>
          <w:rFonts w:ascii="Perpetua" w:hAnsi="Perpetua" w:cs="Adobe Devanagari"/>
          <w:spacing w:val="-3"/>
          <w:szCs w:val="24"/>
          <w:lang w:val="en-GB"/>
        </w:rPr>
      </w:pPr>
    </w:p>
    <w:p w:rsidR="009F79BC" w:rsidRPr="002A560B" w:rsidRDefault="009F79BC" w:rsidP="002A560B">
      <w:pPr>
        <w:tabs>
          <w:tab w:val="left" w:pos="-720"/>
          <w:tab w:val="left" w:pos="0"/>
        </w:tabs>
        <w:suppressAutoHyphens/>
        <w:snapToGrid/>
        <w:ind w:left="1134" w:right="1134"/>
        <w:rPr>
          <w:rFonts w:ascii="Perpetua" w:hAnsi="Perpetua" w:cs="Adobe Devanagari"/>
          <w:spacing w:val="-3"/>
          <w:szCs w:val="24"/>
          <w:lang w:val="en-GB"/>
        </w:rPr>
      </w:pPr>
      <w:r w:rsidRPr="002A560B">
        <w:rPr>
          <w:rFonts w:ascii="Perpetua" w:hAnsi="Perpetua" w:cs="Adobe Devanagari"/>
          <w:spacing w:val="-3"/>
          <w:szCs w:val="24"/>
          <w:lang w:val="en-GB"/>
        </w:rPr>
        <w:t xml:space="preserve">Faustus’ teasing of </w:t>
      </w:r>
      <w:proofErr w:type="spellStart"/>
      <w:r w:rsidRPr="002A560B">
        <w:rPr>
          <w:rFonts w:ascii="Perpetua" w:hAnsi="Perpetua" w:cs="Adobe Devanagari"/>
          <w:spacing w:val="-3"/>
          <w:szCs w:val="24"/>
          <w:lang w:val="en-GB"/>
        </w:rPr>
        <w:t>Mephastophilis</w:t>
      </w:r>
      <w:proofErr w:type="spellEnd"/>
      <w:r w:rsidRPr="002A560B">
        <w:rPr>
          <w:rFonts w:ascii="Perpetua" w:hAnsi="Perpetua" w:cs="Adobe Devanagari"/>
          <w:spacing w:val="-3"/>
          <w:szCs w:val="24"/>
          <w:lang w:val="en-GB"/>
        </w:rPr>
        <w:t xml:space="preserve"> in their initial discussions, when he is not hardened to sin through the pleasures his diabolical pact has granted him, suggests that he does not take</w:t>
      </w:r>
      <w:r w:rsidR="002A560B" w:rsidRPr="002A560B">
        <w:rPr>
          <w:rFonts w:ascii="Perpetua" w:hAnsi="Perpetua" w:cs="Adobe Devanagari"/>
          <w:spacing w:val="-3"/>
          <w:szCs w:val="24"/>
          <w:lang w:val="en-GB"/>
        </w:rPr>
        <w:t xml:space="preserve"> either the pact or the possibility of damnation</w:t>
      </w:r>
      <w:r w:rsidRPr="002A560B">
        <w:rPr>
          <w:rFonts w:ascii="Perpetua" w:hAnsi="Perpetua" w:cs="Adobe Devanagari"/>
          <w:spacing w:val="-3"/>
          <w:szCs w:val="24"/>
          <w:lang w:val="en-GB"/>
        </w:rPr>
        <w:t xml:space="preserve"> seriously </w:t>
      </w:r>
      <w:r w:rsidR="002A560B" w:rsidRPr="002A560B">
        <w:rPr>
          <w:rFonts w:ascii="Perpetua" w:hAnsi="Perpetua" w:cs="Adobe Devanagari"/>
          <w:spacing w:val="-3"/>
          <w:szCs w:val="24"/>
          <w:lang w:val="en-GB"/>
        </w:rPr>
        <w:t>but sees them only as a temporary learning experience on the way to an eventual pardon: “[…] Be I a devil, yet God may pity me; Aye, God will pity me if I repent.” The impermanence of the pleasures Faustus enjoys argues for his nagging doubt of their worth; after the joke played on the horse-courser, he consoles himself by thinking, “</w:t>
      </w:r>
      <w:proofErr w:type="spellStart"/>
      <w:r w:rsidR="002A560B" w:rsidRPr="002A560B">
        <w:rPr>
          <w:rFonts w:ascii="Perpetua" w:hAnsi="Perpetua" w:cs="Adobe Devanagari"/>
          <w:spacing w:val="-3"/>
          <w:szCs w:val="24"/>
          <w:lang w:val="en-GB"/>
        </w:rPr>
        <w:t>Tush</w:t>
      </w:r>
      <w:proofErr w:type="spellEnd"/>
      <w:r w:rsidR="002A560B" w:rsidRPr="002A560B">
        <w:rPr>
          <w:rFonts w:ascii="Perpetua" w:hAnsi="Perpetua" w:cs="Adobe Devanagari"/>
          <w:spacing w:val="-3"/>
          <w:szCs w:val="24"/>
          <w:lang w:val="en-GB"/>
        </w:rPr>
        <w:t xml:space="preserve">! Christ did call the thief upon the cross; Then rest thee, Faustus, quiet in conceit,” oblivious, apparently, of the context of his citation. According to John </w:t>
      </w:r>
      <w:proofErr w:type="spellStart"/>
      <w:r w:rsidR="002A560B" w:rsidRPr="002A560B">
        <w:rPr>
          <w:rFonts w:ascii="Perpetua" w:hAnsi="Perpetua" w:cs="Adobe Devanagari"/>
          <w:spacing w:val="-3"/>
          <w:szCs w:val="24"/>
          <w:lang w:val="en-GB"/>
        </w:rPr>
        <w:t>Woolton’s</w:t>
      </w:r>
      <w:proofErr w:type="spellEnd"/>
      <w:r w:rsidR="002A560B" w:rsidRPr="002A560B">
        <w:rPr>
          <w:rFonts w:ascii="Perpetua" w:hAnsi="Perpetua" w:cs="Adobe Devanagari"/>
          <w:spacing w:val="-3"/>
          <w:szCs w:val="24"/>
          <w:lang w:val="en-GB"/>
        </w:rPr>
        <w:t xml:space="preserve"> </w:t>
      </w:r>
      <w:r w:rsidR="002A560B" w:rsidRPr="002A560B">
        <w:rPr>
          <w:rFonts w:ascii="Perpetua" w:hAnsi="Perpetua" w:cs="Adobe Devanagari"/>
          <w:i/>
          <w:spacing w:val="-3"/>
          <w:szCs w:val="24"/>
          <w:lang w:val="en-GB"/>
        </w:rPr>
        <w:t>Christian Manual</w:t>
      </w:r>
      <w:r w:rsidR="002A560B" w:rsidRPr="002A560B">
        <w:rPr>
          <w:rFonts w:ascii="Perpetua" w:hAnsi="Perpetua" w:cs="Adobe Devanagari"/>
          <w:spacing w:val="-3"/>
          <w:szCs w:val="24"/>
          <w:lang w:val="en-GB"/>
        </w:rPr>
        <w:t xml:space="preserve"> (1576), “That saying of the Hebrew is memorable, and never to be forgotten: ‘Say not, </w:t>
      </w:r>
      <w:proofErr w:type="spellStart"/>
      <w:r w:rsidR="002A560B" w:rsidRPr="002A560B">
        <w:rPr>
          <w:rFonts w:ascii="Perpetua" w:hAnsi="Perpetua" w:cs="Adobe Devanagari"/>
          <w:spacing w:val="-3"/>
          <w:szCs w:val="24"/>
          <w:lang w:val="en-GB"/>
        </w:rPr>
        <w:t>Tush</w:t>
      </w:r>
      <w:proofErr w:type="spellEnd"/>
      <w:r w:rsidR="002A560B" w:rsidRPr="002A560B">
        <w:rPr>
          <w:rFonts w:ascii="Perpetua" w:hAnsi="Perpetua" w:cs="Adobe Devanagari"/>
          <w:spacing w:val="-3"/>
          <w:szCs w:val="24"/>
          <w:lang w:val="en-GB"/>
        </w:rPr>
        <w:t xml:space="preserve">, the mercy of the Lord is great, he shall forgive me my sins, be they never so many: for like as He is merciful, so </w:t>
      </w:r>
      <w:proofErr w:type="spellStart"/>
      <w:r w:rsidR="002A560B" w:rsidRPr="002A560B">
        <w:rPr>
          <w:rFonts w:ascii="Perpetua" w:hAnsi="Perpetua" w:cs="Adobe Devanagari"/>
          <w:spacing w:val="-3"/>
          <w:szCs w:val="24"/>
          <w:lang w:val="en-GB"/>
        </w:rPr>
        <w:t>goeth</w:t>
      </w:r>
      <w:proofErr w:type="spellEnd"/>
      <w:r w:rsidR="002A560B" w:rsidRPr="002A560B">
        <w:rPr>
          <w:rFonts w:ascii="Perpetua" w:hAnsi="Perpetua" w:cs="Adobe Devanagari"/>
          <w:spacing w:val="-3"/>
          <w:szCs w:val="24"/>
          <w:lang w:val="en-GB"/>
        </w:rPr>
        <w:t xml:space="preserve"> wrath from Him also, and his indignation cometh down upon sinners.’” Faustus comes to see such possible wrath – or justice – as his life’s end.</w:t>
      </w:r>
      <w:r w:rsidR="002A560B" w:rsidRPr="002A560B">
        <w:rPr>
          <w:rStyle w:val="FootnoteReference"/>
          <w:rFonts w:ascii="Perpetua" w:hAnsi="Perpetua" w:cs="Adobe Devanagari"/>
          <w:spacing w:val="-3"/>
          <w:szCs w:val="24"/>
          <w:lang w:val="en-GB"/>
        </w:rPr>
        <w:footnoteReference w:id="36"/>
      </w:r>
    </w:p>
    <w:p w:rsidR="002A560B" w:rsidRPr="002A560B" w:rsidRDefault="002A560B" w:rsidP="002A560B">
      <w:pPr>
        <w:tabs>
          <w:tab w:val="left" w:pos="-720"/>
          <w:tab w:val="left" w:pos="0"/>
        </w:tabs>
        <w:suppressAutoHyphens/>
        <w:snapToGrid/>
        <w:ind w:left="1134" w:right="1134"/>
        <w:rPr>
          <w:rFonts w:ascii="Perpetua" w:hAnsi="Perpetua" w:cs="Adobe Devanagari"/>
          <w:spacing w:val="-3"/>
          <w:szCs w:val="24"/>
          <w:lang w:val="en-GB"/>
        </w:rPr>
      </w:pPr>
    </w:p>
    <w:p w:rsidR="002A560B" w:rsidRPr="002A560B" w:rsidRDefault="00627947" w:rsidP="00EF2E50">
      <w:pPr>
        <w:tabs>
          <w:tab w:val="left" w:pos="-720"/>
          <w:tab w:val="left" w:pos="0"/>
        </w:tabs>
        <w:suppressAutoHyphens/>
        <w:snapToGrid/>
        <w:spacing w:line="276" w:lineRule="auto"/>
        <w:rPr>
          <w:rFonts w:ascii="Perpetua" w:hAnsi="Perpetua" w:cs="Adobe Devanagari"/>
          <w:spacing w:val="-3"/>
          <w:sz w:val="26"/>
          <w:szCs w:val="26"/>
          <w:lang w:val="en-GB"/>
        </w:rPr>
      </w:pPr>
      <w:r>
        <w:rPr>
          <w:rFonts w:ascii="Perpetua" w:hAnsi="Perpetua" w:cs="Adobe Devanagari"/>
          <w:spacing w:val="-3"/>
          <w:sz w:val="26"/>
          <w:szCs w:val="26"/>
          <w:lang w:val="en-GB"/>
        </w:rPr>
        <w:t>See Faustus’ last speech: V.ii.62-120.</w:t>
      </w:r>
    </w:p>
    <w:p w:rsidR="008E0E7F" w:rsidRDefault="008E0E7F" w:rsidP="00EF2E50">
      <w:pPr>
        <w:tabs>
          <w:tab w:val="left" w:pos="-720"/>
          <w:tab w:val="left" w:pos="0"/>
        </w:tabs>
        <w:suppressAutoHyphens/>
        <w:snapToGrid/>
        <w:spacing w:line="276" w:lineRule="auto"/>
        <w:rPr>
          <w:rFonts w:ascii="Perpetua" w:hAnsi="Perpetua" w:cs="Adobe Devanagari"/>
          <w:spacing w:val="-3"/>
          <w:sz w:val="26"/>
          <w:szCs w:val="26"/>
          <w:lang w:val="en-GB"/>
        </w:rPr>
      </w:pPr>
    </w:p>
    <w:p w:rsidR="0033749F" w:rsidRDefault="0033749F" w:rsidP="00EF2E50">
      <w:pPr>
        <w:tabs>
          <w:tab w:val="left" w:pos="-720"/>
          <w:tab w:val="left" w:pos="0"/>
        </w:tabs>
        <w:suppressAutoHyphens/>
        <w:snapToGrid/>
        <w:spacing w:line="276" w:lineRule="auto"/>
        <w:rPr>
          <w:rFonts w:ascii="Perpetua" w:hAnsi="Perpetua" w:cs="Adobe Devanagari"/>
          <w:spacing w:val="-3"/>
          <w:sz w:val="26"/>
          <w:szCs w:val="26"/>
          <w:lang w:val="en-GB"/>
        </w:rPr>
      </w:pPr>
    </w:p>
    <w:p w:rsidR="0033749F" w:rsidRDefault="0033749F" w:rsidP="00EF2E50">
      <w:pPr>
        <w:tabs>
          <w:tab w:val="left" w:pos="-720"/>
          <w:tab w:val="left" w:pos="0"/>
        </w:tabs>
        <w:suppressAutoHyphens/>
        <w:snapToGrid/>
        <w:spacing w:line="276" w:lineRule="auto"/>
        <w:rPr>
          <w:rFonts w:ascii="Perpetua" w:hAnsi="Perpetua" w:cs="Adobe Devanagari"/>
          <w:spacing w:val="-3"/>
          <w:sz w:val="26"/>
          <w:szCs w:val="26"/>
          <w:lang w:val="en-GB"/>
        </w:rPr>
      </w:pPr>
      <w:bookmarkStart w:id="0" w:name="_GoBack"/>
      <w:bookmarkEnd w:id="0"/>
    </w:p>
    <w:p w:rsidR="005F1463" w:rsidRPr="00E864BF" w:rsidRDefault="005F1463"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E864BF" w:rsidRPr="00E864BF" w:rsidRDefault="00E864BF" w:rsidP="000B0478">
      <w:pPr>
        <w:pStyle w:val="ListParagraph"/>
        <w:numPr>
          <w:ilvl w:val="0"/>
          <w:numId w:val="7"/>
        </w:numPr>
        <w:tabs>
          <w:tab w:val="left" w:pos="-720"/>
          <w:tab w:val="left" w:pos="0"/>
        </w:tabs>
        <w:suppressAutoHyphens/>
        <w:snapToGrid/>
        <w:spacing w:line="276" w:lineRule="auto"/>
        <w:rPr>
          <w:rFonts w:ascii="Perpetua" w:hAnsi="Perpetua" w:cs="Adobe Devanagari"/>
          <w:b/>
          <w:spacing w:val="-3"/>
          <w:sz w:val="26"/>
          <w:szCs w:val="26"/>
          <w:lang w:val="en-GB"/>
        </w:rPr>
      </w:pPr>
      <w:r w:rsidRPr="00E864BF">
        <w:rPr>
          <w:rFonts w:ascii="Perpetua" w:hAnsi="Perpetua"/>
          <w:b/>
          <w:sz w:val="26"/>
          <w:szCs w:val="26"/>
        </w:rPr>
        <w:lastRenderedPageBreak/>
        <w:t>The crisis of ‘self’, the emergent property of narrative consciousness that we are least inclined to relinquish when the body reaches the end of its biological life; the possibility that Faustus is cognitively incapable of repentance and of emotionally sustained reformulation</w:t>
      </w:r>
    </w:p>
    <w:p w:rsidR="00E864BF" w:rsidRPr="008E0E7F" w:rsidRDefault="00E864BF"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E864BF" w:rsidRPr="008E0E7F" w:rsidRDefault="008E0E7F" w:rsidP="000B0478">
      <w:pPr>
        <w:tabs>
          <w:tab w:val="left" w:pos="-720"/>
          <w:tab w:val="left" w:pos="0"/>
        </w:tabs>
        <w:suppressAutoHyphens/>
        <w:snapToGrid/>
        <w:spacing w:line="276" w:lineRule="auto"/>
        <w:rPr>
          <w:rFonts w:ascii="Perpetua" w:hAnsi="Perpetua" w:cs="Adobe Devanagari"/>
          <w:spacing w:val="-3"/>
          <w:sz w:val="26"/>
          <w:szCs w:val="26"/>
          <w:lang w:val="en-GB"/>
        </w:rPr>
      </w:pPr>
      <w:r w:rsidRPr="008E0E7F">
        <w:rPr>
          <w:rFonts w:ascii="Perpetua" w:hAnsi="Perpetua"/>
          <w:sz w:val="26"/>
          <w:szCs w:val="26"/>
        </w:rPr>
        <w:t>However shaped by historic forces of humanism, theology, and magic, the crisis of self and of a richly endowed mind</w:t>
      </w:r>
      <w:r>
        <w:rPr>
          <w:rFonts w:ascii="Perpetua" w:hAnsi="Perpetua"/>
          <w:sz w:val="26"/>
          <w:szCs w:val="26"/>
        </w:rPr>
        <w:t xml:space="preserve"> is</w:t>
      </w:r>
      <w:r w:rsidRPr="008E0E7F">
        <w:rPr>
          <w:rFonts w:ascii="Perpetua" w:hAnsi="Perpetua"/>
          <w:sz w:val="26"/>
          <w:szCs w:val="26"/>
        </w:rPr>
        <w:t xml:space="preserve"> dramatically exteriorized </w:t>
      </w:r>
      <w:r>
        <w:rPr>
          <w:rFonts w:ascii="Perpetua" w:hAnsi="Perpetua"/>
          <w:sz w:val="26"/>
          <w:szCs w:val="26"/>
        </w:rPr>
        <w:t xml:space="preserve">in </w:t>
      </w:r>
      <w:r w:rsidRPr="008E0E7F">
        <w:rPr>
          <w:rFonts w:ascii="Perpetua" w:hAnsi="Perpetua"/>
          <w:i/>
          <w:sz w:val="26"/>
          <w:szCs w:val="26"/>
        </w:rPr>
        <w:t>Doctor Faustus</w:t>
      </w:r>
      <w:r>
        <w:rPr>
          <w:rFonts w:ascii="Perpetua" w:hAnsi="Perpetua"/>
          <w:sz w:val="26"/>
          <w:szCs w:val="26"/>
        </w:rPr>
        <w:t>. From a</w:t>
      </w:r>
      <w:r w:rsidRPr="008E0E7F">
        <w:rPr>
          <w:rFonts w:ascii="Perpetua" w:hAnsi="Perpetua"/>
          <w:sz w:val="26"/>
          <w:szCs w:val="26"/>
        </w:rPr>
        <w:t xml:space="preserve"> genetic and evolutionary perspective, the self is the emergent property of narrative consciousness</w:t>
      </w:r>
      <w:r>
        <w:rPr>
          <w:rFonts w:ascii="Perpetua" w:hAnsi="Perpetua"/>
          <w:sz w:val="26"/>
          <w:szCs w:val="26"/>
        </w:rPr>
        <w:t xml:space="preserve"> that</w:t>
      </w:r>
      <w:r w:rsidRPr="008E0E7F">
        <w:rPr>
          <w:rFonts w:ascii="Perpetua" w:hAnsi="Perpetua"/>
          <w:sz w:val="26"/>
          <w:szCs w:val="26"/>
        </w:rPr>
        <w:t xml:space="preserve"> ‘we are least inclined to relinquish when the body reaches the end of its biological life’.</w:t>
      </w:r>
      <w:r>
        <w:rPr>
          <w:rStyle w:val="FootnoteReference"/>
          <w:rFonts w:ascii="Perpetua" w:hAnsi="Perpetua"/>
          <w:sz w:val="26"/>
          <w:szCs w:val="26"/>
        </w:rPr>
        <w:footnoteReference w:id="37"/>
      </w:r>
      <w:r w:rsidRPr="008E0E7F">
        <w:rPr>
          <w:rFonts w:ascii="Perpetua" w:hAnsi="Perpetua"/>
          <w:sz w:val="26"/>
          <w:szCs w:val="26"/>
        </w:rPr>
        <w:t xml:space="preserve"> So however conflicted, diminished, addicted to power and trickery, and existing ‘in its own economy of guilt and frustrated deliverance’, the Faustian self can be cognitively incapable of repentance and ‘emotionally sustained reformulation’.</w:t>
      </w:r>
      <w:r>
        <w:rPr>
          <w:rStyle w:val="FootnoteReference"/>
          <w:rFonts w:ascii="Perpetua" w:hAnsi="Perpetua"/>
          <w:sz w:val="26"/>
          <w:szCs w:val="26"/>
        </w:rPr>
        <w:footnoteReference w:id="38"/>
      </w:r>
    </w:p>
    <w:p w:rsidR="00E864BF" w:rsidRDefault="00E864BF"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E864BF" w:rsidRPr="00E864BF" w:rsidRDefault="00E864BF" w:rsidP="000B0478">
      <w:pPr>
        <w:tabs>
          <w:tab w:val="left" w:pos="-720"/>
          <w:tab w:val="left" w:pos="0"/>
        </w:tabs>
        <w:suppressAutoHyphens/>
        <w:snapToGrid/>
        <w:spacing w:line="276" w:lineRule="auto"/>
        <w:rPr>
          <w:rFonts w:ascii="Perpetua" w:hAnsi="Perpetua" w:cs="Adobe Devanagari"/>
          <w:spacing w:val="-3"/>
          <w:sz w:val="26"/>
          <w:szCs w:val="26"/>
          <w:lang w:val="en-GB"/>
        </w:rPr>
      </w:pPr>
    </w:p>
    <w:p w:rsidR="00E864BF" w:rsidRPr="00E864BF" w:rsidRDefault="00E864BF" w:rsidP="000B0478">
      <w:pPr>
        <w:pStyle w:val="ListParagraph"/>
        <w:numPr>
          <w:ilvl w:val="0"/>
          <w:numId w:val="7"/>
        </w:numPr>
        <w:tabs>
          <w:tab w:val="left" w:pos="-720"/>
          <w:tab w:val="left" w:pos="0"/>
        </w:tabs>
        <w:suppressAutoHyphens/>
        <w:snapToGrid/>
        <w:spacing w:line="276" w:lineRule="auto"/>
        <w:rPr>
          <w:rFonts w:ascii="Perpetua" w:hAnsi="Perpetua" w:cs="Adobe Devanagari"/>
          <w:spacing w:val="-3"/>
          <w:sz w:val="26"/>
          <w:szCs w:val="26"/>
          <w:lang w:val="en-GB"/>
        </w:rPr>
      </w:pPr>
      <w:r w:rsidRPr="00E864BF">
        <w:rPr>
          <w:rFonts w:ascii="Perpetua" w:hAnsi="Perpetua" w:cs="Adobe Devanagari"/>
          <w:b/>
          <w:spacing w:val="-3"/>
          <w:sz w:val="26"/>
          <w:szCs w:val="26"/>
          <w:lang w:val="en-GB"/>
        </w:rPr>
        <w:t xml:space="preserve">Divergent interpretations of the play: orthodox or subversive? Faustus as a fool and unrepentant sinner, or as inquisitive thinker and aspirant </w:t>
      </w:r>
      <w:proofErr w:type="spellStart"/>
      <w:r w:rsidRPr="00E864BF">
        <w:rPr>
          <w:rFonts w:ascii="Perpetua" w:hAnsi="Perpetua" w:cs="Adobe Devanagari"/>
          <w:b/>
          <w:spacing w:val="-3"/>
          <w:sz w:val="26"/>
          <w:szCs w:val="26"/>
          <w:lang w:val="en-GB"/>
        </w:rPr>
        <w:t>overreacher</w:t>
      </w:r>
      <w:proofErr w:type="spellEnd"/>
      <w:r w:rsidRPr="00E864BF">
        <w:rPr>
          <w:rFonts w:ascii="Perpetua" w:hAnsi="Perpetua" w:cs="Adobe Devanagari"/>
          <w:b/>
          <w:spacing w:val="-3"/>
          <w:sz w:val="26"/>
          <w:szCs w:val="26"/>
          <w:lang w:val="en-GB"/>
        </w:rPr>
        <w:t xml:space="preserve"> for knowledge and greatness</w:t>
      </w:r>
    </w:p>
    <w:p w:rsidR="000D2061" w:rsidRPr="00FA0739" w:rsidRDefault="000D2061" w:rsidP="00FA0739">
      <w:pPr>
        <w:tabs>
          <w:tab w:val="left" w:pos="-720"/>
          <w:tab w:val="left" w:pos="0"/>
        </w:tabs>
        <w:suppressAutoHyphens/>
        <w:ind w:left="1134" w:right="1134"/>
        <w:rPr>
          <w:rFonts w:ascii="Perpetua" w:hAnsi="Perpetua" w:cs="Adobe Devanagari"/>
          <w:spacing w:val="-3"/>
          <w:szCs w:val="24"/>
          <w:lang w:val="en-GB"/>
        </w:rPr>
      </w:pPr>
    </w:p>
    <w:p w:rsidR="00FA0739" w:rsidRPr="00FA0739" w:rsidRDefault="00FA0739" w:rsidP="00FA0739">
      <w:pPr>
        <w:tabs>
          <w:tab w:val="left" w:pos="-720"/>
          <w:tab w:val="left" w:pos="0"/>
        </w:tabs>
        <w:suppressAutoHyphens/>
        <w:ind w:left="1134" w:right="1134"/>
        <w:rPr>
          <w:rFonts w:ascii="Perpetua" w:hAnsi="Perpetua" w:cs="Adobe Devanagari"/>
          <w:spacing w:val="-3"/>
          <w:szCs w:val="24"/>
          <w:lang w:val="en-GB"/>
        </w:rPr>
      </w:pPr>
      <w:r w:rsidRPr="00FA0739">
        <w:rPr>
          <w:rFonts w:ascii="Perpetua" w:hAnsi="Perpetua" w:cs="Adobe Devanagari"/>
          <w:spacing w:val="-3"/>
          <w:szCs w:val="24"/>
          <w:lang w:val="en-GB"/>
        </w:rPr>
        <w:t>The orthodox Christian view of Faustus as a benighted sinner readily explains that is so increasingly deplorable in his behaviour. Even his longing to master all fields of learning, and then to go beyond what rhetoric, medicine, law, and theology have accomplished, soon dissolves into false pride, hair-splitting, and sophomoric misquotation of the Scriptures. His humanistic dreams of public service are immediately swallowed up in a frenzy of self-indulgent pleasure; […].</w:t>
      </w:r>
      <w:r w:rsidRPr="00FA0739">
        <w:rPr>
          <w:rStyle w:val="FootnoteReference"/>
          <w:rFonts w:ascii="Perpetua" w:hAnsi="Perpetua" w:cs="Adobe Devanagari"/>
          <w:spacing w:val="-3"/>
          <w:szCs w:val="24"/>
          <w:lang w:val="en-GB"/>
        </w:rPr>
        <w:footnoteReference w:id="39"/>
      </w:r>
    </w:p>
    <w:p w:rsidR="00FA0739" w:rsidRDefault="00FA0739" w:rsidP="000B0478">
      <w:pPr>
        <w:tabs>
          <w:tab w:val="left" w:pos="-720"/>
          <w:tab w:val="left" w:pos="0"/>
        </w:tabs>
        <w:suppressAutoHyphens/>
        <w:spacing w:line="276" w:lineRule="auto"/>
        <w:rPr>
          <w:rFonts w:ascii="Perpetua" w:hAnsi="Perpetua" w:cs="Adobe Devanagari"/>
          <w:spacing w:val="-3"/>
          <w:sz w:val="26"/>
          <w:szCs w:val="26"/>
          <w:lang w:val="en-GB"/>
        </w:rPr>
      </w:pPr>
    </w:p>
    <w:p w:rsidR="00FA0739" w:rsidRPr="00627947" w:rsidRDefault="000F2BB0" w:rsidP="00627947">
      <w:pPr>
        <w:tabs>
          <w:tab w:val="left" w:pos="-720"/>
          <w:tab w:val="left" w:pos="0"/>
        </w:tabs>
        <w:suppressAutoHyphens/>
        <w:ind w:left="1134" w:right="1134"/>
        <w:rPr>
          <w:rFonts w:ascii="Perpetua" w:hAnsi="Perpetua" w:cs="Adobe Devanagari"/>
          <w:spacing w:val="-3"/>
          <w:szCs w:val="24"/>
          <w:lang w:val="en-GB"/>
        </w:rPr>
      </w:pPr>
      <w:r w:rsidRPr="00627947">
        <w:rPr>
          <w:rFonts w:ascii="Perpetua" w:hAnsi="Perpetua" w:cs="Adobe Devanagari"/>
          <w:spacing w:val="-3"/>
          <w:szCs w:val="24"/>
          <w:lang w:val="en-GB"/>
        </w:rPr>
        <w:t xml:space="preserve">[W]e may also perceive Faustus as a </w:t>
      </w:r>
      <w:proofErr w:type="spellStart"/>
      <w:r w:rsidRPr="00627947">
        <w:rPr>
          <w:rFonts w:ascii="Perpetua" w:hAnsi="Perpetua" w:cs="Adobe Devanagari"/>
          <w:spacing w:val="-3"/>
          <w:szCs w:val="24"/>
          <w:lang w:val="en-GB"/>
        </w:rPr>
        <w:t>Marlovian</w:t>
      </w:r>
      <w:proofErr w:type="spellEnd"/>
      <w:r w:rsidRPr="00627947">
        <w:rPr>
          <w:rFonts w:ascii="Perpetua" w:hAnsi="Perpetua" w:cs="Adobe Devanagari"/>
          <w:spacing w:val="-3"/>
          <w:szCs w:val="24"/>
          <w:lang w:val="en-GB"/>
        </w:rPr>
        <w:t xml:space="preserve"> kind of seeker who aspires simply because he is human. His inquiring intellect cannot let go of a desire to know more, even if that knowledge may be illusory. Even when he perceives clearly that his essential nature is what damns him, he cannot be other than he is. In that perception lies the human tragedy of this great and foolish man.</w:t>
      </w:r>
      <w:r w:rsidRPr="00627947">
        <w:rPr>
          <w:rStyle w:val="FootnoteReference"/>
          <w:rFonts w:ascii="Perpetua" w:hAnsi="Perpetua" w:cs="Adobe Devanagari"/>
          <w:spacing w:val="-3"/>
          <w:szCs w:val="24"/>
          <w:lang w:val="en-GB"/>
        </w:rPr>
        <w:footnoteReference w:id="40"/>
      </w:r>
    </w:p>
    <w:p w:rsidR="00627947" w:rsidRDefault="00627947" w:rsidP="000B0478">
      <w:pPr>
        <w:tabs>
          <w:tab w:val="left" w:pos="-720"/>
          <w:tab w:val="left" w:pos="0"/>
        </w:tabs>
        <w:suppressAutoHyphens/>
        <w:spacing w:line="276" w:lineRule="auto"/>
        <w:rPr>
          <w:rFonts w:ascii="Perpetua" w:hAnsi="Perpetua" w:cs="Adobe Devanagari"/>
          <w:spacing w:val="-3"/>
          <w:sz w:val="26"/>
          <w:szCs w:val="26"/>
          <w:lang w:val="en-GB"/>
        </w:rPr>
      </w:pPr>
    </w:p>
    <w:p w:rsidR="00627947" w:rsidRPr="00E864BF" w:rsidRDefault="00627947" w:rsidP="000B0478">
      <w:pPr>
        <w:tabs>
          <w:tab w:val="left" w:pos="-720"/>
          <w:tab w:val="left" w:pos="0"/>
        </w:tabs>
        <w:suppressAutoHyphens/>
        <w:spacing w:line="276" w:lineRule="auto"/>
        <w:rPr>
          <w:rFonts w:ascii="Perpetua" w:hAnsi="Perpetua" w:cs="Adobe Devanagari"/>
          <w:spacing w:val="-3"/>
          <w:sz w:val="26"/>
          <w:szCs w:val="26"/>
          <w:lang w:val="en-GB"/>
        </w:rPr>
      </w:pPr>
    </w:p>
    <w:sectPr w:rsidR="00627947" w:rsidRPr="00E864B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729F" w:rsidRDefault="0038729F" w:rsidP="00D43544">
      <w:r>
        <w:separator/>
      </w:r>
    </w:p>
  </w:endnote>
  <w:endnote w:type="continuationSeparator" w:id="0">
    <w:p w:rsidR="0038729F" w:rsidRDefault="0038729F" w:rsidP="00D43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Perpetua">
    <w:panose1 w:val="02020502060401020303"/>
    <w:charset w:val="00"/>
    <w:family w:val="roman"/>
    <w:pitch w:val="variable"/>
    <w:sig w:usb0="00000003" w:usb1="00000000" w:usb2="00000000" w:usb3="00000000" w:csb0="00000001" w:csb1="00000000"/>
  </w:font>
  <w:font w:name="Adobe Devanagari">
    <w:altName w:val="Mangal"/>
    <w:panose1 w:val="02040503050201020203"/>
    <w:charset w:val="00"/>
    <w:family w:val="roman"/>
    <w:notTrueType/>
    <w:pitch w:val="variable"/>
    <w:sig w:usb0="00000003" w:usb1="00000000" w:usb2="00000000" w:usb3="00000000" w:csb0="00000001" w:csb1="00000000"/>
  </w:font>
  <w:font w:name="Mongolian Baiti">
    <w:panose1 w:val="03000500000000000000"/>
    <w:charset w:val="00"/>
    <w:family w:val="script"/>
    <w:pitch w:val="variable"/>
    <w:sig w:usb0="80000023" w:usb1="00000000" w:usb2="0002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0195809"/>
      <w:docPartObj>
        <w:docPartGallery w:val="Page Numbers (Bottom of Page)"/>
        <w:docPartUnique/>
      </w:docPartObj>
    </w:sdtPr>
    <w:sdtEndPr>
      <w:rPr>
        <w:noProof/>
      </w:rPr>
    </w:sdtEndPr>
    <w:sdtContent>
      <w:p w:rsidR="0038729F" w:rsidRDefault="0038729F">
        <w:pPr>
          <w:pStyle w:val="Footer"/>
          <w:jc w:val="center"/>
        </w:pPr>
        <w:r>
          <w:fldChar w:fldCharType="begin"/>
        </w:r>
        <w:r>
          <w:instrText xml:space="preserve"> PAGE   \* MERGEFORMAT </w:instrText>
        </w:r>
        <w:r>
          <w:fldChar w:fldCharType="separate"/>
        </w:r>
        <w:r w:rsidR="0033749F">
          <w:rPr>
            <w:noProof/>
          </w:rPr>
          <w:t>12</w:t>
        </w:r>
        <w:r>
          <w:rPr>
            <w:noProof/>
          </w:rPr>
          <w:fldChar w:fldCharType="end"/>
        </w:r>
      </w:p>
    </w:sdtContent>
  </w:sdt>
  <w:p w:rsidR="0038729F" w:rsidRDefault="003872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729F" w:rsidRDefault="0038729F" w:rsidP="00D43544">
      <w:r>
        <w:separator/>
      </w:r>
    </w:p>
  </w:footnote>
  <w:footnote w:type="continuationSeparator" w:id="0">
    <w:p w:rsidR="0038729F" w:rsidRDefault="0038729F" w:rsidP="00D43544">
      <w:r>
        <w:continuationSeparator/>
      </w:r>
    </w:p>
  </w:footnote>
  <w:footnote w:id="1">
    <w:p w:rsidR="00EC616F" w:rsidRPr="000F2FF6" w:rsidRDefault="00EC616F" w:rsidP="00EC616F">
      <w:pPr>
        <w:pStyle w:val="FootnoteText"/>
        <w:rPr>
          <w:rFonts w:ascii="Perpetua" w:hAnsi="Perpetua"/>
          <w:lang w:val="en-GB"/>
        </w:rPr>
      </w:pPr>
      <w:r w:rsidRPr="000F2FF6">
        <w:rPr>
          <w:rStyle w:val="FootnoteReference"/>
          <w:rFonts w:ascii="Perpetua" w:hAnsi="Perpetua"/>
        </w:rPr>
        <w:footnoteRef/>
      </w:r>
      <w:r w:rsidRPr="000F2FF6">
        <w:rPr>
          <w:rFonts w:ascii="Perpetua" w:hAnsi="Perpetua"/>
        </w:rPr>
        <w:t xml:space="preserve"> </w:t>
      </w:r>
      <w:r>
        <w:rPr>
          <w:rFonts w:ascii="Perpetua" w:hAnsi="Perpetua"/>
        </w:rPr>
        <w:t xml:space="preserve">Christopher Marlowe, </w:t>
      </w:r>
      <w:r>
        <w:rPr>
          <w:rFonts w:ascii="Perpetua" w:hAnsi="Perpetua"/>
          <w:i/>
        </w:rPr>
        <w:t xml:space="preserve">The </w:t>
      </w:r>
      <w:proofErr w:type="spellStart"/>
      <w:r>
        <w:rPr>
          <w:rFonts w:ascii="Perpetua" w:hAnsi="Perpetua"/>
          <w:i/>
        </w:rPr>
        <w:t>Tragical</w:t>
      </w:r>
      <w:proofErr w:type="spellEnd"/>
      <w:r>
        <w:rPr>
          <w:rFonts w:ascii="Perpetua" w:hAnsi="Perpetua"/>
          <w:i/>
        </w:rPr>
        <w:t xml:space="preserve"> History of the Life and Death of Doctor Faustus</w:t>
      </w:r>
      <w:r>
        <w:rPr>
          <w:rFonts w:ascii="Perpetua" w:hAnsi="Perpetua"/>
        </w:rPr>
        <w:t>, ed. by John D. Jump, The Revels Plays (Manchester: Manchester University Press, 1976), p. xxiv.</w:t>
      </w:r>
    </w:p>
  </w:footnote>
  <w:footnote w:id="2">
    <w:p w:rsidR="00EC616F" w:rsidRPr="00520894" w:rsidRDefault="00EC616F" w:rsidP="00EC616F">
      <w:pPr>
        <w:pStyle w:val="FootnoteText"/>
        <w:rPr>
          <w:rFonts w:ascii="Perpetua" w:hAnsi="Perpetua"/>
          <w:lang w:val="en-GB"/>
        </w:rPr>
      </w:pPr>
      <w:r w:rsidRPr="00520894">
        <w:rPr>
          <w:rStyle w:val="FootnoteReference"/>
          <w:rFonts w:ascii="Perpetua" w:hAnsi="Perpetua"/>
        </w:rPr>
        <w:footnoteRef/>
      </w:r>
      <w:r w:rsidRPr="00520894">
        <w:rPr>
          <w:rFonts w:ascii="Perpetua" w:hAnsi="Perpetua"/>
        </w:rPr>
        <w:t xml:space="preserve"> </w:t>
      </w:r>
      <w:r>
        <w:rPr>
          <w:rFonts w:ascii="Perpetua" w:hAnsi="Perpetua"/>
        </w:rPr>
        <w:t xml:space="preserve">Marlowe, </w:t>
      </w:r>
      <w:r>
        <w:rPr>
          <w:rFonts w:ascii="Perpetua" w:hAnsi="Perpetua"/>
          <w:i/>
        </w:rPr>
        <w:t xml:space="preserve">The </w:t>
      </w:r>
      <w:proofErr w:type="spellStart"/>
      <w:r>
        <w:rPr>
          <w:rFonts w:ascii="Perpetua" w:hAnsi="Perpetua"/>
          <w:i/>
        </w:rPr>
        <w:t>Tragical</w:t>
      </w:r>
      <w:proofErr w:type="spellEnd"/>
      <w:r>
        <w:rPr>
          <w:rFonts w:ascii="Perpetua" w:hAnsi="Perpetua"/>
          <w:i/>
        </w:rPr>
        <w:t xml:space="preserve"> History of the Life and Death of Doctor Faustus</w:t>
      </w:r>
      <w:r>
        <w:rPr>
          <w:rFonts w:ascii="Perpetua" w:hAnsi="Perpetua"/>
        </w:rPr>
        <w:t>, ed. by Jump, p. xxvi.</w:t>
      </w:r>
    </w:p>
  </w:footnote>
  <w:footnote w:id="3">
    <w:p w:rsidR="00EC616F" w:rsidRPr="00520894" w:rsidRDefault="00EC616F" w:rsidP="00EC616F">
      <w:pPr>
        <w:pStyle w:val="FootnoteText"/>
        <w:rPr>
          <w:rFonts w:ascii="Perpetua" w:hAnsi="Perpetua"/>
          <w:lang w:val="en-GB"/>
        </w:rPr>
      </w:pPr>
      <w:r w:rsidRPr="00520894">
        <w:rPr>
          <w:rStyle w:val="FootnoteReference"/>
          <w:rFonts w:ascii="Perpetua" w:hAnsi="Perpetua"/>
        </w:rPr>
        <w:footnoteRef/>
      </w:r>
      <w:r w:rsidRPr="00520894">
        <w:rPr>
          <w:rFonts w:ascii="Perpetua" w:hAnsi="Perpetua"/>
        </w:rPr>
        <w:t xml:space="preserve"> </w:t>
      </w:r>
      <w:r>
        <w:rPr>
          <w:rFonts w:ascii="Perpetua" w:hAnsi="Perpetua"/>
        </w:rPr>
        <w:t xml:space="preserve">Marlowe, </w:t>
      </w:r>
      <w:r>
        <w:rPr>
          <w:rFonts w:ascii="Perpetua" w:hAnsi="Perpetua"/>
          <w:i/>
        </w:rPr>
        <w:t xml:space="preserve">The </w:t>
      </w:r>
      <w:proofErr w:type="spellStart"/>
      <w:r>
        <w:rPr>
          <w:rFonts w:ascii="Perpetua" w:hAnsi="Perpetua"/>
          <w:i/>
        </w:rPr>
        <w:t>Tragical</w:t>
      </w:r>
      <w:proofErr w:type="spellEnd"/>
      <w:r>
        <w:rPr>
          <w:rFonts w:ascii="Perpetua" w:hAnsi="Perpetua"/>
          <w:i/>
        </w:rPr>
        <w:t xml:space="preserve"> History of the Life and Death of Doctor Faustus</w:t>
      </w:r>
      <w:r>
        <w:rPr>
          <w:rFonts w:ascii="Perpetua" w:hAnsi="Perpetua"/>
        </w:rPr>
        <w:t>, ed. by Jump, pp. xxvi-xxvii.</w:t>
      </w:r>
    </w:p>
  </w:footnote>
  <w:footnote w:id="4">
    <w:p w:rsidR="00EC616F" w:rsidRPr="00EC616F" w:rsidRDefault="00EC616F" w:rsidP="00EC616F">
      <w:pPr>
        <w:pStyle w:val="FootnoteText"/>
        <w:rPr>
          <w:rFonts w:ascii="Perpetua" w:hAnsi="Perpetua"/>
          <w:lang w:val="en-GB"/>
        </w:rPr>
      </w:pPr>
      <w:r w:rsidRPr="00EC616F">
        <w:rPr>
          <w:rStyle w:val="FootnoteReference"/>
          <w:rFonts w:ascii="Perpetua" w:hAnsi="Perpetua"/>
        </w:rPr>
        <w:footnoteRef/>
      </w:r>
      <w:r w:rsidRPr="00EC616F">
        <w:rPr>
          <w:rFonts w:ascii="Perpetua" w:hAnsi="Perpetua"/>
        </w:rPr>
        <w:t xml:space="preserve"> </w:t>
      </w:r>
      <w:r w:rsidRPr="00610F51">
        <w:rPr>
          <w:rFonts w:ascii="Perpetua" w:hAnsi="Perpetua" w:cs="Mongolian Baiti"/>
          <w:i/>
        </w:rPr>
        <w:t>English Renaissance Drama: A Norton Anthology</w:t>
      </w:r>
      <w:r w:rsidRPr="00610F51">
        <w:rPr>
          <w:rFonts w:ascii="Perpetua" w:hAnsi="Perpetua" w:cs="Mongolian Baiti"/>
        </w:rPr>
        <w:t xml:space="preserve">, ed. by David </w:t>
      </w:r>
      <w:proofErr w:type="spellStart"/>
      <w:r w:rsidRPr="00610F51">
        <w:rPr>
          <w:rFonts w:ascii="Perpetua" w:hAnsi="Perpetua" w:cs="Mongolian Baiti"/>
        </w:rPr>
        <w:t>Bevington</w:t>
      </w:r>
      <w:proofErr w:type="spellEnd"/>
      <w:r w:rsidRPr="00610F51">
        <w:rPr>
          <w:rFonts w:ascii="Perpetua" w:hAnsi="Perpetua" w:cs="Mongolian Baiti"/>
        </w:rPr>
        <w:t xml:space="preserve"> and others (New York and London: W.W. Norton, 2002),</w:t>
      </w:r>
      <w:r w:rsidRPr="002C35AF">
        <w:rPr>
          <w:rFonts w:ascii="Perpetua" w:hAnsi="Perpetua" w:cs="Mongolian Baiti"/>
        </w:rPr>
        <w:t xml:space="preserve"> p. </w:t>
      </w:r>
      <w:r>
        <w:rPr>
          <w:rFonts w:ascii="Perpetua" w:hAnsi="Perpetua" w:cs="Mongolian Baiti"/>
        </w:rPr>
        <w:t>249</w:t>
      </w:r>
      <w:r w:rsidRPr="002C35AF">
        <w:rPr>
          <w:rFonts w:ascii="Perpetua" w:hAnsi="Perpetua" w:cs="Mongolian Baiti"/>
        </w:rPr>
        <w:t>.</w:t>
      </w:r>
    </w:p>
  </w:footnote>
  <w:footnote w:id="5">
    <w:p w:rsidR="00EC616F" w:rsidRPr="007E36F8" w:rsidRDefault="00EC616F" w:rsidP="00EC616F">
      <w:pPr>
        <w:pStyle w:val="FootnoteText"/>
        <w:rPr>
          <w:rFonts w:ascii="Perpetua" w:hAnsi="Perpetua"/>
          <w:lang w:val="en-GB"/>
        </w:rPr>
      </w:pPr>
      <w:r w:rsidRPr="007E36F8">
        <w:rPr>
          <w:rStyle w:val="FootnoteReference"/>
          <w:rFonts w:ascii="Perpetua" w:hAnsi="Perpetua"/>
        </w:rPr>
        <w:footnoteRef/>
      </w:r>
      <w:r w:rsidRPr="007E36F8">
        <w:rPr>
          <w:rFonts w:ascii="Perpetua" w:hAnsi="Perpetua"/>
        </w:rPr>
        <w:t xml:space="preserve"> </w:t>
      </w:r>
      <w:r>
        <w:rPr>
          <w:rFonts w:ascii="Perpetua" w:hAnsi="Perpetua"/>
        </w:rPr>
        <w:t xml:space="preserve">Marlowe, </w:t>
      </w:r>
      <w:r>
        <w:rPr>
          <w:rFonts w:ascii="Perpetua" w:hAnsi="Perpetua"/>
          <w:i/>
        </w:rPr>
        <w:t xml:space="preserve">The </w:t>
      </w:r>
      <w:proofErr w:type="spellStart"/>
      <w:r>
        <w:rPr>
          <w:rFonts w:ascii="Perpetua" w:hAnsi="Perpetua"/>
          <w:i/>
        </w:rPr>
        <w:t>Tragical</w:t>
      </w:r>
      <w:proofErr w:type="spellEnd"/>
      <w:r>
        <w:rPr>
          <w:rFonts w:ascii="Perpetua" w:hAnsi="Perpetua"/>
          <w:i/>
        </w:rPr>
        <w:t xml:space="preserve"> History of the Life and Death of Doctor Faustus</w:t>
      </w:r>
      <w:r>
        <w:rPr>
          <w:rFonts w:ascii="Perpetua" w:hAnsi="Perpetua"/>
        </w:rPr>
        <w:t xml:space="preserve">, ed. by Jump, p. lviii; S. Rowlands, </w:t>
      </w:r>
      <w:r>
        <w:rPr>
          <w:rFonts w:ascii="Perpetua" w:hAnsi="Perpetua"/>
          <w:i/>
        </w:rPr>
        <w:t>The Knave of Clubs</w:t>
      </w:r>
      <w:r>
        <w:rPr>
          <w:rFonts w:ascii="Perpetua" w:hAnsi="Perpetua"/>
        </w:rPr>
        <w:t xml:space="preserve"> (London, 1609), p. 29.</w:t>
      </w:r>
    </w:p>
  </w:footnote>
  <w:footnote w:id="6">
    <w:p w:rsidR="0038729F" w:rsidRPr="0016650C" w:rsidRDefault="0038729F">
      <w:pPr>
        <w:pStyle w:val="FootnoteText"/>
        <w:rPr>
          <w:rFonts w:ascii="Perpetua" w:hAnsi="Perpetua"/>
          <w:lang w:val="en-GB"/>
        </w:rPr>
      </w:pPr>
      <w:r w:rsidRPr="0016650C">
        <w:rPr>
          <w:rStyle w:val="FootnoteReference"/>
          <w:rFonts w:ascii="Perpetua" w:hAnsi="Perpetua"/>
        </w:rPr>
        <w:footnoteRef/>
      </w:r>
      <w:r w:rsidRPr="0016650C">
        <w:rPr>
          <w:rFonts w:ascii="Perpetua" w:hAnsi="Perpetua"/>
        </w:rPr>
        <w:t xml:space="preserve"> </w:t>
      </w:r>
      <w:r>
        <w:rPr>
          <w:rFonts w:ascii="Perpetua" w:hAnsi="Perpetua"/>
        </w:rPr>
        <w:t xml:space="preserve">Marlowe, </w:t>
      </w:r>
      <w:r>
        <w:rPr>
          <w:rFonts w:ascii="Perpetua" w:hAnsi="Perpetua"/>
          <w:i/>
        </w:rPr>
        <w:t xml:space="preserve">The </w:t>
      </w:r>
      <w:proofErr w:type="spellStart"/>
      <w:r>
        <w:rPr>
          <w:rFonts w:ascii="Perpetua" w:hAnsi="Perpetua"/>
          <w:i/>
        </w:rPr>
        <w:t>Tragical</w:t>
      </w:r>
      <w:proofErr w:type="spellEnd"/>
      <w:r>
        <w:rPr>
          <w:rFonts w:ascii="Perpetua" w:hAnsi="Perpetua"/>
          <w:i/>
        </w:rPr>
        <w:t xml:space="preserve"> History of the Life and Death of Doctor Faustus</w:t>
      </w:r>
      <w:r>
        <w:rPr>
          <w:rFonts w:ascii="Perpetua" w:hAnsi="Perpetua"/>
        </w:rPr>
        <w:t>, ed. by Jump, p. xviii.</w:t>
      </w:r>
    </w:p>
  </w:footnote>
  <w:footnote w:id="7">
    <w:p w:rsidR="0038729F" w:rsidRPr="0045168B" w:rsidRDefault="0038729F">
      <w:pPr>
        <w:pStyle w:val="FootnoteText"/>
        <w:rPr>
          <w:rFonts w:ascii="Perpetua" w:hAnsi="Perpetua"/>
          <w:lang w:val="en-GB"/>
        </w:rPr>
      </w:pPr>
      <w:r w:rsidRPr="0045168B">
        <w:rPr>
          <w:rStyle w:val="FootnoteReference"/>
          <w:rFonts w:ascii="Perpetua" w:hAnsi="Perpetua"/>
        </w:rPr>
        <w:footnoteRef/>
      </w:r>
      <w:r w:rsidRPr="0045168B">
        <w:rPr>
          <w:rFonts w:ascii="Perpetua" w:hAnsi="Perpetua"/>
        </w:rPr>
        <w:t xml:space="preserve"> </w:t>
      </w:r>
      <w:r>
        <w:rPr>
          <w:rFonts w:ascii="Perpetua" w:hAnsi="Perpetua"/>
          <w:i/>
        </w:rPr>
        <w:t>Renaissance Drama: An Anthology of Plays and Entertainments</w:t>
      </w:r>
      <w:r>
        <w:rPr>
          <w:rFonts w:ascii="Perpetua" w:hAnsi="Perpetua"/>
        </w:rPr>
        <w:t xml:space="preserve">, 2nd </w:t>
      </w:r>
      <w:proofErr w:type="spellStart"/>
      <w:r>
        <w:rPr>
          <w:rFonts w:ascii="Perpetua" w:hAnsi="Perpetua"/>
        </w:rPr>
        <w:t>edn</w:t>
      </w:r>
      <w:proofErr w:type="spellEnd"/>
      <w:r>
        <w:rPr>
          <w:rFonts w:ascii="Perpetua" w:hAnsi="Perpetua"/>
        </w:rPr>
        <w:t>, ed. by Arthur F. Kinney (Oxford: Blackwell, 2005), p. 196, col. 1.</w:t>
      </w:r>
    </w:p>
  </w:footnote>
  <w:footnote w:id="8">
    <w:p w:rsidR="006A62E7" w:rsidRPr="006A62E7" w:rsidRDefault="006A62E7">
      <w:pPr>
        <w:pStyle w:val="FootnoteText"/>
        <w:rPr>
          <w:rFonts w:ascii="Perpetua" w:hAnsi="Perpetua"/>
          <w:lang w:val="en-GB"/>
        </w:rPr>
      </w:pPr>
      <w:r w:rsidRPr="006A62E7">
        <w:rPr>
          <w:rStyle w:val="FootnoteReference"/>
          <w:rFonts w:ascii="Perpetua" w:hAnsi="Perpetua"/>
        </w:rPr>
        <w:footnoteRef/>
      </w:r>
      <w:r w:rsidRPr="006A62E7">
        <w:rPr>
          <w:rFonts w:ascii="Perpetua" w:hAnsi="Perpetua"/>
        </w:rPr>
        <w:t xml:space="preserve"> </w:t>
      </w:r>
      <w:r>
        <w:rPr>
          <w:rFonts w:ascii="Perpetua" w:hAnsi="Perpetua"/>
        </w:rPr>
        <w:t xml:space="preserve">Marlowe, </w:t>
      </w:r>
      <w:r>
        <w:rPr>
          <w:rFonts w:ascii="Perpetua" w:hAnsi="Perpetua"/>
          <w:i/>
        </w:rPr>
        <w:t xml:space="preserve">The </w:t>
      </w:r>
      <w:proofErr w:type="spellStart"/>
      <w:r>
        <w:rPr>
          <w:rFonts w:ascii="Perpetua" w:hAnsi="Perpetua"/>
          <w:i/>
        </w:rPr>
        <w:t>Tragical</w:t>
      </w:r>
      <w:proofErr w:type="spellEnd"/>
      <w:r>
        <w:rPr>
          <w:rFonts w:ascii="Perpetua" w:hAnsi="Perpetua"/>
          <w:i/>
        </w:rPr>
        <w:t xml:space="preserve"> History of the Life and Death of Doctor Faustus</w:t>
      </w:r>
      <w:r>
        <w:rPr>
          <w:rFonts w:ascii="Perpetua" w:hAnsi="Perpetua"/>
        </w:rPr>
        <w:t>, ed. by Jump, p. xxii.</w:t>
      </w:r>
    </w:p>
  </w:footnote>
  <w:footnote w:id="9">
    <w:p w:rsidR="00FA0739" w:rsidRPr="00FA0739" w:rsidRDefault="00FA0739">
      <w:pPr>
        <w:pStyle w:val="FootnoteText"/>
        <w:rPr>
          <w:rFonts w:ascii="Perpetua" w:hAnsi="Perpetua"/>
          <w:lang w:val="en-GB"/>
        </w:rPr>
      </w:pPr>
      <w:r w:rsidRPr="00FA0739">
        <w:rPr>
          <w:rStyle w:val="FootnoteReference"/>
          <w:rFonts w:ascii="Perpetua" w:hAnsi="Perpetua"/>
        </w:rPr>
        <w:footnoteRef/>
      </w:r>
      <w:r w:rsidRPr="00FA0739">
        <w:rPr>
          <w:rFonts w:ascii="Perpetua" w:hAnsi="Perpetua"/>
        </w:rPr>
        <w:t xml:space="preserve"> </w:t>
      </w:r>
      <w:r>
        <w:rPr>
          <w:rFonts w:ascii="Perpetua" w:hAnsi="Perpetua"/>
        </w:rPr>
        <w:t xml:space="preserve">Christopher Marlowe, </w:t>
      </w:r>
      <w:r>
        <w:rPr>
          <w:rFonts w:ascii="Perpetua" w:hAnsi="Perpetua"/>
          <w:i/>
        </w:rPr>
        <w:t>‘Doctor Faustus’ and Other Plays</w:t>
      </w:r>
      <w:r>
        <w:rPr>
          <w:rFonts w:ascii="Perpetua" w:hAnsi="Perpetua"/>
        </w:rPr>
        <w:t xml:space="preserve">, ed. by David </w:t>
      </w:r>
      <w:proofErr w:type="spellStart"/>
      <w:r>
        <w:rPr>
          <w:rFonts w:ascii="Perpetua" w:hAnsi="Perpetua"/>
        </w:rPr>
        <w:t>Bevington</w:t>
      </w:r>
      <w:proofErr w:type="spellEnd"/>
      <w:r>
        <w:rPr>
          <w:rFonts w:ascii="Perpetua" w:hAnsi="Perpetua"/>
        </w:rPr>
        <w:t xml:space="preserve"> and Eric Rasmussen, Oxford World’s Classics (Oxford: Oxford University Press, 1998), p. xiii.</w:t>
      </w:r>
    </w:p>
  </w:footnote>
  <w:footnote w:id="10">
    <w:p w:rsidR="0038729F" w:rsidRPr="00A652C6" w:rsidRDefault="0038729F" w:rsidP="0048212B">
      <w:pPr>
        <w:pStyle w:val="FootnoteText"/>
        <w:rPr>
          <w:rFonts w:ascii="Perpetua" w:hAnsi="Perpetua"/>
          <w:lang w:val="en-GB"/>
        </w:rPr>
      </w:pPr>
      <w:r w:rsidRPr="00A652C6">
        <w:rPr>
          <w:rStyle w:val="FootnoteReference"/>
          <w:rFonts w:ascii="Perpetua" w:hAnsi="Perpetua"/>
        </w:rPr>
        <w:footnoteRef/>
      </w:r>
      <w:r w:rsidRPr="00A652C6">
        <w:rPr>
          <w:rFonts w:ascii="Perpetua" w:hAnsi="Perpetua"/>
        </w:rPr>
        <w:t xml:space="preserve"> </w:t>
      </w:r>
      <w:r>
        <w:rPr>
          <w:rFonts w:ascii="Perpetua" w:hAnsi="Perpetua"/>
          <w:i/>
        </w:rPr>
        <w:t>Renaissance Drama: An Anthology of Plays and Entertainments</w:t>
      </w:r>
      <w:r>
        <w:rPr>
          <w:rFonts w:ascii="Perpetua" w:hAnsi="Perpetua"/>
        </w:rPr>
        <w:t>, p. 195, cols 1-2.</w:t>
      </w:r>
    </w:p>
  </w:footnote>
  <w:footnote w:id="11">
    <w:p w:rsidR="0038729F" w:rsidRPr="0048212B" w:rsidRDefault="0038729F">
      <w:pPr>
        <w:pStyle w:val="FootnoteText"/>
        <w:rPr>
          <w:rFonts w:ascii="Perpetua" w:hAnsi="Perpetua"/>
          <w:lang w:val="en-GB"/>
        </w:rPr>
      </w:pPr>
      <w:r w:rsidRPr="0048212B">
        <w:rPr>
          <w:rStyle w:val="FootnoteReference"/>
          <w:rFonts w:ascii="Perpetua" w:hAnsi="Perpetua"/>
        </w:rPr>
        <w:footnoteRef/>
      </w:r>
      <w:r w:rsidRPr="0048212B">
        <w:rPr>
          <w:rFonts w:ascii="Perpetua" w:hAnsi="Perpetua"/>
        </w:rPr>
        <w:t xml:space="preserve"> </w:t>
      </w:r>
      <w:r>
        <w:rPr>
          <w:rFonts w:ascii="Perpetua" w:hAnsi="Perpetua"/>
          <w:i/>
        </w:rPr>
        <w:t>Renaissance Drama: An Anthology of Plays and Entertainments</w:t>
      </w:r>
      <w:r>
        <w:rPr>
          <w:rFonts w:ascii="Perpetua" w:hAnsi="Perpetua"/>
        </w:rPr>
        <w:t>, p. 195, col. 2.</w:t>
      </w:r>
    </w:p>
  </w:footnote>
  <w:footnote w:id="12">
    <w:p w:rsidR="0038729F" w:rsidRPr="00A176D9" w:rsidRDefault="0038729F">
      <w:pPr>
        <w:pStyle w:val="FootnoteText"/>
        <w:rPr>
          <w:rFonts w:ascii="Perpetua" w:hAnsi="Perpetua"/>
          <w:lang w:val="en-GB"/>
        </w:rPr>
      </w:pPr>
      <w:r w:rsidRPr="00A176D9">
        <w:rPr>
          <w:rStyle w:val="FootnoteReference"/>
          <w:rFonts w:ascii="Perpetua" w:hAnsi="Perpetua"/>
        </w:rPr>
        <w:footnoteRef/>
      </w:r>
      <w:r w:rsidRPr="00A176D9">
        <w:rPr>
          <w:rFonts w:ascii="Perpetua" w:hAnsi="Perpetua"/>
        </w:rPr>
        <w:t xml:space="preserve"> </w:t>
      </w:r>
      <w:r>
        <w:rPr>
          <w:rFonts w:ascii="Perpetua" w:hAnsi="Perpetua"/>
        </w:rPr>
        <w:t xml:space="preserve">Marlowe, </w:t>
      </w:r>
      <w:r>
        <w:rPr>
          <w:rFonts w:ascii="Perpetua" w:hAnsi="Perpetua"/>
          <w:i/>
        </w:rPr>
        <w:t xml:space="preserve">The </w:t>
      </w:r>
      <w:proofErr w:type="spellStart"/>
      <w:r>
        <w:rPr>
          <w:rFonts w:ascii="Perpetua" w:hAnsi="Perpetua"/>
          <w:i/>
        </w:rPr>
        <w:t>Tragical</w:t>
      </w:r>
      <w:proofErr w:type="spellEnd"/>
      <w:r>
        <w:rPr>
          <w:rFonts w:ascii="Perpetua" w:hAnsi="Perpetua"/>
          <w:i/>
        </w:rPr>
        <w:t xml:space="preserve"> History of the Life and Death of Doctor Faustus</w:t>
      </w:r>
      <w:r>
        <w:rPr>
          <w:rFonts w:ascii="Perpetua" w:hAnsi="Perpetua"/>
        </w:rPr>
        <w:t>, ed. by Jump, p. xvii.</w:t>
      </w:r>
    </w:p>
  </w:footnote>
  <w:footnote w:id="13">
    <w:p w:rsidR="0038729F" w:rsidRPr="0016650C" w:rsidRDefault="0038729F">
      <w:pPr>
        <w:pStyle w:val="FootnoteText"/>
        <w:rPr>
          <w:rFonts w:ascii="Perpetua" w:hAnsi="Perpetua"/>
          <w:lang w:val="en-GB"/>
        </w:rPr>
      </w:pPr>
      <w:r w:rsidRPr="006B3DFF">
        <w:rPr>
          <w:rStyle w:val="FootnoteReference"/>
          <w:rFonts w:ascii="Perpetua" w:hAnsi="Perpetua"/>
        </w:rPr>
        <w:footnoteRef/>
      </w:r>
      <w:r w:rsidRPr="006B3DFF">
        <w:rPr>
          <w:rFonts w:ascii="Perpetua" w:hAnsi="Perpetua"/>
        </w:rPr>
        <w:t xml:space="preserve"> </w:t>
      </w:r>
      <w:r>
        <w:rPr>
          <w:rFonts w:ascii="Perpetua" w:hAnsi="Perpetua"/>
        </w:rPr>
        <w:t xml:space="preserve">J.L. </w:t>
      </w:r>
      <w:proofErr w:type="spellStart"/>
      <w:r>
        <w:rPr>
          <w:rFonts w:ascii="Perpetua" w:hAnsi="Perpetua"/>
        </w:rPr>
        <w:t>Hotson</w:t>
      </w:r>
      <w:proofErr w:type="spellEnd"/>
      <w:r>
        <w:rPr>
          <w:rFonts w:ascii="Perpetua" w:hAnsi="Perpetua"/>
        </w:rPr>
        <w:t xml:space="preserve">, </w:t>
      </w:r>
      <w:r>
        <w:rPr>
          <w:rFonts w:ascii="Perpetua" w:hAnsi="Perpetua"/>
          <w:i/>
        </w:rPr>
        <w:t>The Death of Christopher Marlowe</w:t>
      </w:r>
      <w:r>
        <w:rPr>
          <w:rFonts w:ascii="Perpetua" w:hAnsi="Perpetua"/>
        </w:rPr>
        <w:t xml:space="preserve"> (London, 1925), pp. 58-59, cited in Marlowe, </w:t>
      </w:r>
      <w:r>
        <w:rPr>
          <w:rFonts w:ascii="Perpetua" w:hAnsi="Perpetua"/>
          <w:i/>
        </w:rPr>
        <w:t xml:space="preserve">The </w:t>
      </w:r>
      <w:proofErr w:type="spellStart"/>
      <w:r>
        <w:rPr>
          <w:rFonts w:ascii="Perpetua" w:hAnsi="Perpetua"/>
          <w:i/>
        </w:rPr>
        <w:t>Tragical</w:t>
      </w:r>
      <w:proofErr w:type="spellEnd"/>
      <w:r>
        <w:rPr>
          <w:rFonts w:ascii="Perpetua" w:hAnsi="Perpetua"/>
          <w:i/>
        </w:rPr>
        <w:t xml:space="preserve"> History of the Life and Death of Doctor Faustus</w:t>
      </w:r>
      <w:r>
        <w:rPr>
          <w:rFonts w:ascii="Perpetua" w:hAnsi="Perpetua"/>
        </w:rPr>
        <w:t>, ed. by Jump, pp. xvii-xviii.</w:t>
      </w:r>
    </w:p>
  </w:footnote>
  <w:footnote w:id="14">
    <w:p w:rsidR="0038729F" w:rsidRPr="0016650C" w:rsidRDefault="0038729F">
      <w:pPr>
        <w:pStyle w:val="FootnoteText"/>
        <w:rPr>
          <w:rFonts w:ascii="Perpetua" w:hAnsi="Perpetua"/>
        </w:rPr>
      </w:pPr>
      <w:r w:rsidRPr="0016650C">
        <w:rPr>
          <w:rStyle w:val="FootnoteReference"/>
          <w:rFonts w:ascii="Perpetua" w:hAnsi="Perpetua"/>
        </w:rPr>
        <w:footnoteRef/>
      </w:r>
      <w:r w:rsidRPr="0016650C">
        <w:rPr>
          <w:rFonts w:ascii="Perpetua" w:hAnsi="Perpetua"/>
        </w:rPr>
        <w:t xml:space="preserve"> </w:t>
      </w:r>
      <w:r>
        <w:rPr>
          <w:rFonts w:ascii="Perpetua" w:hAnsi="Perpetua"/>
        </w:rPr>
        <w:t xml:space="preserve">Marlowe, </w:t>
      </w:r>
      <w:r>
        <w:rPr>
          <w:rFonts w:ascii="Perpetua" w:hAnsi="Perpetua"/>
          <w:i/>
        </w:rPr>
        <w:t xml:space="preserve">The </w:t>
      </w:r>
      <w:proofErr w:type="spellStart"/>
      <w:r>
        <w:rPr>
          <w:rFonts w:ascii="Perpetua" w:hAnsi="Perpetua"/>
          <w:i/>
        </w:rPr>
        <w:t>Tragical</w:t>
      </w:r>
      <w:proofErr w:type="spellEnd"/>
      <w:r>
        <w:rPr>
          <w:rFonts w:ascii="Perpetua" w:hAnsi="Perpetua"/>
          <w:i/>
        </w:rPr>
        <w:t xml:space="preserve"> History of the Life and Death of Doctor Faustus</w:t>
      </w:r>
      <w:r>
        <w:rPr>
          <w:rFonts w:ascii="Perpetua" w:hAnsi="Perpetua"/>
        </w:rPr>
        <w:t>, ed. by Jump, p. xviii.</w:t>
      </w:r>
    </w:p>
  </w:footnote>
  <w:footnote w:id="15">
    <w:p w:rsidR="0038729F" w:rsidRPr="00F87C78" w:rsidRDefault="0038729F">
      <w:pPr>
        <w:pStyle w:val="FootnoteText"/>
        <w:rPr>
          <w:rFonts w:ascii="Perpetua" w:hAnsi="Perpetua"/>
          <w:lang w:val="en-GB"/>
        </w:rPr>
      </w:pPr>
      <w:r w:rsidRPr="00F87C78">
        <w:rPr>
          <w:rStyle w:val="FootnoteReference"/>
          <w:rFonts w:ascii="Perpetua" w:hAnsi="Perpetua"/>
        </w:rPr>
        <w:footnoteRef/>
      </w:r>
      <w:r w:rsidRPr="00F87C78">
        <w:rPr>
          <w:rFonts w:ascii="Perpetua" w:hAnsi="Perpetua"/>
        </w:rPr>
        <w:t xml:space="preserve"> </w:t>
      </w:r>
      <w:r>
        <w:rPr>
          <w:rFonts w:ascii="Perpetua" w:hAnsi="Perpetua"/>
          <w:i/>
        </w:rPr>
        <w:t>Renaissance Drama: An Anthology of Plays and Entertainments</w:t>
      </w:r>
      <w:r>
        <w:rPr>
          <w:rFonts w:ascii="Perpetua" w:hAnsi="Perpetua"/>
        </w:rPr>
        <w:t>, p. 199, col. 1.</w:t>
      </w:r>
    </w:p>
  </w:footnote>
  <w:footnote w:id="16">
    <w:p w:rsidR="0038729F" w:rsidRPr="005F1463" w:rsidRDefault="0038729F">
      <w:pPr>
        <w:pStyle w:val="FootnoteText"/>
        <w:rPr>
          <w:rFonts w:ascii="Perpetua" w:hAnsi="Perpetua"/>
          <w:lang w:val="en-GB"/>
        </w:rPr>
      </w:pPr>
      <w:r w:rsidRPr="005F1463">
        <w:rPr>
          <w:rStyle w:val="FootnoteReference"/>
          <w:rFonts w:ascii="Perpetua" w:hAnsi="Perpetua"/>
        </w:rPr>
        <w:footnoteRef/>
      </w:r>
      <w:r w:rsidRPr="005F1463">
        <w:rPr>
          <w:rFonts w:ascii="Perpetua" w:hAnsi="Perpetua"/>
        </w:rPr>
        <w:t xml:space="preserve"> </w:t>
      </w:r>
      <w:r>
        <w:rPr>
          <w:rFonts w:ascii="Perpetua" w:hAnsi="Perpetua"/>
          <w:i/>
        </w:rPr>
        <w:t>Renaissance Drama: An Anthology of Plays and Entertainments</w:t>
      </w:r>
      <w:r>
        <w:rPr>
          <w:rFonts w:ascii="Perpetua" w:hAnsi="Perpetua"/>
        </w:rPr>
        <w:t>, p. 198, col. 1.</w:t>
      </w:r>
    </w:p>
  </w:footnote>
  <w:footnote w:id="17">
    <w:p w:rsidR="0038729F" w:rsidRPr="00F129A8" w:rsidRDefault="0038729F">
      <w:pPr>
        <w:pStyle w:val="FootnoteText"/>
        <w:rPr>
          <w:rFonts w:ascii="Perpetua" w:hAnsi="Perpetua"/>
          <w:lang w:val="en-GB"/>
        </w:rPr>
      </w:pPr>
      <w:r w:rsidRPr="00F129A8">
        <w:rPr>
          <w:rStyle w:val="FootnoteReference"/>
          <w:rFonts w:ascii="Perpetua" w:hAnsi="Perpetua"/>
        </w:rPr>
        <w:footnoteRef/>
      </w:r>
      <w:r w:rsidRPr="00F129A8">
        <w:rPr>
          <w:rFonts w:ascii="Perpetua" w:hAnsi="Perpetua"/>
        </w:rPr>
        <w:t xml:space="preserve"> </w:t>
      </w:r>
      <w:r>
        <w:rPr>
          <w:rFonts w:ascii="Perpetua" w:hAnsi="Perpetua"/>
          <w:i/>
        </w:rPr>
        <w:t>Renaissance Drama: An Anthology of Plays and Entertainments</w:t>
      </w:r>
      <w:r>
        <w:rPr>
          <w:rFonts w:ascii="Perpetua" w:hAnsi="Perpetua"/>
        </w:rPr>
        <w:t xml:space="preserve">, p. 199, col. 2. Kyd’s charge is recorded in British Library, </w:t>
      </w:r>
      <w:proofErr w:type="spellStart"/>
      <w:r>
        <w:rPr>
          <w:rFonts w:ascii="Perpetua" w:hAnsi="Perpetua"/>
        </w:rPr>
        <w:t>Harleian</w:t>
      </w:r>
      <w:proofErr w:type="spellEnd"/>
      <w:r>
        <w:rPr>
          <w:rFonts w:ascii="Perpetua" w:hAnsi="Perpetua"/>
        </w:rPr>
        <w:t xml:space="preserve"> MS. 6848, </w:t>
      </w:r>
      <w:proofErr w:type="gramStart"/>
      <w:r>
        <w:rPr>
          <w:rFonts w:ascii="Perpetua" w:hAnsi="Perpetua"/>
        </w:rPr>
        <w:t>fol</w:t>
      </w:r>
      <w:proofErr w:type="gramEnd"/>
      <w:r>
        <w:rPr>
          <w:rFonts w:ascii="Perpetua" w:hAnsi="Perpetua"/>
        </w:rPr>
        <w:t>. 154.</w:t>
      </w:r>
    </w:p>
  </w:footnote>
  <w:footnote w:id="18">
    <w:p w:rsidR="0038729F" w:rsidRPr="0038729F" w:rsidRDefault="0038729F">
      <w:pPr>
        <w:pStyle w:val="FootnoteText"/>
        <w:rPr>
          <w:rFonts w:ascii="Perpetua" w:hAnsi="Perpetua"/>
          <w:lang w:val="en-GB"/>
        </w:rPr>
      </w:pPr>
      <w:r w:rsidRPr="0038729F">
        <w:rPr>
          <w:rStyle w:val="FootnoteReference"/>
          <w:rFonts w:ascii="Perpetua" w:hAnsi="Perpetua"/>
        </w:rPr>
        <w:footnoteRef/>
      </w:r>
      <w:r w:rsidRPr="0038729F">
        <w:rPr>
          <w:rFonts w:ascii="Perpetua" w:hAnsi="Perpetua"/>
        </w:rPr>
        <w:t xml:space="preserve"> </w:t>
      </w:r>
      <w:r>
        <w:rPr>
          <w:rFonts w:ascii="Perpetua" w:hAnsi="Perpetua"/>
        </w:rPr>
        <w:t xml:space="preserve">Marlowe, </w:t>
      </w:r>
      <w:r>
        <w:rPr>
          <w:rFonts w:ascii="Perpetua" w:hAnsi="Perpetua"/>
          <w:i/>
        </w:rPr>
        <w:t xml:space="preserve">The </w:t>
      </w:r>
      <w:proofErr w:type="spellStart"/>
      <w:r>
        <w:rPr>
          <w:rFonts w:ascii="Perpetua" w:hAnsi="Perpetua"/>
          <w:i/>
        </w:rPr>
        <w:t>Tragical</w:t>
      </w:r>
      <w:proofErr w:type="spellEnd"/>
      <w:r>
        <w:rPr>
          <w:rFonts w:ascii="Perpetua" w:hAnsi="Perpetua"/>
          <w:i/>
        </w:rPr>
        <w:t xml:space="preserve"> History of the Life and Death of Doctor Faustus</w:t>
      </w:r>
      <w:r>
        <w:rPr>
          <w:rFonts w:ascii="Perpetua" w:hAnsi="Perpetua"/>
        </w:rPr>
        <w:t>, ed. by Jump, p. xix.</w:t>
      </w:r>
    </w:p>
  </w:footnote>
  <w:footnote w:id="19">
    <w:p w:rsidR="0038729F" w:rsidRPr="0038729F" w:rsidRDefault="0038729F">
      <w:pPr>
        <w:pStyle w:val="FootnoteText"/>
        <w:rPr>
          <w:rFonts w:ascii="Perpetua" w:hAnsi="Perpetua"/>
          <w:lang w:val="en-GB"/>
        </w:rPr>
      </w:pPr>
      <w:r w:rsidRPr="0038729F">
        <w:rPr>
          <w:rStyle w:val="FootnoteReference"/>
          <w:rFonts w:ascii="Perpetua" w:hAnsi="Perpetua"/>
        </w:rPr>
        <w:footnoteRef/>
      </w:r>
      <w:r w:rsidRPr="0038729F">
        <w:rPr>
          <w:rFonts w:ascii="Perpetua" w:hAnsi="Perpetua"/>
        </w:rPr>
        <w:t xml:space="preserve"> </w:t>
      </w:r>
      <w:r>
        <w:rPr>
          <w:rFonts w:ascii="Perpetua" w:hAnsi="Perpetua"/>
        </w:rPr>
        <w:t xml:space="preserve">Marlowe, </w:t>
      </w:r>
      <w:r>
        <w:rPr>
          <w:rFonts w:ascii="Perpetua" w:hAnsi="Perpetua"/>
          <w:i/>
        </w:rPr>
        <w:t xml:space="preserve">The </w:t>
      </w:r>
      <w:proofErr w:type="spellStart"/>
      <w:r>
        <w:rPr>
          <w:rFonts w:ascii="Perpetua" w:hAnsi="Perpetua"/>
          <w:i/>
        </w:rPr>
        <w:t>Tragical</w:t>
      </w:r>
      <w:proofErr w:type="spellEnd"/>
      <w:r>
        <w:rPr>
          <w:rFonts w:ascii="Perpetua" w:hAnsi="Perpetua"/>
          <w:i/>
        </w:rPr>
        <w:t xml:space="preserve"> History of the Life and Death of Doctor Faustus</w:t>
      </w:r>
      <w:r>
        <w:rPr>
          <w:rFonts w:ascii="Perpetua" w:hAnsi="Perpetua"/>
        </w:rPr>
        <w:t>, ed. by Jump, p. xix.</w:t>
      </w:r>
    </w:p>
  </w:footnote>
  <w:footnote w:id="20">
    <w:p w:rsidR="00EF4B5A" w:rsidRPr="00EF4B5A" w:rsidRDefault="00EF4B5A">
      <w:pPr>
        <w:pStyle w:val="FootnoteText"/>
        <w:rPr>
          <w:rFonts w:ascii="Perpetua" w:hAnsi="Perpetua"/>
          <w:lang w:val="en-GB"/>
        </w:rPr>
      </w:pPr>
      <w:r w:rsidRPr="00EF4B5A">
        <w:rPr>
          <w:rStyle w:val="FootnoteReference"/>
          <w:rFonts w:ascii="Perpetua" w:hAnsi="Perpetua"/>
        </w:rPr>
        <w:footnoteRef/>
      </w:r>
      <w:r w:rsidRPr="00EF4B5A">
        <w:rPr>
          <w:rFonts w:ascii="Perpetua" w:hAnsi="Perpetua"/>
        </w:rPr>
        <w:t xml:space="preserve"> </w:t>
      </w:r>
      <w:r>
        <w:rPr>
          <w:rFonts w:ascii="Perpetua" w:hAnsi="Perpetua"/>
        </w:rPr>
        <w:t xml:space="preserve">British Library, </w:t>
      </w:r>
      <w:proofErr w:type="spellStart"/>
      <w:r>
        <w:rPr>
          <w:rFonts w:ascii="Perpetua" w:hAnsi="Perpetua"/>
        </w:rPr>
        <w:t>Harleian</w:t>
      </w:r>
      <w:proofErr w:type="spellEnd"/>
      <w:r>
        <w:rPr>
          <w:rFonts w:ascii="Perpetua" w:hAnsi="Perpetua"/>
        </w:rPr>
        <w:t xml:space="preserve"> MS. 6848, fol. 185-86, cited in Marlowe, </w:t>
      </w:r>
      <w:r>
        <w:rPr>
          <w:rFonts w:ascii="Perpetua" w:hAnsi="Perpetua"/>
          <w:i/>
        </w:rPr>
        <w:t xml:space="preserve">The </w:t>
      </w:r>
      <w:proofErr w:type="spellStart"/>
      <w:r>
        <w:rPr>
          <w:rFonts w:ascii="Perpetua" w:hAnsi="Perpetua"/>
          <w:i/>
        </w:rPr>
        <w:t>Tragical</w:t>
      </w:r>
      <w:proofErr w:type="spellEnd"/>
      <w:r>
        <w:rPr>
          <w:rFonts w:ascii="Perpetua" w:hAnsi="Perpetua"/>
          <w:i/>
        </w:rPr>
        <w:t xml:space="preserve"> History of the Life and Death of Doctor Faustus</w:t>
      </w:r>
      <w:r>
        <w:rPr>
          <w:rFonts w:ascii="Perpetua" w:hAnsi="Perpetua"/>
        </w:rPr>
        <w:t>, ed. by Jump, p. xix.</w:t>
      </w:r>
    </w:p>
  </w:footnote>
  <w:footnote w:id="21">
    <w:p w:rsidR="00EF4B5A" w:rsidRPr="00EF4B5A" w:rsidRDefault="00EF4B5A">
      <w:pPr>
        <w:pStyle w:val="FootnoteText"/>
        <w:rPr>
          <w:rFonts w:ascii="Perpetua" w:hAnsi="Perpetua"/>
          <w:lang w:val="en-GB"/>
        </w:rPr>
      </w:pPr>
      <w:r w:rsidRPr="00EF4B5A">
        <w:rPr>
          <w:rStyle w:val="FootnoteReference"/>
          <w:rFonts w:ascii="Perpetua" w:hAnsi="Perpetua"/>
        </w:rPr>
        <w:footnoteRef/>
      </w:r>
      <w:r w:rsidRPr="00EF4B5A">
        <w:rPr>
          <w:rFonts w:ascii="Perpetua" w:hAnsi="Perpetua"/>
        </w:rPr>
        <w:t xml:space="preserve"> </w:t>
      </w:r>
      <w:r>
        <w:rPr>
          <w:rFonts w:ascii="Perpetua" w:hAnsi="Perpetua"/>
        </w:rPr>
        <w:t xml:space="preserve">British Library, </w:t>
      </w:r>
      <w:proofErr w:type="spellStart"/>
      <w:r>
        <w:rPr>
          <w:rFonts w:ascii="Perpetua" w:hAnsi="Perpetua"/>
        </w:rPr>
        <w:t>Harleian</w:t>
      </w:r>
      <w:proofErr w:type="spellEnd"/>
      <w:r>
        <w:rPr>
          <w:rFonts w:ascii="Perpetua" w:hAnsi="Perpetua"/>
        </w:rPr>
        <w:t xml:space="preserve"> MS. 6848, fol. 154, cited in Marlowe, </w:t>
      </w:r>
      <w:r>
        <w:rPr>
          <w:rFonts w:ascii="Perpetua" w:hAnsi="Perpetua"/>
          <w:i/>
        </w:rPr>
        <w:t xml:space="preserve">The </w:t>
      </w:r>
      <w:proofErr w:type="spellStart"/>
      <w:r>
        <w:rPr>
          <w:rFonts w:ascii="Perpetua" w:hAnsi="Perpetua"/>
          <w:i/>
        </w:rPr>
        <w:t>Tragical</w:t>
      </w:r>
      <w:proofErr w:type="spellEnd"/>
      <w:r>
        <w:rPr>
          <w:rFonts w:ascii="Perpetua" w:hAnsi="Perpetua"/>
          <w:i/>
        </w:rPr>
        <w:t xml:space="preserve"> History of the Life and Death of Doctor Faustus</w:t>
      </w:r>
      <w:r>
        <w:rPr>
          <w:rFonts w:ascii="Perpetua" w:hAnsi="Perpetua"/>
        </w:rPr>
        <w:t>, ed. by Jump, p. xix.</w:t>
      </w:r>
    </w:p>
  </w:footnote>
  <w:footnote w:id="22">
    <w:p w:rsidR="00C85CE4" w:rsidRPr="00C85CE4" w:rsidRDefault="00C85CE4">
      <w:pPr>
        <w:pStyle w:val="FootnoteText"/>
        <w:rPr>
          <w:rFonts w:ascii="Perpetua" w:hAnsi="Perpetua"/>
          <w:lang w:val="en-GB"/>
        </w:rPr>
      </w:pPr>
      <w:r w:rsidRPr="00C85CE4">
        <w:rPr>
          <w:rStyle w:val="FootnoteReference"/>
          <w:rFonts w:ascii="Perpetua" w:hAnsi="Perpetua"/>
        </w:rPr>
        <w:footnoteRef/>
      </w:r>
      <w:r w:rsidRPr="00C85CE4">
        <w:rPr>
          <w:rFonts w:ascii="Perpetua" w:hAnsi="Perpetua"/>
        </w:rPr>
        <w:t xml:space="preserve"> </w:t>
      </w:r>
      <w:r>
        <w:rPr>
          <w:rFonts w:ascii="Perpetua" w:hAnsi="Perpetua"/>
        </w:rPr>
        <w:t xml:space="preserve">Marlowe, </w:t>
      </w:r>
      <w:r>
        <w:rPr>
          <w:rFonts w:ascii="Perpetua" w:hAnsi="Perpetua"/>
          <w:i/>
        </w:rPr>
        <w:t xml:space="preserve">The </w:t>
      </w:r>
      <w:proofErr w:type="spellStart"/>
      <w:r>
        <w:rPr>
          <w:rFonts w:ascii="Perpetua" w:hAnsi="Perpetua"/>
          <w:i/>
        </w:rPr>
        <w:t>Tragical</w:t>
      </w:r>
      <w:proofErr w:type="spellEnd"/>
      <w:r>
        <w:rPr>
          <w:rFonts w:ascii="Perpetua" w:hAnsi="Perpetua"/>
          <w:i/>
        </w:rPr>
        <w:t xml:space="preserve"> History of the Life and Death of Doctor Faustus</w:t>
      </w:r>
      <w:r>
        <w:rPr>
          <w:rFonts w:ascii="Perpetua" w:hAnsi="Perpetua"/>
        </w:rPr>
        <w:t>, ed. by Jump, pp. xx-xxi.</w:t>
      </w:r>
    </w:p>
  </w:footnote>
  <w:footnote w:id="23">
    <w:p w:rsidR="00BE5F21" w:rsidRPr="00BE5F21" w:rsidRDefault="00BE5F21">
      <w:pPr>
        <w:pStyle w:val="FootnoteText"/>
        <w:rPr>
          <w:rFonts w:ascii="Perpetua" w:hAnsi="Perpetua"/>
          <w:lang w:val="en-GB"/>
        </w:rPr>
      </w:pPr>
      <w:r w:rsidRPr="00BE5F21">
        <w:rPr>
          <w:rStyle w:val="FootnoteReference"/>
          <w:rFonts w:ascii="Perpetua" w:hAnsi="Perpetua"/>
        </w:rPr>
        <w:footnoteRef/>
      </w:r>
      <w:r w:rsidRPr="00BE5F21">
        <w:rPr>
          <w:rFonts w:ascii="Perpetua" w:hAnsi="Perpetua"/>
        </w:rPr>
        <w:t xml:space="preserve"> </w:t>
      </w:r>
      <w:r>
        <w:rPr>
          <w:rFonts w:ascii="Perpetua" w:hAnsi="Perpetua"/>
        </w:rPr>
        <w:t xml:space="preserve">Marlowe, </w:t>
      </w:r>
      <w:r>
        <w:rPr>
          <w:rFonts w:ascii="Perpetua" w:hAnsi="Perpetua"/>
          <w:i/>
        </w:rPr>
        <w:t>‘Doctor Faustus’ and Other Plays</w:t>
      </w:r>
      <w:r>
        <w:rPr>
          <w:rFonts w:ascii="Perpetua" w:hAnsi="Perpetua"/>
        </w:rPr>
        <w:t xml:space="preserve">, ed. by </w:t>
      </w:r>
      <w:proofErr w:type="spellStart"/>
      <w:r>
        <w:rPr>
          <w:rFonts w:ascii="Perpetua" w:hAnsi="Perpetua"/>
        </w:rPr>
        <w:t>Bevington</w:t>
      </w:r>
      <w:proofErr w:type="spellEnd"/>
      <w:r>
        <w:rPr>
          <w:rFonts w:ascii="Perpetua" w:hAnsi="Perpetua"/>
        </w:rPr>
        <w:t xml:space="preserve"> and Rasmussen, p. xii.</w:t>
      </w:r>
    </w:p>
  </w:footnote>
  <w:footnote w:id="24">
    <w:p w:rsidR="0038729F" w:rsidRPr="00F129A8" w:rsidRDefault="0038729F">
      <w:pPr>
        <w:pStyle w:val="FootnoteText"/>
        <w:rPr>
          <w:rFonts w:ascii="Perpetua" w:hAnsi="Perpetua"/>
          <w:lang w:val="en-GB"/>
        </w:rPr>
      </w:pPr>
      <w:r w:rsidRPr="00F129A8">
        <w:rPr>
          <w:rStyle w:val="FootnoteReference"/>
          <w:rFonts w:ascii="Perpetua" w:hAnsi="Perpetua"/>
        </w:rPr>
        <w:footnoteRef/>
      </w:r>
      <w:r w:rsidRPr="00F129A8">
        <w:rPr>
          <w:rFonts w:ascii="Perpetua" w:hAnsi="Perpetua"/>
        </w:rPr>
        <w:t xml:space="preserve"> </w:t>
      </w:r>
      <w:r>
        <w:rPr>
          <w:rFonts w:ascii="Perpetua" w:hAnsi="Perpetua"/>
          <w:i/>
        </w:rPr>
        <w:t>Renaissance Drama: An Anthology of Plays and Entertainments</w:t>
      </w:r>
      <w:r>
        <w:rPr>
          <w:rFonts w:ascii="Perpetua" w:hAnsi="Perpetua"/>
        </w:rPr>
        <w:t>, p. 199, col. 2.</w:t>
      </w:r>
    </w:p>
  </w:footnote>
  <w:footnote w:id="25">
    <w:p w:rsidR="0038729F" w:rsidRPr="00870B0D" w:rsidRDefault="0038729F" w:rsidP="00532BA5">
      <w:pPr>
        <w:pStyle w:val="FootnoteText"/>
        <w:rPr>
          <w:rFonts w:ascii="Perpetua" w:hAnsi="Perpetua"/>
          <w:lang w:val="en-GB"/>
        </w:rPr>
      </w:pPr>
      <w:r w:rsidRPr="00870B0D">
        <w:rPr>
          <w:rStyle w:val="FootnoteReference"/>
          <w:rFonts w:ascii="Perpetua" w:hAnsi="Perpetua"/>
        </w:rPr>
        <w:footnoteRef/>
      </w:r>
      <w:r w:rsidRPr="00870B0D">
        <w:rPr>
          <w:rFonts w:ascii="Perpetua" w:hAnsi="Perpetua"/>
        </w:rPr>
        <w:t xml:space="preserve"> </w:t>
      </w:r>
      <w:r>
        <w:rPr>
          <w:rFonts w:ascii="Perpetua" w:hAnsi="Perpetua"/>
          <w:i/>
        </w:rPr>
        <w:t>Renaissance Drama: An Anthology of Plays and Entertainments</w:t>
      </w:r>
      <w:r>
        <w:rPr>
          <w:rFonts w:ascii="Perpetua" w:hAnsi="Perpetua"/>
        </w:rPr>
        <w:t>, p. 198, col. 2.</w:t>
      </w:r>
    </w:p>
  </w:footnote>
  <w:footnote w:id="26">
    <w:p w:rsidR="0038729F" w:rsidRPr="00622F87" w:rsidRDefault="0038729F">
      <w:pPr>
        <w:pStyle w:val="FootnoteText"/>
        <w:rPr>
          <w:rFonts w:ascii="Perpetua" w:hAnsi="Perpetua"/>
          <w:lang w:val="en-GB"/>
        </w:rPr>
      </w:pPr>
      <w:r w:rsidRPr="00622F87">
        <w:rPr>
          <w:rStyle w:val="FootnoteReference"/>
          <w:rFonts w:ascii="Perpetua" w:hAnsi="Perpetua"/>
        </w:rPr>
        <w:footnoteRef/>
      </w:r>
      <w:r w:rsidRPr="00622F87">
        <w:rPr>
          <w:rFonts w:ascii="Perpetua" w:hAnsi="Perpetua"/>
        </w:rPr>
        <w:t xml:space="preserve"> </w:t>
      </w:r>
      <w:r>
        <w:rPr>
          <w:rFonts w:ascii="Perpetua" w:hAnsi="Perpetua"/>
          <w:i/>
        </w:rPr>
        <w:t>Renaissance Drama: An Anthology of Plays and Entertainments</w:t>
      </w:r>
      <w:r>
        <w:rPr>
          <w:rFonts w:ascii="Perpetua" w:hAnsi="Perpetua"/>
        </w:rPr>
        <w:t>, pp. 195, col. 2 – 196, col. 1.</w:t>
      </w:r>
    </w:p>
  </w:footnote>
  <w:footnote w:id="27">
    <w:p w:rsidR="0038729F" w:rsidRPr="00002471" w:rsidRDefault="0038729F">
      <w:pPr>
        <w:pStyle w:val="FootnoteText"/>
        <w:rPr>
          <w:rFonts w:ascii="Perpetua" w:hAnsi="Perpetua"/>
          <w:lang w:val="en-GB"/>
        </w:rPr>
      </w:pPr>
      <w:r w:rsidRPr="00002471">
        <w:rPr>
          <w:rStyle w:val="FootnoteReference"/>
          <w:rFonts w:ascii="Perpetua" w:hAnsi="Perpetua"/>
        </w:rPr>
        <w:footnoteRef/>
      </w:r>
      <w:r w:rsidRPr="00002471">
        <w:rPr>
          <w:rFonts w:ascii="Perpetua" w:hAnsi="Perpetua"/>
        </w:rPr>
        <w:t xml:space="preserve"> </w:t>
      </w:r>
      <w:r>
        <w:rPr>
          <w:rFonts w:ascii="Perpetua" w:hAnsi="Perpetua"/>
          <w:i/>
        </w:rPr>
        <w:t>Renaissance Drama: An Anthology of Plays and Entertainments</w:t>
      </w:r>
      <w:r>
        <w:rPr>
          <w:rFonts w:ascii="Perpetua" w:hAnsi="Perpetua"/>
        </w:rPr>
        <w:t>, p. 199, col. 1.</w:t>
      </w:r>
    </w:p>
  </w:footnote>
  <w:footnote w:id="28">
    <w:p w:rsidR="0038729F" w:rsidRPr="00CD54AB" w:rsidRDefault="0038729F">
      <w:pPr>
        <w:pStyle w:val="FootnoteText"/>
        <w:rPr>
          <w:rFonts w:ascii="Perpetua" w:hAnsi="Perpetua"/>
          <w:lang w:val="en-GB"/>
        </w:rPr>
      </w:pPr>
      <w:r w:rsidRPr="00CD54AB">
        <w:rPr>
          <w:rStyle w:val="FootnoteReference"/>
          <w:rFonts w:ascii="Perpetua" w:hAnsi="Perpetua"/>
        </w:rPr>
        <w:footnoteRef/>
      </w:r>
      <w:r w:rsidRPr="00CD54AB">
        <w:rPr>
          <w:rFonts w:ascii="Perpetua" w:hAnsi="Perpetua"/>
        </w:rPr>
        <w:t xml:space="preserve"> </w:t>
      </w:r>
      <w:r>
        <w:rPr>
          <w:rFonts w:ascii="Perpetua" w:hAnsi="Perpetua"/>
          <w:i/>
        </w:rPr>
        <w:t>Renaissance Drama: An Anthology of Plays and Entertainments</w:t>
      </w:r>
      <w:r>
        <w:rPr>
          <w:rFonts w:ascii="Perpetua" w:hAnsi="Perpetua"/>
        </w:rPr>
        <w:t>, p. 196, col. 2.</w:t>
      </w:r>
    </w:p>
  </w:footnote>
  <w:footnote w:id="29">
    <w:p w:rsidR="0038729F" w:rsidRPr="001148F1" w:rsidRDefault="0038729F">
      <w:pPr>
        <w:pStyle w:val="FootnoteText"/>
        <w:rPr>
          <w:rFonts w:ascii="Perpetua" w:hAnsi="Perpetua"/>
          <w:lang w:val="en-GB"/>
        </w:rPr>
      </w:pPr>
      <w:r w:rsidRPr="001148F1">
        <w:rPr>
          <w:rStyle w:val="FootnoteReference"/>
          <w:rFonts w:ascii="Perpetua" w:hAnsi="Perpetua"/>
        </w:rPr>
        <w:footnoteRef/>
      </w:r>
      <w:r w:rsidRPr="001148F1">
        <w:rPr>
          <w:rFonts w:ascii="Perpetua" w:hAnsi="Perpetua"/>
        </w:rPr>
        <w:t xml:space="preserve"> </w:t>
      </w:r>
      <w:r>
        <w:rPr>
          <w:rFonts w:ascii="Perpetua" w:hAnsi="Perpetua"/>
          <w:i/>
        </w:rPr>
        <w:t>Renaissance Drama: An Anthology of Plays and Entertainments</w:t>
      </w:r>
      <w:r>
        <w:rPr>
          <w:rFonts w:ascii="Perpetua" w:hAnsi="Perpetua"/>
        </w:rPr>
        <w:t>, p. 198, col. 1.</w:t>
      </w:r>
    </w:p>
  </w:footnote>
  <w:footnote w:id="30">
    <w:p w:rsidR="0038729F" w:rsidRPr="00532BA5" w:rsidRDefault="0038729F">
      <w:pPr>
        <w:pStyle w:val="FootnoteText"/>
        <w:rPr>
          <w:rFonts w:ascii="Perpetua" w:hAnsi="Perpetua"/>
          <w:lang w:val="en-GB"/>
        </w:rPr>
      </w:pPr>
      <w:r w:rsidRPr="00532BA5">
        <w:rPr>
          <w:rStyle w:val="FootnoteReference"/>
          <w:rFonts w:ascii="Perpetua" w:hAnsi="Perpetua"/>
        </w:rPr>
        <w:footnoteRef/>
      </w:r>
      <w:r w:rsidRPr="00532BA5">
        <w:rPr>
          <w:rFonts w:ascii="Perpetua" w:hAnsi="Perpetua"/>
        </w:rPr>
        <w:t xml:space="preserve"> </w:t>
      </w:r>
      <w:r>
        <w:rPr>
          <w:rFonts w:ascii="Perpetua" w:hAnsi="Perpetua"/>
          <w:i/>
        </w:rPr>
        <w:t>Renaissance Drama: An Anthology of Plays and Entertainments</w:t>
      </w:r>
      <w:r>
        <w:rPr>
          <w:rFonts w:ascii="Perpetua" w:hAnsi="Perpetua"/>
        </w:rPr>
        <w:t>, p. 199, col. 1.</w:t>
      </w:r>
    </w:p>
  </w:footnote>
  <w:footnote w:id="31">
    <w:p w:rsidR="0038729F" w:rsidRPr="007C445F" w:rsidRDefault="0038729F">
      <w:pPr>
        <w:pStyle w:val="FootnoteText"/>
        <w:rPr>
          <w:rFonts w:ascii="Perpetua" w:hAnsi="Perpetua"/>
          <w:lang w:val="en-GB"/>
        </w:rPr>
      </w:pPr>
      <w:r w:rsidRPr="007C445F">
        <w:rPr>
          <w:rStyle w:val="FootnoteReference"/>
          <w:rFonts w:ascii="Perpetua" w:hAnsi="Perpetua"/>
        </w:rPr>
        <w:footnoteRef/>
      </w:r>
      <w:r w:rsidRPr="007C445F">
        <w:rPr>
          <w:rFonts w:ascii="Perpetua" w:hAnsi="Perpetua"/>
        </w:rPr>
        <w:t xml:space="preserve"> </w:t>
      </w:r>
      <w:r>
        <w:rPr>
          <w:rFonts w:ascii="Perpetua" w:hAnsi="Perpetua"/>
          <w:i/>
        </w:rPr>
        <w:t>Renaissance Drama: An Anthology of Plays and Entertainments</w:t>
      </w:r>
      <w:r>
        <w:rPr>
          <w:rFonts w:ascii="Perpetua" w:hAnsi="Perpetua"/>
        </w:rPr>
        <w:t>, p. 196, col. 2.</w:t>
      </w:r>
    </w:p>
  </w:footnote>
  <w:footnote w:id="32">
    <w:p w:rsidR="0038729F" w:rsidRPr="00F54403" w:rsidRDefault="0038729F" w:rsidP="00F54403">
      <w:pPr>
        <w:pStyle w:val="FootnoteText"/>
        <w:rPr>
          <w:rFonts w:ascii="Perpetua" w:hAnsi="Perpetua"/>
          <w:lang w:val="en-GB"/>
        </w:rPr>
      </w:pPr>
      <w:r w:rsidRPr="00F54403">
        <w:rPr>
          <w:rStyle w:val="FootnoteReference"/>
          <w:rFonts w:ascii="Perpetua" w:hAnsi="Perpetua"/>
        </w:rPr>
        <w:footnoteRef/>
      </w:r>
      <w:r w:rsidRPr="00F54403">
        <w:rPr>
          <w:rFonts w:ascii="Perpetua" w:hAnsi="Perpetua"/>
        </w:rPr>
        <w:t xml:space="preserve"> </w:t>
      </w:r>
      <w:r w:rsidRPr="00F54403">
        <w:rPr>
          <w:rFonts w:ascii="Perpetua" w:hAnsi="Perpetua"/>
          <w:lang w:val="en-GB"/>
        </w:rPr>
        <w:t xml:space="preserve">Frances A. Yates, </w:t>
      </w:r>
      <w:r w:rsidRPr="00F54403">
        <w:rPr>
          <w:rFonts w:ascii="Perpetua" w:hAnsi="Perpetua"/>
          <w:i/>
          <w:lang w:val="en-GB"/>
        </w:rPr>
        <w:t>Shakespeare’s Last Plays: A New Approach</w:t>
      </w:r>
      <w:r w:rsidRPr="00F54403">
        <w:rPr>
          <w:rFonts w:ascii="Perpetua" w:hAnsi="Perpetua"/>
          <w:lang w:val="en-GB"/>
        </w:rPr>
        <w:t xml:space="preserve"> (London: Routledge &amp; Kegan Paul, 1975), pp. 93-94.</w:t>
      </w:r>
    </w:p>
  </w:footnote>
  <w:footnote w:id="33">
    <w:p w:rsidR="00AB14C5" w:rsidRPr="00AB14C5" w:rsidRDefault="00AB14C5">
      <w:pPr>
        <w:pStyle w:val="FootnoteText"/>
        <w:rPr>
          <w:rFonts w:ascii="Perpetua" w:hAnsi="Perpetua"/>
          <w:lang w:val="en-GB"/>
        </w:rPr>
      </w:pPr>
      <w:r w:rsidRPr="00AB14C5">
        <w:rPr>
          <w:rStyle w:val="FootnoteReference"/>
          <w:rFonts w:ascii="Perpetua" w:hAnsi="Perpetua"/>
        </w:rPr>
        <w:footnoteRef/>
      </w:r>
      <w:r w:rsidRPr="00AB14C5">
        <w:rPr>
          <w:rFonts w:ascii="Perpetua" w:hAnsi="Perpetua"/>
        </w:rPr>
        <w:t xml:space="preserve"> </w:t>
      </w:r>
      <w:r w:rsidR="008E6B45" w:rsidRPr="00610F51">
        <w:rPr>
          <w:rFonts w:ascii="Perpetua" w:hAnsi="Perpetua" w:cs="Mongolian Baiti"/>
          <w:i/>
        </w:rPr>
        <w:t>English Renaissance Drama: A Norton Anthology</w:t>
      </w:r>
      <w:r w:rsidR="008E6B45" w:rsidRPr="00610F51">
        <w:rPr>
          <w:rFonts w:ascii="Perpetua" w:hAnsi="Perpetua" w:cs="Mongolian Baiti"/>
        </w:rPr>
        <w:t>,</w:t>
      </w:r>
      <w:r w:rsidR="008E6B45">
        <w:rPr>
          <w:rFonts w:ascii="Perpetua" w:hAnsi="Perpetua" w:cs="Mongolian Baiti"/>
        </w:rPr>
        <w:t xml:space="preserve"> p. 248.</w:t>
      </w:r>
    </w:p>
  </w:footnote>
  <w:footnote w:id="34">
    <w:p w:rsidR="0038729F" w:rsidRPr="000B0478" w:rsidRDefault="0038729F">
      <w:pPr>
        <w:pStyle w:val="FootnoteText"/>
        <w:rPr>
          <w:rFonts w:ascii="Perpetua" w:hAnsi="Perpetua"/>
          <w:lang w:val="en-GB"/>
        </w:rPr>
      </w:pPr>
      <w:r w:rsidRPr="000B0478">
        <w:rPr>
          <w:rStyle w:val="FootnoteReference"/>
          <w:rFonts w:ascii="Perpetua" w:hAnsi="Perpetua"/>
        </w:rPr>
        <w:footnoteRef/>
      </w:r>
      <w:r w:rsidRPr="000B0478">
        <w:rPr>
          <w:rFonts w:ascii="Perpetua" w:hAnsi="Perpetua"/>
        </w:rPr>
        <w:t xml:space="preserve"> </w:t>
      </w:r>
      <w:r>
        <w:rPr>
          <w:rFonts w:ascii="Perpetua" w:hAnsi="Perpetua"/>
          <w:i/>
        </w:rPr>
        <w:t>Renaissance Drama: An Anthology of Plays and Entertainments</w:t>
      </w:r>
      <w:r>
        <w:rPr>
          <w:rFonts w:ascii="Perpetua" w:hAnsi="Perpetua"/>
        </w:rPr>
        <w:t>, p. 195, col. 1.</w:t>
      </w:r>
    </w:p>
  </w:footnote>
  <w:footnote w:id="35">
    <w:p w:rsidR="0038729F" w:rsidRPr="009F79BC" w:rsidRDefault="0038729F">
      <w:pPr>
        <w:pStyle w:val="FootnoteText"/>
        <w:rPr>
          <w:rFonts w:ascii="Perpetua" w:hAnsi="Perpetua"/>
          <w:lang w:val="en-GB"/>
        </w:rPr>
      </w:pPr>
      <w:r w:rsidRPr="009F79BC">
        <w:rPr>
          <w:rStyle w:val="FootnoteReference"/>
          <w:rFonts w:ascii="Perpetua" w:hAnsi="Perpetua"/>
        </w:rPr>
        <w:footnoteRef/>
      </w:r>
      <w:r w:rsidRPr="009F79BC">
        <w:rPr>
          <w:rFonts w:ascii="Perpetua" w:hAnsi="Perpetua"/>
        </w:rPr>
        <w:t xml:space="preserve"> </w:t>
      </w:r>
      <w:r>
        <w:rPr>
          <w:rFonts w:ascii="Perpetua" w:hAnsi="Perpetua"/>
          <w:i/>
        </w:rPr>
        <w:t>Renaissance Drama: An Anthology of Plays and Entertainments</w:t>
      </w:r>
      <w:r>
        <w:rPr>
          <w:rFonts w:ascii="Perpetua" w:hAnsi="Perpetua"/>
        </w:rPr>
        <w:t>, p. 197, col. 1.</w:t>
      </w:r>
    </w:p>
  </w:footnote>
  <w:footnote w:id="36">
    <w:p w:rsidR="0038729F" w:rsidRPr="002A560B" w:rsidRDefault="0038729F">
      <w:pPr>
        <w:pStyle w:val="FootnoteText"/>
        <w:rPr>
          <w:rFonts w:ascii="Perpetua" w:hAnsi="Perpetua"/>
          <w:lang w:val="en-GB"/>
        </w:rPr>
      </w:pPr>
      <w:r w:rsidRPr="002A560B">
        <w:rPr>
          <w:rStyle w:val="FootnoteReference"/>
          <w:rFonts w:ascii="Perpetua" w:hAnsi="Perpetua"/>
        </w:rPr>
        <w:footnoteRef/>
      </w:r>
      <w:r w:rsidRPr="002A560B">
        <w:rPr>
          <w:rFonts w:ascii="Perpetua" w:hAnsi="Perpetua"/>
        </w:rPr>
        <w:t xml:space="preserve"> </w:t>
      </w:r>
      <w:r>
        <w:rPr>
          <w:rFonts w:ascii="Perpetua" w:hAnsi="Perpetua"/>
          <w:i/>
        </w:rPr>
        <w:t>Renaissance Drama: An Anthology of Plays and Entertainments</w:t>
      </w:r>
      <w:r>
        <w:rPr>
          <w:rFonts w:ascii="Perpetua" w:hAnsi="Perpetua"/>
        </w:rPr>
        <w:t>, p. 197, col. 2.</w:t>
      </w:r>
    </w:p>
  </w:footnote>
  <w:footnote w:id="37">
    <w:p w:rsidR="0038729F" w:rsidRPr="008E0E7F" w:rsidRDefault="0038729F">
      <w:pPr>
        <w:pStyle w:val="FootnoteText"/>
        <w:rPr>
          <w:rFonts w:ascii="Perpetua" w:hAnsi="Perpetua"/>
          <w:lang w:val="en-GB"/>
        </w:rPr>
      </w:pPr>
      <w:r w:rsidRPr="008E0E7F">
        <w:rPr>
          <w:rStyle w:val="FootnoteReference"/>
          <w:rFonts w:ascii="Perpetua" w:hAnsi="Perpetua"/>
        </w:rPr>
        <w:footnoteRef/>
      </w:r>
      <w:r w:rsidRPr="008E0E7F">
        <w:rPr>
          <w:rFonts w:ascii="Perpetua" w:hAnsi="Perpetua"/>
        </w:rPr>
        <w:t xml:space="preserve"> </w:t>
      </w:r>
      <w:r>
        <w:rPr>
          <w:rFonts w:ascii="Perpetua" w:hAnsi="Perpetua"/>
        </w:rPr>
        <w:t xml:space="preserve">Donald Beecher, </w:t>
      </w:r>
      <w:r>
        <w:rPr>
          <w:rFonts w:ascii="Perpetua" w:hAnsi="Perpetua"/>
          <w:i/>
        </w:rPr>
        <w:t>Adapted Brains and Imaginary Worlds: Cognitive Science and the Literature of the Renaissance</w:t>
      </w:r>
      <w:r>
        <w:rPr>
          <w:rFonts w:ascii="Perpetua" w:hAnsi="Perpetua"/>
        </w:rPr>
        <w:t xml:space="preserve"> (Montreal; Kingston, ON; London; Chicago, IL: McGill-Queen’s University Press, 2016), pp. 56-57. </w:t>
      </w:r>
    </w:p>
  </w:footnote>
  <w:footnote w:id="38">
    <w:p w:rsidR="0038729F" w:rsidRPr="008E0E7F" w:rsidRDefault="0038729F">
      <w:pPr>
        <w:pStyle w:val="FootnoteText"/>
        <w:rPr>
          <w:rFonts w:ascii="Perpetua" w:hAnsi="Perpetua"/>
          <w:lang w:val="en-GB"/>
        </w:rPr>
      </w:pPr>
      <w:r w:rsidRPr="008E0E7F">
        <w:rPr>
          <w:rStyle w:val="FootnoteReference"/>
          <w:rFonts w:ascii="Perpetua" w:hAnsi="Perpetua"/>
        </w:rPr>
        <w:footnoteRef/>
      </w:r>
      <w:r w:rsidRPr="008E0E7F">
        <w:rPr>
          <w:rFonts w:ascii="Perpetua" w:hAnsi="Perpetua"/>
        </w:rPr>
        <w:t xml:space="preserve"> </w:t>
      </w:r>
      <w:r>
        <w:rPr>
          <w:rFonts w:ascii="Perpetua" w:hAnsi="Perpetua"/>
        </w:rPr>
        <w:t>Beecher, pp. 59, 71.</w:t>
      </w:r>
    </w:p>
  </w:footnote>
  <w:footnote w:id="39">
    <w:p w:rsidR="00FA0739" w:rsidRPr="00FA0739" w:rsidRDefault="00FA0739">
      <w:pPr>
        <w:pStyle w:val="FootnoteText"/>
        <w:rPr>
          <w:rFonts w:ascii="Perpetua" w:hAnsi="Perpetua"/>
          <w:lang w:val="en-GB"/>
        </w:rPr>
      </w:pPr>
      <w:r w:rsidRPr="00FA0739">
        <w:rPr>
          <w:rStyle w:val="FootnoteReference"/>
          <w:rFonts w:ascii="Perpetua" w:hAnsi="Perpetua"/>
        </w:rPr>
        <w:footnoteRef/>
      </w:r>
      <w:r w:rsidRPr="00FA0739">
        <w:rPr>
          <w:rFonts w:ascii="Perpetua" w:hAnsi="Perpetua"/>
        </w:rPr>
        <w:t xml:space="preserve"> </w:t>
      </w:r>
      <w:r>
        <w:rPr>
          <w:rFonts w:ascii="Perpetua" w:hAnsi="Perpetua"/>
        </w:rPr>
        <w:t xml:space="preserve">Marlowe, </w:t>
      </w:r>
      <w:r>
        <w:rPr>
          <w:rFonts w:ascii="Perpetua" w:hAnsi="Perpetua"/>
          <w:i/>
        </w:rPr>
        <w:t>‘Doctor Faustus’ and Other Plays</w:t>
      </w:r>
      <w:r>
        <w:rPr>
          <w:rFonts w:ascii="Perpetua" w:hAnsi="Perpetua"/>
        </w:rPr>
        <w:t xml:space="preserve">, ed. by </w:t>
      </w:r>
      <w:proofErr w:type="spellStart"/>
      <w:r>
        <w:rPr>
          <w:rFonts w:ascii="Perpetua" w:hAnsi="Perpetua"/>
        </w:rPr>
        <w:t>Bevington</w:t>
      </w:r>
      <w:proofErr w:type="spellEnd"/>
      <w:r>
        <w:rPr>
          <w:rFonts w:ascii="Perpetua" w:hAnsi="Perpetua"/>
        </w:rPr>
        <w:t xml:space="preserve"> and Rasmussen, p. xiv.</w:t>
      </w:r>
    </w:p>
  </w:footnote>
  <w:footnote w:id="40">
    <w:p w:rsidR="000F2BB0" w:rsidRPr="000F2BB0" w:rsidRDefault="000F2BB0">
      <w:pPr>
        <w:pStyle w:val="FootnoteText"/>
        <w:rPr>
          <w:rFonts w:ascii="Perpetua" w:hAnsi="Perpetua"/>
          <w:lang w:val="en-GB"/>
        </w:rPr>
      </w:pPr>
      <w:r w:rsidRPr="000F2BB0">
        <w:rPr>
          <w:rStyle w:val="FootnoteReference"/>
          <w:rFonts w:ascii="Perpetua" w:hAnsi="Perpetua"/>
        </w:rPr>
        <w:footnoteRef/>
      </w:r>
      <w:r w:rsidRPr="000F2BB0">
        <w:rPr>
          <w:rFonts w:ascii="Perpetua" w:hAnsi="Perpetua"/>
        </w:rPr>
        <w:t xml:space="preserve"> </w:t>
      </w:r>
      <w:r>
        <w:rPr>
          <w:rFonts w:ascii="Perpetua" w:hAnsi="Perpetua"/>
        </w:rPr>
        <w:t xml:space="preserve">Marlowe, </w:t>
      </w:r>
      <w:r>
        <w:rPr>
          <w:rFonts w:ascii="Perpetua" w:hAnsi="Perpetua"/>
          <w:i/>
        </w:rPr>
        <w:t>‘Doctor Faustus’ and Other Plays</w:t>
      </w:r>
      <w:r>
        <w:rPr>
          <w:rFonts w:ascii="Perpetua" w:hAnsi="Perpetua"/>
        </w:rPr>
        <w:t xml:space="preserve">, ed. by </w:t>
      </w:r>
      <w:proofErr w:type="spellStart"/>
      <w:r>
        <w:rPr>
          <w:rFonts w:ascii="Perpetua" w:hAnsi="Perpetua"/>
        </w:rPr>
        <w:t>Bevington</w:t>
      </w:r>
      <w:proofErr w:type="spellEnd"/>
      <w:r>
        <w:rPr>
          <w:rFonts w:ascii="Perpetua" w:hAnsi="Perpetua"/>
        </w:rPr>
        <w:t xml:space="preserve"> and Rasmussen, p. xvi.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50D9A"/>
    <w:multiLevelType w:val="hybridMultilevel"/>
    <w:tmpl w:val="DEE218AA"/>
    <w:lvl w:ilvl="0" w:tplc="CB8EC4BC">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8C15EE"/>
    <w:multiLevelType w:val="hybridMultilevel"/>
    <w:tmpl w:val="DEE218AA"/>
    <w:lvl w:ilvl="0" w:tplc="CB8EC4BC">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076809"/>
    <w:multiLevelType w:val="hybridMultilevel"/>
    <w:tmpl w:val="0C9651A8"/>
    <w:lvl w:ilvl="0" w:tplc="E9F0441C">
      <w:start w:val="1"/>
      <w:numFmt w:val="lowerRoman"/>
      <w:lvlText w:val="(%1)"/>
      <w:lvlJc w:val="left"/>
      <w:pPr>
        <w:ind w:left="1080" w:hanging="72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0D10A8"/>
    <w:multiLevelType w:val="hybridMultilevel"/>
    <w:tmpl w:val="BB0AEEC2"/>
    <w:lvl w:ilvl="0" w:tplc="07988B5C">
      <w:start w:val="1"/>
      <w:numFmt w:val="lowerRoman"/>
      <w:lvlText w:val="(%1)"/>
      <w:lvlJc w:val="left"/>
      <w:pPr>
        <w:ind w:left="1080" w:hanging="72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7145DD"/>
    <w:multiLevelType w:val="hybridMultilevel"/>
    <w:tmpl w:val="60028DE4"/>
    <w:lvl w:ilvl="0" w:tplc="FFE20FFA">
      <w:start w:val="1"/>
      <w:numFmt w:val="lowerRoman"/>
      <w:lvlText w:val="(%1)"/>
      <w:lvlJc w:val="left"/>
      <w:pPr>
        <w:ind w:left="1080" w:hanging="720"/>
      </w:pPr>
      <w:rPr>
        <w:strike w:val="0"/>
        <w:dstrike w:val="0"/>
        <w:u w:val="none"/>
        <w:effect w:val="none"/>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52890B05"/>
    <w:multiLevelType w:val="hybridMultilevel"/>
    <w:tmpl w:val="B89E2486"/>
    <w:lvl w:ilvl="0" w:tplc="72908030">
      <w:start w:val="1"/>
      <w:numFmt w:val="lowerRoman"/>
      <w:lvlText w:val="(%1)"/>
      <w:lvlJc w:val="left"/>
      <w:pPr>
        <w:ind w:left="720" w:hanging="360"/>
      </w:pPr>
      <w:rPr>
        <w:rFonts w:hint="default"/>
        <w:sz w:val="26"/>
        <w:szCs w:val="26"/>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EE2D6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6"/>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F3E"/>
    <w:rsid w:val="00002471"/>
    <w:rsid w:val="00006322"/>
    <w:rsid w:val="00030B3D"/>
    <w:rsid w:val="00040BAB"/>
    <w:rsid w:val="00040C92"/>
    <w:rsid w:val="00041D72"/>
    <w:rsid w:val="000642EE"/>
    <w:rsid w:val="00081373"/>
    <w:rsid w:val="000847E1"/>
    <w:rsid w:val="00094C0C"/>
    <w:rsid w:val="000A1163"/>
    <w:rsid w:val="000A60DA"/>
    <w:rsid w:val="000B0478"/>
    <w:rsid w:val="000B71D3"/>
    <w:rsid w:val="000C3735"/>
    <w:rsid w:val="000C39A4"/>
    <w:rsid w:val="000D2061"/>
    <w:rsid w:val="000E0152"/>
    <w:rsid w:val="000F2BB0"/>
    <w:rsid w:val="000F2FF6"/>
    <w:rsid w:val="001148F1"/>
    <w:rsid w:val="00116C00"/>
    <w:rsid w:val="00121AB5"/>
    <w:rsid w:val="0013098B"/>
    <w:rsid w:val="00144577"/>
    <w:rsid w:val="00164B7E"/>
    <w:rsid w:val="0016650C"/>
    <w:rsid w:val="0017481D"/>
    <w:rsid w:val="001872DF"/>
    <w:rsid w:val="001A6631"/>
    <w:rsid w:val="001D3BAF"/>
    <w:rsid w:val="001F1BC6"/>
    <w:rsid w:val="00205DCF"/>
    <w:rsid w:val="0021043B"/>
    <w:rsid w:val="0022105F"/>
    <w:rsid w:val="0025137D"/>
    <w:rsid w:val="00252392"/>
    <w:rsid w:val="0028126C"/>
    <w:rsid w:val="002A560B"/>
    <w:rsid w:val="002B7901"/>
    <w:rsid w:val="002C29BB"/>
    <w:rsid w:val="002C35AF"/>
    <w:rsid w:val="002D0148"/>
    <w:rsid w:val="002F11F3"/>
    <w:rsid w:val="003024D7"/>
    <w:rsid w:val="00304638"/>
    <w:rsid w:val="0032766D"/>
    <w:rsid w:val="0033749F"/>
    <w:rsid w:val="003402FC"/>
    <w:rsid w:val="00344AFF"/>
    <w:rsid w:val="00360171"/>
    <w:rsid w:val="003617A9"/>
    <w:rsid w:val="00362515"/>
    <w:rsid w:val="00376BC9"/>
    <w:rsid w:val="0038729F"/>
    <w:rsid w:val="00391E48"/>
    <w:rsid w:val="003A657C"/>
    <w:rsid w:val="003B2AB8"/>
    <w:rsid w:val="003B6478"/>
    <w:rsid w:val="003C135A"/>
    <w:rsid w:val="003D4F00"/>
    <w:rsid w:val="003E721C"/>
    <w:rsid w:val="003F05EF"/>
    <w:rsid w:val="003F66D1"/>
    <w:rsid w:val="00403B4F"/>
    <w:rsid w:val="004136C2"/>
    <w:rsid w:val="00414F3E"/>
    <w:rsid w:val="004300C4"/>
    <w:rsid w:val="00441B1E"/>
    <w:rsid w:val="00446541"/>
    <w:rsid w:val="0044769B"/>
    <w:rsid w:val="0045168B"/>
    <w:rsid w:val="00473053"/>
    <w:rsid w:val="00473977"/>
    <w:rsid w:val="0048212B"/>
    <w:rsid w:val="00493477"/>
    <w:rsid w:val="00493805"/>
    <w:rsid w:val="00497678"/>
    <w:rsid w:val="004A5E54"/>
    <w:rsid w:val="004C2FE2"/>
    <w:rsid w:val="004C4735"/>
    <w:rsid w:val="004C49DF"/>
    <w:rsid w:val="004F4A38"/>
    <w:rsid w:val="005158D7"/>
    <w:rsid w:val="00520894"/>
    <w:rsid w:val="00523F23"/>
    <w:rsid w:val="00532181"/>
    <w:rsid w:val="00532BA5"/>
    <w:rsid w:val="0053468B"/>
    <w:rsid w:val="005436BA"/>
    <w:rsid w:val="00582163"/>
    <w:rsid w:val="00582D70"/>
    <w:rsid w:val="00584894"/>
    <w:rsid w:val="005879BB"/>
    <w:rsid w:val="00595CE6"/>
    <w:rsid w:val="005A2295"/>
    <w:rsid w:val="005A2AC8"/>
    <w:rsid w:val="005B138A"/>
    <w:rsid w:val="005B4D35"/>
    <w:rsid w:val="005C2D87"/>
    <w:rsid w:val="005C45C5"/>
    <w:rsid w:val="005C4889"/>
    <w:rsid w:val="005D11E9"/>
    <w:rsid w:val="005D3B8D"/>
    <w:rsid w:val="005E1F56"/>
    <w:rsid w:val="005F1463"/>
    <w:rsid w:val="005F2E84"/>
    <w:rsid w:val="00603FB7"/>
    <w:rsid w:val="00610F51"/>
    <w:rsid w:val="00611C03"/>
    <w:rsid w:val="00622F87"/>
    <w:rsid w:val="006276D5"/>
    <w:rsid w:val="00627947"/>
    <w:rsid w:val="006371B2"/>
    <w:rsid w:val="00637CAF"/>
    <w:rsid w:val="0069075E"/>
    <w:rsid w:val="006A62E7"/>
    <w:rsid w:val="006A6615"/>
    <w:rsid w:val="006B3DFF"/>
    <w:rsid w:val="006C50AC"/>
    <w:rsid w:val="006C6927"/>
    <w:rsid w:val="006C74E5"/>
    <w:rsid w:val="006D0422"/>
    <w:rsid w:val="006D776F"/>
    <w:rsid w:val="006D79FE"/>
    <w:rsid w:val="006E036B"/>
    <w:rsid w:val="006F5303"/>
    <w:rsid w:val="006F6EC3"/>
    <w:rsid w:val="007021CD"/>
    <w:rsid w:val="007049EC"/>
    <w:rsid w:val="00714D7D"/>
    <w:rsid w:val="0071566B"/>
    <w:rsid w:val="0072184B"/>
    <w:rsid w:val="007322A0"/>
    <w:rsid w:val="00734FB6"/>
    <w:rsid w:val="007805D1"/>
    <w:rsid w:val="00793735"/>
    <w:rsid w:val="007A71B6"/>
    <w:rsid w:val="007C445F"/>
    <w:rsid w:val="007D4D3A"/>
    <w:rsid w:val="007E36F8"/>
    <w:rsid w:val="007F0165"/>
    <w:rsid w:val="007F55A1"/>
    <w:rsid w:val="007F7AE8"/>
    <w:rsid w:val="00802380"/>
    <w:rsid w:val="008024E3"/>
    <w:rsid w:val="008205C3"/>
    <w:rsid w:val="00836460"/>
    <w:rsid w:val="008516A6"/>
    <w:rsid w:val="008669B7"/>
    <w:rsid w:val="00870B0D"/>
    <w:rsid w:val="008722CA"/>
    <w:rsid w:val="00873843"/>
    <w:rsid w:val="00877EE7"/>
    <w:rsid w:val="0088197F"/>
    <w:rsid w:val="008A5D66"/>
    <w:rsid w:val="008C657F"/>
    <w:rsid w:val="008C6A53"/>
    <w:rsid w:val="008E0E7F"/>
    <w:rsid w:val="008E3AF5"/>
    <w:rsid w:val="008E6B45"/>
    <w:rsid w:val="00906BFF"/>
    <w:rsid w:val="00910738"/>
    <w:rsid w:val="009434E3"/>
    <w:rsid w:val="00954975"/>
    <w:rsid w:val="00966AC3"/>
    <w:rsid w:val="00976D7C"/>
    <w:rsid w:val="0098071C"/>
    <w:rsid w:val="009852E5"/>
    <w:rsid w:val="00994555"/>
    <w:rsid w:val="00994F06"/>
    <w:rsid w:val="009B2FD6"/>
    <w:rsid w:val="009C65E1"/>
    <w:rsid w:val="009D341E"/>
    <w:rsid w:val="009D4BB4"/>
    <w:rsid w:val="009D535F"/>
    <w:rsid w:val="009D6AEF"/>
    <w:rsid w:val="009E3AC5"/>
    <w:rsid w:val="009E6801"/>
    <w:rsid w:val="009F79BC"/>
    <w:rsid w:val="00A02759"/>
    <w:rsid w:val="00A07491"/>
    <w:rsid w:val="00A176D9"/>
    <w:rsid w:val="00A2579B"/>
    <w:rsid w:val="00A260DC"/>
    <w:rsid w:val="00A27DE6"/>
    <w:rsid w:val="00A40E7A"/>
    <w:rsid w:val="00A54BAC"/>
    <w:rsid w:val="00A652C6"/>
    <w:rsid w:val="00A86E9D"/>
    <w:rsid w:val="00AB14C5"/>
    <w:rsid w:val="00AB4CEA"/>
    <w:rsid w:val="00AC229C"/>
    <w:rsid w:val="00AC284E"/>
    <w:rsid w:val="00AC77E2"/>
    <w:rsid w:val="00AD3349"/>
    <w:rsid w:val="00AD6D8F"/>
    <w:rsid w:val="00AE18DB"/>
    <w:rsid w:val="00AE1D54"/>
    <w:rsid w:val="00AF7A26"/>
    <w:rsid w:val="00B0571D"/>
    <w:rsid w:val="00B21AC5"/>
    <w:rsid w:val="00B257F5"/>
    <w:rsid w:val="00B44211"/>
    <w:rsid w:val="00B5600D"/>
    <w:rsid w:val="00B62A6C"/>
    <w:rsid w:val="00B91323"/>
    <w:rsid w:val="00B95530"/>
    <w:rsid w:val="00BC5A98"/>
    <w:rsid w:val="00BE5F21"/>
    <w:rsid w:val="00C0218C"/>
    <w:rsid w:val="00C02A45"/>
    <w:rsid w:val="00C05512"/>
    <w:rsid w:val="00C731F2"/>
    <w:rsid w:val="00C73BA7"/>
    <w:rsid w:val="00C8335C"/>
    <w:rsid w:val="00C84CD8"/>
    <w:rsid w:val="00C85CE4"/>
    <w:rsid w:val="00CA70FA"/>
    <w:rsid w:val="00CD54AB"/>
    <w:rsid w:val="00D005EF"/>
    <w:rsid w:val="00D1349C"/>
    <w:rsid w:val="00D2518B"/>
    <w:rsid w:val="00D27D32"/>
    <w:rsid w:val="00D341A5"/>
    <w:rsid w:val="00D3519C"/>
    <w:rsid w:val="00D35D48"/>
    <w:rsid w:val="00D4208B"/>
    <w:rsid w:val="00D43544"/>
    <w:rsid w:val="00D645B1"/>
    <w:rsid w:val="00D71475"/>
    <w:rsid w:val="00D82E4A"/>
    <w:rsid w:val="00D91365"/>
    <w:rsid w:val="00D922AA"/>
    <w:rsid w:val="00DA6558"/>
    <w:rsid w:val="00DC03A6"/>
    <w:rsid w:val="00DD0341"/>
    <w:rsid w:val="00DD39D7"/>
    <w:rsid w:val="00DE5BFA"/>
    <w:rsid w:val="00DF3DDD"/>
    <w:rsid w:val="00DF6B54"/>
    <w:rsid w:val="00E02306"/>
    <w:rsid w:val="00E03895"/>
    <w:rsid w:val="00E04007"/>
    <w:rsid w:val="00E051BF"/>
    <w:rsid w:val="00E278FA"/>
    <w:rsid w:val="00E3133E"/>
    <w:rsid w:val="00E54AE8"/>
    <w:rsid w:val="00E554FB"/>
    <w:rsid w:val="00E676A5"/>
    <w:rsid w:val="00E76563"/>
    <w:rsid w:val="00E77A5E"/>
    <w:rsid w:val="00E864BF"/>
    <w:rsid w:val="00E87001"/>
    <w:rsid w:val="00E87372"/>
    <w:rsid w:val="00E90655"/>
    <w:rsid w:val="00E942BB"/>
    <w:rsid w:val="00EC0069"/>
    <w:rsid w:val="00EC616F"/>
    <w:rsid w:val="00EF2E50"/>
    <w:rsid w:val="00EF4B5A"/>
    <w:rsid w:val="00EF5BD5"/>
    <w:rsid w:val="00F035B4"/>
    <w:rsid w:val="00F04060"/>
    <w:rsid w:val="00F129A8"/>
    <w:rsid w:val="00F132C9"/>
    <w:rsid w:val="00F2015D"/>
    <w:rsid w:val="00F54403"/>
    <w:rsid w:val="00F63273"/>
    <w:rsid w:val="00F803F6"/>
    <w:rsid w:val="00F87C78"/>
    <w:rsid w:val="00F87CCA"/>
    <w:rsid w:val="00FA0739"/>
    <w:rsid w:val="00FA5FF8"/>
    <w:rsid w:val="00FB0CD7"/>
    <w:rsid w:val="00FB2656"/>
    <w:rsid w:val="00FB5C62"/>
    <w:rsid w:val="00FB5CDC"/>
    <w:rsid w:val="00FC76B9"/>
    <w:rsid w:val="00FE029B"/>
    <w:rsid w:val="00FF30B7"/>
    <w:rsid w:val="00FF5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F6469"/>
  <w15:chartTrackingRefBased/>
  <w15:docId w15:val="{843A9896-20C0-4C02-8E7F-286C5C342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4F3E"/>
    <w:pPr>
      <w:widowControl w:val="0"/>
      <w:snapToGrid w:val="0"/>
      <w:spacing w:after="0" w:line="240" w:lineRule="auto"/>
    </w:pPr>
    <w:rPr>
      <w:rFonts w:ascii="Courier" w:eastAsia="Times New Roman" w:hAnsi="Courier"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4F3E"/>
    <w:pPr>
      <w:ind w:left="720"/>
      <w:contextualSpacing/>
    </w:pPr>
  </w:style>
  <w:style w:type="paragraph" w:styleId="FootnoteText">
    <w:name w:val="footnote text"/>
    <w:basedOn w:val="Normal"/>
    <w:link w:val="FootnoteTextChar"/>
    <w:unhideWhenUsed/>
    <w:rsid w:val="00D43544"/>
    <w:rPr>
      <w:sz w:val="20"/>
    </w:rPr>
  </w:style>
  <w:style w:type="character" w:customStyle="1" w:styleId="FootnoteTextChar">
    <w:name w:val="Footnote Text Char"/>
    <w:basedOn w:val="DefaultParagraphFont"/>
    <w:link w:val="FootnoteText"/>
    <w:rsid w:val="00D43544"/>
    <w:rPr>
      <w:rFonts w:ascii="Courier" w:eastAsia="Times New Roman" w:hAnsi="Courier" w:cs="Times New Roman"/>
      <w:sz w:val="20"/>
      <w:szCs w:val="20"/>
      <w:lang w:val="en-US"/>
    </w:rPr>
  </w:style>
  <w:style w:type="character" w:styleId="FootnoteReference">
    <w:name w:val="footnote reference"/>
    <w:basedOn w:val="DefaultParagraphFont"/>
    <w:unhideWhenUsed/>
    <w:rsid w:val="00D43544"/>
    <w:rPr>
      <w:vertAlign w:val="superscript"/>
    </w:rPr>
  </w:style>
  <w:style w:type="paragraph" w:styleId="Header">
    <w:name w:val="header"/>
    <w:basedOn w:val="Normal"/>
    <w:link w:val="HeaderChar"/>
    <w:uiPriority w:val="99"/>
    <w:unhideWhenUsed/>
    <w:rsid w:val="007F0165"/>
    <w:pPr>
      <w:tabs>
        <w:tab w:val="center" w:pos="4513"/>
        <w:tab w:val="right" w:pos="9026"/>
      </w:tabs>
    </w:pPr>
  </w:style>
  <w:style w:type="character" w:customStyle="1" w:styleId="HeaderChar">
    <w:name w:val="Header Char"/>
    <w:basedOn w:val="DefaultParagraphFont"/>
    <w:link w:val="Header"/>
    <w:uiPriority w:val="99"/>
    <w:rsid w:val="007F0165"/>
    <w:rPr>
      <w:rFonts w:ascii="Courier" w:eastAsia="Times New Roman" w:hAnsi="Courier" w:cs="Times New Roman"/>
      <w:sz w:val="24"/>
      <w:szCs w:val="20"/>
      <w:lang w:val="en-US"/>
    </w:rPr>
  </w:style>
  <w:style w:type="paragraph" w:styleId="Footer">
    <w:name w:val="footer"/>
    <w:basedOn w:val="Normal"/>
    <w:link w:val="FooterChar"/>
    <w:uiPriority w:val="99"/>
    <w:unhideWhenUsed/>
    <w:rsid w:val="007F0165"/>
    <w:pPr>
      <w:tabs>
        <w:tab w:val="center" w:pos="4513"/>
        <w:tab w:val="right" w:pos="9026"/>
      </w:tabs>
    </w:pPr>
  </w:style>
  <w:style w:type="character" w:customStyle="1" w:styleId="FooterChar">
    <w:name w:val="Footer Char"/>
    <w:basedOn w:val="DefaultParagraphFont"/>
    <w:link w:val="Footer"/>
    <w:uiPriority w:val="99"/>
    <w:rsid w:val="007F0165"/>
    <w:rPr>
      <w:rFonts w:ascii="Courier" w:eastAsia="Times New Roman" w:hAnsi="Courier" w:cs="Times New Roman"/>
      <w:sz w:val="24"/>
      <w:szCs w:val="20"/>
      <w:lang w:val="en-US"/>
    </w:rPr>
  </w:style>
  <w:style w:type="paragraph" w:styleId="EndnoteText">
    <w:name w:val="endnote text"/>
    <w:basedOn w:val="Normal"/>
    <w:link w:val="EndnoteTextChar"/>
    <w:uiPriority w:val="99"/>
    <w:rsid w:val="00DE5BFA"/>
    <w:pPr>
      <w:widowControl/>
      <w:overflowPunct w:val="0"/>
      <w:autoSpaceDE w:val="0"/>
      <w:autoSpaceDN w:val="0"/>
      <w:adjustRightInd w:val="0"/>
      <w:snapToGrid/>
      <w:textAlignment w:val="baseline"/>
    </w:pPr>
    <w:rPr>
      <w:rFonts w:ascii="Courier New" w:eastAsia="BatangChe" w:hAnsi="Courier New" w:cs="Courier New"/>
      <w:szCs w:val="24"/>
    </w:rPr>
  </w:style>
  <w:style w:type="character" w:customStyle="1" w:styleId="EndnoteTextChar">
    <w:name w:val="Endnote Text Char"/>
    <w:basedOn w:val="DefaultParagraphFont"/>
    <w:link w:val="EndnoteText"/>
    <w:uiPriority w:val="99"/>
    <w:rsid w:val="00DE5BFA"/>
    <w:rPr>
      <w:rFonts w:ascii="Courier New" w:eastAsia="BatangChe" w:hAnsi="Courier New" w:cs="Courier New"/>
      <w:sz w:val="24"/>
      <w:szCs w:val="24"/>
      <w:lang w:val="en-US"/>
    </w:rPr>
  </w:style>
  <w:style w:type="character" w:styleId="EndnoteReference">
    <w:name w:val="endnote reference"/>
    <w:basedOn w:val="DefaultParagraphFont"/>
    <w:uiPriority w:val="99"/>
    <w:rsid w:val="00DE5BFA"/>
    <w:rPr>
      <w:rFonts w:ascii="BatangChe" w:eastAsia="BatangChe" w:hAnsi="BatangChe" w:cs="BatangChe"/>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79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76D4A-96A3-459B-B8C5-26C085D21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12</Pages>
  <Words>4502</Words>
  <Characters>25665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Mitchell</dc:creator>
  <cp:keywords/>
  <dc:description/>
  <cp:lastModifiedBy>Peter Mitchell</cp:lastModifiedBy>
  <cp:revision>25</cp:revision>
  <dcterms:created xsi:type="dcterms:W3CDTF">2019-05-22T19:06:00Z</dcterms:created>
  <dcterms:modified xsi:type="dcterms:W3CDTF">2019-05-23T07:43:00Z</dcterms:modified>
</cp:coreProperties>
</file>