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Statistical Test Activity</w:t>
      </w:r>
    </w:p>
    <w:p>
      <w:pPr>
        <w:pStyle w:val="Heading2"/>
      </w:pPr>
      <w:r>
        <w:t>Scenario 1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3149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314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2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3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4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5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5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5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6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6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Scenario 7</w:t>
      </w:r>
    </w:p>
    <w:p>
      <w:r>
        <w:t>Code:</w:t>
      </w:r>
    </w:p>
    <w:p>
      <w:r>
        <w:drawing>
          <wp:inline xmlns:a="http://schemas.openxmlformats.org/drawingml/2006/main" xmlns:pic="http://schemas.openxmlformats.org/drawingml/2006/picture">
            <wp:extent cx="15240000" cy="17272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de_7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72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Output:</w:t>
      </w:r>
    </w:p>
    <w:p>
      <w:r>
        <w:drawing>
          <wp:inline xmlns:a="http://schemas.openxmlformats.org/drawingml/2006/main" xmlns:pic="http://schemas.openxmlformats.org/drawingml/2006/picture">
            <wp:extent cx="15240000" cy="24384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utput_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