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77777777" w:rsidR="009F64C5" w:rsidRDefault="009F64C5">
      <w:pPr>
        <w:spacing w:after="158"/>
        <w:ind w:left="49"/>
        <w:jc w:val="center"/>
      </w:pPr>
      <w:r>
        <w:rPr>
          <w:rFonts w:ascii="Calibri" w:eastAsia="Calibri" w:hAnsi="Calibri" w:cs="Calibri"/>
        </w:rPr>
        <w:t xml:space="preserve"> </w:t>
      </w:r>
    </w:p>
    <w:p w14:paraId="6D3D663A" w14:textId="77777777" w:rsidR="009F64C5" w:rsidRDefault="009F64C5">
      <w:pPr>
        <w:ind w:left="49"/>
        <w:jc w:val="center"/>
      </w:pPr>
      <w:r>
        <w:rPr>
          <w:rFonts w:ascii="Calibri" w:eastAsia="Calibri" w:hAnsi="Calibri" w:cs="Calibri"/>
        </w:rPr>
        <w:t xml:space="preserve"> </w:t>
      </w:r>
    </w:p>
    <w:p w14:paraId="6787C14B" w14:textId="578E474B" w:rsidR="009F64C5" w:rsidRPr="000444E6" w:rsidRDefault="009F64C5">
      <w:pPr>
        <w:spacing w:after="158"/>
        <w:ind w:left="49"/>
        <w:jc w:val="center"/>
        <w:rPr>
          <w:rFonts w:ascii="Times New Roman" w:hAnsi="Times New Roman" w:cs="Times New Roman"/>
        </w:rPr>
      </w:pPr>
      <w:r w:rsidRPr="000444E6">
        <w:rPr>
          <w:rFonts w:ascii="Times New Roman" w:hAnsi="Times New Roman" w:cs="Times New Roman"/>
          <w:noProof/>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sidRPr="000444E6">
        <w:rPr>
          <w:rFonts w:ascii="Times New Roman" w:eastAsia="Calibri" w:hAnsi="Times New Roman" w:cs="Times New Roman"/>
        </w:rPr>
        <w:t xml:space="preserve"> </w:t>
      </w:r>
    </w:p>
    <w:p w14:paraId="5E0F4EC2" w14:textId="77777777" w:rsidR="009F64C5" w:rsidRPr="00C10D7B" w:rsidRDefault="009F64C5">
      <w:pPr>
        <w:ind w:left="49"/>
        <w:jc w:val="center"/>
        <w:rPr>
          <w:rFonts w:ascii="Times New Roman" w:hAnsi="Times New Roman" w:cs="Times New Roman"/>
          <w:sz w:val="36"/>
          <w:szCs w:val="36"/>
        </w:rPr>
      </w:pPr>
      <w:r w:rsidRPr="00C10D7B">
        <w:rPr>
          <w:rFonts w:ascii="Times New Roman" w:eastAsia="Calibri" w:hAnsi="Times New Roman" w:cs="Times New Roman"/>
          <w:sz w:val="36"/>
          <w:szCs w:val="36"/>
        </w:rPr>
        <w:t xml:space="preserve"> </w:t>
      </w:r>
    </w:p>
    <w:p w14:paraId="2ADD3C36" w14:textId="77777777" w:rsidR="00060052" w:rsidRPr="00C10D7B" w:rsidRDefault="00060052" w:rsidP="00060052">
      <w:pPr>
        <w:spacing w:after="158"/>
        <w:ind w:left="59"/>
        <w:jc w:val="center"/>
        <w:rPr>
          <w:rFonts w:ascii="Times New Roman" w:hAnsi="Times New Roman" w:cs="Times New Roman"/>
          <w:sz w:val="36"/>
          <w:szCs w:val="36"/>
          <w:lang w:val="en-IN"/>
        </w:rPr>
      </w:pPr>
      <w:r w:rsidRPr="00C10D7B">
        <w:rPr>
          <w:rFonts w:ascii="Times New Roman" w:hAnsi="Times New Roman" w:cs="Times New Roman"/>
          <w:sz w:val="36"/>
          <w:szCs w:val="36"/>
          <w:lang w:val="en-IN"/>
        </w:rPr>
        <w:t>The impact of educational attainment on type 2 diabetes prevention and management among adults from an ethnic minority background in the UK and identification of effective educational strategies</w:t>
      </w:r>
    </w:p>
    <w:p w14:paraId="71EB7CDB" w14:textId="77777777" w:rsidR="00E70E97" w:rsidRPr="00C10D7B" w:rsidRDefault="00E70E97" w:rsidP="00060052">
      <w:pPr>
        <w:spacing w:after="158"/>
        <w:ind w:left="59"/>
        <w:jc w:val="center"/>
        <w:rPr>
          <w:rFonts w:ascii="Times New Roman" w:hAnsi="Times New Roman" w:cs="Times New Roman"/>
          <w:sz w:val="28"/>
          <w:szCs w:val="28"/>
          <w:lang w:val="en-IN"/>
        </w:rPr>
      </w:pPr>
    </w:p>
    <w:p w14:paraId="045BAFD3" w14:textId="6680AFF7" w:rsidR="00060052" w:rsidRPr="00C10D7B" w:rsidRDefault="00060052" w:rsidP="00060052">
      <w:pPr>
        <w:spacing w:after="158"/>
        <w:ind w:left="59"/>
        <w:jc w:val="center"/>
        <w:rPr>
          <w:rFonts w:ascii="Times New Roman" w:hAnsi="Times New Roman" w:cs="Times New Roman"/>
          <w:sz w:val="28"/>
          <w:szCs w:val="28"/>
          <w:lang w:val="en-IN"/>
        </w:rPr>
      </w:pPr>
      <w:r w:rsidRPr="00C10D7B">
        <w:rPr>
          <w:rFonts w:ascii="Times New Roman" w:hAnsi="Times New Roman" w:cs="Times New Roman"/>
          <w:sz w:val="28"/>
          <w:szCs w:val="28"/>
          <w:lang w:val="en-IN"/>
        </w:rPr>
        <w:t xml:space="preserve">by </w:t>
      </w:r>
    </w:p>
    <w:p w14:paraId="4C74DAB6" w14:textId="40CE4F35" w:rsidR="00060052" w:rsidRPr="00C10D7B" w:rsidRDefault="00060052" w:rsidP="00060052">
      <w:pPr>
        <w:spacing w:after="158"/>
        <w:ind w:left="59"/>
        <w:jc w:val="center"/>
        <w:rPr>
          <w:rFonts w:ascii="Times New Roman" w:hAnsi="Times New Roman" w:cs="Times New Roman"/>
          <w:sz w:val="28"/>
          <w:szCs w:val="28"/>
          <w:lang w:val="en-IN"/>
        </w:rPr>
      </w:pPr>
      <w:r w:rsidRPr="00C10D7B">
        <w:rPr>
          <w:rFonts w:ascii="Times New Roman" w:hAnsi="Times New Roman" w:cs="Times New Roman"/>
          <w:sz w:val="28"/>
          <w:szCs w:val="28"/>
          <w:lang w:val="en-IN"/>
        </w:rPr>
        <w:t>[</w:t>
      </w:r>
      <w:r w:rsidR="00E70E97" w:rsidRPr="00C10D7B">
        <w:rPr>
          <w:rFonts w:ascii="Times New Roman" w:hAnsi="Times New Roman" w:cs="Times New Roman"/>
          <w:sz w:val="28"/>
          <w:szCs w:val="28"/>
          <w:lang w:val="en-IN"/>
        </w:rPr>
        <w:t>Darshitaba Upendrasinh Darbar</w:t>
      </w:r>
      <w:r w:rsidRPr="00C10D7B">
        <w:rPr>
          <w:rFonts w:ascii="Times New Roman" w:hAnsi="Times New Roman" w:cs="Times New Roman"/>
          <w:sz w:val="28"/>
          <w:szCs w:val="28"/>
          <w:lang w:val="en-IN"/>
        </w:rPr>
        <w:t xml:space="preserve">] </w:t>
      </w:r>
    </w:p>
    <w:p w14:paraId="39F766A3" w14:textId="77777777" w:rsidR="00060052" w:rsidRPr="00C10D7B" w:rsidRDefault="00060052" w:rsidP="00060052">
      <w:pPr>
        <w:spacing w:after="158"/>
        <w:ind w:left="59"/>
        <w:jc w:val="center"/>
        <w:rPr>
          <w:rFonts w:ascii="Times New Roman" w:hAnsi="Times New Roman" w:cs="Times New Roman"/>
          <w:sz w:val="28"/>
          <w:szCs w:val="28"/>
          <w:lang w:val="en-IN"/>
        </w:rPr>
      </w:pPr>
    </w:p>
    <w:p w14:paraId="632951FB" w14:textId="77777777" w:rsidR="00060052" w:rsidRPr="00C10D7B" w:rsidRDefault="00060052" w:rsidP="00060052">
      <w:pPr>
        <w:spacing w:after="158"/>
        <w:ind w:left="59"/>
        <w:jc w:val="center"/>
        <w:rPr>
          <w:rFonts w:ascii="Times New Roman" w:hAnsi="Times New Roman" w:cs="Times New Roman"/>
          <w:sz w:val="28"/>
          <w:szCs w:val="28"/>
          <w:lang w:val="en-IN"/>
        </w:rPr>
      </w:pPr>
      <w:r w:rsidRPr="00C10D7B">
        <w:rPr>
          <w:rFonts w:ascii="Times New Roman" w:hAnsi="Times New Roman" w:cs="Times New Roman"/>
          <w:sz w:val="28"/>
          <w:szCs w:val="28"/>
          <w:lang w:val="en-IN"/>
        </w:rPr>
        <w:t>A Dissertation submitted in partial fulfilment of the requirements for the degree of Masters of Science in Public Health and Social Care in Practice</w:t>
      </w:r>
    </w:p>
    <w:p w14:paraId="433AF10F" w14:textId="77777777" w:rsidR="00060052" w:rsidRPr="00C10D7B" w:rsidRDefault="00060052" w:rsidP="00060052">
      <w:pPr>
        <w:spacing w:after="158"/>
        <w:ind w:left="59"/>
        <w:jc w:val="center"/>
        <w:rPr>
          <w:rFonts w:ascii="Times New Roman" w:hAnsi="Times New Roman" w:cs="Times New Roman"/>
          <w:b/>
          <w:bCs/>
          <w:sz w:val="28"/>
          <w:szCs w:val="28"/>
          <w:lang w:val="en-IN"/>
        </w:rPr>
      </w:pPr>
    </w:p>
    <w:p w14:paraId="473EB559" w14:textId="77777777" w:rsidR="00060052" w:rsidRPr="00C10D7B" w:rsidRDefault="00060052" w:rsidP="00060052">
      <w:pPr>
        <w:spacing w:after="158"/>
        <w:ind w:left="59"/>
        <w:jc w:val="center"/>
        <w:rPr>
          <w:rFonts w:ascii="Times New Roman" w:hAnsi="Times New Roman" w:cs="Times New Roman"/>
          <w:b/>
          <w:bCs/>
          <w:sz w:val="28"/>
          <w:szCs w:val="28"/>
          <w:lang w:val="en-IN"/>
        </w:rPr>
      </w:pPr>
      <w:r w:rsidRPr="00C10D7B">
        <w:rPr>
          <w:rFonts w:ascii="Times New Roman" w:hAnsi="Times New Roman" w:cs="Times New Roman"/>
          <w:b/>
          <w:bCs/>
          <w:sz w:val="28"/>
          <w:szCs w:val="28"/>
          <w:lang w:val="en-IN"/>
        </w:rPr>
        <w:t>The Institute of Inner-City Learning</w:t>
      </w:r>
    </w:p>
    <w:p w14:paraId="4BBFFC8F" w14:textId="77777777" w:rsidR="00060052" w:rsidRPr="00C10D7B" w:rsidRDefault="00060052" w:rsidP="00060052">
      <w:pPr>
        <w:spacing w:after="158"/>
        <w:ind w:left="59"/>
        <w:jc w:val="center"/>
        <w:rPr>
          <w:rFonts w:ascii="Times New Roman" w:hAnsi="Times New Roman" w:cs="Times New Roman"/>
          <w:b/>
          <w:bCs/>
          <w:sz w:val="28"/>
          <w:szCs w:val="28"/>
          <w:lang w:val="en-IN"/>
        </w:rPr>
      </w:pPr>
      <w:r w:rsidRPr="00C10D7B">
        <w:rPr>
          <w:rFonts w:ascii="Times New Roman" w:hAnsi="Times New Roman" w:cs="Times New Roman"/>
          <w:b/>
          <w:bCs/>
          <w:sz w:val="28"/>
          <w:szCs w:val="28"/>
          <w:lang w:val="en-IN"/>
        </w:rPr>
        <w:t>University of Wales Trinity Saint David – London Campus</w:t>
      </w:r>
    </w:p>
    <w:p w14:paraId="1F48E300" w14:textId="77777777" w:rsidR="00060052" w:rsidRPr="00C10D7B" w:rsidRDefault="00060052" w:rsidP="00060052">
      <w:pPr>
        <w:spacing w:after="158"/>
        <w:ind w:left="59"/>
        <w:jc w:val="center"/>
        <w:rPr>
          <w:rFonts w:ascii="Times New Roman" w:hAnsi="Times New Roman" w:cs="Times New Roman"/>
          <w:b/>
          <w:bCs/>
          <w:sz w:val="28"/>
          <w:szCs w:val="28"/>
          <w:lang w:val="en-IN"/>
        </w:rPr>
      </w:pPr>
    </w:p>
    <w:p w14:paraId="4A3943CD" w14:textId="07989ABF" w:rsidR="00060052" w:rsidRPr="00C10D7B" w:rsidRDefault="002D255F" w:rsidP="00060052">
      <w:pPr>
        <w:spacing w:after="158"/>
        <w:ind w:left="59"/>
        <w:jc w:val="center"/>
        <w:rPr>
          <w:rFonts w:ascii="Times New Roman" w:hAnsi="Times New Roman" w:cs="Times New Roman"/>
          <w:b/>
          <w:bCs/>
          <w:sz w:val="28"/>
          <w:szCs w:val="28"/>
          <w:lang w:val="en-IN"/>
        </w:rPr>
      </w:pPr>
      <w:r w:rsidRPr="00C10D7B">
        <w:rPr>
          <w:rFonts w:ascii="Times New Roman" w:hAnsi="Times New Roman" w:cs="Times New Roman"/>
          <w:b/>
          <w:bCs/>
          <w:sz w:val="28"/>
          <w:szCs w:val="28"/>
          <w:lang w:val="en-IN"/>
        </w:rPr>
        <w:t xml:space="preserve">January </w:t>
      </w:r>
      <w:r w:rsidR="00E70E97" w:rsidRPr="00C10D7B">
        <w:rPr>
          <w:rFonts w:ascii="Times New Roman" w:hAnsi="Times New Roman" w:cs="Times New Roman"/>
          <w:b/>
          <w:bCs/>
          <w:sz w:val="28"/>
          <w:szCs w:val="28"/>
          <w:lang w:val="en-IN"/>
        </w:rPr>
        <w:t>2026</w:t>
      </w:r>
      <w:r w:rsidR="00060052" w:rsidRPr="00C10D7B">
        <w:rPr>
          <w:rFonts w:ascii="Times New Roman" w:hAnsi="Times New Roman" w:cs="Times New Roman"/>
          <w:b/>
          <w:bCs/>
          <w:sz w:val="28"/>
          <w:szCs w:val="28"/>
          <w:lang w:val="en-IN"/>
        </w:rPr>
        <w:t xml:space="preserve"> </w:t>
      </w:r>
    </w:p>
    <w:p w14:paraId="64B3B17A" w14:textId="2BF65468" w:rsidR="009F64C5" w:rsidRPr="00060052" w:rsidRDefault="009F64C5">
      <w:pPr>
        <w:spacing w:after="158"/>
        <w:ind w:left="59"/>
        <w:jc w:val="center"/>
        <w:rPr>
          <w:b/>
          <w:bCs/>
        </w:rPr>
      </w:pPr>
    </w:p>
    <w:p w14:paraId="639496E9" w14:textId="77777777" w:rsidR="00060052" w:rsidRDefault="00060052">
      <w:pPr>
        <w:spacing w:after="158"/>
        <w:ind w:left="59"/>
        <w:jc w:val="center"/>
      </w:pPr>
    </w:p>
    <w:p w14:paraId="57B5B46F" w14:textId="77777777" w:rsidR="008627F7" w:rsidRDefault="008627F7" w:rsidP="00113366">
      <w:pPr>
        <w:spacing w:after="200" w:line="276" w:lineRule="auto"/>
        <w:rPr>
          <w:rFonts w:ascii="Arial" w:eastAsia="Times New Roman" w:hAnsi="Arial" w:cs="Arial"/>
          <w:b/>
          <w:bCs/>
          <w:color w:val="000000" w:themeColor="text1"/>
          <w:sz w:val="24"/>
          <w:szCs w:val="24"/>
          <w:lang w:val="hr-HR"/>
        </w:rPr>
      </w:pPr>
    </w:p>
    <w:p w14:paraId="23A8A97A" w14:textId="77777777" w:rsidR="008627F7" w:rsidRDefault="008627F7" w:rsidP="00113366">
      <w:pPr>
        <w:spacing w:after="200" w:line="276" w:lineRule="auto"/>
        <w:rPr>
          <w:rFonts w:ascii="Arial" w:eastAsia="Times New Roman" w:hAnsi="Arial" w:cs="Arial"/>
          <w:b/>
          <w:bCs/>
          <w:color w:val="000000" w:themeColor="text1"/>
          <w:sz w:val="24"/>
          <w:szCs w:val="24"/>
          <w:lang w:val="hr-HR"/>
        </w:rPr>
      </w:pPr>
    </w:p>
    <w:p w14:paraId="2C3BE8A0" w14:textId="77777777" w:rsidR="008627F7" w:rsidRDefault="008627F7" w:rsidP="00113366">
      <w:pPr>
        <w:spacing w:after="200" w:line="276" w:lineRule="auto"/>
        <w:rPr>
          <w:rFonts w:ascii="Arial" w:eastAsia="Times New Roman" w:hAnsi="Arial" w:cs="Arial"/>
          <w:b/>
          <w:bCs/>
          <w:color w:val="000000" w:themeColor="text1"/>
          <w:sz w:val="24"/>
          <w:szCs w:val="24"/>
          <w:lang w:val="hr-HR"/>
        </w:rPr>
      </w:pPr>
    </w:p>
    <w:p w14:paraId="36FE097D" w14:textId="77777777" w:rsidR="008627F7" w:rsidRDefault="008627F7" w:rsidP="00113366">
      <w:pPr>
        <w:spacing w:after="200" w:line="276" w:lineRule="auto"/>
        <w:rPr>
          <w:rFonts w:ascii="Arial" w:eastAsia="Times New Roman" w:hAnsi="Arial" w:cs="Arial"/>
          <w:b/>
          <w:bCs/>
          <w:color w:val="000000" w:themeColor="text1"/>
          <w:sz w:val="24"/>
          <w:szCs w:val="24"/>
          <w:lang w:val="hr-HR"/>
        </w:rPr>
      </w:pPr>
    </w:p>
    <w:p w14:paraId="14433DD7" w14:textId="77777777" w:rsidR="00C10D7B" w:rsidRDefault="00C10D7B" w:rsidP="00113366">
      <w:pPr>
        <w:spacing w:after="200" w:line="276" w:lineRule="auto"/>
        <w:rPr>
          <w:rFonts w:ascii="Arial" w:eastAsia="Times New Roman" w:hAnsi="Arial" w:cs="Arial"/>
          <w:b/>
          <w:bCs/>
          <w:color w:val="000000" w:themeColor="text1"/>
          <w:sz w:val="24"/>
          <w:szCs w:val="24"/>
          <w:lang w:val="hr-HR"/>
        </w:rPr>
      </w:pPr>
    </w:p>
    <w:p w14:paraId="2E9B29DF" w14:textId="7737018C" w:rsidR="00113366" w:rsidRPr="00060052" w:rsidRDefault="00113366" w:rsidP="00113366">
      <w:pPr>
        <w:spacing w:after="200" w:line="276" w:lineRule="auto"/>
        <w:rPr>
          <w:rFonts w:ascii="Arial" w:eastAsia="Times New Roman" w:hAnsi="Arial" w:cs="Arial"/>
          <w:b/>
          <w:bCs/>
          <w:color w:val="000000" w:themeColor="text1"/>
          <w:sz w:val="24"/>
          <w:szCs w:val="24"/>
          <w:lang w:val="hr-HR"/>
        </w:rPr>
      </w:pPr>
      <w:r w:rsidRPr="00C4204A">
        <w:rPr>
          <w:rFonts w:ascii="Arial" w:eastAsia="Times New Roman" w:hAnsi="Arial" w:cs="Arial"/>
          <w:b/>
          <w:bCs/>
          <w:color w:val="000000" w:themeColor="text1"/>
          <w:sz w:val="24"/>
          <w:szCs w:val="24"/>
          <w:lang w:val="hr-HR"/>
        </w:rPr>
        <w:lastRenderedPageBreak/>
        <w:t>DECLARATION</w:t>
      </w:r>
    </w:p>
    <w:p w14:paraId="46A549CB" w14:textId="2DBAB9B6" w:rsidR="00113366" w:rsidRPr="00946751" w:rsidRDefault="00113366" w:rsidP="001C5965">
      <w:pPr>
        <w:spacing w:after="200" w:line="276" w:lineRule="auto"/>
        <w:rPr>
          <w:rFonts w:ascii="Arial" w:eastAsia="Times New Roman" w:hAnsi="Arial" w:cs="Arial"/>
          <w:color w:val="000000" w:themeColor="text1"/>
          <w:sz w:val="24"/>
          <w:szCs w:val="24"/>
          <w:lang w:val="hr-HR"/>
        </w:rPr>
      </w:pPr>
      <w:r>
        <w:rPr>
          <w:noProof/>
        </w:rPr>
        <mc:AlternateContent>
          <mc:Choice Requires="wpi">
            <w:drawing>
              <wp:anchor distT="0" distB="0" distL="114300" distR="114300" simplePos="0" relativeHeight="251656192"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55D68BC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AxSD0LhAAAADQEAAA8AAABkcnMvZG93bnJldi54&#10;bWxMj01vwjAMhu+T+A+RkXYrKYWhrjRFbGiatNvYxDiGxrQVjVM1Acq/nzltN388ev04Xw22FRfs&#10;feNIwXQSg0AqnWmoUvD99RalIHzQZHTrCBXc0MOqGD3kOjPuSp942YZKcAj5TCuoQ+gyKX1Zo9V+&#10;4jok3h1db3Xgtq+k6fWVw20rkzheSKsb4gu17vC1xvK0PVsFH/LlmLynlcX57nTbG7352a03Sj2O&#10;h/USRMAh/MFw12d1KNjp4M5kvGgVRLMkTZi9V09zEIxE03TGowPD8fMCZJHL/18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X7RytvAEAAF0EAAAQ&#10;AAAAAAAAAAAAAAAAACcEAABkcnMvaW5rL2luazEueG1sUEsBAi0AFAAGAAgAAAAhAAxSD0LhAAAA&#10;DQEAAA8AAAAAAAAAAAAAAAAAEQYAAGRycy9kb3ducmV2LnhtbFBLAQItABQABgAIAAAAIQB5GLyd&#10;vwAAACEBAAAZAAAAAAAAAAAAAAAAAB8HAABkcnMvX3JlbHMvZTJvRG9jLnhtbC5yZWxzUEsFBgAA&#10;AAAGAAYAeAEAABUIAAAAAA==&#10;">
                <v:imagedata r:id="rId10" o:title=""/>
                <o:lock v:ext="edit" rotation="t" verticies="t" shapetype="t"/>
              </v:shape>
            </w:pict>
          </mc:Fallback>
        </mc:AlternateContent>
      </w:r>
      <w:r>
        <w:rPr>
          <w:noProof/>
        </w:rPr>
        <mc:AlternateContent>
          <mc:Choice Requires="wpi">
            <w:drawing>
              <wp:anchor distT="0" distB="0" distL="114300" distR="114300" simplePos="0" relativeHeight="251658240"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426A44ED"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">
                <v:imagedata r:id="rId12" o:title=""/>
                <o:lock v:ext="edit" rotation="t" verticies="t" shapetype="t"/>
              </v:shape>
            </w:pict>
          </mc:Fallback>
        </mc:AlternateContent>
      </w:r>
      <w:r>
        <w:rPr>
          <w:noProof/>
        </w:rPr>
        <mc:AlternateContent>
          <mc:Choice Requires="wpi">
            <w:drawing>
              <wp:anchor distT="0" distB="0" distL="114300" distR="114300" simplePos="0" relativeHeight="251659264"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55841998"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Kgy8DngAAAADQEAAA8AAABkcnMvZG93bnJldi54&#10;bWxMj0FPwzAMhe9I/IfISNy6tClCVWk6DSaExI2BBses8dpqjVM12db9e7wT3Gy/T8/vVcvZDeKE&#10;U+g9acgWKQikxtueWg1fn69JASJEQ9YMnlDDBQMs69ubypTWn+kDT5vYCjahUBoNXYxjKWVoOnQm&#10;LPyIxNreT85EXqdW2smc2dwNUqXpo3SmJ/7QmRFfOmwOm6PT8C6f9+qtaB0+bA+XH2vW39vVWuv7&#10;u3n1BCLiHP9guMbn6FBzpp0/kg1i0JDkqlDMXqecSzCSZEXOpx3DWaZA1pX836L+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Jjr0DO8AQAAXQQAABAA&#10;AAAAAAAAAAAAAAAAJwQAAGRycy9pbmsvaW5rMS54bWxQSwECLQAUAAYACAAAACEAqDLwOeAAAAAN&#10;AQAADwAAAAAAAAAAAAAAAAARBgAAZHJzL2Rvd25yZXYueG1sUEsBAi0AFAAGAAgAAAAhAHkYvJ2/&#10;AAAAIQEAABkAAAAAAAAAAAAAAAAAHgcAAGRycy9fcmVscy9lMm9Eb2MueG1sLnJlbHNQSwUGAAAA&#10;AAYABgB4AQAAFAgAAAAA&#10;">
                <v:imagedata r:id="rId10" o:title=""/>
                <o:lock v:ext="edit" rotation="t" verticies="t" shapetype="t"/>
              </v:shape>
            </w:pict>
          </mc:Fallback>
        </mc:AlternateContent>
      </w:r>
      <w:r>
        <w:rPr>
          <w:noProof/>
        </w:rPr>
        <mc:AlternateContent>
          <mc:Choice Requires="wpi">
            <w:drawing>
              <wp:anchor distT="0" distB="0" distL="114300" distR="114300" simplePos="0" relativeHeight="251661312"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164652DE"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C38zPD4QAAAA0B&#10;AAAPAAAAAAAAAAAAAAAAAA8GAABkcnMvZG93bnJldi54bWxQSwECLQAUAAYACAAAACEAeRi8nb8A&#10;AAAhAQAAGQAAAAAAAAAAAAAAAAAdBwAAZHJzL19yZWxzL2Uyb0RvYy54bWwucmVsc1BLBQYAAAAA&#10;BgAGAHgBAAATCAAAAAA=&#10;">
                <v:imagedata r:id="rId10" o:title=""/>
                <o:lock v:ext="edit" rotation="t" verticies="t" shapetype="t"/>
              </v:shape>
            </w:pict>
          </mc:Fallback>
        </mc:AlternateContent>
      </w:r>
      <w:r w:rsidR="008A73BC" w:rsidRPr="008A73BC">
        <w:rPr>
          <w:rFonts w:ascii="Arial" w:eastAsia="Times New Roman" w:hAnsi="Arial" w:cs="Arial"/>
          <w:color w:val="000000" w:themeColor="text1"/>
          <w:sz w:val="24"/>
          <w:szCs w:val="24"/>
          <w:lang w:val="hr-HR"/>
        </w:rPr>
        <w:t>I,</w:t>
      </w:r>
      <w:r w:rsidR="00E369AB">
        <w:rPr>
          <w:rFonts w:ascii="Arial" w:eastAsia="Times New Roman" w:hAnsi="Arial" w:cs="Arial"/>
          <w:color w:val="000000" w:themeColor="text1"/>
          <w:sz w:val="24"/>
          <w:szCs w:val="24"/>
          <w:lang w:val="hr-HR"/>
        </w:rPr>
        <w:t xml:space="preserve"> Darshitaba Upendrasinh </w:t>
      </w:r>
      <w:r w:rsidR="00330021">
        <w:rPr>
          <w:rFonts w:ascii="Arial" w:eastAsia="Times New Roman" w:hAnsi="Arial" w:cs="Arial"/>
          <w:color w:val="000000" w:themeColor="text1"/>
          <w:sz w:val="24"/>
          <w:szCs w:val="24"/>
          <w:lang w:val="hr-HR"/>
        </w:rPr>
        <w:t xml:space="preserve">Darbar </w:t>
      </w:r>
      <w:r w:rsidR="008A73BC" w:rsidRPr="008A73BC">
        <w:rPr>
          <w:rFonts w:ascii="Arial" w:eastAsia="Times New Roman" w:hAnsi="Arial" w:cs="Arial"/>
          <w:color w:val="000000" w:themeColor="text1"/>
          <w:sz w:val="24"/>
          <w:szCs w:val="24"/>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946751">
        <w:rPr>
          <w:rFonts w:ascii="Arial" w:eastAsia="Times New Roman" w:hAnsi="Arial" w:cs="Arial"/>
          <w:color w:val="000000" w:themeColor="text1"/>
          <w:sz w:val="24"/>
          <w:szCs w:val="24"/>
          <w:lang w:val="hr-HR"/>
        </w:rPr>
        <w:t>.</w:t>
      </w:r>
    </w:p>
    <w:p w14:paraId="4E0CDA9F"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5E2BD27D"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5236DF40" w14:textId="31905907" w:rsidR="00113366" w:rsidRPr="00946751" w:rsidRDefault="00113366" w:rsidP="00113366">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Signed</w:t>
      </w:r>
      <w:r w:rsidR="008A73BC">
        <w:rPr>
          <w:rFonts w:ascii="Arial" w:eastAsia="Times New Roman" w:hAnsi="Arial" w:cs="Arial"/>
          <w:color w:val="000000" w:themeColor="text1"/>
          <w:sz w:val="24"/>
          <w:szCs w:val="24"/>
          <w:lang w:val="hr-HR"/>
        </w:rPr>
        <w:t>:</w:t>
      </w:r>
      <w:r w:rsidR="00A235E3">
        <w:rPr>
          <w:rFonts w:ascii="Arial" w:eastAsia="Times New Roman" w:hAnsi="Arial" w:cs="Arial"/>
          <w:color w:val="000000" w:themeColor="text1"/>
          <w:sz w:val="24"/>
          <w:szCs w:val="24"/>
          <w:lang w:val="hr-HR"/>
        </w:rPr>
        <w:t xml:space="preserve"> Darshitaba Upendrasinh Darbar</w:t>
      </w:r>
    </w:p>
    <w:p w14:paraId="1E1F6BED"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367C1620" w14:textId="1202D9FB" w:rsidR="00113366" w:rsidRPr="00946751" w:rsidRDefault="00113366" w:rsidP="00113366">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Dat</w:t>
      </w:r>
      <w:r>
        <w:rPr>
          <w:rFonts w:ascii="Arial" w:eastAsia="Times New Roman" w:hAnsi="Arial" w:cs="Arial"/>
          <w:color w:val="000000" w:themeColor="text1"/>
          <w:sz w:val="24"/>
          <w:szCs w:val="24"/>
          <w:lang w:val="hr-HR"/>
        </w:rPr>
        <w:t>e:</w:t>
      </w:r>
      <w:r w:rsidR="00A235E3">
        <w:rPr>
          <w:rFonts w:ascii="Arial" w:eastAsia="Times New Roman" w:hAnsi="Arial" w:cs="Arial"/>
          <w:color w:val="000000" w:themeColor="text1"/>
          <w:sz w:val="24"/>
          <w:szCs w:val="24"/>
          <w:lang w:val="hr-HR"/>
        </w:rPr>
        <w:t xml:space="preserve"> 2</w:t>
      </w:r>
      <w:r w:rsidR="00AF76E8">
        <w:rPr>
          <w:rFonts w:ascii="Arial" w:eastAsia="Times New Roman" w:hAnsi="Arial" w:cs="Arial"/>
          <w:color w:val="000000" w:themeColor="text1"/>
          <w:sz w:val="24"/>
          <w:szCs w:val="24"/>
          <w:lang w:val="hr-HR"/>
        </w:rPr>
        <w:t>5</w:t>
      </w:r>
      <w:r w:rsidR="00A235E3">
        <w:rPr>
          <w:rFonts w:ascii="Arial" w:eastAsia="Times New Roman" w:hAnsi="Arial" w:cs="Arial"/>
          <w:color w:val="000000" w:themeColor="text1"/>
          <w:sz w:val="24"/>
          <w:szCs w:val="24"/>
          <w:lang w:val="hr-HR"/>
        </w:rPr>
        <w:t>/01/2026</w:t>
      </w:r>
    </w:p>
    <w:p w14:paraId="2C702A82" w14:textId="77777777" w:rsidR="009F64C5" w:rsidRPr="009F64C5" w:rsidRDefault="009F64C5" w:rsidP="00113366">
      <w:pPr>
        <w:spacing w:after="157"/>
        <w:ind w:right="2357"/>
        <w:rPr>
          <w:b/>
          <w:bCs/>
        </w:rPr>
      </w:pPr>
    </w:p>
    <w:p w14:paraId="6AA9D53C" w14:textId="77777777" w:rsidR="009F64C5" w:rsidRDefault="009F64C5">
      <w:pPr>
        <w:spacing w:after="0"/>
      </w:pPr>
      <w:r>
        <w:rPr>
          <w:color w:val="0070C0"/>
        </w:rPr>
        <w:t xml:space="preserve"> </w:t>
      </w:r>
      <w:r>
        <w:rPr>
          <w:color w:val="0070C0"/>
        </w:rPr>
        <w:tab/>
        <w:t xml:space="preserve"> </w:t>
      </w:r>
    </w:p>
    <w:p w14:paraId="02286F32" w14:textId="77777777" w:rsidR="009F64C5" w:rsidRDefault="009F64C5">
      <w:pPr>
        <w:rPr>
          <w:rFonts w:ascii="Times New Roman" w:eastAsia="Times New Roman" w:hAnsi="Times New Roman" w:cs="Times New Roman"/>
          <w:b/>
          <w:color w:val="000000"/>
          <w:sz w:val="24"/>
        </w:rPr>
      </w:pPr>
      <w:r>
        <w:br w:type="page"/>
      </w:r>
    </w:p>
    <w:p w14:paraId="106641A1" w14:textId="7C1664DD" w:rsidR="009F64C5" w:rsidRPr="00A235E3" w:rsidRDefault="009F64C5">
      <w:pPr>
        <w:pStyle w:val="Heading2"/>
        <w:ind w:left="12" w:right="4"/>
        <w:rPr>
          <w:rFonts w:ascii="Arial" w:hAnsi="Arial" w:cs="Arial"/>
          <w:sz w:val="28"/>
          <w:szCs w:val="28"/>
        </w:rPr>
      </w:pPr>
      <w:r w:rsidRPr="00A235E3">
        <w:rPr>
          <w:rFonts w:ascii="Arial" w:hAnsi="Arial" w:cs="Arial"/>
          <w:sz w:val="28"/>
          <w:szCs w:val="28"/>
        </w:rPr>
        <w:lastRenderedPageBreak/>
        <w:t xml:space="preserve">Acknowledgements </w:t>
      </w:r>
    </w:p>
    <w:p w14:paraId="6DD7150D" w14:textId="4209DD5C" w:rsidR="009F64C5" w:rsidRPr="00803EDA" w:rsidRDefault="009F64C5" w:rsidP="00803EDA">
      <w:pPr>
        <w:spacing w:after="158"/>
        <w:rPr>
          <w:rFonts w:ascii="Arial" w:hAnsi="Arial" w:cs="Arial"/>
          <w:sz w:val="24"/>
          <w:szCs w:val="24"/>
        </w:rPr>
      </w:pPr>
      <w:r w:rsidRPr="00803EDA">
        <w:rPr>
          <w:rFonts w:ascii="Arial" w:hAnsi="Arial" w:cs="Arial"/>
          <w:sz w:val="24"/>
          <w:szCs w:val="24"/>
        </w:rPr>
        <w:t xml:space="preserve"> </w:t>
      </w:r>
      <w:r w:rsidR="00803EDA" w:rsidRPr="00803EDA">
        <w:rPr>
          <w:rFonts w:ascii="Arial" w:hAnsi="Arial" w:cs="Arial"/>
          <w:sz w:val="24"/>
          <w:szCs w:val="24"/>
        </w:rPr>
        <w:t>I would also like to say that I am deeply grateful to my dissertation supervisor because they were able to provide me with essential help, positive feedback, and support during this research process. The quality of this study was highly supplemented by their academic knowledge and assistance. I also owe the success of preparing this dissertation to the faculty of the Institute of Inner-City Learning, University of Wales Trinity Saint David, which made available the academic materials and learning environment to accomplish this dissertation. I extend my heartfelt gratitude to my family and friends who were patient, highly motivating and offered a sense of emotional encouragement keeping me going through the challenging research and writing process.</w:t>
      </w:r>
    </w:p>
    <w:p w14:paraId="6F4F74AD" w14:textId="77777777" w:rsidR="009F64C5" w:rsidRPr="007F1C8A" w:rsidRDefault="009F64C5">
      <w:pPr>
        <w:spacing w:after="0"/>
        <w:rPr>
          <w:rFonts w:asciiTheme="minorBidi" w:hAnsiTheme="minorBidi"/>
        </w:rPr>
      </w:pPr>
      <w:r w:rsidRPr="007F1C8A">
        <w:rPr>
          <w:rFonts w:asciiTheme="minorBidi" w:hAnsiTheme="minorBidi"/>
          <w:color w:val="0070C0"/>
        </w:rPr>
        <w:t xml:space="preserve"> </w:t>
      </w:r>
      <w:r w:rsidRPr="007F1C8A">
        <w:rPr>
          <w:rFonts w:asciiTheme="minorBidi" w:hAnsiTheme="minorBidi"/>
          <w:color w:val="0070C0"/>
        </w:rPr>
        <w:tab/>
        <w:t xml:space="preserve"> </w:t>
      </w:r>
      <w:r w:rsidRPr="007F1C8A">
        <w:rPr>
          <w:rFonts w:asciiTheme="minorBidi" w:hAnsiTheme="minorBidi"/>
        </w:rPr>
        <w:br w:type="page"/>
      </w:r>
    </w:p>
    <w:p w14:paraId="563C12D9" w14:textId="42A94F60" w:rsidR="009F64C5" w:rsidRPr="005D3AC9" w:rsidRDefault="009F64C5" w:rsidP="002B523E">
      <w:pPr>
        <w:pStyle w:val="Heading2"/>
        <w:ind w:left="12" w:right="5"/>
        <w:rPr>
          <w:rFonts w:asciiTheme="minorBidi" w:hAnsiTheme="minorBidi" w:cstheme="minorBidi"/>
        </w:rPr>
      </w:pPr>
      <w:r w:rsidRPr="005D3AC9">
        <w:rPr>
          <w:rFonts w:asciiTheme="minorBidi" w:hAnsiTheme="minorBidi" w:cstheme="minorBidi"/>
        </w:rPr>
        <w:lastRenderedPageBreak/>
        <w:t>Abstract</w:t>
      </w:r>
    </w:p>
    <w:p w14:paraId="59ABEE5D" w14:textId="77777777" w:rsidR="009F64C5" w:rsidRPr="005D3AC9" w:rsidRDefault="009F64C5">
      <w:pPr>
        <w:spacing w:after="158"/>
        <w:rPr>
          <w:rFonts w:ascii="Arial" w:hAnsi="Arial" w:cs="Arial"/>
          <w:sz w:val="24"/>
          <w:szCs w:val="24"/>
        </w:rPr>
      </w:pPr>
      <w:r w:rsidRPr="005D3AC9">
        <w:rPr>
          <w:rFonts w:ascii="Arial" w:hAnsi="Arial" w:cs="Arial"/>
          <w:sz w:val="24"/>
          <w:szCs w:val="24"/>
        </w:rPr>
        <w:t xml:space="preserve"> </w:t>
      </w:r>
    </w:p>
    <w:p w14:paraId="0A35A8FA" w14:textId="0B10199B" w:rsidR="005D3AC9" w:rsidRPr="005D3AC9" w:rsidRDefault="005D3AC9" w:rsidP="005D3AC9">
      <w:pPr>
        <w:spacing w:after="14" w:line="249" w:lineRule="auto"/>
        <w:rPr>
          <w:rFonts w:ascii="Arial" w:hAnsi="Arial" w:cs="Arial"/>
          <w:sz w:val="24"/>
          <w:szCs w:val="24"/>
          <w:lang w:val="en-IN"/>
        </w:rPr>
      </w:pPr>
      <w:r w:rsidRPr="005D3AC9">
        <w:rPr>
          <w:rFonts w:ascii="Arial" w:hAnsi="Arial" w:cs="Arial"/>
          <w:b/>
          <w:bCs/>
          <w:sz w:val="24"/>
          <w:szCs w:val="24"/>
          <w:lang w:val="en-IN"/>
        </w:rPr>
        <w:t>Introduction:</w:t>
      </w:r>
      <w:r w:rsidRPr="005D3AC9">
        <w:rPr>
          <w:rFonts w:ascii="Arial" w:hAnsi="Arial" w:cs="Arial"/>
          <w:sz w:val="24"/>
          <w:szCs w:val="24"/>
          <w:lang w:val="en-IN"/>
        </w:rPr>
        <w:t xml:space="preserve"> The study presents the research interest of the effects that educational attainment has on type 2 diabetes prevention and management in adult ethnic minority living in the UK. The background is discussed, and the research problem, with the aims and objectives to investigate this topic more specifically.</w:t>
      </w:r>
    </w:p>
    <w:p w14:paraId="7438C1E3" w14:textId="77777777" w:rsidR="00B67847" w:rsidRDefault="00B67847" w:rsidP="005D3AC9">
      <w:pPr>
        <w:spacing w:after="14" w:line="249" w:lineRule="auto"/>
        <w:rPr>
          <w:rFonts w:ascii="Arial" w:hAnsi="Arial" w:cs="Arial"/>
          <w:b/>
          <w:bCs/>
          <w:sz w:val="24"/>
          <w:szCs w:val="24"/>
          <w:lang w:val="en-IN"/>
        </w:rPr>
      </w:pPr>
    </w:p>
    <w:p w14:paraId="47A030B9" w14:textId="3BD84E18" w:rsidR="005D3AC9" w:rsidRPr="005D3AC9" w:rsidRDefault="005D3AC9" w:rsidP="005D3AC9">
      <w:pPr>
        <w:spacing w:after="14" w:line="249" w:lineRule="auto"/>
        <w:rPr>
          <w:rFonts w:ascii="Arial" w:hAnsi="Arial" w:cs="Arial"/>
          <w:sz w:val="24"/>
          <w:szCs w:val="24"/>
          <w:lang w:val="en-IN"/>
        </w:rPr>
      </w:pPr>
      <w:r w:rsidRPr="005D3AC9">
        <w:rPr>
          <w:rFonts w:ascii="Arial" w:hAnsi="Arial" w:cs="Arial"/>
          <w:sz w:val="24"/>
          <w:szCs w:val="24"/>
          <w:lang w:val="en-IN"/>
        </w:rPr>
        <w:t>This study is a critical review of the current literature in ethnic disparities in type 2 diabetes, educational attainment as a social determinant of health, and health literacy. It considers theoretical assumptions and educational interventions; identification of evidence gaps in regard to culturally-sensitive interventions among low-educated ethnic minority populations in the UK.</w:t>
      </w:r>
    </w:p>
    <w:p w14:paraId="70D6A8F7" w14:textId="77777777" w:rsidR="005D3AC9" w:rsidRPr="005D3AC9" w:rsidRDefault="005D3AC9" w:rsidP="005D3AC9">
      <w:pPr>
        <w:spacing w:after="14" w:line="249" w:lineRule="auto"/>
        <w:rPr>
          <w:rFonts w:ascii="Arial" w:hAnsi="Arial" w:cs="Arial"/>
          <w:b/>
          <w:bCs/>
          <w:sz w:val="24"/>
          <w:szCs w:val="24"/>
          <w:lang w:val="en-IN"/>
        </w:rPr>
      </w:pPr>
    </w:p>
    <w:p w14:paraId="677A01FF" w14:textId="3A038F22" w:rsidR="005D3AC9" w:rsidRPr="005D3AC9" w:rsidRDefault="005D3AC9" w:rsidP="005D3AC9">
      <w:pPr>
        <w:rPr>
          <w:rFonts w:ascii="Arial" w:hAnsi="Arial" w:cs="Arial"/>
          <w:sz w:val="24"/>
          <w:szCs w:val="24"/>
          <w:lang w:val="en-IN"/>
        </w:rPr>
      </w:pPr>
      <w:r w:rsidRPr="005D3AC9">
        <w:rPr>
          <w:rFonts w:ascii="Arial" w:hAnsi="Arial" w:cs="Arial"/>
          <w:b/>
          <w:bCs/>
          <w:sz w:val="24"/>
          <w:szCs w:val="24"/>
          <w:lang w:val="en-IN"/>
        </w:rPr>
        <w:t>Research Methodology:</w:t>
      </w:r>
      <w:r w:rsidRPr="005D3AC9">
        <w:rPr>
          <w:rFonts w:ascii="Arial" w:hAnsi="Arial" w:cs="Arial"/>
          <w:sz w:val="24"/>
          <w:szCs w:val="24"/>
          <w:lang w:val="en-IN"/>
        </w:rPr>
        <w:t xml:space="preserve"> The institutional method of a systematic literature review of the study was applied. This study identified 10 articles following a rigours research design, using a search strategy with, inclusion/ exclusion criteria, data extraction, quality appraisal and ethical considerations were upheld. This gives evidence of the transparency, rigour and adherence to the research o.</w:t>
      </w:r>
    </w:p>
    <w:p w14:paraId="4F5A8FDE" w14:textId="77777777" w:rsidR="005D3AC9" w:rsidRPr="005D3AC9" w:rsidRDefault="005D3AC9" w:rsidP="005D3AC9">
      <w:pPr>
        <w:spacing w:after="14" w:line="249" w:lineRule="auto"/>
        <w:rPr>
          <w:rFonts w:ascii="Arial" w:hAnsi="Arial" w:cs="Arial"/>
          <w:b/>
          <w:bCs/>
          <w:sz w:val="24"/>
          <w:szCs w:val="24"/>
          <w:lang w:val="en-IN"/>
        </w:rPr>
      </w:pPr>
    </w:p>
    <w:p w14:paraId="4EAB76D7" w14:textId="645751A6" w:rsidR="005D3AC9" w:rsidRDefault="005D3AC9" w:rsidP="005D3AC9">
      <w:pPr>
        <w:spacing w:after="14" w:line="249" w:lineRule="auto"/>
        <w:rPr>
          <w:rFonts w:ascii="Arial" w:hAnsi="Arial" w:cs="Arial"/>
          <w:sz w:val="24"/>
          <w:szCs w:val="24"/>
          <w:lang w:val="en-IN"/>
        </w:rPr>
      </w:pPr>
      <w:r w:rsidRPr="005D3AC9">
        <w:rPr>
          <w:rFonts w:ascii="Arial" w:hAnsi="Arial" w:cs="Arial"/>
          <w:b/>
          <w:bCs/>
          <w:sz w:val="24"/>
          <w:szCs w:val="24"/>
          <w:lang w:val="en-IN"/>
        </w:rPr>
        <w:t>Results</w:t>
      </w:r>
      <w:r w:rsidRPr="005D3AC9">
        <w:rPr>
          <w:rFonts w:ascii="Arial" w:hAnsi="Arial" w:cs="Arial"/>
          <w:sz w:val="24"/>
          <w:szCs w:val="24"/>
          <w:lang w:val="en-IN"/>
        </w:rPr>
        <w:t xml:space="preserve">: This study identified </w:t>
      </w:r>
      <w:r w:rsidR="00775DAE">
        <w:rPr>
          <w:rFonts w:ascii="Arial" w:hAnsi="Arial" w:cs="Arial"/>
          <w:sz w:val="24"/>
          <w:szCs w:val="24"/>
          <w:lang w:val="en-IN"/>
        </w:rPr>
        <w:t xml:space="preserve">5 </w:t>
      </w:r>
      <w:r w:rsidRPr="005D3AC9">
        <w:rPr>
          <w:rFonts w:ascii="Arial" w:hAnsi="Arial" w:cs="Arial"/>
          <w:sz w:val="24"/>
          <w:szCs w:val="24"/>
          <w:lang w:val="en-IN"/>
        </w:rPr>
        <w:t xml:space="preserve">themes following the Systematic Review. The themes varied from barriers identified </w:t>
      </w:r>
      <w:r>
        <w:rPr>
          <w:rFonts w:ascii="Arial" w:hAnsi="Arial" w:cs="Arial"/>
          <w:sz w:val="24"/>
          <w:szCs w:val="24"/>
          <w:lang w:val="en-IN"/>
        </w:rPr>
        <w:t xml:space="preserve">from the research. </w:t>
      </w:r>
    </w:p>
    <w:p w14:paraId="516CCEEB" w14:textId="77777777" w:rsidR="005D3AC9" w:rsidRPr="005D3AC9" w:rsidRDefault="005D3AC9" w:rsidP="005D3AC9">
      <w:pPr>
        <w:spacing w:after="14" w:line="249" w:lineRule="auto"/>
        <w:rPr>
          <w:rFonts w:ascii="Arial" w:hAnsi="Arial" w:cs="Arial"/>
          <w:b/>
          <w:bCs/>
          <w:sz w:val="24"/>
          <w:szCs w:val="24"/>
          <w:lang w:val="en-IN"/>
        </w:rPr>
      </w:pPr>
    </w:p>
    <w:p w14:paraId="4BB12813" w14:textId="62900803" w:rsidR="000555DE" w:rsidRPr="005D3AC9" w:rsidRDefault="005D3AC9" w:rsidP="005D3AC9">
      <w:pPr>
        <w:spacing w:after="14" w:line="249" w:lineRule="auto"/>
        <w:rPr>
          <w:rFonts w:asciiTheme="minorBidi" w:hAnsiTheme="minorBidi"/>
        </w:rPr>
      </w:pPr>
      <w:r w:rsidRPr="005D3AC9">
        <w:rPr>
          <w:rFonts w:ascii="Arial" w:hAnsi="Arial" w:cs="Arial"/>
          <w:b/>
          <w:bCs/>
          <w:sz w:val="24"/>
          <w:szCs w:val="24"/>
          <w:lang w:val="en-IN"/>
        </w:rPr>
        <w:t>Conclusion</w:t>
      </w:r>
      <w:r>
        <w:rPr>
          <w:rFonts w:ascii="Arial" w:hAnsi="Arial" w:cs="Arial"/>
          <w:sz w:val="24"/>
          <w:szCs w:val="24"/>
          <w:lang w:val="en-IN"/>
        </w:rPr>
        <w:t xml:space="preserve">: </w:t>
      </w:r>
      <w:r w:rsidRPr="005D3AC9">
        <w:rPr>
          <w:rFonts w:ascii="Arial" w:hAnsi="Arial" w:cs="Arial"/>
          <w:sz w:val="24"/>
          <w:szCs w:val="24"/>
          <w:lang w:val="en-IN"/>
        </w:rPr>
        <w:t>Findings indicate how educational disadvantage and educational insensitivity, through health literacy and the use of culturally sensitive interventions affect the prevention and management effectiveness in ethnic minority adults in the UK.</w:t>
      </w:r>
      <w:r w:rsidRPr="005D3AC9">
        <w:rPr>
          <w:rFonts w:asciiTheme="minorBidi" w:hAnsiTheme="minorBidi"/>
          <w:lang w:val="en-IN"/>
        </w:rPr>
        <w:t xml:space="preserve"> </w:t>
      </w:r>
      <w:r w:rsidRPr="005D3AC9">
        <w:rPr>
          <w:rFonts w:asciiTheme="minorBidi" w:hAnsiTheme="minorBidi"/>
          <w:lang w:val="en-IN"/>
        </w:rPr>
        <w:tab/>
      </w:r>
    </w:p>
    <w:p w14:paraId="361B4A4C" w14:textId="77777777" w:rsidR="000555DE" w:rsidRPr="007F1C8A" w:rsidRDefault="000555DE">
      <w:pPr>
        <w:rPr>
          <w:rFonts w:asciiTheme="minorBidi" w:hAnsiTheme="minorBidi"/>
        </w:rPr>
      </w:pPr>
      <w:r w:rsidRPr="007F1C8A">
        <w:rPr>
          <w:rFonts w:asciiTheme="minorBidi" w:hAnsiTheme="minorBidi"/>
        </w:rPr>
        <w:br w:type="page"/>
      </w:r>
    </w:p>
    <w:p w14:paraId="7CDD196C" w14:textId="77777777" w:rsidR="009F64C5" w:rsidRPr="007F1C8A" w:rsidRDefault="009F64C5" w:rsidP="000555DE">
      <w:pPr>
        <w:spacing w:after="14" w:line="249" w:lineRule="auto"/>
        <w:ind w:left="705"/>
        <w:rPr>
          <w:rFonts w:asciiTheme="minorBidi" w:hAnsiTheme="minorBidi"/>
        </w:rPr>
      </w:pPr>
    </w:p>
    <w:sdt>
      <w:sdtPr>
        <w:rPr>
          <w:rFonts w:asciiTheme="minorBidi" w:eastAsiaTheme="minorEastAsia" w:hAnsiTheme="minorBidi" w:cstheme="minorBidi"/>
          <w:b w:val="0"/>
          <w:color w:val="auto"/>
          <w:sz w:val="22"/>
        </w:rPr>
        <w:id w:val="1513028152"/>
        <w:docPartObj>
          <w:docPartGallery w:val="Table of Contents"/>
        </w:docPartObj>
      </w:sdtPr>
      <w:sdtEndPr/>
      <w:sdtContent>
        <w:p w14:paraId="665B4408" w14:textId="77777777" w:rsidR="009F64C5" w:rsidRPr="007F1C8A" w:rsidRDefault="009F64C5">
          <w:pPr>
            <w:pStyle w:val="Heading2"/>
            <w:ind w:left="12"/>
            <w:rPr>
              <w:rFonts w:asciiTheme="minorBidi" w:hAnsiTheme="minorBidi" w:cstheme="minorBidi"/>
            </w:rPr>
          </w:pPr>
          <w:r w:rsidRPr="007F1C8A">
            <w:rPr>
              <w:rFonts w:asciiTheme="minorBidi" w:hAnsiTheme="minorBidi" w:cstheme="minorBidi"/>
            </w:rPr>
            <w:t xml:space="preserve">Table of contents </w:t>
          </w:r>
        </w:p>
        <w:p w14:paraId="564DCCA8" w14:textId="77777777" w:rsidR="009F64C5" w:rsidRPr="007F1C8A" w:rsidRDefault="009F64C5">
          <w:pPr>
            <w:spacing w:after="158"/>
            <w:ind w:left="59"/>
            <w:jc w:val="center"/>
            <w:rPr>
              <w:rFonts w:asciiTheme="minorBidi" w:hAnsiTheme="minorBidi"/>
            </w:rPr>
          </w:pPr>
          <w:r w:rsidRPr="007F1C8A">
            <w:rPr>
              <w:rFonts w:asciiTheme="minorBidi" w:eastAsia="Times New Roman" w:hAnsiTheme="minorBidi"/>
              <w:b/>
            </w:rPr>
            <w:t xml:space="preserve"> </w:t>
          </w:r>
        </w:p>
        <w:p w14:paraId="01B13C80" w14:textId="44903DBD" w:rsidR="009F64C5" w:rsidRPr="007F1C8A" w:rsidRDefault="009F64C5">
          <w:pPr>
            <w:spacing w:after="167"/>
            <w:rPr>
              <w:rFonts w:asciiTheme="minorBidi" w:hAnsiTheme="minorBidi"/>
            </w:rPr>
          </w:pPr>
        </w:p>
        <w:p w14:paraId="6844EBD2" w14:textId="4718AB45" w:rsidR="003821AC" w:rsidRDefault="009F64C5" w:rsidP="000127FB">
          <w:pPr>
            <w:spacing w:after="158"/>
            <w:rPr>
              <w:rFonts w:asciiTheme="minorBidi" w:eastAsia="Times New Roman" w:hAnsiTheme="minorBidi"/>
              <w:color w:val="000000"/>
              <w:sz w:val="24"/>
            </w:rPr>
          </w:pPr>
          <w:r w:rsidRPr="007F1C8A">
            <w:rPr>
              <w:rFonts w:asciiTheme="minorBidi" w:hAnsiTheme="minorBidi"/>
            </w:rPr>
            <w:t xml:space="preserve"> </w:t>
          </w:r>
          <w:r w:rsidR="00065185">
            <w:rPr>
              <w:rFonts w:asciiTheme="minorBidi" w:eastAsia="Times New Roman" w:hAnsiTheme="minorBidi"/>
              <w:color w:val="000000"/>
              <w:sz w:val="24"/>
            </w:rPr>
            <w:t>Chapter 1……………………………………………………………………………</w:t>
          </w:r>
          <w:r w:rsidR="00A236DF">
            <w:rPr>
              <w:rFonts w:asciiTheme="minorBidi" w:eastAsia="Times New Roman" w:hAnsiTheme="minorBidi"/>
              <w:color w:val="000000"/>
              <w:sz w:val="24"/>
            </w:rPr>
            <w:t>7</w:t>
          </w:r>
        </w:p>
        <w:p w14:paraId="1F9A1123" w14:textId="0313F50A" w:rsidR="003821AC" w:rsidRDefault="005029B2" w:rsidP="003821AC">
          <w:pPr>
            <w:pStyle w:val="ListParagraph"/>
            <w:numPr>
              <w:ilvl w:val="1"/>
              <w:numId w:val="17"/>
            </w:numPr>
            <w:spacing w:after="158"/>
            <w:rPr>
              <w:rFonts w:asciiTheme="minorBidi" w:eastAsia="Times New Roman" w:hAnsiTheme="minorBidi"/>
              <w:color w:val="000000"/>
              <w:sz w:val="24"/>
            </w:rPr>
          </w:pPr>
          <w:r w:rsidRPr="003821AC">
            <w:rPr>
              <w:rFonts w:asciiTheme="minorBidi" w:eastAsia="Times New Roman" w:hAnsiTheme="minorBidi"/>
              <w:color w:val="000000"/>
              <w:sz w:val="24"/>
            </w:rPr>
            <w:t>Establishing the Research Topic</w:t>
          </w:r>
          <w:r w:rsidR="0048647C">
            <w:rPr>
              <w:rFonts w:asciiTheme="minorBidi" w:eastAsia="Times New Roman" w:hAnsiTheme="minorBidi"/>
              <w:color w:val="000000"/>
              <w:sz w:val="24"/>
            </w:rPr>
            <w:t xml:space="preserve">…………………………………………. </w:t>
          </w:r>
          <w:r w:rsidR="00A236DF">
            <w:rPr>
              <w:rFonts w:asciiTheme="minorBidi" w:eastAsia="Times New Roman" w:hAnsiTheme="minorBidi"/>
              <w:color w:val="000000"/>
              <w:sz w:val="24"/>
            </w:rPr>
            <w:t>7</w:t>
          </w:r>
        </w:p>
        <w:p w14:paraId="7D439EAA" w14:textId="7EE74A5B" w:rsidR="00DF6B08" w:rsidRPr="003821AC" w:rsidRDefault="005029B2" w:rsidP="003821AC">
          <w:pPr>
            <w:pStyle w:val="ListParagraph"/>
            <w:numPr>
              <w:ilvl w:val="1"/>
              <w:numId w:val="17"/>
            </w:numPr>
            <w:spacing w:after="158"/>
            <w:rPr>
              <w:rFonts w:asciiTheme="minorBidi" w:eastAsia="Times New Roman" w:hAnsiTheme="minorBidi"/>
              <w:color w:val="000000"/>
              <w:sz w:val="24"/>
            </w:rPr>
          </w:pPr>
          <w:r w:rsidRPr="003821AC">
            <w:rPr>
              <w:rFonts w:asciiTheme="minorBidi" w:eastAsia="Times New Roman" w:hAnsiTheme="minorBidi"/>
              <w:color w:val="000000"/>
              <w:sz w:val="24"/>
            </w:rPr>
            <w:t>Relevant Background and Context</w:t>
          </w:r>
          <w:r w:rsidR="0048647C">
            <w:rPr>
              <w:rFonts w:asciiTheme="minorBidi" w:eastAsia="Times New Roman" w:hAnsiTheme="minorBidi"/>
              <w:color w:val="000000"/>
              <w:sz w:val="24"/>
            </w:rPr>
            <w:t>……………………………………</w:t>
          </w:r>
          <w:r w:rsidR="008A0FC4">
            <w:rPr>
              <w:rFonts w:asciiTheme="minorBidi" w:eastAsia="Times New Roman" w:hAnsiTheme="minorBidi"/>
              <w:color w:val="000000"/>
              <w:sz w:val="24"/>
            </w:rPr>
            <w:t>….</w:t>
          </w:r>
          <w:r w:rsidR="00A236DF">
            <w:rPr>
              <w:rFonts w:asciiTheme="minorBidi" w:eastAsia="Times New Roman" w:hAnsiTheme="minorBidi"/>
              <w:color w:val="000000"/>
              <w:sz w:val="24"/>
            </w:rPr>
            <w:t>7</w:t>
          </w:r>
        </w:p>
        <w:p w14:paraId="633D5862" w14:textId="03BE06AE" w:rsidR="00D85424" w:rsidRDefault="00DF6B08" w:rsidP="00D85424">
          <w:pPr>
            <w:pStyle w:val="ListParagraph"/>
            <w:numPr>
              <w:ilvl w:val="1"/>
              <w:numId w:val="17"/>
            </w:numPr>
            <w:spacing w:after="158"/>
            <w:rPr>
              <w:rFonts w:asciiTheme="minorBidi" w:eastAsia="Times New Roman" w:hAnsiTheme="minorBidi"/>
              <w:color w:val="000000"/>
              <w:sz w:val="24"/>
            </w:rPr>
          </w:pPr>
          <w:r w:rsidRPr="003821AC">
            <w:rPr>
              <w:rFonts w:asciiTheme="minorBidi" w:eastAsia="Times New Roman" w:hAnsiTheme="minorBidi"/>
              <w:color w:val="000000"/>
              <w:sz w:val="24"/>
            </w:rPr>
            <w:t xml:space="preserve"> Focus - Research gap</w:t>
          </w:r>
          <w:r w:rsidR="0048647C">
            <w:rPr>
              <w:rFonts w:asciiTheme="minorBidi" w:eastAsia="Times New Roman" w:hAnsiTheme="minorBidi"/>
              <w:color w:val="000000"/>
              <w:sz w:val="24"/>
            </w:rPr>
            <w:t>……………………………………………………...</w:t>
          </w:r>
          <w:r w:rsidR="00A236DF">
            <w:rPr>
              <w:rFonts w:asciiTheme="minorBidi" w:eastAsia="Times New Roman" w:hAnsiTheme="minorBidi"/>
              <w:color w:val="000000"/>
              <w:sz w:val="24"/>
            </w:rPr>
            <w:t>9</w:t>
          </w:r>
        </w:p>
        <w:p w14:paraId="6E44CD5A" w14:textId="31E4487B" w:rsidR="00D85424" w:rsidRDefault="004D4B15" w:rsidP="00D85424">
          <w:pPr>
            <w:pStyle w:val="ListParagraph"/>
            <w:numPr>
              <w:ilvl w:val="1"/>
              <w:numId w:val="17"/>
            </w:numPr>
            <w:spacing w:after="158"/>
            <w:rPr>
              <w:rFonts w:asciiTheme="minorBidi" w:eastAsia="Times New Roman" w:hAnsiTheme="minorBidi"/>
              <w:color w:val="000000"/>
              <w:sz w:val="24"/>
            </w:rPr>
          </w:pPr>
          <w:r w:rsidRPr="00D85424">
            <w:rPr>
              <w:rFonts w:asciiTheme="minorBidi" w:eastAsia="Times New Roman" w:hAnsiTheme="minorBidi"/>
              <w:color w:val="000000"/>
              <w:sz w:val="24"/>
            </w:rPr>
            <w:t xml:space="preserve"> Research Questions, Aim, and Objectives</w:t>
          </w:r>
          <w:r w:rsidR="0048647C">
            <w:rPr>
              <w:rFonts w:asciiTheme="minorBidi" w:eastAsia="Times New Roman" w:hAnsiTheme="minorBidi"/>
              <w:color w:val="000000"/>
              <w:sz w:val="24"/>
            </w:rPr>
            <w:t>……………………………….</w:t>
          </w:r>
          <w:r w:rsidR="00A236DF">
            <w:rPr>
              <w:rFonts w:asciiTheme="minorBidi" w:eastAsia="Times New Roman" w:hAnsiTheme="minorBidi"/>
              <w:color w:val="000000"/>
              <w:sz w:val="24"/>
            </w:rPr>
            <w:t>10</w:t>
          </w:r>
        </w:p>
        <w:p w14:paraId="6905BA85" w14:textId="03AA435C" w:rsidR="00F32CE8" w:rsidRPr="00D85424" w:rsidRDefault="00F32CE8" w:rsidP="00D85424">
          <w:pPr>
            <w:pStyle w:val="ListParagraph"/>
            <w:numPr>
              <w:ilvl w:val="1"/>
              <w:numId w:val="17"/>
            </w:numPr>
            <w:spacing w:after="158"/>
            <w:rPr>
              <w:rFonts w:asciiTheme="minorBidi" w:eastAsia="Times New Roman" w:hAnsiTheme="minorBidi"/>
              <w:color w:val="000000"/>
              <w:sz w:val="24"/>
            </w:rPr>
          </w:pPr>
          <w:r w:rsidRPr="00D85424">
            <w:rPr>
              <w:rFonts w:asciiTheme="minorBidi" w:eastAsia="Times New Roman" w:hAnsiTheme="minorBidi"/>
              <w:color w:val="000000"/>
              <w:sz w:val="24"/>
            </w:rPr>
            <w:t xml:space="preserve"> Relevance, Contribution, and Structure of the Dissertation</w:t>
          </w:r>
          <w:r w:rsidR="0048647C">
            <w:rPr>
              <w:rFonts w:asciiTheme="minorBidi" w:eastAsia="Times New Roman" w:hAnsiTheme="minorBidi"/>
              <w:color w:val="000000"/>
              <w:sz w:val="24"/>
            </w:rPr>
            <w:t>……………1</w:t>
          </w:r>
          <w:r w:rsidR="00A236DF">
            <w:rPr>
              <w:rFonts w:asciiTheme="minorBidi" w:eastAsia="Times New Roman" w:hAnsiTheme="minorBidi"/>
              <w:color w:val="000000"/>
              <w:sz w:val="24"/>
            </w:rPr>
            <w:t>1</w:t>
          </w:r>
        </w:p>
        <w:p w14:paraId="68CF1558" w14:textId="5688ACBD" w:rsidR="00406F2A" w:rsidRDefault="002C766A"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Chapter 2……………………………………………………………………………</w:t>
          </w:r>
          <w:r w:rsidR="00406F2A">
            <w:rPr>
              <w:rFonts w:asciiTheme="minorBidi" w:eastAsia="Times New Roman" w:hAnsiTheme="minorBidi"/>
              <w:color w:val="000000"/>
              <w:sz w:val="24"/>
            </w:rPr>
            <w:t>1</w:t>
          </w:r>
          <w:r w:rsidR="008A0FC4">
            <w:rPr>
              <w:rFonts w:asciiTheme="minorBidi" w:eastAsia="Times New Roman" w:hAnsiTheme="minorBidi"/>
              <w:color w:val="000000"/>
              <w:sz w:val="24"/>
            </w:rPr>
            <w:t>2</w:t>
          </w:r>
        </w:p>
        <w:p w14:paraId="6298C2E6" w14:textId="46155810" w:rsidR="0048647C" w:rsidRDefault="0048647C"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48647C">
            <w:rPr>
              <w:rFonts w:asciiTheme="minorBidi" w:eastAsia="Times New Roman" w:hAnsiTheme="minorBidi"/>
              <w:color w:val="000000"/>
              <w:sz w:val="24"/>
            </w:rPr>
            <w:t>2.0 Introduction</w:t>
          </w:r>
          <w:r w:rsidR="00C805F6">
            <w:rPr>
              <w:rFonts w:asciiTheme="minorBidi" w:eastAsia="Times New Roman" w:hAnsiTheme="minorBidi"/>
              <w:color w:val="000000"/>
              <w:sz w:val="24"/>
            </w:rPr>
            <w:t>…………………………………………………………………</w:t>
          </w:r>
          <w:r w:rsidR="008A0FC4">
            <w:rPr>
              <w:rFonts w:asciiTheme="minorBidi" w:eastAsia="Times New Roman" w:hAnsiTheme="minorBidi"/>
              <w:color w:val="000000"/>
              <w:sz w:val="24"/>
            </w:rPr>
            <w:t>…...</w:t>
          </w:r>
          <w:r w:rsidR="00C805F6">
            <w:rPr>
              <w:rFonts w:asciiTheme="minorBidi" w:eastAsia="Times New Roman" w:hAnsiTheme="minorBidi"/>
              <w:color w:val="000000"/>
              <w:sz w:val="24"/>
            </w:rPr>
            <w:t>1</w:t>
          </w:r>
          <w:r w:rsidR="008A0FC4">
            <w:rPr>
              <w:rFonts w:asciiTheme="minorBidi" w:eastAsia="Times New Roman" w:hAnsiTheme="minorBidi"/>
              <w:color w:val="000000"/>
              <w:sz w:val="24"/>
            </w:rPr>
            <w:t>2</w:t>
          </w:r>
        </w:p>
        <w:p w14:paraId="06A162C7" w14:textId="23EC1188" w:rsidR="0048647C" w:rsidRDefault="0048647C"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48647C">
            <w:rPr>
              <w:rFonts w:asciiTheme="minorBidi" w:eastAsia="Times New Roman" w:hAnsiTheme="minorBidi"/>
              <w:color w:val="000000"/>
              <w:sz w:val="24"/>
            </w:rPr>
            <w:t>2.1 Global and UK Epidemiology of Type 2 Diabetes</w:t>
          </w:r>
          <w:r w:rsidR="00C805F6">
            <w:rPr>
              <w:rFonts w:asciiTheme="minorBidi" w:eastAsia="Times New Roman" w:hAnsiTheme="minorBidi"/>
              <w:color w:val="000000"/>
              <w:sz w:val="24"/>
            </w:rPr>
            <w:t>………………………….1</w:t>
          </w:r>
          <w:r w:rsidR="008A0FC4">
            <w:rPr>
              <w:rFonts w:asciiTheme="minorBidi" w:eastAsia="Times New Roman" w:hAnsiTheme="minorBidi"/>
              <w:color w:val="000000"/>
              <w:sz w:val="24"/>
            </w:rPr>
            <w:t>2</w:t>
          </w:r>
        </w:p>
        <w:p w14:paraId="2DCF9D54" w14:textId="5DCE7EE7" w:rsidR="0048647C" w:rsidRDefault="0048647C"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48647C">
            <w:rPr>
              <w:rFonts w:asciiTheme="minorBidi" w:eastAsia="Times New Roman" w:hAnsiTheme="minorBidi"/>
              <w:color w:val="000000"/>
              <w:sz w:val="24"/>
            </w:rPr>
            <w:t>2.2 Educational Attainment as a Social Determinant of Health</w:t>
          </w:r>
          <w:r w:rsidR="00C805F6">
            <w:rPr>
              <w:rFonts w:asciiTheme="minorBidi" w:eastAsia="Times New Roman" w:hAnsiTheme="minorBidi"/>
              <w:color w:val="000000"/>
              <w:sz w:val="24"/>
            </w:rPr>
            <w:t>……………….1</w:t>
          </w:r>
          <w:r w:rsidR="003E6912">
            <w:rPr>
              <w:rFonts w:asciiTheme="minorBidi" w:eastAsia="Times New Roman" w:hAnsiTheme="minorBidi"/>
              <w:color w:val="000000"/>
              <w:sz w:val="24"/>
            </w:rPr>
            <w:t>4</w:t>
          </w:r>
        </w:p>
        <w:p w14:paraId="36156165" w14:textId="24E7C74D" w:rsidR="0048647C" w:rsidRDefault="0048647C"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48647C">
            <w:rPr>
              <w:rFonts w:asciiTheme="minorBidi" w:eastAsia="Times New Roman" w:hAnsiTheme="minorBidi"/>
              <w:color w:val="000000"/>
              <w:sz w:val="24"/>
            </w:rPr>
            <w:t xml:space="preserve">2.3 Health Literacy &amp; Its Impact on Diabetes Prevention and </w:t>
          </w:r>
          <w:r w:rsidR="008A0FC4" w:rsidRPr="0048647C">
            <w:rPr>
              <w:rFonts w:asciiTheme="minorBidi" w:eastAsia="Times New Roman" w:hAnsiTheme="minorBidi"/>
              <w:color w:val="000000"/>
              <w:sz w:val="24"/>
            </w:rPr>
            <w:t>Management</w:t>
          </w:r>
          <w:r w:rsidR="008A0FC4">
            <w:rPr>
              <w:rFonts w:asciiTheme="minorBidi" w:eastAsia="Times New Roman" w:hAnsiTheme="minorBidi"/>
              <w:color w:val="000000"/>
              <w:sz w:val="24"/>
            </w:rPr>
            <w:t>.</w:t>
          </w:r>
          <w:r w:rsidR="00C805F6">
            <w:rPr>
              <w:rFonts w:asciiTheme="minorBidi" w:eastAsia="Times New Roman" w:hAnsiTheme="minorBidi"/>
              <w:color w:val="000000"/>
              <w:sz w:val="24"/>
            </w:rPr>
            <w:t>1</w:t>
          </w:r>
          <w:r w:rsidR="008A0FC4">
            <w:rPr>
              <w:rFonts w:asciiTheme="minorBidi" w:eastAsia="Times New Roman" w:hAnsiTheme="minorBidi"/>
              <w:color w:val="000000"/>
              <w:sz w:val="24"/>
            </w:rPr>
            <w:t>5</w:t>
          </w:r>
        </w:p>
        <w:p w14:paraId="1150AC9C" w14:textId="21DCBC08" w:rsidR="00C805F6" w:rsidRDefault="00C805F6"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C805F6">
            <w:rPr>
              <w:rFonts w:asciiTheme="minorBidi" w:eastAsia="Times New Roman" w:hAnsiTheme="minorBidi"/>
              <w:color w:val="000000"/>
              <w:sz w:val="24"/>
            </w:rPr>
            <w:t>2.4 Barriers to Diabetes Prevention &amp; Management in Ethnic Minority Populations</w:t>
          </w:r>
          <w:r>
            <w:rPr>
              <w:rFonts w:asciiTheme="minorBidi" w:eastAsia="Times New Roman" w:hAnsiTheme="minorBidi"/>
              <w:color w:val="000000"/>
              <w:sz w:val="24"/>
            </w:rPr>
            <w:t>…………………………………………………………………………1</w:t>
          </w:r>
          <w:r w:rsidR="008A0FC4">
            <w:rPr>
              <w:rFonts w:asciiTheme="minorBidi" w:eastAsia="Times New Roman" w:hAnsiTheme="minorBidi"/>
              <w:color w:val="000000"/>
              <w:sz w:val="24"/>
            </w:rPr>
            <w:t>7</w:t>
          </w:r>
        </w:p>
        <w:p w14:paraId="2ACCF7D8" w14:textId="521C979D" w:rsidR="00C805F6" w:rsidRDefault="00C805F6"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C805F6">
            <w:rPr>
              <w:rFonts w:asciiTheme="minorBidi" w:eastAsia="Times New Roman" w:hAnsiTheme="minorBidi"/>
              <w:color w:val="000000"/>
              <w:sz w:val="24"/>
            </w:rPr>
            <w:t>2.5 Review of Educational Interventions for Type 2 Diabetes</w:t>
          </w:r>
          <w:r>
            <w:rPr>
              <w:rFonts w:asciiTheme="minorBidi" w:eastAsia="Times New Roman" w:hAnsiTheme="minorBidi"/>
              <w:color w:val="000000"/>
              <w:sz w:val="24"/>
            </w:rPr>
            <w:t>………………1</w:t>
          </w:r>
          <w:r w:rsidR="008A0FC4">
            <w:rPr>
              <w:rFonts w:asciiTheme="minorBidi" w:eastAsia="Times New Roman" w:hAnsiTheme="minorBidi"/>
              <w:color w:val="000000"/>
              <w:sz w:val="24"/>
            </w:rPr>
            <w:t>8</w:t>
          </w:r>
        </w:p>
        <w:p w14:paraId="4803A29C" w14:textId="7BDF2CFA" w:rsidR="00C805F6" w:rsidRDefault="00C805F6"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C805F6">
            <w:rPr>
              <w:rFonts w:asciiTheme="minorBidi" w:eastAsia="Times New Roman" w:hAnsiTheme="minorBidi"/>
              <w:color w:val="000000"/>
              <w:sz w:val="24"/>
            </w:rPr>
            <w:t>2.6 Synthesis of Key Findings from Previous Research</w:t>
          </w:r>
          <w:r>
            <w:rPr>
              <w:rFonts w:asciiTheme="minorBidi" w:eastAsia="Times New Roman" w:hAnsiTheme="minorBidi"/>
              <w:color w:val="000000"/>
              <w:sz w:val="24"/>
            </w:rPr>
            <w:t>…………………….</w:t>
          </w:r>
          <w:r w:rsidR="003E6912">
            <w:rPr>
              <w:rFonts w:asciiTheme="minorBidi" w:eastAsia="Times New Roman" w:hAnsiTheme="minorBidi"/>
              <w:color w:val="000000"/>
              <w:sz w:val="24"/>
            </w:rPr>
            <w:t>20</w:t>
          </w:r>
        </w:p>
        <w:p w14:paraId="691A2512" w14:textId="51F9736A" w:rsidR="00C805F6" w:rsidRDefault="00C805F6"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C805F6">
            <w:rPr>
              <w:rFonts w:asciiTheme="minorBidi" w:eastAsia="Times New Roman" w:hAnsiTheme="minorBidi"/>
              <w:color w:val="000000"/>
              <w:sz w:val="24"/>
            </w:rPr>
            <w:t>2.7 Identification of Gaps in the Literature</w:t>
          </w:r>
          <w:r>
            <w:rPr>
              <w:rFonts w:asciiTheme="minorBidi" w:eastAsia="Times New Roman" w:hAnsiTheme="minorBidi"/>
              <w:color w:val="000000"/>
              <w:sz w:val="24"/>
            </w:rPr>
            <w:t>……………………………………2</w:t>
          </w:r>
          <w:r w:rsidR="003E6912">
            <w:rPr>
              <w:rFonts w:asciiTheme="minorBidi" w:eastAsia="Times New Roman" w:hAnsiTheme="minorBidi"/>
              <w:color w:val="000000"/>
              <w:sz w:val="24"/>
            </w:rPr>
            <w:t>1</w:t>
          </w:r>
        </w:p>
        <w:p w14:paraId="0E48C233" w14:textId="36ED39C2" w:rsidR="00C805F6" w:rsidRDefault="00C805F6"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C805F6">
            <w:rPr>
              <w:rFonts w:asciiTheme="minorBidi" w:eastAsia="Times New Roman" w:hAnsiTheme="minorBidi"/>
              <w:color w:val="000000"/>
              <w:sz w:val="24"/>
            </w:rPr>
            <w:t>2.8 Theoretical Framework</w:t>
          </w:r>
          <w:r>
            <w:rPr>
              <w:rFonts w:asciiTheme="minorBidi" w:eastAsia="Times New Roman" w:hAnsiTheme="minorBidi"/>
              <w:color w:val="000000"/>
              <w:sz w:val="24"/>
            </w:rPr>
            <w:t>…………………………………………………</w:t>
          </w:r>
          <w:r w:rsidR="008A0FC4">
            <w:rPr>
              <w:rFonts w:asciiTheme="minorBidi" w:eastAsia="Times New Roman" w:hAnsiTheme="minorBidi"/>
              <w:color w:val="000000"/>
              <w:sz w:val="24"/>
            </w:rPr>
            <w:t>….</w:t>
          </w:r>
          <w:r>
            <w:rPr>
              <w:rFonts w:asciiTheme="minorBidi" w:eastAsia="Times New Roman" w:hAnsiTheme="minorBidi"/>
              <w:color w:val="000000"/>
              <w:sz w:val="24"/>
            </w:rPr>
            <w:t>2</w:t>
          </w:r>
          <w:r w:rsidR="008A0FC4">
            <w:rPr>
              <w:rFonts w:asciiTheme="minorBidi" w:eastAsia="Times New Roman" w:hAnsiTheme="minorBidi"/>
              <w:color w:val="000000"/>
              <w:sz w:val="24"/>
            </w:rPr>
            <w:t>1</w:t>
          </w:r>
        </w:p>
        <w:p w14:paraId="6A764FE3" w14:textId="670C4B82" w:rsidR="00C805F6" w:rsidRDefault="00C805F6"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C805F6">
            <w:rPr>
              <w:rFonts w:asciiTheme="minorBidi" w:eastAsia="Times New Roman" w:hAnsiTheme="minorBidi"/>
              <w:color w:val="000000"/>
              <w:sz w:val="24"/>
            </w:rPr>
            <w:t>2.9 Chapter Summary</w:t>
          </w:r>
          <w:r>
            <w:rPr>
              <w:rFonts w:asciiTheme="minorBidi" w:eastAsia="Times New Roman" w:hAnsiTheme="minorBidi"/>
              <w:color w:val="000000"/>
              <w:sz w:val="24"/>
            </w:rPr>
            <w:t>………………………………………………………</w:t>
          </w:r>
          <w:r w:rsidR="008A0FC4">
            <w:rPr>
              <w:rFonts w:asciiTheme="minorBidi" w:eastAsia="Times New Roman" w:hAnsiTheme="minorBidi"/>
              <w:color w:val="000000"/>
              <w:sz w:val="24"/>
            </w:rPr>
            <w:t>….</w:t>
          </w:r>
          <w:r>
            <w:rPr>
              <w:rFonts w:asciiTheme="minorBidi" w:eastAsia="Times New Roman" w:hAnsiTheme="minorBidi"/>
              <w:color w:val="000000"/>
              <w:sz w:val="24"/>
            </w:rPr>
            <w:t>2</w:t>
          </w:r>
          <w:r w:rsidR="008A0FC4">
            <w:rPr>
              <w:rFonts w:asciiTheme="minorBidi" w:eastAsia="Times New Roman" w:hAnsiTheme="minorBidi"/>
              <w:color w:val="000000"/>
              <w:sz w:val="24"/>
            </w:rPr>
            <w:t>2</w:t>
          </w:r>
        </w:p>
        <w:p w14:paraId="7533C41A" w14:textId="158CB7E1" w:rsidR="00406F2A" w:rsidRDefault="00406F2A"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Chapter 3……………………………………………………………………………2</w:t>
          </w:r>
          <w:r w:rsidR="005A6B84">
            <w:rPr>
              <w:rFonts w:asciiTheme="minorBidi" w:eastAsia="Times New Roman" w:hAnsiTheme="minorBidi"/>
              <w:color w:val="000000"/>
              <w:sz w:val="24"/>
            </w:rPr>
            <w:t>3</w:t>
          </w:r>
        </w:p>
        <w:p w14:paraId="63691279" w14:textId="374DCA70" w:rsidR="00C805F6"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00C805F6" w:rsidRPr="00C805F6">
            <w:rPr>
              <w:rFonts w:asciiTheme="minorBidi" w:eastAsia="Times New Roman" w:hAnsiTheme="minorBidi"/>
              <w:color w:val="000000"/>
              <w:sz w:val="24"/>
            </w:rPr>
            <w:t>3.0 Chapter Introduction</w:t>
          </w:r>
          <w:r>
            <w:rPr>
              <w:rFonts w:asciiTheme="minorBidi" w:eastAsia="Times New Roman" w:hAnsiTheme="minorBidi"/>
              <w:color w:val="000000"/>
              <w:sz w:val="24"/>
            </w:rPr>
            <w:t>……………………………………………………………2</w:t>
          </w:r>
          <w:r w:rsidR="005A6B84">
            <w:rPr>
              <w:rFonts w:asciiTheme="minorBidi" w:eastAsia="Times New Roman" w:hAnsiTheme="minorBidi"/>
              <w:color w:val="000000"/>
              <w:sz w:val="24"/>
            </w:rPr>
            <w:t>3</w:t>
          </w:r>
        </w:p>
        <w:p w14:paraId="488BF558" w14:textId="6CAD6F20"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3.1 Research Design</w:t>
          </w:r>
          <w:r>
            <w:rPr>
              <w:rFonts w:asciiTheme="minorBidi" w:eastAsia="Times New Roman" w:hAnsiTheme="minorBidi"/>
              <w:color w:val="000000"/>
              <w:sz w:val="24"/>
            </w:rPr>
            <w:t>…………………………………………………………………2</w:t>
          </w:r>
          <w:r w:rsidR="005A6B84">
            <w:rPr>
              <w:rFonts w:asciiTheme="minorBidi" w:eastAsia="Times New Roman" w:hAnsiTheme="minorBidi"/>
              <w:color w:val="000000"/>
              <w:sz w:val="24"/>
            </w:rPr>
            <w:t>3</w:t>
          </w:r>
        </w:p>
        <w:p w14:paraId="03547F9F" w14:textId="0168DC15"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3.2 Research Approach</w:t>
          </w:r>
          <w:r>
            <w:rPr>
              <w:rFonts w:asciiTheme="minorBidi" w:eastAsia="Times New Roman" w:hAnsiTheme="minorBidi"/>
              <w:color w:val="000000"/>
              <w:sz w:val="24"/>
            </w:rPr>
            <w:t>……………………………………………………………...2</w:t>
          </w:r>
          <w:r w:rsidR="005F4E81">
            <w:rPr>
              <w:rFonts w:asciiTheme="minorBidi" w:eastAsia="Times New Roman" w:hAnsiTheme="minorBidi"/>
              <w:color w:val="000000"/>
              <w:sz w:val="24"/>
            </w:rPr>
            <w:t>4</w:t>
          </w:r>
        </w:p>
        <w:p w14:paraId="60387C4B" w14:textId="181E748F"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3.3 Research Strategy</w:t>
          </w:r>
          <w:r>
            <w:rPr>
              <w:rFonts w:asciiTheme="minorBidi" w:eastAsia="Times New Roman" w:hAnsiTheme="minorBidi"/>
              <w:color w:val="000000"/>
              <w:sz w:val="24"/>
            </w:rPr>
            <w:t>……………………………………………………………</w:t>
          </w:r>
          <w:r w:rsidR="008A0FC4">
            <w:rPr>
              <w:rFonts w:asciiTheme="minorBidi" w:eastAsia="Times New Roman" w:hAnsiTheme="minorBidi"/>
              <w:color w:val="000000"/>
              <w:sz w:val="24"/>
            </w:rPr>
            <w:t>…...</w:t>
          </w:r>
          <w:r>
            <w:rPr>
              <w:rFonts w:asciiTheme="minorBidi" w:eastAsia="Times New Roman" w:hAnsiTheme="minorBidi"/>
              <w:color w:val="000000"/>
              <w:sz w:val="24"/>
            </w:rPr>
            <w:t>2</w:t>
          </w:r>
          <w:r w:rsidR="005F4E81">
            <w:rPr>
              <w:rFonts w:asciiTheme="minorBidi" w:eastAsia="Times New Roman" w:hAnsiTheme="minorBidi"/>
              <w:color w:val="000000"/>
              <w:sz w:val="24"/>
            </w:rPr>
            <w:t>5</w:t>
          </w:r>
        </w:p>
        <w:p w14:paraId="132A3D42" w14:textId="1D4738BF"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3.4 The Process of Screening and Selection</w:t>
          </w:r>
          <w:r>
            <w:rPr>
              <w:rFonts w:asciiTheme="minorBidi" w:eastAsia="Times New Roman" w:hAnsiTheme="minorBidi"/>
              <w:color w:val="000000"/>
              <w:sz w:val="24"/>
            </w:rPr>
            <w:t>………………………………………2</w:t>
          </w:r>
          <w:r w:rsidR="006A242F">
            <w:rPr>
              <w:rFonts w:asciiTheme="minorBidi" w:eastAsia="Times New Roman" w:hAnsiTheme="minorBidi"/>
              <w:color w:val="000000"/>
              <w:sz w:val="24"/>
            </w:rPr>
            <w:t>5</w:t>
          </w:r>
        </w:p>
        <w:p w14:paraId="483B5CB6" w14:textId="14C809BC"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3.5 Quality Appraisal</w:t>
          </w:r>
          <w:r>
            <w:rPr>
              <w:rFonts w:asciiTheme="minorBidi" w:eastAsia="Times New Roman" w:hAnsiTheme="minorBidi"/>
              <w:color w:val="000000"/>
              <w:sz w:val="24"/>
            </w:rPr>
            <w:t>………………………………………………………………</w:t>
          </w:r>
          <w:r w:rsidR="008A0FC4">
            <w:rPr>
              <w:rFonts w:asciiTheme="minorBidi" w:eastAsia="Times New Roman" w:hAnsiTheme="minorBidi"/>
              <w:color w:val="000000"/>
              <w:sz w:val="24"/>
            </w:rPr>
            <w:t>….</w:t>
          </w:r>
          <w:r>
            <w:rPr>
              <w:rFonts w:asciiTheme="minorBidi" w:eastAsia="Times New Roman" w:hAnsiTheme="minorBidi"/>
              <w:color w:val="000000"/>
              <w:sz w:val="24"/>
            </w:rPr>
            <w:t>2</w:t>
          </w:r>
          <w:r w:rsidR="0061647B">
            <w:rPr>
              <w:rFonts w:asciiTheme="minorBidi" w:eastAsia="Times New Roman" w:hAnsiTheme="minorBidi"/>
              <w:color w:val="000000"/>
              <w:sz w:val="24"/>
            </w:rPr>
            <w:t>6</w:t>
          </w:r>
        </w:p>
        <w:p w14:paraId="03606AA2" w14:textId="68211DF0"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3.6 Data Analysis</w:t>
          </w:r>
          <w:r>
            <w:rPr>
              <w:rFonts w:asciiTheme="minorBidi" w:eastAsia="Times New Roman" w:hAnsiTheme="minorBidi"/>
              <w:color w:val="000000"/>
              <w:sz w:val="24"/>
            </w:rPr>
            <w:t>………………………………………………………………………2</w:t>
          </w:r>
          <w:r w:rsidR="0061647B">
            <w:rPr>
              <w:rFonts w:asciiTheme="minorBidi" w:eastAsia="Times New Roman" w:hAnsiTheme="minorBidi"/>
              <w:color w:val="000000"/>
              <w:sz w:val="24"/>
            </w:rPr>
            <w:t>6</w:t>
          </w:r>
        </w:p>
        <w:p w14:paraId="23A5D8DB" w14:textId="0C995A7B"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3.7 Ethical Considerations</w:t>
          </w:r>
          <w:r>
            <w:rPr>
              <w:rFonts w:asciiTheme="minorBidi" w:eastAsia="Times New Roman" w:hAnsiTheme="minorBidi"/>
              <w:color w:val="000000"/>
              <w:sz w:val="24"/>
            </w:rPr>
            <w:t>…………………………………………………………….2</w:t>
          </w:r>
          <w:r w:rsidR="003E6912">
            <w:rPr>
              <w:rFonts w:asciiTheme="minorBidi" w:eastAsia="Times New Roman" w:hAnsiTheme="minorBidi"/>
              <w:color w:val="000000"/>
              <w:sz w:val="24"/>
            </w:rPr>
            <w:t>7</w:t>
          </w:r>
        </w:p>
        <w:p w14:paraId="3E083752" w14:textId="2656EA8B"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3.8 Chapter Summary</w:t>
          </w:r>
          <w:r>
            <w:rPr>
              <w:rFonts w:asciiTheme="minorBidi" w:eastAsia="Times New Roman" w:hAnsiTheme="minorBidi"/>
              <w:color w:val="000000"/>
              <w:sz w:val="24"/>
            </w:rPr>
            <w:t>………………………………………………………………….2</w:t>
          </w:r>
          <w:r w:rsidR="005A6B84">
            <w:rPr>
              <w:rFonts w:asciiTheme="minorBidi" w:eastAsia="Times New Roman" w:hAnsiTheme="minorBidi"/>
              <w:color w:val="000000"/>
              <w:sz w:val="24"/>
            </w:rPr>
            <w:t>7</w:t>
          </w:r>
        </w:p>
        <w:p w14:paraId="323545B3" w14:textId="4E2FE72F" w:rsidR="00406F2A" w:rsidRDefault="00EC00D1" w:rsidP="00065185">
          <w:pPr>
            <w:spacing w:after="158"/>
            <w:rPr>
              <w:rFonts w:asciiTheme="minorBidi" w:eastAsia="Times New Roman" w:hAnsiTheme="minorBidi"/>
              <w:color w:val="000000"/>
              <w:sz w:val="24"/>
            </w:rPr>
          </w:pPr>
          <w:r>
            <w:rPr>
              <w:rFonts w:asciiTheme="minorBidi" w:eastAsia="Times New Roman" w:hAnsiTheme="minorBidi"/>
              <w:color w:val="000000"/>
              <w:sz w:val="24"/>
            </w:rPr>
            <w:lastRenderedPageBreak/>
            <w:t xml:space="preserve"> Chapter 4……………………………………………………………………………</w:t>
          </w:r>
          <w:r w:rsidR="00527FA6">
            <w:rPr>
              <w:rFonts w:asciiTheme="minorBidi" w:eastAsia="Times New Roman" w:hAnsiTheme="minorBidi"/>
              <w:color w:val="000000"/>
              <w:sz w:val="24"/>
            </w:rPr>
            <w:t>2</w:t>
          </w:r>
          <w:r w:rsidR="005A6B84">
            <w:rPr>
              <w:rFonts w:asciiTheme="minorBidi" w:eastAsia="Times New Roman" w:hAnsiTheme="minorBidi"/>
              <w:color w:val="000000"/>
              <w:sz w:val="24"/>
            </w:rPr>
            <w:t>8</w:t>
          </w:r>
        </w:p>
        <w:p w14:paraId="38CD2ABD" w14:textId="1C16AFDC"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4.0 Introduction</w:t>
          </w:r>
          <w:r>
            <w:rPr>
              <w:rFonts w:asciiTheme="minorBidi" w:eastAsia="Times New Roman" w:hAnsiTheme="minorBidi"/>
              <w:color w:val="000000"/>
              <w:sz w:val="24"/>
            </w:rPr>
            <w:t>…………………………………………………………………</w:t>
          </w:r>
          <w:r w:rsidR="008A0FC4">
            <w:rPr>
              <w:rFonts w:asciiTheme="minorBidi" w:eastAsia="Times New Roman" w:hAnsiTheme="minorBidi"/>
              <w:color w:val="000000"/>
              <w:sz w:val="24"/>
            </w:rPr>
            <w:t>…...</w:t>
          </w:r>
          <w:r>
            <w:rPr>
              <w:rFonts w:asciiTheme="minorBidi" w:eastAsia="Times New Roman" w:hAnsiTheme="minorBidi"/>
              <w:color w:val="000000"/>
              <w:sz w:val="24"/>
            </w:rPr>
            <w:t>2</w:t>
          </w:r>
          <w:r w:rsidR="005A6B84">
            <w:rPr>
              <w:rFonts w:asciiTheme="minorBidi" w:eastAsia="Times New Roman" w:hAnsiTheme="minorBidi"/>
              <w:color w:val="000000"/>
              <w:sz w:val="24"/>
            </w:rPr>
            <w:t>8</w:t>
          </w:r>
        </w:p>
        <w:p w14:paraId="3CA21943" w14:textId="21C3ED76" w:rsidR="00E36B72" w:rsidRDefault="00E36B72"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E36B72">
            <w:rPr>
              <w:rFonts w:asciiTheme="minorBidi" w:eastAsia="Times New Roman" w:hAnsiTheme="minorBidi"/>
              <w:color w:val="000000"/>
              <w:sz w:val="24"/>
            </w:rPr>
            <w:t>4.1 PRISMA Flow diag</w:t>
          </w:r>
          <w:r>
            <w:rPr>
              <w:rFonts w:asciiTheme="minorBidi" w:eastAsia="Times New Roman" w:hAnsiTheme="minorBidi"/>
              <w:color w:val="000000"/>
              <w:sz w:val="24"/>
            </w:rPr>
            <w:t>ram…………………………………………………………2</w:t>
          </w:r>
          <w:r w:rsidR="005A6B84">
            <w:rPr>
              <w:rFonts w:asciiTheme="minorBidi" w:eastAsia="Times New Roman" w:hAnsiTheme="minorBidi"/>
              <w:color w:val="000000"/>
              <w:sz w:val="24"/>
            </w:rPr>
            <w:t>8</w:t>
          </w:r>
        </w:p>
        <w:p w14:paraId="1462C5A2" w14:textId="10BA5C19" w:rsidR="00E36B72"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4.2 Characteristics table from the selected studies</w:t>
          </w:r>
          <w:r>
            <w:rPr>
              <w:rFonts w:asciiTheme="minorBidi" w:eastAsia="Times New Roman" w:hAnsiTheme="minorBidi"/>
              <w:color w:val="000000"/>
              <w:sz w:val="24"/>
            </w:rPr>
            <w:t>………………………………</w:t>
          </w:r>
          <w:r w:rsidR="006A242F">
            <w:rPr>
              <w:rFonts w:asciiTheme="minorBidi" w:eastAsia="Times New Roman" w:hAnsiTheme="minorBidi"/>
              <w:color w:val="000000"/>
              <w:sz w:val="24"/>
            </w:rPr>
            <w:t>28</w:t>
          </w:r>
        </w:p>
        <w:p w14:paraId="2303F4EE" w14:textId="6AE620EE"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4.3 Identified themes from research articles</w:t>
          </w:r>
          <w:r>
            <w:rPr>
              <w:rFonts w:asciiTheme="minorBidi" w:eastAsia="Times New Roman" w:hAnsiTheme="minorBidi"/>
              <w:color w:val="000000"/>
              <w:sz w:val="24"/>
            </w:rPr>
            <w:t>……………………………………….3</w:t>
          </w:r>
          <w:r w:rsidR="00EF73F7">
            <w:rPr>
              <w:rFonts w:asciiTheme="minorBidi" w:eastAsia="Times New Roman" w:hAnsiTheme="minorBidi"/>
              <w:color w:val="000000"/>
              <w:sz w:val="24"/>
            </w:rPr>
            <w:t>3</w:t>
          </w:r>
        </w:p>
        <w:p w14:paraId="014EE8E1" w14:textId="2AE1495F"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4.4 Discussion of the implication</w:t>
          </w:r>
          <w:r>
            <w:rPr>
              <w:rFonts w:asciiTheme="minorBidi" w:eastAsia="Times New Roman" w:hAnsiTheme="minorBidi"/>
              <w:color w:val="000000"/>
              <w:sz w:val="24"/>
            </w:rPr>
            <w:t>…………………………………………………….3</w:t>
          </w:r>
          <w:r w:rsidR="00EF73F7">
            <w:rPr>
              <w:rFonts w:asciiTheme="minorBidi" w:eastAsia="Times New Roman" w:hAnsiTheme="minorBidi"/>
              <w:color w:val="000000"/>
              <w:sz w:val="24"/>
            </w:rPr>
            <w:t>4</w:t>
          </w:r>
        </w:p>
        <w:p w14:paraId="6D669FC0" w14:textId="6005DC9A" w:rsidR="008A0FC4" w:rsidRDefault="008A0FC4" w:rsidP="00065185">
          <w:pPr>
            <w:spacing w:after="158"/>
            <w:rPr>
              <w:rFonts w:asciiTheme="minorBidi" w:eastAsia="Times New Roman" w:hAnsiTheme="minorBidi"/>
              <w:color w:val="000000"/>
              <w:sz w:val="24"/>
            </w:rPr>
          </w:pPr>
          <w:r w:rsidRPr="008A0FC4">
            <w:rPr>
              <w:rFonts w:asciiTheme="minorBidi" w:eastAsia="Times New Roman" w:hAnsiTheme="minorBidi"/>
              <w:color w:val="000000"/>
              <w:sz w:val="24"/>
            </w:rPr>
            <w:t>4.5 Acknowledge the limitations</w:t>
          </w:r>
          <w:r>
            <w:rPr>
              <w:rFonts w:asciiTheme="minorBidi" w:eastAsia="Times New Roman" w:hAnsiTheme="minorBidi"/>
              <w:color w:val="000000"/>
              <w:sz w:val="24"/>
            </w:rPr>
            <w:t>………………………………………………………3</w:t>
          </w:r>
          <w:r w:rsidR="00EF73F7">
            <w:rPr>
              <w:rFonts w:asciiTheme="minorBidi" w:eastAsia="Times New Roman" w:hAnsiTheme="minorBidi"/>
              <w:color w:val="000000"/>
              <w:sz w:val="24"/>
            </w:rPr>
            <w:t>5</w:t>
          </w:r>
        </w:p>
        <w:p w14:paraId="614FC874" w14:textId="47CE55A3" w:rsidR="00EC00D1" w:rsidRDefault="00EC00D1"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Chapter 5</w:t>
          </w:r>
          <w:r w:rsidR="000B0CCD">
            <w:rPr>
              <w:rFonts w:asciiTheme="minorBidi" w:eastAsia="Times New Roman" w:hAnsiTheme="minorBidi"/>
              <w:color w:val="000000"/>
              <w:sz w:val="24"/>
            </w:rPr>
            <w:t>……………………………………………………………………………</w:t>
          </w:r>
          <w:r w:rsidR="00527FA6">
            <w:rPr>
              <w:rFonts w:asciiTheme="minorBidi" w:eastAsia="Times New Roman" w:hAnsiTheme="minorBidi"/>
              <w:color w:val="000000"/>
              <w:sz w:val="24"/>
            </w:rPr>
            <w:t>3</w:t>
          </w:r>
          <w:r w:rsidR="005A6B84">
            <w:rPr>
              <w:rFonts w:asciiTheme="minorBidi" w:eastAsia="Times New Roman" w:hAnsiTheme="minorBidi"/>
              <w:color w:val="000000"/>
              <w:sz w:val="24"/>
            </w:rPr>
            <w:t>7</w:t>
          </w:r>
        </w:p>
        <w:p w14:paraId="05524115" w14:textId="227500C9"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5.0 Introduction</w:t>
          </w:r>
          <w:r>
            <w:rPr>
              <w:rFonts w:asciiTheme="minorBidi" w:eastAsia="Times New Roman" w:hAnsiTheme="minorBidi"/>
              <w:color w:val="000000"/>
              <w:sz w:val="24"/>
            </w:rPr>
            <w:t>………………………………………………………………………3</w:t>
          </w:r>
          <w:r w:rsidR="005A6B84">
            <w:rPr>
              <w:rFonts w:asciiTheme="minorBidi" w:eastAsia="Times New Roman" w:hAnsiTheme="minorBidi"/>
              <w:color w:val="000000"/>
              <w:sz w:val="24"/>
            </w:rPr>
            <w:t>7</w:t>
          </w:r>
        </w:p>
        <w:p w14:paraId="4848E734" w14:textId="440A800F"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5.1 Interpretation of result</w:t>
          </w:r>
          <w:r>
            <w:rPr>
              <w:rFonts w:asciiTheme="minorBidi" w:eastAsia="Times New Roman" w:hAnsiTheme="minorBidi"/>
              <w:color w:val="000000"/>
              <w:sz w:val="24"/>
            </w:rPr>
            <w:t>……………………………………………………………3</w:t>
          </w:r>
          <w:r w:rsidR="005A6B84">
            <w:rPr>
              <w:rFonts w:asciiTheme="minorBidi" w:eastAsia="Times New Roman" w:hAnsiTheme="minorBidi"/>
              <w:color w:val="000000"/>
              <w:sz w:val="24"/>
            </w:rPr>
            <w:t>7</w:t>
          </w:r>
        </w:p>
        <w:p w14:paraId="3BFA6066" w14:textId="595085D5"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5.2 Discussion of the implications</w:t>
          </w:r>
          <w:r>
            <w:rPr>
              <w:rFonts w:asciiTheme="minorBidi" w:eastAsia="Times New Roman" w:hAnsiTheme="minorBidi"/>
              <w:color w:val="000000"/>
              <w:sz w:val="24"/>
            </w:rPr>
            <w:t>…………………………………………………….3</w:t>
          </w:r>
          <w:r w:rsidR="005A6B84">
            <w:rPr>
              <w:rFonts w:asciiTheme="minorBidi" w:eastAsia="Times New Roman" w:hAnsiTheme="minorBidi"/>
              <w:color w:val="000000"/>
              <w:sz w:val="24"/>
            </w:rPr>
            <w:t>8</w:t>
          </w:r>
        </w:p>
        <w:p w14:paraId="4D7E70F3" w14:textId="4F6D6593"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5.3 Chapter Summary</w:t>
          </w:r>
          <w:r>
            <w:rPr>
              <w:rFonts w:asciiTheme="minorBidi" w:eastAsia="Times New Roman" w:hAnsiTheme="minorBidi"/>
              <w:color w:val="000000"/>
              <w:sz w:val="24"/>
            </w:rPr>
            <w:t>………………………………………………………………….</w:t>
          </w:r>
          <w:r w:rsidR="005A6B84">
            <w:rPr>
              <w:rFonts w:asciiTheme="minorBidi" w:eastAsia="Times New Roman" w:hAnsiTheme="minorBidi"/>
              <w:color w:val="000000"/>
              <w:sz w:val="24"/>
            </w:rPr>
            <w:t>40</w:t>
          </w:r>
        </w:p>
        <w:p w14:paraId="0922F453" w14:textId="2337DCAF" w:rsidR="000B0CCD" w:rsidRDefault="005C3F7D"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Chapter 6…………………………………………………………………………….4</w:t>
          </w:r>
          <w:r w:rsidR="005A6B84">
            <w:rPr>
              <w:rFonts w:asciiTheme="minorBidi" w:eastAsia="Times New Roman" w:hAnsiTheme="minorBidi"/>
              <w:color w:val="000000"/>
              <w:sz w:val="24"/>
            </w:rPr>
            <w:t>1</w:t>
          </w:r>
        </w:p>
        <w:p w14:paraId="30EAA8D8" w14:textId="4A9117E6"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6.0 Introduction</w:t>
          </w:r>
          <w:r>
            <w:rPr>
              <w:rFonts w:asciiTheme="minorBidi" w:eastAsia="Times New Roman" w:hAnsiTheme="minorBidi"/>
              <w:color w:val="000000"/>
              <w:sz w:val="24"/>
            </w:rPr>
            <w:t>……………………………………………………………………….4</w:t>
          </w:r>
          <w:r w:rsidR="005A6B84">
            <w:rPr>
              <w:rFonts w:asciiTheme="minorBidi" w:eastAsia="Times New Roman" w:hAnsiTheme="minorBidi"/>
              <w:color w:val="000000"/>
              <w:sz w:val="24"/>
            </w:rPr>
            <w:t>1</w:t>
          </w:r>
        </w:p>
        <w:p w14:paraId="39FE2784" w14:textId="552CC55F"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6.1 Analysis of the main research question</w:t>
          </w:r>
          <w:r>
            <w:rPr>
              <w:rFonts w:asciiTheme="minorBidi" w:eastAsia="Times New Roman" w:hAnsiTheme="minorBidi"/>
              <w:color w:val="000000"/>
              <w:sz w:val="24"/>
            </w:rPr>
            <w:t>…………………………………………4</w:t>
          </w:r>
          <w:r w:rsidR="005A6B84">
            <w:rPr>
              <w:rFonts w:asciiTheme="minorBidi" w:eastAsia="Times New Roman" w:hAnsiTheme="minorBidi"/>
              <w:color w:val="000000"/>
              <w:sz w:val="24"/>
            </w:rPr>
            <w:t>1</w:t>
          </w:r>
        </w:p>
        <w:p w14:paraId="26AEA7A1" w14:textId="60FB22CE"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6.2 Reflection on the research</w:t>
          </w:r>
          <w:r>
            <w:rPr>
              <w:rFonts w:asciiTheme="minorBidi" w:eastAsia="Times New Roman" w:hAnsiTheme="minorBidi"/>
              <w:color w:val="000000"/>
              <w:sz w:val="24"/>
            </w:rPr>
            <w:t>………………………………………………………...4</w:t>
          </w:r>
          <w:r w:rsidR="005A6B84">
            <w:rPr>
              <w:rFonts w:asciiTheme="minorBidi" w:eastAsia="Times New Roman" w:hAnsiTheme="minorBidi"/>
              <w:color w:val="000000"/>
              <w:sz w:val="24"/>
            </w:rPr>
            <w:t>2</w:t>
          </w:r>
        </w:p>
        <w:p w14:paraId="73D2A7B6" w14:textId="4A4BE728"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6.3 Research Limitations</w:t>
          </w:r>
          <w:r>
            <w:rPr>
              <w:rFonts w:asciiTheme="minorBidi" w:eastAsia="Times New Roman" w:hAnsiTheme="minorBidi"/>
              <w:color w:val="000000"/>
              <w:sz w:val="24"/>
            </w:rPr>
            <w:t>………………………………………………………………4</w:t>
          </w:r>
          <w:r w:rsidR="005A6B84">
            <w:rPr>
              <w:rFonts w:asciiTheme="minorBidi" w:eastAsia="Times New Roman" w:hAnsiTheme="minorBidi"/>
              <w:color w:val="000000"/>
              <w:sz w:val="24"/>
            </w:rPr>
            <w:t>3</w:t>
          </w:r>
        </w:p>
        <w:p w14:paraId="40F53E48" w14:textId="6765F18E" w:rsidR="008A0FC4" w:rsidRDefault="008A0FC4"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w:t>
          </w:r>
          <w:r w:rsidRPr="008A0FC4">
            <w:rPr>
              <w:rFonts w:asciiTheme="minorBidi" w:eastAsia="Times New Roman" w:hAnsiTheme="minorBidi"/>
              <w:color w:val="000000"/>
              <w:sz w:val="24"/>
            </w:rPr>
            <w:t>6.4 Recommendations</w:t>
          </w:r>
          <w:r>
            <w:rPr>
              <w:rFonts w:asciiTheme="minorBidi" w:eastAsia="Times New Roman" w:hAnsiTheme="minorBidi"/>
              <w:color w:val="000000"/>
              <w:sz w:val="24"/>
            </w:rPr>
            <w:t>…………………………………………………………………4</w:t>
          </w:r>
          <w:r w:rsidR="005A6B84">
            <w:rPr>
              <w:rFonts w:asciiTheme="minorBidi" w:eastAsia="Times New Roman" w:hAnsiTheme="minorBidi"/>
              <w:color w:val="000000"/>
              <w:sz w:val="24"/>
            </w:rPr>
            <w:t>3</w:t>
          </w:r>
        </w:p>
        <w:p w14:paraId="0B07D6FE" w14:textId="72F65E66" w:rsidR="008A0FC4" w:rsidRDefault="008A0FC4" w:rsidP="00065185">
          <w:pPr>
            <w:spacing w:after="158"/>
            <w:rPr>
              <w:rFonts w:asciiTheme="minorBidi" w:eastAsia="Times New Roman" w:hAnsiTheme="minorBidi"/>
              <w:color w:val="000000"/>
              <w:sz w:val="24"/>
            </w:rPr>
          </w:pPr>
          <w:r w:rsidRPr="008A0FC4">
            <w:rPr>
              <w:rFonts w:asciiTheme="minorBidi" w:eastAsia="Times New Roman" w:hAnsiTheme="minorBidi"/>
              <w:color w:val="000000"/>
              <w:sz w:val="24"/>
            </w:rPr>
            <w:t xml:space="preserve">6.5 Contribution </w:t>
          </w:r>
          <w:r>
            <w:rPr>
              <w:rFonts w:asciiTheme="minorBidi" w:eastAsia="Times New Roman" w:hAnsiTheme="minorBidi"/>
              <w:color w:val="000000"/>
              <w:sz w:val="24"/>
            </w:rPr>
            <w:t>of the research……………………………………………………….4</w:t>
          </w:r>
          <w:r w:rsidR="005A6B84">
            <w:rPr>
              <w:rFonts w:asciiTheme="minorBidi" w:eastAsia="Times New Roman" w:hAnsiTheme="minorBidi"/>
              <w:color w:val="000000"/>
              <w:sz w:val="24"/>
            </w:rPr>
            <w:t>4</w:t>
          </w:r>
        </w:p>
        <w:p w14:paraId="22D01540" w14:textId="6C25C044" w:rsidR="00527FA6" w:rsidRPr="002C766A" w:rsidRDefault="00527FA6" w:rsidP="00065185">
          <w:pPr>
            <w:spacing w:after="158"/>
            <w:rPr>
              <w:rFonts w:asciiTheme="minorBidi" w:eastAsia="Times New Roman" w:hAnsiTheme="minorBidi"/>
              <w:color w:val="000000"/>
              <w:sz w:val="24"/>
            </w:rPr>
          </w:pPr>
          <w:r>
            <w:rPr>
              <w:rFonts w:asciiTheme="minorBidi" w:eastAsia="Times New Roman" w:hAnsiTheme="minorBidi"/>
              <w:color w:val="000000"/>
              <w:sz w:val="24"/>
            </w:rPr>
            <w:t xml:space="preserve"> References</w:t>
          </w:r>
          <w:r w:rsidR="005A6B84">
            <w:rPr>
              <w:rFonts w:asciiTheme="minorBidi" w:eastAsia="Times New Roman" w:hAnsiTheme="minorBidi"/>
              <w:color w:val="000000"/>
              <w:sz w:val="24"/>
            </w:rPr>
            <w:t xml:space="preserve"> list </w:t>
          </w:r>
          <w:r>
            <w:rPr>
              <w:rFonts w:asciiTheme="minorBidi" w:eastAsia="Times New Roman" w:hAnsiTheme="minorBidi"/>
              <w:color w:val="000000"/>
              <w:sz w:val="24"/>
            </w:rPr>
            <w:t>……………………………………………………………………………4</w:t>
          </w:r>
          <w:r w:rsidR="00747935">
            <w:rPr>
              <w:rFonts w:asciiTheme="minorBidi" w:eastAsia="Times New Roman" w:hAnsiTheme="minorBidi"/>
              <w:color w:val="000000"/>
              <w:sz w:val="24"/>
            </w:rPr>
            <w:t>6</w:t>
          </w:r>
          <w:r>
            <w:rPr>
              <w:rFonts w:asciiTheme="minorBidi" w:eastAsia="Times New Roman" w:hAnsiTheme="minorBidi"/>
              <w:color w:val="000000"/>
              <w:sz w:val="24"/>
            </w:rPr>
            <w:t xml:space="preserve"> </w:t>
          </w:r>
        </w:p>
        <w:p w14:paraId="39834B8B" w14:textId="3E91F7E0" w:rsidR="009F64C5" w:rsidRPr="007F1C8A" w:rsidRDefault="005E151C">
          <w:pPr>
            <w:rPr>
              <w:rFonts w:asciiTheme="minorBidi" w:hAnsiTheme="minorBidi"/>
            </w:rPr>
          </w:pPr>
        </w:p>
      </w:sdtContent>
    </w:sdt>
    <w:p w14:paraId="617F822A" w14:textId="77777777" w:rsidR="000555DE" w:rsidRPr="00AA3D98" w:rsidRDefault="000555DE">
      <w:pPr>
        <w:rPr>
          <w:rFonts w:ascii="Arial" w:eastAsia="Times New Roman" w:hAnsi="Arial" w:cs="Arial"/>
          <w:b/>
          <w:color w:val="000000"/>
          <w:sz w:val="28"/>
          <w:szCs w:val="28"/>
        </w:rPr>
      </w:pPr>
      <w:bookmarkStart w:id="0" w:name="_Toc12212"/>
      <w:r w:rsidRPr="00AA3D98">
        <w:rPr>
          <w:rFonts w:ascii="Arial" w:hAnsi="Arial" w:cs="Arial"/>
          <w:sz w:val="28"/>
          <w:szCs w:val="28"/>
        </w:rPr>
        <w:br w:type="page"/>
      </w:r>
    </w:p>
    <w:bookmarkEnd w:id="0"/>
    <w:p w14:paraId="1B4A4762" w14:textId="77777777" w:rsidR="00AA3D98" w:rsidRPr="00AA3D98" w:rsidRDefault="00AA3D98" w:rsidP="00AA3D98">
      <w:pPr>
        <w:spacing w:after="158"/>
        <w:rPr>
          <w:rFonts w:ascii="Arial" w:hAnsi="Arial" w:cs="Arial"/>
          <w:sz w:val="28"/>
          <w:szCs w:val="28"/>
          <w:lang w:val="en-IN"/>
        </w:rPr>
      </w:pPr>
    </w:p>
    <w:p w14:paraId="0BA13799" w14:textId="1B4A072F" w:rsidR="00AA3D98" w:rsidRPr="00AA3D98" w:rsidRDefault="00AA3D98" w:rsidP="00AA3D98">
      <w:pPr>
        <w:spacing w:after="158"/>
        <w:rPr>
          <w:rFonts w:ascii="Arial" w:hAnsi="Arial" w:cs="Arial"/>
          <w:b/>
          <w:bCs/>
          <w:sz w:val="28"/>
          <w:szCs w:val="28"/>
          <w:lang w:val="en-IN"/>
        </w:rPr>
      </w:pPr>
      <w:bookmarkStart w:id="1" w:name="_heading=h.p2epq3xk32v9"/>
      <w:bookmarkEnd w:id="1"/>
      <w:r>
        <w:rPr>
          <w:rFonts w:ascii="Arial" w:hAnsi="Arial" w:cs="Arial"/>
          <w:b/>
          <w:bCs/>
          <w:sz w:val="28"/>
          <w:szCs w:val="28"/>
          <w:lang w:val="en-IN"/>
        </w:rPr>
        <w:t xml:space="preserve">                         </w:t>
      </w:r>
      <w:r w:rsidR="005B3230">
        <w:rPr>
          <w:rFonts w:ascii="Arial" w:hAnsi="Arial" w:cs="Arial"/>
          <w:b/>
          <w:bCs/>
          <w:sz w:val="28"/>
          <w:szCs w:val="28"/>
          <w:lang w:val="en-IN"/>
        </w:rPr>
        <w:t xml:space="preserve"> </w:t>
      </w:r>
      <w:r w:rsidRPr="00AA3D98">
        <w:rPr>
          <w:rFonts w:ascii="Arial" w:hAnsi="Arial" w:cs="Arial"/>
          <w:b/>
          <w:bCs/>
          <w:sz w:val="28"/>
          <w:szCs w:val="28"/>
          <w:lang w:val="en-IN"/>
        </w:rPr>
        <w:t xml:space="preserve">Chapter 1: Introduction </w:t>
      </w:r>
    </w:p>
    <w:p w14:paraId="42DE9683" w14:textId="20240497" w:rsidR="00AA3D98" w:rsidRPr="00AA3D98" w:rsidRDefault="008A0FC4" w:rsidP="00AA3D98">
      <w:pPr>
        <w:spacing w:after="158"/>
        <w:rPr>
          <w:rFonts w:ascii="Arial" w:hAnsi="Arial" w:cs="Arial"/>
          <w:b/>
          <w:bCs/>
          <w:sz w:val="24"/>
          <w:szCs w:val="24"/>
          <w:lang w:val="en-IN"/>
        </w:rPr>
      </w:pPr>
      <w:bookmarkStart w:id="2" w:name="_heading=h.xytp3psl30i2"/>
      <w:bookmarkEnd w:id="2"/>
      <w:r w:rsidRPr="00AA3D98">
        <w:rPr>
          <w:rFonts w:ascii="Arial" w:hAnsi="Arial" w:cs="Arial"/>
          <w:b/>
          <w:bCs/>
          <w:sz w:val="24"/>
          <w:szCs w:val="24"/>
          <w:lang w:val="en-IN"/>
        </w:rPr>
        <w:t>1.</w:t>
      </w:r>
      <w:r>
        <w:rPr>
          <w:rFonts w:ascii="Arial" w:hAnsi="Arial" w:cs="Arial"/>
          <w:b/>
          <w:bCs/>
          <w:sz w:val="24"/>
          <w:szCs w:val="24"/>
          <w:lang w:val="en-IN"/>
        </w:rPr>
        <w:t xml:space="preserve">0 </w:t>
      </w:r>
      <w:r w:rsidRPr="00AA3D98">
        <w:rPr>
          <w:rFonts w:ascii="Arial" w:hAnsi="Arial" w:cs="Arial"/>
          <w:b/>
          <w:bCs/>
          <w:sz w:val="24"/>
          <w:szCs w:val="24"/>
          <w:lang w:val="en-IN"/>
        </w:rPr>
        <w:t>Establishing</w:t>
      </w:r>
      <w:r w:rsidR="00AA3D98" w:rsidRPr="00AA3D98">
        <w:rPr>
          <w:rFonts w:ascii="Arial" w:hAnsi="Arial" w:cs="Arial"/>
          <w:b/>
          <w:bCs/>
          <w:sz w:val="24"/>
          <w:szCs w:val="24"/>
          <w:lang w:val="en-IN"/>
        </w:rPr>
        <w:t xml:space="preserve"> the Research Topic</w:t>
      </w:r>
    </w:p>
    <w:p w14:paraId="704106B0"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Diabetes Type 2, known as T2DM, is one of the most critical public health issues in the UK and worldwide as well. The illness has progressed from a medical condition mainly afflicting older adults to a highly prevalent one in younger and more diverse populations. The prevalence of type 2 diabetes among Asian adults is about three to five times higher than that of the white British population, and the Black and Mixed ethnicity groups also have considerably increased rates. (Diabetes UK 2025) Besides, what makes the situation of the ethnic minorities different from the general population is the earlier coming of the disease - people from minority backgrounds get type 2 diabetes around ten to twelve years earlier than whites, with large numbers being diagnosed before they are forty years old. (Cuthbertson, D. 2025) Moreover, in addition to the inter-group disparities seen in the epidemiology of type 2 diabetes, adults from ethnic minority groups suffering from the disease have to face more severe complexities, higher mortality risk and more difficult management of their condition than others who are white or belong to other ethnic groups. (Luo, Y. et al. (2025)</w:t>
      </w:r>
    </w:p>
    <w:p w14:paraId="09AA8BBF"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 xml:space="preserve"> Those with lower levels of education who suffer from this disease have a risk of all-cause mortality which is 27% higher than that of their college-educated counterparts, and they also have much higher rates of cardiovascular disease and chronic kidney disease. (Abu, S. &amp; </w:t>
      </w:r>
      <w:proofErr w:type="spellStart"/>
      <w:r w:rsidRPr="00AA3D98">
        <w:rPr>
          <w:rFonts w:ascii="Arial" w:hAnsi="Arial" w:cs="Arial"/>
          <w:sz w:val="24"/>
          <w:szCs w:val="24"/>
          <w:lang w:val="en-IN"/>
        </w:rPr>
        <w:t>Llahana</w:t>
      </w:r>
      <w:proofErr w:type="spellEnd"/>
      <w:r w:rsidRPr="00AA3D98">
        <w:rPr>
          <w:rFonts w:ascii="Arial" w:hAnsi="Arial" w:cs="Arial"/>
          <w:sz w:val="24"/>
          <w:szCs w:val="24"/>
          <w:lang w:val="en-IN"/>
        </w:rPr>
        <w:t>, S. (2025)). The connection between educational level and diabetes among these different groups is still a bit unclear, especially when it comes to making things easier for minorities while dealing with the complicated healthcare system and at the same time facing cultural, linguistic and socio-economic barriers. (Ricci-Cabello, I. et al. 2014)</w:t>
      </w:r>
    </w:p>
    <w:p w14:paraId="21F685DB" w14:textId="77777777" w:rsidR="00AA3D98" w:rsidRPr="00AA3D98" w:rsidRDefault="00AA3D98" w:rsidP="00AA3D98">
      <w:pPr>
        <w:spacing w:after="158"/>
        <w:rPr>
          <w:rFonts w:ascii="Arial" w:hAnsi="Arial" w:cs="Arial"/>
          <w:sz w:val="24"/>
          <w:szCs w:val="24"/>
          <w:lang w:val="en-IN"/>
        </w:rPr>
      </w:pPr>
    </w:p>
    <w:p w14:paraId="0979FA3A" w14:textId="5F7F412E" w:rsidR="00AA3D98" w:rsidRPr="00AA3D98" w:rsidRDefault="008A0FC4" w:rsidP="00AA3D98">
      <w:pPr>
        <w:spacing w:after="158"/>
        <w:rPr>
          <w:rFonts w:ascii="Arial" w:hAnsi="Arial" w:cs="Arial"/>
          <w:b/>
          <w:bCs/>
          <w:sz w:val="24"/>
          <w:szCs w:val="24"/>
          <w:lang w:val="en-IN"/>
        </w:rPr>
      </w:pPr>
      <w:r>
        <w:rPr>
          <w:rFonts w:ascii="Arial" w:hAnsi="Arial" w:cs="Arial"/>
          <w:b/>
          <w:bCs/>
          <w:sz w:val="24"/>
          <w:szCs w:val="24"/>
          <w:lang w:val="en-IN"/>
        </w:rPr>
        <w:t>1</w:t>
      </w:r>
      <w:r w:rsidRPr="00AA3D98">
        <w:rPr>
          <w:rFonts w:ascii="Arial" w:hAnsi="Arial" w:cs="Arial"/>
          <w:b/>
          <w:bCs/>
          <w:sz w:val="24"/>
          <w:szCs w:val="24"/>
          <w:lang w:val="en-IN"/>
        </w:rPr>
        <w:t>.</w:t>
      </w:r>
      <w:r>
        <w:rPr>
          <w:rFonts w:ascii="Arial" w:hAnsi="Arial" w:cs="Arial"/>
          <w:b/>
          <w:bCs/>
          <w:sz w:val="24"/>
          <w:szCs w:val="24"/>
          <w:lang w:val="en-IN"/>
        </w:rPr>
        <w:t xml:space="preserve">1 </w:t>
      </w:r>
      <w:r w:rsidRPr="00AA3D98">
        <w:rPr>
          <w:rFonts w:ascii="Arial" w:hAnsi="Arial" w:cs="Arial"/>
          <w:b/>
          <w:bCs/>
          <w:sz w:val="24"/>
          <w:szCs w:val="24"/>
          <w:lang w:val="en-IN"/>
        </w:rPr>
        <w:t>Relevant</w:t>
      </w:r>
      <w:r w:rsidR="00AA3D98" w:rsidRPr="00AA3D98">
        <w:rPr>
          <w:rFonts w:ascii="Arial" w:hAnsi="Arial" w:cs="Arial"/>
          <w:b/>
          <w:bCs/>
          <w:sz w:val="24"/>
          <w:szCs w:val="24"/>
          <w:lang w:val="en-IN"/>
        </w:rPr>
        <w:t xml:space="preserve"> Background and Context</w:t>
      </w:r>
    </w:p>
    <w:p w14:paraId="27814A7B" w14:textId="77777777" w:rsidR="00AA3D98" w:rsidRPr="00AA3D98" w:rsidRDefault="00AA3D98" w:rsidP="00AA3D98">
      <w:pPr>
        <w:spacing w:after="158"/>
        <w:rPr>
          <w:rFonts w:ascii="Arial" w:hAnsi="Arial" w:cs="Arial"/>
          <w:b/>
          <w:bCs/>
          <w:sz w:val="24"/>
          <w:szCs w:val="24"/>
          <w:lang w:val="en-IN"/>
        </w:rPr>
      </w:pPr>
      <w:r w:rsidRPr="00AA3D98">
        <w:rPr>
          <w:rFonts w:ascii="Arial" w:hAnsi="Arial" w:cs="Arial"/>
          <w:b/>
          <w:bCs/>
          <w:sz w:val="24"/>
          <w:szCs w:val="24"/>
          <w:lang w:val="en-IN"/>
        </w:rPr>
        <w:t>Ethnic Disparities in Type 2 Diabetes in the UK</w:t>
      </w:r>
    </w:p>
    <w:p w14:paraId="26130822" w14:textId="77777777" w:rsidR="00AA3D98" w:rsidRPr="00AA3D98" w:rsidRDefault="005E151C" w:rsidP="00AA3D98">
      <w:pPr>
        <w:spacing w:after="158"/>
        <w:rPr>
          <w:rFonts w:ascii="Arial" w:hAnsi="Arial" w:cs="Arial"/>
          <w:sz w:val="24"/>
          <w:szCs w:val="24"/>
          <w:lang w:val="en-IN"/>
        </w:rPr>
      </w:pPr>
      <w:sdt>
        <w:sdtPr>
          <w:rPr>
            <w:rFonts w:ascii="Arial" w:hAnsi="Arial" w:cs="Arial"/>
            <w:sz w:val="24"/>
            <w:szCs w:val="24"/>
            <w:lang w:val="en-IN"/>
          </w:rPr>
          <w:tag w:val="goog_rdk_0"/>
          <w:id w:val="-2045463197"/>
        </w:sdtPr>
        <w:sdtEndPr/>
        <w:sdtContent>
          <w:r w:rsidR="00AA3D98" w:rsidRPr="00AA3D98">
            <w:rPr>
              <w:rFonts w:ascii="Arial" w:hAnsi="Arial" w:cs="Arial"/>
              <w:sz w:val="24"/>
              <w:szCs w:val="24"/>
              <w:lang w:val="en-IN"/>
            </w:rPr>
            <w:t>There is a lot of evidence pointing towards the fact that T2DM prevalence differs quite a lot among the ethnic groups in the UK. A big primary-care dataset revealed that, when taking age, gender, and social deprivation into account, Asian descent individuals were more likely to be diagnosed with T2DM than White individuals by more than twice (OR ≈ 2.63), while Black descent individuals also experienced a significantly increased risk (OR ≈ 1.65). The crude prevalence in that cohort was 7,69% among Asians and 5,58% among Black people in comparison to 5,04% for Whites (Attridge, M. 2008).</w:t>
          </w:r>
        </w:sdtContent>
      </w:sdt>
    </w:p>
    <w:p w14:paraId="432BC3B6"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 xml:space="preserve">The differences evident in the epidemiological data have been made worse by the differences in the onset of the disease as well as the different clinical courses. When the minority ethnic communities in the UK were compared to their White British counterparts, a review of the ethnic variation in T2DM in the UK concluded that the </w:t>
      </w:r>
      <w:r w:rsidRPr="00AA3D98">
        <w:rPr>
          <w:rFonts w:ascii="Arial" w:hAnsi="Arial" w:cs="Arial"/>
          <w:sz w:val="24"/>
          <w:szCs w:val="24"/>
          <w:lang w:val="en-IN"/>
        </w:rPr>
        <w:lastRenderedPageBreak/>
        <w:t>former usually develop T2DM about 10-12 years earlier and are also more likely to have complications (Ethnicity and Type 2 Diabetes, 2019). The situation of early onset not only magnifies lifetime risk but also highlights the necessity of being very effective and prompt in education and preventive strategies.</w:t>
      </w:r>
    </w:p>
    <w:p w14:paraId="01000246" w14:textId="77777777" w:rsidR="00AA3D98" w:rsidRPr="00AA3D98" w:rsidRDefault="00AA3D98" w:rsidP="00AA3D98">
      <w:pPr>
        <w:spacing w:after="158"/>
        <w:rPr>
          <w:rFonts w:ascii="Arial" w:hAnsi="Arial" w:cs="Arial"/>
          <w:b/>
          <w:bCs/>
          <w:sz w:val="24"/>
          <w:szCs w:val="24"/>
          <w:lang w:val="en-IN"/>
        </w:rPr>
      </w:pPr>
      <w:r w:rsidRPr="00AA3D98">
        <w:rPr>
          <w:rFonts w:ascii="Arial" w:hAnsi="Arial" w:cs="Arial"/>
          <w:b/>
          <w:bCs/>
          <w:sz w:val="24"/>
          <w:szCs w:val="24"/>
          <w:lang w:val="en-IN"/>
        </w:rPr>
        <w:t>Socioeconomic Status, Deprivation, and T2DM Risk</w:t>
      </w:r>
    </w:p>
    <w:p w14:paraId="7863F325"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Educational attainment does not stand alone; it is very much related to socioeconomic position (SEP) and deprivation - both of which have an effect on diabetes risk. A study of NHS Health Check patients in Birmingham (2018-2023) found that socioeconomic deprivation was the cause of a large part of diabetes risk: an attributable fraction analysis indicated that 64% of new diabetes and 44% of pre-diabetes cases could be due to deprivation (Ricci-Cabello, I. et al. 2014). The relationship between diabetes and ethnicity was assessed distinctly in the study, where, after correcting for deprivation, Asian ethnicity was still the strongest factor in determining diabetes risk (POR = 5.43), followed by Black ethnicity (POR = 3.15) (Hawthorne, K.&amp; Attridge, M. 2008).</w:t>
      </w:r>
    </w:p>
    <w:p w14:paraId="2D73C9BB"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Data from the Uthe K Biobank has also been successfully employed to illuminate that socioeconomic background and genetic ancestry take part in T2DM disparity: possible genetic ancestry and greater deprivation were both independently linked to risk of T2DM (ORs for non-European ancestry: South Asian vs European ~4.37; African vs European ~2.52) (UK Biobank, 2021). Such findings show that socio-structural and genetic factors implicate educational disadvantage in the process of driving inequities in diabetes.</w:t>
      </w:r>
    </w:p>
    <w:p w14:paraId="4E0ED08B" w14:textId="77777777" w:rsidR="00AA3D98" w:rsidRPr="00AA3D98" w:rsidRDefault="00AA3D98" w:rsidP="00AA3D98">
      <w:pPr>
        <w:spacing w:after="158"/>
        <w:rPr>
          <w:rFonts w:ascii="Arial" w:hAnsi="Arial" w:cs="Arial"/>
          <w:b/>
          <w:bCs/>
          <w:sz w:val="24"/>
          <w:szCs w:val="24"/>
          <w:lang w:val="en-IN"/>
        </w:rPr>
      </w:pPr>
      <w:r w:rsidRPr="00AA3D98">
        <w:rPr>
          <w:rFonts w:ascii="Arial" w:hAnsi="Arial" w:cs="Arial"/>
          <w:b/>
          <w:bCs/>
          <w:sz w:val="24"/>
          <w:szCs w:val="24"/>
          <w:lang w:val="en-IN"/>
        </w:rPr>
        <w:t>Educational Attainment and Diabetes Outcomes</w:t>
      </w:r>
    </w:p>
    <w:p w14:paraId="29633485"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There is direct evidence linking educational attainment with long-term diabetes outcomes that is hard to dispute. A prospective cohort study using UK Biobank data revealed a significant association between lower levels of education and worse outcomes in patients with T2DM. Specifically, the risk of all-cause mortality was 27% higher among those with a less than high school education compared to those with a college-level education (adjusted). Traditional diabetes complications (cardiovascular disease and chronic kidney disease) were experienced more frequently in the lower-education group (26% and 43% higher risk, respectively), and non-traditional complications — including cognitive impairment, liver disease, infection, and affective disorders — were also more common among this group (UK Biobank, 2021). This and other evidence demonstrate that the level of education one has is a social determinant of health, that is, a factor with great influence on the risk of getting diabetes and the ability to cope with the disease's consequences. Poor education can lead to a lack of self-management skills, and it also affects people's access to information and their ability to move around the healthcare system properly.</w:t>
      </w:r>
    </w:p>
    <w:p w14:paraId="5DE2ABDB" w14:textId="77777777" w:rsidR="00AA3D98" w:rsidRPr="00AA3D98" w:rsidRDefault="00AA3D98" w:rsidP="00AA3D98">
      <w:pPr>
        <w:spacing w:after="158"/>
        <w:rPr>
          <w:rFonts w:ascii="Arial" w:hAnsi="Arial" w:cs="Arial"/>
          <w:b/>
          <w:bCs/>
          <w:sz w:val="24"/>
          <w:szCs w:val="24"/>
          <w:lang w:val="en-IN"/>
        </w:rPr>
      </w:pPr>
      <w:r w:rsidRPr="00AA3D98">
        <w:rPr>
          <w:rFonts w:ascii="Arial" w:hAnsi="Arial" w:cs="Arial"/>
          <w:b/>
          <w:bCs/>
          <w:sz w:val="24"/>
          <w:szCs w:val="24"/>
          <w:lang w:val="en-IN"/>
        </w:rPr>
        <w:t>Health Literacy and Self-Management in Ethnic Minority Populations</w:t>
      </w:r>
    </w:p>
    <w:p w14:paraId="5BE7CCB8"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 xml:space="preserve">The most significant pathway by which education affects diabetes outcomes is health literacy, the skill of obtaining, interpreting, and acting upon health information. A recent systematic review focusing specifically on adults of ethnic minority descent </w:t>
      </w:r>
      <w:r w:rsidRPr="00AA3D98">
        <w:rPr>
          <w:rFonts w:ascii="Arial" w:hAnsi="Arial" w:cs="Arial"/>
          <w:sz w:val="24"/>
          <w:szCs w:val="24"/>
          <w:lang w:val="en-IN"/>
        </w:rPr>
        <w:lastRenderedPageBreak/>
        <w:t>suffering from T2DM has shown that the evidence concerning the connection between health literacy and medication adherence is weak and inconsistent (McCaffery et al., 2025). The evidence is indeed conflicting; however, the culturally tailored diabetes self-management education and support (DSMES) programs are still very promising. Studies conducted in the UK and abroad suggest that the culturally adapted interventions, which consider language, beliefs, and community figures, are effective in engaging people and controlling their blood sugar. Still, the extent of participation and the impact over time differ. Structural Barriers, Stigma, and Inequity in Care</w:t>
      </w:r>
    </w:p>
    <w:p w14:paraId="66A598B7"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System-level inequities are a major factor in addition to individual-level barriers. Diabetes UK points out that diabetes-related stigma is experienced by people of Black and South Asian origin. A survey held recently among the communities reported that there or 97% of people who have experienced diabetes-related stigma (Diabetes UK, 2025). Stigma has a demoralising effect on the self-worth of individuals; it is also a discouraging factor for seeking help, and it negatively impacts adherence, thereby making it harder for the person to continue educational or self-management efforts.</w:t>
      </w:r>
    </w:p>
    <w:p w14:paraId="79E09791"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In addition, a recent report by Diabetes UK, “Tackling Inequality Commission”, reveals how ethnicity, poverty, and lack of access to technology come together. The report indicated that people from ethnic minority groups are less expected to receive advanced diabetes treatments and technologies, mainly for the reasons of neglect in terms of structuring, the existence of language and culture barriers, as well as resource limitations (Diabetes UK, 2023). For instance, it is very common that people from poor or minority communities do not get wearable glucose monitoring devices, nor are they directed to structured education.</w:t>
      </w:r>
    </w:p>
    <w:p w14:paraId="382395E1"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These concerns of ethnic disparity in health care are supported by clinical research: a Surrey University study found that among primary care patients with T2DM, Black patients had a far lesser chance than their White counterparts of being given new glucose-lowering medications, as well as receiving regular monitoring (University of Surrey, 2019). Disparities like this one not only limit the patient’s clinical outcome but also affect the educational aspect, that is, the patient’s education regarding the optimal therapy would mainly be dependent on the availability.</w:t>
      </w:r>
    </w:p>
    <w:p w14:paraId="674E3767" w14:textId="77777777" w:rsidR="00AA3D98" w:rsidRPr="00AA3D98" w:rsidRDefault="00AA3D98" w:rsidP="00AA3D98">
      <w:pPr>
        <w:spacing w:after="158"/>
        <w:rPr>
          <w:rFonts w:ascii="Arial" w:hAnsi="Arial" w:cs="Arial"/>
          <w:sz w:val="24"/>
          <w:szCs w:val="24"/>
          <w:lang w:val="en-IN"/>
        </w:rPr>
      </w:pPr>
    </w:p>
    <w:p w14:paraId="3EB05AE3" w14:textId="2624D450" w:rsidR="00AA3D98" w:rsidRPr="00AA3D98" w:rsidRDefault="008A0FC4" w:rsidP="00AA3D98">
      <w:pPr>
        <w:spacing w:after="158"/>
        <w:rPr>
          <w:rFonts w:ascii="Arial" w:hAnsi="Arial" w:cs="Arial"/>
          <w:b/>
          <w:bCs/>
          <w:sz w:val="24"/>
          <w:szCs w:val="24"/>
          <w:lang w:val="en-IN"/>
        </w:rPr>
      </w:pPr>
      <w:r>
        <w:rPr>
          <w:rFonts w:ascii="Arial" w:hAnsi="Arial" w:cs="Arial"/>
          <w:b/>
          <w:bCs/>
          <w:sz w:val="24"/>
          <w:szCs w:val="24"/>
          <w:lang w:val="en-IN"/>
        </w:rPr>
        <w:t xml:space="preserve">1.2 </w:t>
      </w:r>
      <w:r w:rsidRPr="00AA3D98">
        <w:rPr>
          <w:rFonts w:ascii="Arial" w:hAnsi="Arial" w:cs="Arial"/>
          <w:b/>
          <w:bCs/>
          <w:sz w:val="24"/>
          <w:szCs w:val="24"/>
          <w:lang w:val="en-IN"/>
        </w:rPr>
        <w:t>Focus</w:t>
      </w:r>
      <w:r w:rsidR="00AA3D98" w:rsidRPr="00AA3D98">
        <w:rPr>
          <w:rFonts w:ascii="Arial" w:hAnsi="Arial" w:cs="Arial"/>
          <w:b/>
          <w:bCs/>
          <w:sz w:val="24"/>
          <w:szCs w:val="24"/>
          <w:lang w:val="en-IN"/>
        </w:rPr>
        <w:t xml:space="preserve"> - Research gap</w:t>
      </w:r>
    </w:p>
    <w:p w14:paraId="0E9B8298"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There is a large gap in intersectional analyses, especially in the UK context, despite strong evidence that race, social class, and education each have a major impact on the risk and outcomes of T2DM. In particular:</w:t>
      </w:r>
    </w:p>
    <w:p w14:paraId="7EEDC9AC"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1. Only a small number of studies look into the role of education in ethnic minority groups in terms of both diabetes risk and management. On the one hand, Biobank and certain epidemiological studies associate education with outcomes across the board; on the other hand, however, they rarely separate the data by ethnicity and also do not examine how educational gradients vary among minority groups.</w:t>
      </w:r>
    </w:p>
    <w:p w14:paraId="035EBE21"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lastRenderedPageBreak/>
        <w:t>2. Interventional research utilising culturally tailored educational approaches in the UK has been limited, and, in most cases, these have not been designed for low-education ethnic minority adults. A vast majority of self-management education programs are evaluated in broad groups without any stratification concerning educational level.</w:t>
      </w:r>
    </w:p>
    <w:p w14:paraId="64B0A82A"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3. The lived experience and qualitative aspects of the minority communities' engagement with diabetes education, healthcare, and self-management as influenced by their educational background are significantly under-researched. Without these insights, the programs run the risk of being out of tune with the actual requirements of those most affected.</w:t>
      </w:r>
    </w:p>
    <w:p w14:paraId="68304B97"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These gaps must be filled so that equity-informed policies and programs can be developed. If the focus is shifted to the interaction between education and ethnicity, the disparities-causing mechanisms could be more easily revealed, and the interventions which are acceptable socially and culturally could be designed.</w:t>
      </w:r>
    </w:p>
    <w:p w14:paraId="0A422B4C" w14:textId="77777777" w:rsidR="003E4A54" w:rsidRDefault="003E4A54" w:rsidP="00AA3D98">
      <w:pPr>
        <w:spacing w:after="158"/>
        <w:rPr>
          <w:rFonts w:ascii="Arial" w:hAnsi="Arial" w:cs="Arial"/>
          <w:b/>
          <w:bCs/>
          <w:sz w:val="24"/>
          <w:szCs w:val="24"/>
          <w:lang w:val="en-IN"/>
        </w:rPr>
      </w:pPr>
    </w:p>
    <w:p w14:paraId="1FD0D51F" w14:textId="283E7485" w:rsidR="00AA3D98" w:rsidRPr="00AA3D98" w:rsidRDefault="0048647C" w:rsidP="00AA3D98">
      <w:pPr>
        <w:spacing w:after="158"/>
        <w:rPr>
          <w:rFonts w:ascii="Arial" w:hAnsi="Arial" w:cs="Arial"/>
          <w:b/>
          <w:bCs/>
          <w:sz w:val="24"/>
          <w:szCs w:val="24"/>
          <w:lang w:val="en-IN"/>
        </w:rPr>
      </w:pPr>
      <w:r>
        <w:rPr>
          <w:rFonts w:ascii="Arial" w:hAnsi="Arial" w:cs="Arial"/>
          <w:b/>
          <w:bCs/>
          <w:sz w:val="24"/>
          <w:szCs w:val="24"/>
          <w:lang w:val="en-IN"/>
        </w:rPr>
        <w:t>1.3</w:t>
      </w:r>
      <w:r w:rsidR="00AA3D98" w:rsidRPr="00AA3D98">
        <w:rPr>
          <w:rFonts w:ascii="Arial" w:hAnsi="Arial" w:cs="Arial"/>
          <w:b/>
          <w:bCs/>
          <w:sz w:val="24"/>
          <w:szCs w:val="24"/>
          <w:lang w:val="en-IN"/>
        </w:rPr>
        <w:t xml:space="preserve"> Research Questions, Aim, and Objectives</w:t>
      </w:r>
    </w:p>
    <w:p w14:paraId="1848279E" w14:textId="31F1D3DB"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This context presents a main research question discussed in this thesis: What is the impact of educational attainment on type 2 diabetes prevention and management among UK adults from ethnic minority backgrounds, and what educational strategies can be considered as effective in bridging disparities and improving outcomes?</w:t>
      </w:r>
    </w:p>
    <w:p w14:paraId="2324964B"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The main goal of the work is to analyse the role of education in the way of treating and prevention of type 2 diabetes in the UK among people of different ethnic backgrounds and to point out those educational strategies that are based on evidence and are effective in this population.</w:t>
      </w:r>
    </w:p>
    <w:p w14:paraId="5130E1BC" w14:textId="77777777" w:rsidR="003E4A54" w:rsidRDefault="003E4A54" w:rsidP="00AA3D98">
      <w:pPr>
        <w:spacing w:after="158"/>
        <w:rPr>
          <w:rFonts w:ascii="Arial" w:hAnsi="Arial" w:cs="Arial"/>
          <w:sz w:val="24"/>
          <w:szCs w:val="24"/>
          <w:lang w:val="en-IN"/>
        </w:rPr>
      </w:pPr>
    </w:p>
    <w:p w14:paraId="05263E8E" w14:textId="3D8C79FE" w:rsidR="00AA3D98" w:rsidRPr="00AA3D98" w:rsidRDefault="00AA3D98" w:rsidP="00AA3D98">
      <w:pPr>
        <w:spacing w:after="158"/>
        <w:rPr>
          <w:rFonts w:ascii="Arial" w:hAnsi="Arial" w:cs="Arial"/>
          <w:sz w:val="24"/>
          <w:szCs w:val="24"/>
          <w:lang w:val="en-IN"/>
        </w:rPr>
      </w:pPr>
      <w:r w:rsidRPr="00AA3D98">
        <w:rPr>
          <w:rFonts w:ascii="Arial" w:hAnsi="Arial" w:cs="Arial"/>
          <w:b/>
          <w:bCs/>
          <w:sz w:val="24"/>
          <w:szCs w:val="24"/>
          <w:lang w:val="en-IN"/>
        </w:rPr>
        <w:t>The specific objectives that the dissertation follows are as follows:</w:t>
      </w:r>
      <w:r w:rsidRPr="00AA3D98">
        <w:rPr>
          <w:rFonts w:ascii="Arial" w:hAnsi="Arial" w:cs="Arial"/>
          <w:sz w:val="24"/>
          <w:szCs w:val="24"/>
          <w:lang w:val="en-IN"/>
        </w:rPr>
        <w:t xml:space="preserve"> </w:t>
      </w:r>
    </w:p>
    <w:p w14:paraId="273A8329"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 xml:space="preserve">Firstly, to look into the educational attainment of the ethnic minority group of diabetes patients, and to clarify the role of education in determining the prevention and management of diabetes related behaviours and outcomes. </w:t>
      </w:r>
    </w:p>
    <w:p w14:paraId="0AC690DE"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Secondly, to compare the educational attainment of the ethnic minority group and ascertain access to diabetes services for the patients based on the educational factor, and to find the barriers which are at the system and individual levels and operate through educational disadvantage.</w:t>
      </w:r>
    </w:p>
    <w:p w14:paraId="7EB0475F"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 xml:space="preserve"> Thirdly, to appraise the effectiveness of different educational strategies like culturally-tailored health education, community health worker-led interventions, peer support models, and digital education platforms in overcoming the problem of type 2 diabetes prevention and management among educationally disadvantaged ethnic minority populations.</w:t>
      </w:r>
    </w:p>
    <w:p w14:paraId="4BAF0697"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 xml:space="preserve"> Fourthly, to compile evidence-based recommendations for upgrading educational strategies and implementation techniques to make diabetes prevention and </w:t>
      </w:r>
      <w:r w:rsidRPr="00AA3D98">
        <w:rPr>
          <w:rFonts w:ascii="Arial" w:hAnsi="Arial" w:cs="Arial"/>
          <w:sz w:val="24"/>
          <w:szCs w:val="24"/>
          <w:lang w:val="en-IN"/>
        </w:rPr>
        <w:lastRenderedPageBreak/>
        <w:t>management more effective, and at the same time, eliminate the disparities in education and health among UK ethnic minority adults.</w:t>
      </w:r>
    </w:p>
    <w:p w14:paraId="22CFF897" w14:textId="77777777" w:rsidR="003E4A54" w:rsidRDefault="003E4A54" w:rsidP="00AA3D98">
      <w:pPr>
        <w:spacing w:after="158"/>
        <w:rPr>
          <w:rFonts w:ascii="Arial" w:hAnsi="Arial" w:cs="Arial"/>
          <w:b/>
          <w:bCs/>
          <w:sz w:val="24"/>
          <w:szCs w:val="24"/>
          <w:lang w:val="en-IN"/>
        </w:rPr>
      </w:pPr>
    </w:p>
    <w:p w14:paraId="149CAB18" w14:textId="1EE501DC" w:rsidR="00AA3D98" w:rsidRPr="00AA3D98" w:rsidRDefault="008A0FC4" w:rsidP="00AA3D98">
      <w:pPr>
        <w:spacing w:after="158"/>
        <w:rPr>
          <w:rFonts w:ascii="Arial" w:hAnsi="Arial" w:cs="Arial"/>
          <w:b/>
          <w:bCs/>
          <w:sz w:val="24"/>
          <w:szCs w:val="24"/>
          <w:lang w:val="en-IN"/>
        </w:rPr>
      </w:pPr>
      <w:r>
        <w:rPr>
          <w:rFonts w:ascii="Arial" w:hAnsi="Arial" w:cs="Arial"/>
          <w:b/>
          <w:bCs/>
          <w:sz w:val="24"/>
          <w:szCs w:val="24"/>
          <w:lang w:val="en-IN"/>
        </w:rPr>
        <w:t xml:space="preserve">1.4 </w:t>
      </w:r>
      <w:r w:rsidRPr="00AA3D98">
        <w:rPr>
          <w:rFonts w:ascii="Arial" w:hAnsi="Arial" w:cs="Arial"/>
          <w:b/>
          <w:bCs/>
          <w:sz w:val="24"/>
          <w:szCs w:val="24"/>
          <w:lang w:val="en-IN"/>
        </w:rPr>
        <w:t>Relevance</w:t>
      </w:r>
      <w:r w:rsidR="00AA3D98" w:rsidRPr="00AA3D98">
        <w:rPr>
          <w:rFonts w:ascii="Arial" w:hAnsi="Arial" w:cs="Arial"/>
          <w:b/>
          <w:bCs/>
          <w:sz w:val="24"/>
          <w:szCs w:val="24"/>
          <w:lang w:val="en-IN"/>
        </w:rPr>
        <w:t>, Contribution, and Structure of the Dissertation</w:t>
      </w:r>
    </w:p>
    <w:p w14:paraId="595C8232"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This dissertation is relevant on several levels. It offers valuable insights from a public health standpoint as it brings the issue of inequities in diabetes risk and management up for discussion and provides evidence that supports the reduction of ethnic disparities and social gradients in disease burden. The results for policy and practice imply that they can greatly influence the choice of interventions that are culturally and educationally appropriate, like diabetes self-management education and support (DSMES), health literacy, and technology use to guarantee fairness in the diabetes treatment area. On the academic side, through the investigation of the interaction between ethnicity and education, the study adds to the knowledge on social determinants of health, revealing an underrepresented yet vital area.</w:t>
      </w:r>
    </w:p>
    <w:p w14:paraId="4CFBA722"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To realise the aforementioned objectives, the dissertation is structured as follows:</w:t>
      </w:r>
    </w:p>
    <w:p w14:paraId="6D479D90"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 Chapter 2 (Literature Review): The chapter will gather and assess the current state of research on T2DM prevalence by ethnicity in the UK, the impact of educational qualification as a social determinant, health literacy in patient self-management, and the proof of efficient pedagogy for different cultures.</w:t>
      </w:r>
    </w:p>
    <w:p w14:paraId="6F7491D3"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 Chapter 3 (Methodology): Proposal of the research project, sources of data (possibly a mix of quantitative datasets like Biobank or NHS records and qualitative interviews), sampling method, education and diabetes outcomes measures, and statistical analysis techniques.</w:t>
      </w:r>
    </w:p>
    <w:p w14:paraId="660B36DF" w14:textId="77777777" w:rsidR="00AA3D98" w:rsidRPr="00AA3D98" w:rsidRDefault="00AA3D98" w:rsidP="00AA3D98">
      <w:pPr>
        <w:spacing w:after="158"/>
        <w:rPr>
          <w:rFonts w:ascii="Arial" w:hAnsi="Arial" w:cs="Arial"/>
          <w:sz w:val="24"/>
          <w:szCs w:val="24"/>
          <w:lang w:val="en-IN"/>
        </w:rPr>
      </w:pPr>
      <w:r w:rsidRPr="00AA3D98">
        <w:rPr>
          <w:rFonts w:ascii="Arial" w:hAnsi="Arial" w:cs="Arial"/>
          <w:sz w:val="24"/>
          <w:szCs w:val="24"/>
          <w:lang w:val="en-IN"/>
        </w:rPr>
        <w:t>• Chapter 4 (Result and Discussion): Reports on statistical analysis of the connection between education, ethnic background, and diabetes risk/outcomes, and also provides qualitative findings on how education motivates and facilitates learning among minority ethnic groups. Discusses the results in terms of theoretical constructs (e.g., social determinants, health behaviour), policy contexts, and previous studies. It will point out limitations and suggest future direction.</w:t>
      </w:r>
    </w:p>
    <w:p w14:paraId="57450684" w14:textId="77777777" w:rsidR="00AA3D98" w:rsidRPr="00AA3D98" w:rsidRDefault="00AA3D98" w:rsidP="00AA3D98">
      <w:pPr>
        <w:spacing w:after="158"/>
        <w:rPr>
          <w:rFonts w:asciiTheme="minorBidi" w:hAnsiTheme="minorBidi"/>
          <w:lang w:val="en-IN"/>
        </w:rPr>
      </w:pPr>
      <w:r w:rsidRPr="00AA3D98">
        <w:rPr>
          <w:rFonts w:ascii="Arial" w:hAnsi="Arial" w:cs="Arial"/>
          <w:sz w:val="24"/>
          <w:szCs w:val="24"/>
          <w:lang w:val="en-IN"/>
        </w:rPr>
        <w:t>• Chapter 5 (Conclusion): Offers practical, evidence-based recommendations for stakeholders, explicit answers (healthcare providers, educators, and policymakers) and hints at the future research direction.</w:t>
      </w:r>
      <w:r w:rsidRPr="00AA3D98">
        <w:rPr>
          <w:rFonts w:ascii="Arial" w:hAnsi="Arial" w:cs="Arial"/>
          <w:sz w:val="28"/>
          <w:szCs w:val="28"/>
          <w:lang w:val="en-IN"/>
        </w:rPr>
        <w:t xml:space="preserve"> </w:t>
      </w:r>
      <w:r w:rsidRPr="00AA3D98">
        <w:rPr>
          <w:rFonts w:asciiTheme="minorBidi" w:hAnsiTheme="minorBidi"/>
          <w:lang w:val="en-IN"/>
        </w:rPr>
        <w:tab/>
        <w:t xml:space="preserve"> </w:t>
      </w:r>
    </w:p>
    <w:p w14:paraId="288DBAD2" w14:textId="77777777" w:rsidR="007D7F68" w:rsidRDefault="007D7F68" w:rsidP="003E4A54">
      <w:pPr>
        <w:spacing w:after="158"/>
        <w:rPr>
          <w:rFonts w:asciiTheme="minorBidi" w:hAnsiTheme="minorBidi"/>
          <w:lang w:val="en-IN"/>
        </w:rPr>
      </w:pPr>
      <w:bookmarkStart w:id="3" w:name="_Toc12217"/>
    </w:p>
    <w:p w14:paraId="4944CD76" w14:textId="77777777" w:rsidR="007D7F68" w:rsidRDefault="007D7F68" w:rsidP="003E4A54">
      <w:pPr>
        <w:spacing w:after="158"/>
        <w:rPr>
          <w:rFonts w:asciiTheme="minorBidi" w:hAnsiTheme="minorBidi"/>
          <w:lang w:val="en-IN"/>
        </w:rPr>
      </w:pPr>
    </w:p>
    <w:p w14:paraId="40F023E5" w14:textId="77777777" w:rsidR="007D7F68" w:rsidRDefault="007D7F68" w:rsidP="003E4A54">
      <w:pPr>
        <w:spacing w:after="158"/>
        <w:rPr>
          <w:rFonts w:asciiTheme="minorBidi" w:hAnsiTheme="minorBidi"/>
          <w:lang w:val="en-IN"/>
        </w:rPr>
      </w:pPr>
    </w:p>
    <w:p w14:paraId="5DECAA79" w14:textId="77777777" w:rsidR="007D7F68" w:rsidRDefault="007D7F68" w:rsidP="003E4A54">
      <w:pPr>
        <w:spacing w:after="158"/>
        <w:rPr>
          <w:rFonts w:asciiTheme="minorBidi" w:hAnsiTheme="minorBidi"/>
          <w:lang w:val="en-IN"/>
        </w:rPr>
      </w:pPr>
    </w:p>
    <w:p w14:paraId="6204131A" w14:textId="77777777" w:rsidR="007D7F68" w:rsidRDefault="007D7F68" w:rsidP="003E4A54">
      <w:pPr>
        <w:spacing w:after="158"/>
        <w:rPr>
          <w:rFonts w:asciiTheme="minorBidi" w:hAnsiTheme="minorBidi"/>
          <w:lang w:val="en-IN"/>
        </w:rPr>
      </w:pPr>
    </w:p>
    <w:p w14:paraId="11340B06" w14:textId="77777777" w:rsidR="007D7F68" w:rsidRDefault="007D7F68" w:rsidP="003E4A54">
      <w:pPr>
        <w:spacing w:after="158"/>
        <w:rPr>
          <w:rFonts w:asciiTheme="minorBidi" w:hAnsiTheme="minorBidi"/>
          <w:lang w:val="en-IN"/>
        </w:rPr>
      </w:pPr>
    </w:p>
    <w:p w14:paraId="121CDA14" w14:textId="336A3CB4" w:rsidR="009F64C5" w:rsidRDefault="007D7F68" w:rsidP="003E4A54">
      <w:pPr>
        <w:spacing w:after="158"/>
        <w:rPr>
          <w:rFonts w:ascii="Arial" w:hAnsi="Arial" w:cs="Arial"/>
          <w:b/>
          <w:bCs/>
          <w:sz w:val="28"/>
          <w:szCs w:val="28"/>
        </w:rPr>
      </w:pPr>
      <w:r w:rsidRPr="007D7F68">
        <w:rPr>
          <w:rFonts w:ascii="Arial" w:hAnsi="Arial" w:cs="Arial"/>
          <w:b/>
          <w:bCs/>
          <w:sz w:val="28"/>
          <w:szCs w:val="28"/>
          <w:lang w:val="en-IN"/>
        </w:rPr>
        <w:lastRenderedPageBreak/>
        <w:t xml:space="preserve">                   </w:t>
      </w:r>
      <w:r w:rsidR="008D6BF7" w:rsidRPr="007D7F68">
        <w:rPr>
          <w:rFonts w:ascii="Arial" w:hAnsi="Arial" w:cs="Arial"/>
          <w:b/>
          <w:bCs/>
          <w:sz w:val="28"/>
          <w:szCs w:val="28"/>
        </w:rPr>
        <w:t>Chapter</w:t>
      </w:r>
      <w:r w:rsidR="00DD7AA5" w:rsidRPr="007D7F68">
        <w:rPr>
          <w:rFonts w:ascii="Arial" w:hAnsi="Arial" w:cs="Arial"/>
          <w:b/>
          <w:bCs/>
          <w:sz w:val="28"/>
          <w:szCs w:val="28"/>
        </w:rPr>
        <w:t xml:space="preserve"> 2</w:t>
      </w:r>
      <w:r w:rsidR="008D6BF7" w:rsidRPr="007D7F68">
        <w:rPr>
          <w:rFonts w:ascii="Arial" w:hAnsi="Arial" w:cs="Arial"/>
          <w:b/>
          <w:bCs/>
          <w:sz w:val="28"/>
          <w:szCs w:val="28"/>
        </w:rPr>
        <w:t xml:space="preserve">: </w:t>
      </w:r>
      <w:r w:rsidR="009F64C5" w:rsidRPr="007D7F68">
        <w:rPr>
          <w:rFonts w:ascii="Arial" w:hAnsi="Arial" w:cs="Arial"/>
          <w:b/>
          <w:bCs/>
          <w:sz w:val="28"/>
          <w:szCs w:val="28"/>
        </w:rPr>
        <w:t xml:space="preserve">Literature review/theoretical framework </w:t>
      </w:r>
      <w:bookmarkEnd w:id="3"/>
    </w:p>
    <w:p w14:paraId="4D55D8A9" w14:textId="4ECAE6F1" w:rsidR="001D54E8" w:rsidRPr="001D54E8" w:rsidRDefault="001D54E8" w:rsidP="001D54E8">
      <w:pPr>
        <w:spacing w:after="158"/>
        <w:rPr>
          <w:rFonts w:ascii="Arial" w:hAnsi="Arial" w:cs="Arial"/>
          <w:b/>
          <w:bCs/>
          <w:sz w:val="24"/>
          <w:szCs w:val="24"/>
          <w:lang w:val="en-IN"/>
        </w:rPr>
      </w:pPr>
      <w:bookmarkStart w:id="4" w:name="_heading=h.a3mzbocj6kiw"/>
      <w:bookmarkEnd w:id="4"/>
      <w:r w:rsidRPr="001D54E8">
        <w:rPr>
          <w:rFonts w:ascii="Arial" w:hAnsi="Arial" w:cs="Arial"/>
          <w:b/>
          <w:bCs/>
          <w:sz w:val="24"/>
          <w:szCs w:val="24"/>
          <w:lang w:val="en-IN"/>
        </w:rPr>
        <w:t xml:space="preserve">2.0 Introduction  </w:t>
      </w:r>
    </w:p>
    <w:p w14:paraId="7165A0A9"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The chapter is a critical review of literature on the relationship between the educational attainment, health literacy and the outcome of type 2 diabetes mellitus (T2DM) in an adult population using a UK ethnic minority population. This literature review intends to combine both empirical and theoretical information to help determine the role of education and literacy in preventing and managing diabetes and assess the structural, cultural and socioeconomic conditions that help define the difference that exists between the South Asian, Black African, Black Caribbean and Mixed ethnicity adult population. According to Agyemang et al. (2021), the ethnic minorities in Europe bear an excessively large burden of diabetes, which shows the necessity to consider the underlying determinants, and not just the clinical risk factors.</w:t>
      </w:r>
    </w:p>
    <w:p w14:paraId="62D1685B"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The time frame of this review is confined to the articles published mainly since 2014 and mostly with the UK-based cohort studies, systematic reviews, and intervention evaluations. International work is included when it brings in conceptual, methodological or contextual experience of the setting in the UK. Only peer-reviewed empirical studies, theoretical frameworks, national surveillance information and evidence-based interventions are accepted, whereas non-academic remarks, old evidence and research not related to adults are excluded. Butler et al. (2022) presented the argument that social disadvantage and ethnicity overlap in determining the outcomes of diabetes, which makes the systematic and critical synthesis necessary.</w:t>
      </w:r>
    </w:p>
    <w:p w14:paraId="169D59BB"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chapter is divided into large parts that will discuss epidemiology, education level, health literacy, barriers to care and the effectiveness of diabetes education interventions. The concise description of search procedures is included, whereas a complete PRISMA flow chart is presented in the appendices. </w:t>
      </w:r>
      <w:proofErr w:type="spellStart"/>
      <w:r w:rsidRPr="001D54E8">
        <w:rPr>
          <w:rFonts w:ascii="Arial" w:hAnsi="Arial" w:cs="Arial"/>
          <w:sz w:val="24"/>
          <w:szCs w:val="24"/>
          <w:lang w:val="en-IN"/>
        </w:rPr>
        <w:t>Caleyachetty</w:t>
      </w:r>
      <w:proofErr w:type="spellEnd"/>
      <w:r w:rsidRPr="001D54E8">
        <w:rPr>
          <w:rFonts w:ascii="Arial" w:hAnsi="Arial" w:cs="Arial"/>
          <w:sz w:val="24"/>
          <w:szCs w:val="24"/>
          <w:lang w:val="en-IN"/>
        </w:rPr>
        <w:t xml:space="preserve"> et al. (2021) noted that the distinct risk patterns that are based on ethnicity have to be analytically framed specifically, and the composition of this chapter cites that contextualisation interpretation. </w:t>
      </w:r>
    </w:p>
    <w:p w14:paraId="06669F94" w14:textId="77777777" w:rsidR="00FE375F" w:rsidRDefault="00FE375F" w:rsidP="001D54E8">
      <w:pPr>
        <w:spacing w:after="158"/>
        <w:rPr>
          <w:rFonts w:ascii="Arial" w:hAnsi="Arial" w:cs="Arial"/>
          <w:b/>
          <w:bCs/>
          <w:sz w:val="24"/>
          <w:szCs w:val="24"/>
          <w:lang w:val="en-IN"/>
        </w:rPr>
      </w:pPr>
      <w:bookmarkStart w:id="5" w:name="_heading=h.hk38axkrscjj"/>
      <w:bookmarkEnd w:id="5"/>
    </w:p>
    <w:p w14:paraId="2D881946" w14:textId="590A9799" w:rsidR="001D54E8" w:rsidRPr="001D54E8" w:rsidRDefault="001D54E8" w:rsidP="001D54E8">
      <w:pPr>
        <w:spacing w:after="158"/>
        <w:rPr>
          <w:rFonts w:ascii="Arial" w:hAnsi="Arial" w:cs="Arial"/>
          <w:b/>
          <w:bCs/>
          <w:sz w:val="24"/>
          <w:szCs w:val="24"/>
          <w:lang w:val="en-IN"/>
        </w:rPr>
      </w:pPr>
      <w:r w:rsidRPr="001D54E8">
        <w:rPr>
          <w:rFonts w:ascii="Arial" w:hAnsi="Arial" w:cs="Arial"/>
          <w:b/>
          <w:bCs/>
          <w:sz w:val="24"/>
          <w:szCs w:val="24"/>
          <w:lang w:val="en-IN"/>
        </w:rPr>
        <w:t>2.</w:t>
      </w:r>
      <w:r w:rsidR="00FE375F">
        <w:rPr>
          <w:rFonts w:ascii="Arial" w:hAnsi="Arial" w:cs="Arial"/>
          <w:b/>
          <w:bCs/>
          <w:sz w:val="24"/>
          <w:szCs w:val="24"/>
          <w:lang w:val="en-IN"/>
        </w:rPr>
        <w:t>1</w:t>
      </w:r>
      <w:r w:rsidRPr="001D54E8">
        <w:rPr>
          <w:rFonts w:ascii="Arial" w:hAnsi="Arial" w:cs="Arial"/>
          <w:b/>
          <w:bCs/>
          <w:sz w:val="24"/>
          <w:szCs w:val="24"/>
          <w:lang w:val="en-IN"/>
        </w:rPr>
        <w:t xml:space="preserve"> Global and UK Epidemiology of Type 2 Diabetes </w:t>
      </w:r>
    </w:p>
    <w:p w14:paraId="593E7110"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In the following sections discussions are presented on the epidemiological statistical information relevant to the specific population under investigation. Information has been gathered from relevant research articles and relevant government and organisational websites.</w:t>
      </w:r>
    </w:p>
    <w:p w14:paraId="4B845C76" w14:textId="68D8A6C9" w:rsidR="001D54E8" w:rsidRPr="009A1923" w:rsidRDefault="001D54E8" w:rsidP="001D54E8">
      <w:pPr>
        <w:spacing w:after="158"/>
        <w:rPr>
          <w:rFonts w:ascii="Arial" w:hAnsi="Arial" w:cs="Arial"/>
          <w:b/>
          <w:bCs/>
          <w:sz w:val="24"/>
          <w:szCs w:val="24"/>
          <w:u w:val="single"/>
          <w:lang w:val="en-IN"/>
        </w:rPr>
      </w:pPr>
      <w:bookmarkStart w:id="6" w:name="_heading=h.183kd6he9pmg"/>
      <w:bookmarkEnd w:id="6"/>
      <w:r w:rsidRPr="009A1923">
        <w:rPr>
          <w:rFonts w:ascii="Arial" w:hAnsi="Arial" w:cs="Arial"/>
          <w:b/>
          <w:bCs/>
          <w:sz w:val="24"/>
          <w:szCs w:val="24"/>
          <w:u w:val="single"/>
          <w:lang w:val="en-IN"/>
        </w:rPr>
        <w:t xml:space="preserve">Global Burden of Type 2 Diabetes </w:t>
      </w:r>
    </w:p>
    <w:p w14:paraId="2FDBF90E"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epidemiology of type 2 diabetes has grown considerably in the last three decades, with its rates increasing in high-income, middle-income as well and low-income countries. According to Agyemang et al. (2021), the increased rates of people with diabetes are a consequence of biological and environmental and social </w:t>
      </w:r>
      <w:r w:rsidRPr="001D54E8">
        <w:rPr>
          <w:rFonts w:ascii="Arial" w:hAnsi="Arial" w:cs="Arial"/>
          <w:sz w:val="24"/>
          <w:szCs w:val="24"/>
          <w:lang w:val="en-IN"/>
        </w:rPr>
        <w:lastRenderedPageBreak/>
        <w:t xml:space="preserve">determinants interacting with each other that are quite beyond the relative control of the behaviour of individuals. Coinciding with the global surveillance reports, countries experiencing rapid economic, demographic and nutritional transition are undergoing increased diabetic cases, and this is especially at a faster rate in situations where health systems are still under-resourced. According to the suggestions by </w:t>
      </w:r>
      <w:proofErr w:type="spellStart"/>
      <w:r w:rsidRPr="001D54E8">
        <w:rPr>
          <w:rFonts w:ascii="Arial" w:hAnsi="Arial" w:cs="Arial"/>
          <w:sz w:val="24"/>
          <w:szCs w:val="24"/>
          <w:lang w:val="en-IN"/>
        </w:rPr>
        <w:t>ALSharit</w:t>
      </w:r>
      <w:proofErr w:type="spellEnd"/>
      <w:r w:rsidRPr="001D54E8">
        <w:rPr>
          <w:rFonts w:ascii="Arial" w:hAnsi="Arial" w:cs="Arial"/>
          <w:sz w:val="24"/>
          <w:szCs w:val="24"/>
          <w:lang w:val="en-IN"/>
        </w:rPr>
        <w:t xml:space="preserve"> and </w:t>
      </w:r>
      <w:proofErr w:type="spellStart"/>
      <w:r w:rsidRPr="001D54E8">
        <w:rPr>
          <w:rFonts w:ascii="Arial" w:hAnsi="Arial" w:cs="Arial"/>
          <w:sz w:val="24"/>
          <w:szCs w:val="24"/>
          <w:lang w:val="en-IN"/>
        </w:rPr>
        <w:t>Alhalal</w:t>
      </w:r>
      <w:proofErr w:type="spellEnd"/>
      <w:r w:rsidRPr="001D54E8">
        <w:rPr>
          <w:rFonts w:ascii="Arial" w:hAnsi="Arial" w:cs="Arial"/>
          <w:sz w:val="24"/>
          <w:szCs w:val="24"/>
          <w:lang w:val="en-IN"/>
        </w:rPr>
        <w:t xml:space="preserve"> (2022), the burden is overly represented in the less-educated population, with low access to preventative health information and a lack of involvement with healthcare systems. </w:t>
      </w:r>
    </w:p>
    <w:p w14:paraId="24EE4DED"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Poor and middle-income nations have seen the highest increase in type 2 diabetes on a relative basis in part due to urbanisation, sedentary lifestyle and diet change, which goes with economic growth. </w:t>
      </w:r>
      <w:proofErr w:type="spellStart"/>
      <w:r w:rsidRPr="001D54E8">
        <w:rPr>
          <w:rFonts w:ascii="Arial" w:hAnsi="Arial" w:cs="Arial"/>
          <w:sz w:val="24"/>
          <w:szCs w:val="24"/>
          <w:lang w:val="en-IN"/>
        </w:rPr>
        <w:t>Butayeva</w:t>
      </w:r>
      <w:proofErr w:type="spellEnd"/>
      <w:r w:rsidRPr="001D54E8">
        <w:rPr>
          <w:rFonts w:ascii="Arial" w:hAnsi="Arial" w:cs="Arial"/>
          <w:sz w:val="24"/>
          <w:szCs w:val="24"/>
          <w:lang w:val="en-IN"/>
        </w:rPr>
        <w:t xml:space="preserve"> et al. (2023) also asserted that poor health literacy, inaccessible screening, and limited access to self-management education are some of the factors that lead to worse results in these areas. The international pattern has also been influenced by the wider social factors of income disparity, workforce disadvantage and inequality in access to culturally proper healthcare facilities. According to Egede et al. (2023), structural inequity influences early diagnosis, monitoring and disease control in the long run, and there is a significant disparity in morbidity and mortality depending on the global location. </w:t>
      </w:r>
    </w:p>
    <w:p w14:paraId="65304DA5" w14:textId="1A7A81F7" w:rsidR="001D54E8" w:rsidRPr="009A1923" w:rsidRDefault="001D54E8" w:rsidP="001D54E8">
      <w:pPr>
        <w:spacing w:after="158"/>
        <w:rPr>
          <w:rFonts w:ascii="Arial" w:hAnsi="Arial" w:cs="Arial"/>
          <w:b/>
          <w:bCs/>
          <w:sz w:val="24"/>
          <w:szCs w:val="24"/>
          <w:u w:val="single"/>
          <w:lang w:val="en-IN"/>
        </w:rPr>
      </w:pPr>
      <w:bookmarkStart w:id="7" w:name="_heading=h.gmid4gapieik"/>
      <w:bookmarkEnd w:id="7"/>
      <w:r w:rsidRPr="009A1923">
        <w:rPr>
          <w:rFonts w:ascii="Arial" w:hAnsi="Arial" w:cs="Arial"/>
          <w:b/>
          <w:bCs/>
          <w:sz w:val="24"/>
          <w:szCs w:val="24"/>
          <w:u w:val="single"/>
          <w:lang w:val="en-IN"/>
        </w:rPr>
        <w:t xml:space="preserve">UK Burden of Type 2 Diabetes </w:t>
      </w:r>
    </w:p>
    <w:p w14:paraId="091F96E6"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type 2 diabetes pressure in the United Kingdom has also been on the rise, with national datasets showing the prevalence keeps rising among adults in all demographic groups. According to </w:t>
      </w:r>
      <w:proofErr w:type="spellStart"/>
      <w:r w:rsidRPr="001D54E8">
        <w:rPr>
          <w:rFonts w:ascii="Arial" w:hAnsi="Arial" w:cs="Arial"/>
          <w:sz w:val="24"/>
          <w:szCs w:val="24"/>
          <w:lang w:val="en-IN"/>
        </w:rPr>
        <w:t>Caleyachetty</w:t>
      </w:r>
      <w:proofErr w:type="spellEnd"/>
      <w:r w:rsidRPr="001D54E8">
        <w:rPr>
          <w:rFonts w:ascii="Arial" w:hAnsi="Arial" w:cs="Arial"/>
          <w:sz w:val="24"/>
          <w:szCs w:val="24"/>
          <w:lang w:val="en-IN"/>
        </w:rPr>
        <w:t xml:space="preserve"> et al. (2021), it has been reported that the UK has been witnessing a significant increase in obesity and metabolic risk factors, which in turn has been a major cause of incidence as well as complications of diabetes. Within the last ten years, higher levels of detection, demographic ageing and enduring socioeconomic disparities have also served to reflect on national trends. According to Mathur et al. (2020), the patterns of initiating treatment demonstrate that the access and engagement differences are systematic, which demonstrates more general problems with prevention and disease control in the primary care facilities.</w:t>
      </w:r>
    </w:p>
    <w:p w14:paraId="1BECB4DF"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premature development of type 2 diabetes is one of the recent trends that are of great concern to the ethnic minority populations of the UK, who often have lower BMI indices and age at which they develop diabetes at an earlier age. According to Farmaki et al. (2022), the sustained excess risk demonstrated by second-generation South Asian and the African Caribbean adults has repercussions on overall exposure to hyperglycaemia in the lifespan and the future complications. Wright et al. (2020) indicated that poor management of the risk factors of cardiovascular disease leads to a substantial amount of risk factors of renal dysfunction, cardiovascular disease, and early death. </w:t>
      </w:r>
    </w:p>
    <w:p w14:paraId="62E39525" w14:textId="77D0A5EE" w:rsidR="001D54E8" w:rsidRPr="009A1923" w:rsidRDefault="001D54E8" w:rsidP="001D54E8">
      <w:pPr>
        <w:spacing w:after="158"/>
        <w:rPr>
          <w:rFonts w:ascii="Arial" w:hAnsi="Arial" w:cs="Arial"/>
          <w:b/>
          <w:bCs/>
          <w:sz w:val="24"/>
          <w:szCs w:val="24"/>
          <w:u w:val="single"/>
          <w:lang w:val="en-IN"/>
        </w:rPr>
      </w:pPr>
      <w:bookmarkStart w:id="8" w:name="_heading=h.z6azg74hzbk1"/>
      <w:bookmarkEnd w:id="8"/>
      <w:r w:rsidRPr="009A1923">
        <w:rPr>
          <w:rFonts w:ascii="Arial" w:hAnsi="Arial" w:cs="Arial"/>
          <w:b/>
          <w:bCs/>
          <w:sz w:val="24"/>
          <w:szCs w:val="24"/>
          <w:u w:val="single"/>
          <w:lang w:val="en-IN"/>
        </w:rPr>
        <w:t xml:space="preserve">Ethnic Disparities in UK T2DM Prevalence </w:t>
      </w:r>
    </w:p>
    <w:p w14:paraId="4FDD86E1"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Ethnic differences in the prevalence of type 2 diabetes can be characterised as a constant phenomenon in the UK epidemiology. According to Agyemang et al. (2021), South Asian adults were found to be at risk two- to four-fold risk than the White </w:t>
      </w:r>
      <w:r w:rsidRPr="001D54E8">
        <w:rPr>
          <w:rFonts w:ascii="Arial" w:hAnsi="Arial" w:cs="Arial"/>
          <w:sz w:val="24"/>
          <w:szCs w:val="24"/>
          <w:lang w:val="en-IN"/>
        </w:rPr>
        <w:lastRenderedPageBreak/>
        <w:t xml:space="preserve">British population, and it was a result of a mixture of genetic vulnerability, early-life effects, and socioeconomic disadvantage. According to Farmaki et al. (2022), Black African and Black Caribbean groups also have much higher prevalence and younger onset, which leads to the increased burden of diseases in the individual and the resultant disproportional levels of complications. According to Mathur et al. (2020), minority ethnic adults were associated with a higher likelihood of delaying treatment intensification, which is an indicator of the systemic imbalances in the direction of managing diabetes. </w:t>
      </w:r>
    </w:p>
    <w:p w14:paraId="0E7417D4" w14:textId="77777777" w:rsidR="00FE375F" w:rsidRDefault="00FE375F" w:rsidP="001D54E8">
      <w:pPr>
        <w:spacing w:after="158"/>
        <w:rPr>
          <w:rFonts w:ascii="Arial" w:hAnsi="Arial" w:cs="Arial"/>
          <w:b/>
          <w:bCs/>
          <w:sz w:val="24"/>
          <w:szCs w:val="24"/>
          <w:lang w:val="en-IN"/>
        </w:rPr>
      </w:pPr>
      <w:bookmarkStart w:id="9" w:name="_heading=h.q6mtghpted7b"/>
      <w:bookmarkEnd w:id="9"/>
    </w:p>
    <w:p w14:paraId="008C48CC" w14:textId="2A049FD2" w:rsidR="001D54E8" w:rsidRPr="001D54E8" w:rsidRDefault="001D54E8" w:rsidP="001D54E8">
      <w:pPr>
        <w:spacing w:after="158"/>
        <w:rPr>
          <w:rFonts w:ascii="Arial" w:hAnsi="Arial" w:cs="Arial"/>
          <w:b/>
          <w:bCs/>
          <w:sz w:val="24"/>
          <w:szCs w:val="24"/>
          <w:lang w:val="en-IN"/>
        </w:rPr>
      </w:pPr>
      <w:r w:rsidRPr="001D54E8">
        <w:rPr>
          <w:rFonts w:ascii="Arial" w:hAnsi="Arial" w:cs="Arial"/>
          <w:b/>
          <w:bCs/>
          <w:sz w:val="24"/>
          <w:szCs w:val="24"/>
          <w:lang w:val="en-IN"/>
        </w:rPr>
        <w:t>2.2 Educational Attainment as a Social Determinant of Health</w:t>
      </w:r>
    </w:p>
    <w:p w14:paraId="20D17288" w14:textId="2808E1F1" w:rsidR="001D54E8" w:rsidRPr="009A1923" w:rsidRDefault="001D54E8" w:rsidP="001D54E8">
      <w:pPr>
        <w:spacing w:after="158"/>
        <w:rPr>
          <w:rFonts w:ascii="Arial" w:hAnsi="Arial" w:cs="Arial"/>
          <w:b/>
          <w:bCs/>
          <w:sz w:val="24"/>
          <w:szCs w:val="24"/>
          <w:u w:val="single"/>
          <w:lang w:val="en-IN"/>
        </w:rPr>
      </w:pPr>
      <w:bookmarkStart w:id="10" w:name="_heading=h.qec8ltnb6zo"/>
      <w:bookmarkEnd w:id="10"/>
      <w:r w:rsidRPr="009A1923">
        <w:rPr>
          <w:rFonts w:ascii="Arial" w:hAnsi="Arial" w:cs="Arial"/>
          <w:b/>
          <w:bCs/>
          <w:sz w:val="24"/>
          <w:szCs w:val="24"/>
          <w:u w:val="single"/>
          <w:lang w:val="en-IN"/>
        </w:rPr>
        <w:t xml:space="preserve">Definition of Educational Attainment </w:t>
      </w:r>
    </w:p>
    <w:p w14:paraId="1E239CA2"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It is identified that educational attainment is an inherent constituent of the broader social determinants of health that influences the ability of people to interact with information, to use health care systems and implement preventive measures. Patel (2020) has said that formal education, generally quantified by qualification or years of schooling, is are fundamental cognitive and socioeconomic benefits that sustain long-term health trajectories. Many adults also acquire knowledge in informal or community-based settings, especially through informal education, and especially in places that offer culturally sensitive advice on matters of health, lifestyle and illness management. </w:t>
      </w:r>
      <w:proofErr w:type="spellStart"/>
      <w:r w:rsidRPr="001D54E8">
        <w:rPr>
          <w:rFonts w:ascii="Arial" w:hAnsi="Arial" w:cs="Arial"/>
          <w:sz w:val="24"/>
          <w:szCs w:val="24"/>
          <w:lang w:val="en-IN"/>
        </w:rPr>
        <w:t>AlSharit</w:t>
      </w:r>
      <w:proofErr w:type="spellEnd"/>
      <w:r w:rsidRPr="001D54E8">
        <w:rPr>
          <w:rFonts w:ascii="Arial" w:hAnsi="Arial" w:cs="Arial"/>
          <w:sz w:val="24"/>
          <w:szCs w:val="24"/>
          <w:lang w:val="en-IN"/>
        </w:rPr>
        <w:t xml:space="preserve"> and </w:t>
      </w:r>
      <w:proofErr w:type="spellStart"/>
      <w:r w:rsidRPr="001D54E8">
        <w:rPr>
          <w:rFonts w:ascii="Arial" w:hAnsi="Arial" w:cs="Arial"/>
          <w:sz w:val="24"/>
          <w:szCs w:val="24"/>
          <w:lang w:val="en-IN"/>
        </w:rPr>
        <w:t>Alhalal</w:t>
      </w:r>
      <w:proofErr w:type="spellEnd"/>
      <w:r w:rsidRPr="001D54E8">
        <w:rPr>
          <w:rFonts w:ascii="Arial" w:hAnsi="Arial" w:cs="Arial"/>
          <w:sz w:val="24"/>
          <w:szCs w:val="24"/>
          <w:lang w:val="en-IN"/>
        </w:rPr>
        <w:t xml:space="preserve"> (2022) had reasoned out that functional literacy, which refers to the capacity to comprehend written knowledge, perform number running and interpret health messages, is vital to self-management of chronic diseases. </w:t>
      </w:r>
    </w:p>
    <w:p w14:paraId="573CADEE" w14:textId="03492479" w:rsidR="001D54E8" w:rsidRPr="009A1923" w:rsidRDefault="001D54E8" w:rsidP="001D54E8">
      <w:pPr>
        <w:spacing w:after="158"/>
        <w:rPr>
          <w:rFonts w:ascii="Arial" w:hAnsi="Arial" w:cs="Arial"/>
          <w:b/>
          <w:bCs/>
          <w:sz w:val="24"/>
          <w:szCs w:val="24"/>
          <w:u w:val="single"/>
          <w:lang w:val="en-IN"/>
        </w:rPr>
      </w:pPr>
      <w:bookmarkStart w:id="11" w:name="_heading=h.69glmxfz0bio"/>
      <w:bookmarkEnd w:id="11"/>
      <w:r w:rsidRPr="009A1923">
        <w:rPr>
          <w:rFonts w:ascii="Arial" w:hAnsi="Arial" w:cs="Arial"/>
          <w:b/>
          <w:bCs/>
          <w:sz w:val="24"/>
          <w:szCs w:val="24"/>
          <w:u w:val="single"/>
          <w:lang w:val="en-IN"/>
        </w:rPr>
        <w:t xml:space="preserve">Links Between Education and Chronic Disease Outcomes </w:t>
      </w:r>
    </w:p>
    <w:p w14:paraId="4DE9790F" w14:textId="6263BF75"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Association of education with chronic disease outcomes has been greatly </w:t>
      </w:r>
      <w:r w:rsidR="00B65C60" w:rsidRPr="001D54E8">
        <w:rPr>
          <w:rFonts w:ascii="Arial" w:hAnsi="Arial" w:cs="Arial"/>
          <w:sz w:val="24"/>
          <w:szCs w:val="24"/>
          <w:lang w:val="en-IN"/>
        </w:rPr>
        <w:t>promiscuities</w:t>
      </w:r>
      <w:r w:rsidRPr="001D54E8">
        <w:rPr>
          <w:rFonts w:ascii="Arial" w:hAnsi="Arial" w:cs="Arial"/>
          <w:sz w:val="24"/>
          <w:szCs w:val="24"/>
          <w:lang w:val="en-IN"/>
        </w:rPr>
        <w:t xml:space="preserve"> under behavioural, social and economic pathways. According to Lee et al. (2020), less-educated people are at a higher risk of chronic disease because of limited availability of jobs, less income and access to medical care that determines the susceptibility to disease in the long-term. Large-scale cohort studies like UK Biobank have shown that education plays a strong role in predicting lifestyle behaviour, including dietary habits, physical activity and smoking, which in fact lead to cardiometabolic outcomes. According to </w:t>
      </w:r>
      <w:proofErr w:type="spellStart"/>
      <w:r w:rsidRPr="001D54E8">
        <w:rPr>
          <w:rFonts w:ascii="Arial" w:hAnsi="Arial" w:cs="Arial"/>
          <w:sz w:val="24"/>
          <w:szCs w:val="24"/>
          <w:lang w:val="en-IN"/>
        </w:rPr>
        <w:t>Butayeva</w:t>
      </w:r>
      <w:proofErr w:type="spellEnd"/>
      <w:r w:rsidRPr="001D54E8">
        <w:rPr>
          <w:rFonts w:ascii="Arial" w:hAnsi="Arial" w:cs="Arial"/>
          <w:sz w:val="24"/>
          <w:szCs w:val="24"/>
          <w:lang w:val="en-IN"/>
        </w:rPr>
        <w:t xml:space="preserve"> et al. (2023), the inability to access education as an educational disadvantage results in less participation in diabetes screening and involvement in structured education programmes, therefore, preventing early detection and successful management of diabetes. It is these mechanisms that represent a larger interaction in which education determines the socioeconomic position that subsequently determines access to healthier environments, employment opportunities and able to work stability and preventative healthcare.</w:t>
      </w:r>
    </w:p>
    <w:p w14:paraId="10D624B2"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This association is supported by the evidence of chronic diseases outside diabetes. Wright et al. (2020) wrote that poor quality cardiovascular risk factor management is aggravated by insufficient educational and socioeconomic resources, which </w:t>
      </w:r>
      <w:r w:rsidRPr="001D54E8">
        <w:rPr>
          <w:rFonts w:ascii="Arial" w:hAnsi="Arial" w:cs="Arial"/>
          <w:sz w:val="24"/>
          <w:szCs w:val="24"/>
          <w:lang w:val="en-IN"/>
        </w:rPr>
        <w:lastRenderedPageBreak/>
        <w:t>predispose an individual to adverse events. In the same manner, Egede et al. (2023) claimed that the structural disadvantage attributed to educational inequalities plays a role in leading to a continuing disparity in treatment outcomes in a broad scope of non-communicable illnesses.</w:t>
      </w:r>
    </w:p>
    <w:p w14:paraId="024A77E4" w14:textId="29CEF2E6" w:rsidR="001D54E8" w:rsidRPr="009A1923" w:rsidRDefault="001D54E8" w:rsidP="001D54E8">
      <w:pPr>
        <w:spacing w:after="158"/>
        <w:rPr>
          <w:rFonts w:ascii="Arial" w:hAnsi="Arial" w:cs="Arial"/>
          <w:b/>
          <w:bCs/>
          <w:sz w:val="24"/>
          <w:szCs w:val="24"/>
          <w:u w:val="single"/>
          <w:lang w:val="en-IN"/>
        </w:rPr>
      </w:pPr>
      <w:bookmarkStart w:id="12" w:name="_heading=h.v5v0lt94s1c1"/>
      <w:bookmarkEnd w:id="12"/>
      <w:r w:rsidRPr="009A1923">
        <w:rPr>
          <w:rFonts w:ascii="Arial" w:hAnsi="Arial" w:cs="Arial"/>
          <w:b/>
          <w:bCs/>
          <w:sz w:val="24"/>
          <w:szCs w:val="24"/>
          <w:u w:val="single"/>
          <w:lang w:val="en-IN"/>
        </w:rPr>
        <w:t xml:space="preserve">Education Gradients Among UK Ethnic Minorities </w:t>
      </w:r>
    </w:p>
    <w:p w14:paraId="7DE61448"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educational achievement among ethnic communities in the United Kingdom is quite different, as it contributes to the disparity in health status and the interest in chronic disease prevention. According to Farmaki et al. (2022), the socioeconomic disadvantage linked to migration backgrounds, labour market disparities and residential segregation affects the educational opportunity of many </w:t>
      </w:r>
      <w:proofErr w:type="gramStart"/>
      <w:r w:rsidRPr="001D54E8">
        <w:rPr>
          <w:rFonts w:ascii="Arial" w:hAnsi="Arial" w:cs="Arial"/>
          <w:sz w:val="24"/>
          <w:szCs w:val="24"/>
          <w:lang w:val="en-IN"/>
        </w:rPr>
        <w:t>minority</w:t>
      </w:r>
      <w:proofErr w:type="gramEnd"/>
      <w:r w:rsidRPr="001D54E8">
        <w:rPr>
          <w:rFonts w:ascii="Arial" w:hAnsi="Arial" w:cs="Arial"/>
          <w:sz w:val="24"/>
          <w:szCs w:val="24"/>
          <w:lang w:val="en-IN"/>
        </w:rPr>
        <w:t xml:space="preserve"> ethnic groups. These inequalities are similar to the Index of Multiple Deprivation (IMD), which represents concentrated socioeconomic inequalities in regions with high concentrations of a minority population. Nagar et al. (2021) proposed that socioeconomic deprivation contributes to ethnic and genetic background to determine disparities in diabetes in the UK and that educational disadvantage is one component of a broader structural phenomenon. </w:t>
      </w:r>
    </w:p>
    <w:p w14:paraId="7EA4FFAC"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nature of educational gradients can also indicate the coincidence of migration, language knowledge and lack of access to learning environments based on cultural information exchange. According to Butler et al. (2022), racialised inequalities in the education and healthcare sectors are part of a structural disparity that compromises diabetes prevention and long-term management. All these overlapping determinants show that disparity in education accelerates vulnerability among minority ethnic adults, which leads to an earlier diagnosis of type 2 diabetes and limits access to early intervention. </w:t>
      </w:r>
    </w:p>
    <w:p w14:paraId="4D1864D9" w14:textId="77777777" w:rsidR="00FE375F" w:rsidRDefault="00FE375F" w:rsidP="001D54E8">
      <w:pPr>
        <w:spacing w:after="158"/>
        <w:rPr>
          <w:rFonts w:ascii="Arial" w:hAnsi="Arial" w:cs="Arial"/>
          <w:b/>
          <w:bCs/>
          <w:sz w:val="24"/>
          <w:szCs w:val="24"/>
          <w:lang w:val="en-IN"/>
        </w:rPr>
      </w:pPr>
      <w:bookmarkStart w:id="13" w:name="_heading=h.81rvnl9sfy0v"/>
      <w:bookmarkEnd w:id="13"/>
    </w:p>
    <w:p w14:paraId="1AF16172" w14:textId="16C2E002" w:rsidR="001D54E8" w:rsidRPr="001D54E8" w:rsidRDefault="001D54E8" w:rsidP="001D54E8">
      <w:pPr>
        <w:spacing w:after="158"/>
        <w:rPr>
          <w:rFonts w:ascii="Arial" w:hAnsi="Arial" w:cs="Arial"/>
          <w:b/>
          <w:bCs/>
          <w:sz w:val="24"/>
          <w:szCs w:val="24"/>
          <w:lang w:val="en-IN"/>
        </w:rPr>
      </w:pPr>
      <w:r w:rsidRPr="001D54E8">
        <w:rPr>
          <w:rFonts w:ascii="Arial" w:hAnsi="Arial" w:cs="Arial"/>
          <w:b/>
          <w:bCs/>
          <w:sz w:val="24"/>
          <w:szCs w:val="24"/>
          <w:lang w:val="en-IN"/>
        </w:rPr>
        <w:t>2.3 Health Literacy &amp; Its Impact on Diabetes Prevention and Management</w:t>
      </w:r>
    </w:p>
    <w:p w14:paraId="5701BF9F" w14:textId="034C8675" w:rsidR="001D54E8" w:rsidRPr="009A1923" w:rsidRDefault="001D54E8" w:rsidP="001D54E8">
      <w:pPr>
        <w:spacing w:after="158"/>
        <w:rPr>
          <w:rFonts w:ascii="Arial" w:hAnsi="Arial" w:cs="Arial"/>
          <w:b/>
          <w:bCs/>
          <w:sz w:val="24"/>
          <w:szCs w:val="24"/>
          <w:u w:val="single"/>
          <w:lang w:val="en-IN"/>
        </w:rPr>
      </w:pPr>
      <w:bookmarkStart w:id="14" w:name="_heading=h.39pndxqcjk25"/>
      <w:bookmarkEnd w:id="14"/>
      <w:r w:rsidRPr="009A1923">
        <w:rPr>
          <w:rFonts w:ascii="Arial" w:hAnsi="Arial" w:cs="Arial"/>
          <w:b/>
          <w:bCs/>
          <w:sz w:val="24"/>
          <w:szCs w:val="24"/>
          <w:u w:val="single"/>
          <w:lang w:val="en-IN"/>
        </w:rPr>
        <w:t>Definition of Health Literacy (</w:t>
      </w:r>
      <w:proofErr w:type="spellStart"/>
      <w:r w:rsidRPr="009A1923">
        <w:rPr>
          <w:rFonts w:ascii="Arial" w:hAnsi="Arial" w:cs="Arial"/>
          <w:b/>
          <w:bCs/>
          <w:sz w:val="24"/>
          <w:szCs w:val="24"/>
          <w:u w:val="single"/>
          <w:lang w:val="en-IN"/>
        </w:rPr>
        <w:t>Nutbeam’s</w:t>
      </w:r>
      <w:proofErr w:type="spellEnd"/>
      <w:r w:rsidRPr="009A1923">
        <w:rPr>
          <w:rFonts w:ascii="Arial" w:hAnsi="Arial" w:cs="Arial"/>
          <w:b/>
          <w:bCs/>
          <w:sz w:val="24"/>
          <w:szCs w:val="24"/>
          <w:u w:val="single"/>
          <w:lang w:val="en-IN"/>
        </w:rPr>
        <w:t xml:space="preserve"> Model)</w:t>
      </w:r>
    </w:p>
    <w:p w14:paraId="79212CFF"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It is a well-known fact that health literacy is a key determinant of the self-management and prevention of chronic diseases. In the </w:t>
      </w:r>
      <w:proofErr w:type="spellStart"/>
      <w:r w:rsidRPr="001D54E8">
        <w:rPr>
          <w:rFonts w:ascii="Arial" w:hAnsi="Arial" w:cs="Arial"/>
          <w:sz w:val="24"/>
          <w:szCs w:val="24"/>
          <w:lang w:val="en-IN"/>
        </w:rPr>
        <w:t>Nutbeam</w:t>
      </w:r>
      <w:proofErr w:type="spellEnd"/>
      <w:r w:rsidRPr="001D54E8">
        <w:rPr>
          <w:rFonts w:ascii="Arial" w:hAnsi="Arial" w:cs="Arial"/>
          <w:sz w:val="24"/>
          <w:szCs w:val="24"/>
          <w:lang w:val="en-IN"/>
        </w:rPr>
        <w:t xml:space="preserve"> model, the conceptualisation of health literacy has a progression of competencies, which involve functional, interactive and critical domains with each having the capacity to influence the ability of an individual in terms of handling health information and making informed choices. According to </w:t>
      </w:r>
      <w:proofErr w:type="spellStart"/>
      <w:r w:rsidRPr="001D54E8">
        <w:rPr>
          <w:rFonts w:ascii="Arial" w:hAnsi="Arial" w:cs="Arial"/>
          <w:sz w:val="24"/>
          <w:szCs w:val="24"/>
          <w:lang w:val="en-IN"/>
        </w:rPr>
        <w:t>AlSharit</w:t>
      </w:r>
      <w:proofErr w:type="spellEnd"/>
      <w:r w:rsidRPr="001D54E8">
        <w:rPr>
          <w:rFonts w:ascii="Arial" w:hAnsi="Arial" w:cs="Arial"/>
          <w:sz w:val="24"/>
          <w:szCs w:val="24"/>
          <w:lang w:val="en-IN"/>
        </w:rPr>
        <w:t xml:space="preserve"> and </w:t>
      </w:r>
      <w:proofErr w:type="spellStart"/>
      <w:r w:rsidRPr="001D54E8">
        <w:rPr>
          <w:rFonts w:ascii="Arial" w:hAnsi="Arial" w:cs="Arial"/>
          <w:sz w:val="24"/>
          <w:szCs w:val="24"/>
          <w:lang w:val="en-IN"/>
        </w:rPr>
        <w:t>Alhalal</w:t>
      </w:r>
      <w:proofErr w:type="spellEnd"/>
      <w:r w:rsidRPr="001D54E8">
        <w:rPr>
          <w:rFonts w:ascii="Arial" w:hAnsi="Arial" w:cs="Arial"/>
          <w:sz w:val="24"/>
          <w:szCs w:val="24"/>
          <w:lang w:val="en-IN"/>
        </w:rPr>
        <w:t xml:space="preserve"> (2022), functional health literacy is a term used to imply the number of basic reading and numeracy skills needed to perceive any medical instructions, read written health literature, and perform the necessary procedures like drug intake. Interactive literacy takes this idea further to note more superior cognitive and social literacy skills that can help individuals to effectively communicate and find clarification, and actively engage in self-care management with healthcare professionals. As argued by </w:t>
      </w:r>
      <w:proofErr w:type="spellStart"/>
      <w:r w:rsidRPr="001D54E8">
        <w:rPr>
          <w:rFonts w:ascii="Arial" w:hAnsi="Arial" w:cs="Arial"/>
          <w:sz w:val="24"/>
          <w:szCs w:val="24"/>
          <w:lang w:val="en-IN"/>
        </w:rPr>
        <w:t>Butayeva</w:t>
      </w:r>
      <w:proofErr w:type="spellEnd"/>
      <w:r w:rsidRPr="001D54E8">
        <w:rPr>
          <w:rFonts w:ascii="Arial" w:hAnsi="Arial" w:cs="Arial"/>
          <w:sz w:val="24"/>
          <w:szCs w:val="24"/>
          <w:lang w:val="en-IN"/>
        </w:rPr>
        <w:t xml:space="preserve"> et al. (2023), critical health literacy is the most powerful level of capability, as individuals can assess the health information, challenge its advice, and make intricate choices based on the situational context of the broader social determinants. In managing </w:t>
      </w:r>
      <w:r w:rsidRPr="001D54E8">
        <w:rPr>
          <w:rFonts w:ascii="Arial" w:hAnsi="Arial" w:cs="Arial"/>
          <w:sz w:val="24"/>
          <w:szCs w:val="24"/>
          <w:lang w:val="en-IN"/>
        </w:rPr>
        <w:lastRenderedPageBreak/>
        <w:t xml:space="preserve">chronic diseases, these literacy areas relate to adherence, lifestyle change, help-seeking behaviour and relationship to structured education programmes. </w:t>
      </w:r>
    </w:p>
    <w:p w14:paraId="08C8249B" w14:textId="228A5800" w:rsidR="001D54E8" w:rsidRPr="009A1923" w:rsidRDefault="001D54E8" w:rsidP="001D54E8">
      <w:pPr>
        <w:spacing w:after="158"/>
        <w:rPr>
          <w:rFonts w:ascii="Arial" w:hAnsi="Arial" w:cs="Arial"/>
          <w:b/>
          <w:bCs/>
          <w:sz w:val="24"/>
          <w:szCs w:val="24"/>
          <w:u w:val="single"/>
          <w:lang w:val="en-IN"/>
        </w:rPr>
      </w:pPr>
      <w:bookmarkStart w:id="15" w:name="_heading=h.iog1cq4yzq1u"/>
      <w:bookmarkEnd w:id="15"/>
      <w:r w:rsidRPr="009A1923">
        <w:rPr>
          <w:rFonts w:ascii="Arial" w:hAnsi="Arial" w:cs="Arial"/>
          <w:b/>
          <w:bCs/>
          <w:sz w:val="24"/>
          <w:szCs w:val="24"/>
          <w:u w:val="single"/>
          <w:lang w:val="en-IN"/>
        </w:rPr>
        <w:t xml:space="preserve">Health Literacy as a Mediator Between Education and Diabetes Outcomes </w:t>
      </w:r>
    </w:p>
    <w:p w14:paraId="01310C6E"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Health literacy is now being understood as an intervening variable between education and the prevention and management of diabetes. Adults having low educational levels frequently exhibit poor knowledge of nutritional needs, </w:t>
      </w:r>
      <w:proofErr w:type="spellStart"/>
      <w:r w:rsidRPr="001D54E8">
        <w:rPr>
          <w:rFonts w:ascii="Arial" w:hAnsi="Arial" w:cs="Arial"/>
          <w:sz w:val="24"/>
          <w:szCs w:val="24"/>
          <w:lang w:val="en-IN"/>
        </w:rPr>
        <w:t>glycemic</w:t>
      </w:r>
      <w:proofErr w:type="spellEnd"/>
      <w:r w:rsidRPr="001D54E8">
        <w:rPr>
          <w:rFonts w:ascii="Arial" w:hAnsi="Arial" w:cs="Arial"/>
          <w:sz w:val="24"/>
          <w:szCs w:val="24"/>
          <w:lang w:val="en-IN"/>
        </w:rPr>
        <w:t xml:space="preserve"> self-checks and clinical observation, thus making them incapable of self-studying and overseeing clinical type-2 diabetes. According to Zeidi et al. (2021), lack of literacy curtails the ability of people to make sense of health information and limits the ability of people to take medication or the chances to participate in self-care behaviours. </w:t>
      </w:r>
    </w:p>
    <w:p w14:paraId="51B67B54"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There is also some evidence that a lack of literacy is also a source of problems during navigation of healthcare systems, appointment and interpretation of clinical instructions. </w:t>
      </w:r>
      <w:proofErr w:type="spellStart"/>
      <w:r w:rsidRPr="001D54E8">
        <w:rPr>
          <w:rFonts w:ascii="Arial" w:hAnsi="Arial" w:cs="Arial"/>
          <w:sz w:val="24"/>
          <w:szCs w:val="24"/>
          <w:lang w:val="en-IN"/>
        </w:rPr>
        <w:t>AlSharit</w:t>
      </w:r>
      <w:proofErr w:type="spellEnd"/>
      <w:r w:rsidRPr="001D54E8">
        <w:rPr>
          <w:rFonts w:ascii="Arial" w:hAnsi="Arial" w:cs="Arial"/>
          <w:sz w:val="24"/>
          <w:szCs w:val="24"/>
          <w:lang w:val="en-IN"/>
        </w:rPr>
        <w:t xml:space="preserve"> and </w:t>
      </w:r>
      <w:proofErr w:type="spellStart"/>
      <w:r w:rsidRPr="001D54E8">
        <w:rPr>
          <w:rFonts w:ascii="Arial" w:hAnsi="Arial" w:cs="Arial"/>
          <w:sz w:val="24"/>
          <w:szCs w:val="24"/>
          <w:lang w:val="en-IN"/>
        </w:rPr>
        <w:t>Alhalal</w:t>
      </w:r>
      <w:proofErr w:type="spellEnd"/>
      <w:r w:rsidRPr="001D54E8">
        <w:rPr>
          <w:rFonts w:ascii="Arial" w:hAnsi="Arial" w:cs="Arial"/>
          <w:sz w:val="24"/>
          <w:szCs w:val="24"/>
          <w:lang w:val="en-IN"/>
        </w:rPr>
        <w:t xml:space="preserve"> (2022) have postulated that reduced health literacy correlates with reduced glycaemic control because of the inability to adhere to treatment plans and appreciate the changes in medication and the proper response to the changing symptoms. This mediates the effectiveness of preventive behaviours like healthy diet, physical exercise, where people with lower levels of literacy might find it difficult to comprehend the impacts of sedentary lifestyles or high amounts of calorie diets. According to </w:t>
      </w:r>
      <w:proofErr w:type="spellStart"/>
      <w:r w:rsidRPr="001D54E8">
        <w:rPr>
          <w:rFonts w:ascii="Arial" w:hAnsi="Arial" w:cs="Arial"/>
          <w:sz w:val="24"/>
          <w:szCs w:val="24"/>
          <w:lang w:val="en-IN"/>
        </w:rPr>
        <w:t>Butayeva</w:t>
      </w:r>
      <w:proofErr w:type="spellEnd"/>
      <w:r w:rsidRPr="001D54E8">
        <w:rPr>
          <w:rFonts w:ascii="Arial" w:hAnsi="Arial" w:cs="Arial"/>
          <w:sz w:val="24"/>
          <w:szCs w:val="24"/>
          <w:lang w:val="en-IN"/>
        </w:rPr>
        <w:t xml:space="preserve"> et al. (2023), the interventions that can be used to enhance self-management outcomes include health literacy interventions based on reading comprehension and numeracy and interactive skills, and it shows that the field of literacy is critical in modifying diabetes behaviours. </w:t>
      </w:r>
    </w:p>
    <w:p w14:paraId="60A6152A" w14:textId="59562950" w:rsidR="001D54E8" w:rsidRPr="009A1923" w:rsidRDefault="009A1923" w:rsidP="001D54E8">
      <w:pPr>
        <w:spacing w:after="158"/>
        <w:rPr>
          <w:rFonts w:ascii="Arial" w:hAnsi="Arial" w:cs="Arial"/>
          <w:b/>
          <w:bCs/>
          <w:sz w:val="24"/>
          <w:szCs w:val="24"/>
          <w:u w:val="single"/>
          <w:lang w:val="en-IN"/>
        </w:rPr>
      </w:pPr>
      <w:bookmarkStart w:id="16" w:name="_heading=h.vf9ndkyz0ztg"/>
      <w:bookmarkEnd w:id="16"/>
      <w:r>
        <w:rPr>
          <w:rFonts w:ascii="Arial" w:hAnsi="Arial" w:cs="Arial"/>
          <w:b/>
          <w:bCs/>
          <w:sz w:val="24"/>
          <w:szCs w:val="24"/>
          <w:u w:val="single"/>
          <w:lang w:val="en-IN"/>
        </w:rPr>
        <w:t xml:space="preserve">Health </w:t>
      </w:r>
      <w:r w:rsidR="001D54E8" w:rsidRPr="009A1923">
        <w:rPr>
          <w:rFonts w:ascii="Arial" w:hAnsi="Arial" w:cs="Arial"/>
          <w:b/>
          <w:bCs/>
          <w:sz w:val="24"/>
          <w:szCs w:val="24"/>
          <w:u w:val="single"/>
          <w:lang w:val="en-IN"/>
        </w:rPr>
        <w:t xml:space="preserve">Literacy Challenges Among UK Ethnic Minority Adults </w:t>
      </w:r>
    </w:p>
    <w:p w14:paraId="5E86D4C8"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Adults of ethnic minority residents in the United Kingdom face unique difficulties in acquiring and implementing health literacy skills in type 2 diabetes prevention and management. Farmaki et al. (2022) affirmed that several minority groups experience language obstacles which hinder their capacity to read health literature in English, resulting in challenges in interpreting hazard details, getting familiar with signs and symptoms and interacting with medical practitioners. According to Wadi et al. (2022), customised interventions need to be culturally sensitive with community-based knowledge to deliver educational messages so that they are relevant and can be accessed.</w:t>
      </w:r>
    </w:p>
    <w:p w14:paraId="759DE567"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Inequality of access to health information is also due to digital illiteracy. According to Ong-</w:t>
      </w:r>
      <w:proofErr w:type="spellStart"/>
      <w:r w:rsidRPr="001D54E8">
        <w:rPr>
          <w:rFonts w:ascii="Arial" w:hAnsi="Arial" w:cs="Arial"/>
          <w:sz w:val="24"/>
          <w:szCs w:val="24"/>
          <w:lang w:val="en-IN"/>
        </w:rPr>
        <w:t>Artborirak</w:t>
      </w:r>
      <w:proofErr w:type="spellEnd"/>
      <w:r w:rsidRPr="001D54E8">
        <w:rPr>
          <w:rFonts w:ascii="Arial" w:hAnsi="Arial" w:cs="Arial"/>
          <w:sz w:val="24"/>
          <w:szCs w:val="24"/>
          <w:lang w:val="en-IN"/>
        </w:rPr>
        <w:t xml:space="preserve"> et al. (2023), minorities aged sixty-five and older are less prone to the use of digital health materials because of a lack of confidence or access to technology, which decreases their prospects of remote monitoring, online education and self-directed learning. </w:t>
      </w:r>
    </w:p>
    <w:p w14:paraId="5CD81EEC" w14:textId="77777777" w:rsidR="00FE375F" w:rsidRDefault="00FE375F" w:rsidP="001D54E8">
      <w:pPr>
        <w:spacing w:after="158"/>
        <w:rPr>
          <w:rFonts w:ascii="Arial" w:hAnsi="Arial" w:cs="Arial"/>
          <w:b/>
          <w:bCs/>
          <w:sz w:val="24"/>
          <w:szCs w:val="24"/>
          <w:lang w:val="en-IN"/>
        </w:rPr>
      </w:pPr>
      <w:bookmarkStart w:id="17" w:name="_heading=h.v4ofr6m3qqow"/>
      <w:bookmarkEnd w:id="17"/>
    </w:p>
    <w:p w14:paraId="1E5E6656" w14:textId="77777777" w:rsidR="008A0FC4" w:rsidRDefault="008A0FC4" w:rsidP="001D54E8">
      <w:pPr>
        <w:spacing w:after="158"/>
        <w:rPr>
          <w:rFonts w:ascii="Arial" w:hAnsi="Arial" w:cs="Arial"/>
          <w:b/>
          <w:bCs/>
          <w:sz w:val="24"/>
          <w:szCs w:val="24"/>
          <w:lang w:val="en-IN"/>
        </w:rPr>
      </w:pPr>
    </w:p>
    <w:p w14:paraId="660B2B68" w14:textId="3BE1B48B" w:rsidR="00FE375F" w:rsidRPr="00FE375F" w:rsidRDefault="001D54E8" w:rsidP="001D54E8">
      <w:pPr>
        <w:spacing w:after="158"/>
        <w:rPr>
          <w:rFonts w:ascii="Arial" w:hAnsi="Arial" w:cs="Arial"/>
          <w:b/>
          <w:bCs/>
          <w:sz w:val="24"/>
          <w:szCs w:val="24"/>
          <w:lang w:val="en-IN"/>
        </w:rPr>
      </w:pPr>
      <w:r w:rsidRPr="001D54E8">
        <w:rPr>
          <w:rFonts w:ascii="Arial" w:hAnsi="Arial" w:cs="Arial"/>
          <w:b/>
          <w:bCs/>
          <w:sz w:val="24"/>
          <w:szCs w:val="24"/>
          <w:lang w:val="en-IN"/>
        </w:rPr>
        <w:lastRenderedPageBreak/>
        <w:t xml:space="preserve">2.4 Barriers to Diabetes Prevention &amp; Management in Ethnic Minority Populations </w:t>
      </w:r>
      <w:bookmarkStart w:id="18" w:name="_heading=h.dytouwe9ouzl"/>
      <w:bookmarkEnd w:id="18"/>
    </w:p>
    <w:p w14:paraId="729B09E7" w14:textId="7DD4C15E" w:rsidR="001D54E8" w:rsidRPr="009A1923" w:rsidRDefault="001D54E8" w:rsidP="001D54E8">
      <w:pPr>
        <w:spacing w:after="158"/>
        <w:rPr>
          <w:rFonts w:ascii="Arial" w:hAnsi="Arial" w:cs="Arial"/>
          <w:b/>
          <w:bCs/>
          <w:sz w:val="24"/>
          <w:szCs w:val="24"/>
          <w:lang w:val="en-IN"/>
        </w:rPr>
      </w:pPr>
      <w:r w:rsidRPr="009A1923">
        <w:rPr>
          <w:rFonts w:ascii="Arial" w:hAnsi="Arial" w:cs="Arial"/>
          <w:b/>
          <w:bCs/>
          <w:sz w:val="24"/>
          <w:szCs w:val="24"/>
          <w:u w:val="single"/>
          <w:lang w:val="en-IN"/>
        </w:rPr>
        <w:t xml:space="preserve"> Cultural and Linguistic Barriers </w:t>
      </w:r>
    </w:p>
    <w:p w14:paraId="40D7DC4D"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ethnic minority populations in the United Kingdom have cultural and linguistic factors that are the main determinants of diabetes prevention and management. According to Farmaki et al. (2022), the cultural beliefs that shape the illness causation beliefs may impact the beliefs about skin being an unpreventable or hereditary disease, which lowers the interest in taking early preventive actions or continuing with lifestyle changes. Wadi et al. (2022) postulated that the cultural factors that surround eating habits, such as the use of traditional foods with high carbohydrates and communal eating habits, make it challenging to implement the recommended changes in nutrition, especially when the health information is not presented in relation to the well-known food. The language barrier also limits the capacity of people to comprehend medical jargon, read and write, as well as interact effectively with the healthcare providers. According to Goff et al. (2021), the irrelevance of health messages in the context of insufficient access to culturally appropriate education leads to a misunderstanding of the symptoms or treatment needs. </w:t>
      </w:r>
    </w:p>
    <w:p w14:paraId="342B59B4" w14:textId="0482BBAD" w:rsidR="001D54E8" w:rsidRPr="009A1923" w:rsidRDefault="001D54E8" w:rsidP="001D54E8">
      <w:pPr>
        <w:spacing w:after="158"/>
        <w:rPr>
          <w:rFonts w:ascii="Arial" w:hAnsi="Arial" w:cs="Arial"/>
          <w:b/>
          <w:bCs/>
          <w:sz w:val="24"/>
          <w:szCs w:val="24"/>
          <w:u w:val="single"/>
          <w:lang w:val="en-IN"/>
        </w:rPr>
      </w:pPr>
      <w:bookmarkStart w:id="19" w:name="_heading=h.un7n9ueyra3d"/>
      <w:bookmarkEnd w:id="19"/>
      <w:r w:rsidRPr="009A1923">
        <w:rPr>
          <w:rFonts w:ascii="Arial" w:hAnsi="Arial" w:cs="Arial"/>
          <w:b/>
          <w:bCs/>
          <w:sz w:val="24"/>
          <w:szCs w:val="24"/>
          <w:u w:val="single"/>
          <w:lang w:val="en-IN"/>
        </w:rPr>
        <w:t xml:space="preserve"> System-Level Barriers </w:t>
      </w:r>
    </w:p>
    <w:p w14:paraId="7FD05F55" w14:textId="77777777" w:rsidR="00FE375F"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system-level barriers have a major impact on the minority ethnic adult outcomes of diabetes through their impact on access to culturally responsive, high-quality, and timely care. According to Mathur et al. (2020), minority populations are less associated with an early treatment intensification, an index of implicit bias, a problem with communication and structural inefficiencies of the healthcare system. These trends indicate that there can be a role of institutional barriers in slowing down diagnosis, ineffective monitoring and insufficient support to self-management. Butler et al. (2022) were able to submit that discrimination in a healthcare setting, whether avoidable or hidden in organisational cultures, compromises the trust given to the patients and leads to a lower chance of long-term interaction with the services. There is also a lack of interpreters, which also limits communication, making it harder to clinically assess a patient and making them less aware of the treatment plan. Wadi et al. (2022) have noted that minority groups fail to use structured diabetes education programmes like DESMOND and X-PERT because of the issue of accessibility, time constraints, and cultural insensitivity. </w:t>
      </w:r>
      <w:bookmarkStart w:id="20" w:name="_heading=h.qc3mc22nza9b"/>
      <w:bookmarkEnd w:id="20"/>
    </w:p>
    <w:p w14:paraId="3E4160C1" w14:textId="434D194C" w:rsidR="001D54E8" w:rsidRPr="009A1923" w:rsidRDefault="001D54E8" w:rsidP="001D54E8">
      <w:pPr>
        <w:spacing w:after="158"/>
        <w:rPr>
          <w:rFonts w:ascii="Arial" w:hAnsi="Arial" w:cs="Arial"/>
          <w:b/>
          <w:bCs/>
          <w:sz w:val="24"/>
          <w:szCs w:val="24"/>
          <w:lang w:val="en-IN"/>
        </w:rPr>
      </w:pPr>
      <w:r w:rsidRPr="009A1923">
        <w:rPr>
          <w:rFonts w:ascii="Arial" w:hAnsi="Arial" w:cs="Arial"/>
          <w:b/>
          <w:bCs/>
          <w:sz w:val="24"/>
          <w:szCs w:val="24"/>
          <w:u w:val="single"/>
          <w:lang w:val="en-IN"/>
        </w:rPr>
        <w:t xml:space="preserve"> Social, Economic and Environmental Barriers </w:t>
      </w:r>
    </w:p>
    <w:p w14:paraId="6D29A580"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social and economic situations have a significant impact on risk and management of diabetes, affecting the nature of daily surroundings, lifestyle possibilities and the availability of healthcare. According to Patel (2020), low income and unstable employment limit the ability of people to focus their attention on preventive behaviours, buy healthier foods or see the doctor regularly. These limitations are enhanced more in places that are characterised by high amounts of deprivation, where recreational areas are limited, and where exposure to fast-food restaurants is increased, supporting obesogenic conditions more. The combined </w:t>
      </w:r>
      <w:r w:rsidRPr="001D54E8">
        <w:rPr>
          <w:rFonts w:ascii="Arial" w:hAnsi="Arial" w:cs="Arial"/>
          <w:sz w:val="24"/>
          <w:szCs w:val="24"/>
          <w:lang w:val="en-IN"/>
        </w:rPr>
        <w:lastRenderedPageBreak/>
        <w:t>impact of the social constraints and the biological vulnerability was shown by Nagar et al. (2021), who have argued that the lack of socioeconomic factors interacts with the genetic ancestry to exacerbate the disparities in diabetes among minority groups.</w:t>
      </w:r>
    </w:p>
    <w:p w14:paraId="71BF1416" w14:textId="2F60786E" w:rsidR="001D54E8" w:rsidRPr="001D54E8" w:rsidRDefault="001D54E8" w:rsidP="001D54E8">
      <w:pPr>
        <w:spacing w:after="158"/>
        <w:rPr>
          <w:rFonts w:ascii="Arial" w:hAnsi="Arial" w:cs="Arial"/>
          <w:sz w:val="24"/>
          <w:szCs w:val="24"/>
          <w:u w:val="single"/>
          <w:lang w:val="en-IN"/>
        </w:rPr>
      </w:pPr>
      <w:bookmarkStart w:id="21" w:name="_heading=h.xmoatncx4kr"/>
      <w:bookmarkEnd w:id="21"/>
      <w:r w:rsidRPr="009A1923">
        <w:rPr>
          <w:rFonts w:ascii="Arial" w:hAnsi="Arial" w:cs="Arial"/>
          <w:b/>
          <w:bCs/>
          <w:sz w:val="24"/>
          <w:szCs w:val="24"/>
          <w:u w:val="single"/>
          <w:lang w:val="en-IN"/>
        </w:rPr>
        <w:t xml:space="preserve"> Interaction of Education and Ethnicity (Intersectionality) </w:t>
      </w:r>
    </w:p>
    <w:p w14:paraId="4A72821C"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The negotiation between education and ethnicity generates stratified disadvantages that play an important role in determining the presence of diabetes in the minorities. According to Butler et al. (2022), racialised inequality keeps intertwining with educational disadvantage to define the patterns of access, engagement and treatment responsiveness in the healthcare system. Farmaki et al. (2022) reasoned that minority groups have a higher likelihood of structural inequities due to their migration histories, discrimination in the labour market, and limited social mobility, which are directly related to an educational disadvantage.</w:t>
      </w:r>
    </w:p>
    <w:p w14:paraId="7B63EE06" w14:textId="77777777" w:rsidR="00FE375F" w:rsidRDefault="00FE375F" w:rsidP="001D54E8">
      <w:pPr>
        <w:spacing w:after="158"/>
        <w:rPr>
          <w:rFonts w:ascii="Arial" w:hAnsi="Arial" w:cs="Arial"/>
          <w:b/>
          <w:bCs/>
          <w:sz w:val="24"/>
          <w:szCs w:val="24"/>
          <w:lang w:val="en-IN"/>
        </w:rPr>
      </w:pPr>
      <w:bookmarkStart w:id="22" w:name="_heading=h.rd8e2xolecbr"/>
      <w:bookmarkEnd w:id="22"/>
    </w:p>
    <w:p w14:paraId="25F6383A" w14:textId="6A27292F" w:rsidR="001D54E8" w:rsidRPr="001D54E8" w:rsidRDefault="001D54E8" w:rsidP="001D54E8">
      <w:pPr>
        <w:spacing w:after="158"/>
        <w:rPr>
          <w:rFonts w:ascii="Arial" w:hAnsi="Arial" w:cs="Arial"/>
          <w:b/>
          <w:bCs/>
          <w:sz w:val="24"/>
          <w:szCs w:val="24"/>
          <w:lang w:val="en-IN"/>
        </w:rPr>
      </w:pPr>
      <w:r w:rsidRPr="001D54E8">
        <w:rPr>
          <w:rFonts w:ascii="Arial" w:hAnsi="Arial" w:cs="Arial"/>
          <w:b/>
          <w:bCs/>
          <w:sz w:val="24"/>
          <w:szCs w:val="24"/>
          <w:lang w:val="en-IN"/>
        </w:rPr>
        <w:t>2.5 Review of Educational Interventions for Type 2 Diabetes</w:t>
      </w:r>
    </w:p>
    <w:p w14:paraId="71D7CA8E"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interventions based on education are primary in terms of national and global approaches that should focus on enhancing self-management of diabetes and lessening the level of health disparities. These programmes vary extensively about information, cultures, relevance and accessibility, and effectiveness is determined by the social determinants of health that dictate the capacity of the person to intervene in education. Goff et al. (2021) reported that culturally sensitive education offers a good way to increase the involvement of minority groups, but most of the UK recognition is still prevalent within mainstream programmes. </w:t>
      </w:r>
    </w:p>
    <w:p w14:paraId="7E82A058" w14:textId="1A1B28CC" w:rsidR="001D54E8" w:rsidRPr="009A1923" w:rsidRDefault="001D54E8" w:rsidP="001D54E8">
      <w:pPr>
        <w:spacing w:after="158"/>
        <w:rPr>
          <w:rFonts w:ascii="Arial" w:hAnsi="Arial" w:cs="Arial"/>
          <w:b/>
          <w:bCs/>
          <w:sz w:val="24"/>
          <w:szCs w:val="24"/>
          <w:u w:val="single"/>
          <w:lang w:val="en-IN"/>
        </w:rPr>
      </w:pPr>
      <w:bookmarkStart w:id="23" w:name="_heading=h.noe4zydbnjw9"/>
      <w:bookmarkEnd w:id="23"/>
      <w:r w:rsidRPr="009A1923">
        <w:rPr>
          <w:rFonts w:ascii="Arial" w:hAnsi="Arial" w:cs="Arial"/>
          <w:b/>
          <w:bCs/>
          <w:sz w:val="24"/>
          <w:szCs w:val="24"/>
          <w:u w:val="single"/>
          <w:lang w:val="en-IN"/>
        </w:rPr>
        <w:t xml:space="preserve">Structured Diabetes Education Programmes in the UK </w:t>
      </w:r>
    </w:p>
    <w:p w14:paraId="744E4C6C"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UK healthcare system has basically built self-management support on structured diabetes education programmes, or DESMOND and X-PERT. DESMOND is significantly used in primary care and is aimed at enhancing the knowledge of people in diet and lifestyle and glucose control. Nonetheless, Mathur et al. (2020) added that minority ethnic adults are less likely to receive and achieve structured schooling, implying that inequalities in access may persist. X-PERT embraces a behavioural strategy, which is based on empowerment, food awareness and group learning. </w:t>
      </w:r>
    </w:p>
    <w:p w14:paraId="7AD6C032"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DAFNE would mainly be used with type 1 diabetes; however, it is commonly used in comparative studies due to its high focus on behavioural aspects and its well-developed curriculum. Wright et al. (2020) implied that DAFNE was shown to model how, with intensive and well-established education, better glycaemic results can be achieved, but its structure cannot be transferred to another population. </w:t>
      </w:r>
    </w:p>
    <w:p w14:paraId="1B982CD6" w14:textId="55276C9F" w:rsidR="001D54E8" w:rsidRPr="009A1923" w:rsidRDefault="001D54E8" w:rsidP="001D54E8">
      <w:pPr>
        <w:spacing w:after="158"/>
        <w:rPr>
          <w:rFonts w:ascii="Arial" w:hAnsi="Arial" w:cs="Arial"/>
          <w:b/>
          <w:bCs/>
          <w:sz w:val="24"/>
          <w:szCs w:val="24"/>
          <w:u w:val="single"/>
          <w:lang w:val="en-IN"/>
        </w:rPr>
      </w:pPr>
      <w:bookmarkStart w:id="24" w:name="_heading=h.c9ueetnc9s2w"/>
      <w:bookmarkEnd w:id="24"/>
      <w:r w:rsidRPr="009A1923">
        <w:rPr>
          <w:rFonts w:ascii="Arial" w:hAnsi="Arial" w:cs="Arial"/>
          <w:b/>
          <w:bCs/>
          <w:sz w:val="24"/>
          <w:szCs w:val="24"/>
          <w:u w:val="single"/>
          <w:lang w:val="en-IN"/>
        </w:rPr>
        <w:t xml:space="preserve">Culturally Tailored Diabetes Education </w:t>
      </w:r>
    </w:p>
    <w:p w14:paraId="37FCCC29"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Targeted interventions that correspond to the culture are becoming more accepted as the key to enhanced performance in diabetes among ethnically diverse populations. According to Goff et al. (2021), the HEAL-D programme, designed in line with the specifics of Black British adults involved, merges cultural norms, </w:t>
      </w:r>
      <w:r w:rsidRPr="001D54E8">
        <w:rPr>
          <w:rFonts w:ascii="Arial" w:hAnsi="Arial" w:cs="Arial"/>
          <w:sz w:val="24"/>
          <w:szCs w:val="24"/>
          <w:lang w:val="en-IN"/>
        </w:rPr>
        <w:lastRenderedPageBreak/>
        <w:t xml:space="preserve">nutrition practices and culturally informed education, which leads to a high level of acceptability, not to mention promising behavioural results. Wadi et al. (2022) also contended that culturally modified programmes are more effective since they take into consideration belief systems, food customs and style of communication that inform how one perceives diabetes education. This is supported by international evidence. According to Singh et al. (2023), culturally grounded education among the Black and minority populations improves motivation, self-efficacy and adherence, which indicates cultural relevance as a key determinant of success in a programme. Joo and Liu (2021) held the view that the potential can be limited by inconsistent quality, absence of prolonged examination, as well as insufficient incorporation into regular services. </w:t>
      </w:r>
    </w:p>
    <w:p w14:paraId="78310022" w14:textId="01D7C832" w:rsidR="001D54E8" w:rsidRPr="009A1923" w:rsidRDefault="001D54E8" w:rsidP="001D54E8">
      <w:pPr>
        <w:spacing w:after="158"/>
        <w:rPr>
          <w:rFonts w:ascii="Arial" w:hAnsi="Arial" w:cs="Arial"/>
          <w:b/>
          <w:bCs/>
          <w:sz w:val="24"/>
          <w:szCs w:val="24"/>
          <w:u w:val="single"/>
          <w:lang w:val="en-IN"/>
        </w:rPr>
      </w:pPr>
      <w:bookmarkStart w:id="25" w:name="_heading=h.mu6vbrk3wbag"/>
      <w:bookmarkEnd w:id="25"/>
      <w:r w:rsidRPr="009A1923">
        <w:rPr>
          <w:rFonts w:ascii="Arial" w:hAnsi="Arial" w:cs="Arial"/>
          <w:b/>
          <w:bCs/>
          <w:sz w:val="24"/>
          <w:szCs w:val="24"/>
          <w:u w:val="single"/>
          <w:lang w:val="en-IN"/>
        </w:rPr>
        <w:t xml:space="preserve">Community-Based and Peer-Led Educational Models </w:t>
      </w:r>
    </w:p>
    <w:p w14:paraId="0ADEFDE2"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There is an additional way of enhancing population engagement in diabetes by means of community-led and peer-led interventions targeting populations with educational, cultural and socioeconomic obstacles. According to Singh et al. (2023), community health workers and peer educators increase trust, communication and cultural relevance, and assist persons who might be marginalised in a formal health care clientele. These methods have been especially useful in societies where cancer patients lack trust in medical facilities or where there is a language barrier to utilising organised programmes. </w:t>
      </w:r>
    </w:p>
    <w:p w14:paraId="27BE7F60" w14:textId="347E6022" w:rsidR="001D54E8" w:rsidRPr="009A1923" w:rsidRDefault="001D54E8" w:rsidP="001D54E8">
      <w:pPr>
        <w:spacing w:after="158"/>
        <w:rPr>
          <w:rFonts w:ascii="Arial" w:hAnsi="Arial" w:cs="Arial"/>
          <w:b/>
          <w:bCs/>
          <w:sz w:val="24"/>
          <w:szCs w:val="24"/>
          <w:u w:val="single"/>
          <w:lang w:val="en-IN"/>
        </w:rPr>
      </w:pPr>
      <w:bookmarkStart w:id="26" w:name="_heading=h.iq5i6bz6tk02"/>
      <w:bookmarkEnd w:id="26"/>
      <w:r w:rsidRPr="009A1923">
        <w:rPr>
          <w:rFonts w:ascii="Arial" w:hAnsi="Arial" w:cs="Arial"/>
          <w:b/>
          <w:bCs/>
          <w:sz w:val="24"/>
          <w:szCs w:val="24"/>
          <w:u w:val="single"/>
          <w:lang w:val="en-IN"/>
        </w:rPr>
        <w:t xml:space="preserve"> Digital and Mobile-Based Educational Tools </w:t>
      </w:r>
    </w:p>
    <w:p w14:paraId="52294929"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According to Ong-</w:t>
      </w:r>
      <w:proofErr w:type="spellStart"/>
      <w:r w:rsidRPr="001D54E8">
        <w:rPr>
          <w:rFonts w:ascii="Arial" w:hAnsi="Arial" w:cs="Arial"/>
          <w:sz w:val="24"/>
          <w:szCs w:val="24"/>
          <w:lang w:val="en-IN"/>
        </w:rPr>
        <w:t>Artborirak</w:t>
      </w:r>
      <w:proofErr w:type="spellEnd"/>
      <w:r w:rsidRPr="001D54E8">
        <w:rPr>
          <w:rFonts w:ascii="Arial" w:hAnsi="Arial" w:cs="Arial"/>
          <w:sz w:val="24"/>
          <w:szCs w:val="24"/>
          <w:lang w:val="en-IN"/>
        </w:rPr>
        <w:t xml:space="preserve"> et al. (2023), elderly people and individuals with low education and confidence with technological advancements are at a disadvantage in using digital technology, which limits the advantages of remote monitoring, mobile applications and online learning platforms. Digital programmes can be interactive and include behavioural prompts and real-time feedback that can be used to increase adherence. </w:t>
      </w:r>
      <w:proofErr w:type="spellStart"/>
      <w:r w:rsidRPr="001D54E8">
        <w:rPr>
          <w:rFonts w:ascii="Arial" w:hAnsi="Arial" w:cs="Arial"/>
          <w:sz w:val="24"/>
          <w:szCs w:val="24"/>
          <w:lang w:val="en-IN"/>
        </w:rPr>
        <w:t>Butayeva</w:t>
      </w:r>
      <w:proofErr w:type="spellEnd"/>
      <w:r w:rsidRPr="001D54E8">
        <w:rPr>
          <w:rFonts w:ascii="Arial" w:hAnsi="Arial" w:cs="Arial"/>
          <w:sz w:val="24"/>
          <w:szCs w:val="24"/>
          <w:lang w:val="en-IN"/>
        </w:rPr>
        <w:t xml:space="preserve"> et al. (2023) suggested that digital literacy has a direct impact on the success of self-management interventions, and thus, customised digital assistance should be provided to the marginalised population.</w:t>
      </w:r>
    </w:p>
    <w:p w14:paraId="14E88815" w14:textId="3D563FE2" w:rsidR="001D54E8" w:rsidRPr="009A1923" w:rsidRDefault="001D54E8" w:rsidP="001D54E8">
      <w:pPr>
        <w:spacing w:after="158"/>
        <w:rPr>
          <w:rFonts w:ascii="Arial" w:hAnsi="Arial" w:cs="Arial"/>
          <w:b/>
          <w:bCs/>
          <w:sz w:val="24"/>
          <w:szCs w:val="24"/>
          <w:u w:val="single"/>
          <w:lang w:val="en-IN"/>
        </w:rPr>
      </w:pPr>
      <w:bookmarkStart w:id="27" w:name="_heading=h.gc4fdkgt4y5k"/>
      <w:bookmarkEnd w:id="27"/>
      <w:r w:rsidRPr="009A1923">
        <w:rPr>
          <w:rFonts w:ascii="Arial" w:hAnsi="Arial" w:cs="Arial"/>
          <w:b/>
          <w:bCs/>
          <w:sz w:val="24"/>
          <w:szCs w:val="24"/>
          <w:u w:val="single"/>
          <w:lang w:val="en-IN"/>
        </w:rPr>
        <w:t xml:space="preserve">Strengths and Weaknesses of Existing Interventions </w:t>
      </w:r>
    </w:p>
    <w:p w14:paraId="37B94D78"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The current interventions of diabetes education have their apparent strengths, such as evidence-based content, structured delivery and possibly better self-management. Nevertheless, they have continuous loopholes that make them ineffective within disadvantaged groups. Butler et al. (2022) put it that interventions often ignore the social and structural determinants that define engagement, and thus they are often not taken by minority ethnic adults. Wadi et al. (2022) reasoned that mainstream programmes lack adequate cultural adjustments, and literacy needs levels tend to be higher than lower learning attainments.</w:t>
      </w:r>
    </w:p>
    <w:tbl>
      <w:tblPr>
        <w:tblW w:w="90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903"/>
        <w:gridCol w:w="1889"/>
        <w:gridCol w:w="1514"/>
        <w:gridCol w:w="1862"/>
        <w:gridCol w:w="1862"/>
      </w:tblGrid>
      <w:tr w:rsidR="001D54E8" w:rsidRPr="001D54E8" w14:paraId="4D372D5E" w14:textId="77777777">
        <w:trPr>
          <w:trHeight w:val="800"/>
        </w:trPr>
        <w:tc>
          <w:tcPr>
            <w:tcW w:w="1902" w:type="dxa"/>
            <w:tcBorders>
              <w:top w:val="single" w:sz="4" w:space="0" w:color="000000"/>
              <w:left w:val="single" w:sz="4" w:space="0" w:color="000000"/>
              <w:bottom w:val="single" w:sz="4" w:space="0" w:color="000000"/>
              <w:right w:val="single" w:sz="4" w:space="0" w:color="000000"/>
            </w:tcBorders>
            <w:shd w:val="clear" w:color="auto" w:fill="D9EAD3"/>
            <w:tcMar>
              <w:top w:w="100" w:type="dxa"/>
              <w:left w:w="100" w:type="dxa"/>
              <w:bottom w:w="100" w:type="dxa"/>
              <w:right w:w="100" w:type="dxa"/>
            </w:tcMar>
            <w:hideMark/>
          </w:tcPr>
          <w:p w14:paraId="5ADDC524"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Programme Type</w:t>
            </w:r>
          </w:p>
        </w:tc>
        <w:tc>
          <w:tcPr>
            <w:tcW w:w="1888" w:type="dxa"/>
            <w:tcBorders>
              <w:top w:val="single" w:sz="4" w:space="0" w:color="000000"/>
              <w:left w:val="single" w:sz="4" w:space="0" w:color="000000"/>
              <w:bottom w:val="single" w:sz="4" w:space="0" w:color="000000"/>
              <w:right w:val="single" w:sz="4" w:space="0" w:color="000000"/>
            </w:tcBorders>
            <w:shd w:val="clear" w:color="auto" w:fill="D9EAD3"/>
            <w:tcMar>
              <w:top w:w="100" w:type="dxa"/>
              <w:left w:w="100" w:type="dxa"/>
              <w:bottom w:w="100" w:type="dxa"/>
              <w:right w:w="100" w:type="dxa"/>
            </w:tcMar>
            <w:hideMark/>
          </w:tcPr>
          <w:p w14:paraId="08E0DA09"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Key Features</w:t>
            </w:r>
          </w:p>
        </w:tc>
        <w:tc>
          <w:tcPr>
            <w:tcW w:w="1513" w:type="dxa"/>
            <w:tcBorders>
              <w:top w:val="single" w:sz="4" w:space="0" w:color="000000"/>
              <w:left w:val="single" w:sz="4" w:space="0" w:color="000000"/>
              <w:bottom w:val="single" w:sz="4" w:space="0" w:color="000000"/>
              <w:right w:val="single" w:sz="4" w:space="0" w:color="000000"/>
            </w:tcBorders>
            <w:shd w:val="clear" w:color="auto" w:fill="D9EAD3"/>
            <w:tcMar>
              <w:top w:w="100" w:type="dxa"/>
              <w:left w:w="100" w:type="dxa"/>
              <w:bottom w:w="100" w:type="dxa"/>
              <w:right w:w="100" w:type="dxa"/>
            </w:tcMar>
            <w:hideMark/>
          </w:tcPr>
          <w:p w14:paraId="35194A96"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Target Population</w:t>
            </w:r>
          </w:p>
        </w:tc>
        <w:tc>
          <w:tcPr>
            <w:tcW w:w="1861" w:type="dxa"/>
            <w:tcBorders>
              <w:top w:val="single" w:sz="4" w:space="0" w:color="000000"/>
              <w:left w:val="single" w:sz="4" w:space="0" w:color="000000"/>
              <w:bottom w:val="single" w:sz="4" w:space="0" w:color="000000"/>
              <w:right w:val="single" w:sz="4" w:space="0" w:color="000000"/>
            </w:tcBorders>
            <w:shd w:val="clear" w:color="auto" w:fill="D9EAD3"/>
            <w:tcMar>
              <w:top w:w="100" w:type="dxa"/>
              <w:left w:w="100" w:type="dxa"/>
              <w:bottom w:w="100" w:type="dxa"/>
              <w:right w:w="100" w:type="dxa"/>
            </w:tcMar>
            <w:hideMark/>
          </w:tcPr>
          <w:p w14:paraId="264F22A1"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Strengths</w:t>
            </w:r>
          </w:p>
        </w:tc>
        <w:tc>
          <w:tcPr>
            <w:tcW w:w="1861" w:type="dxa"/>
            <w:tcBorders>
              <w:top w:val="single" w:sz="4" w:space="0" w:color="000000"/>
              <w:left w:val="single" w:sz="4" w:space="0" w:color="000000"/>
              <w:bottom w:val="single" w:sz="4" w:space="0" w:color="000000"/>
              <w:right w:val="single" w:sz="4" w:space="0" w:color="000000"/>
            </w:tcBorders>
            <w:shd w:val="clear" w:color="auto" w:fill="D9EAD3"/>
            <w:tcMar>
              <w:top w:w="100" w:type="dxa"/>
              <w:left w:w="100" w:type="dxa"/>
              <w:bottom w:w="100" w:type="dxa"/>
              <w:right w:w="100" w:type="dxa"/>
            </w:tcMar>
            <w:hideMark/>
          </w:tcPr>
          <w:p w14:paraId="44F02E90"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Limitations</w:t>
            </w:r>
          </w:p>
        </w:tc>
      </w:tr>
      <w:tr w:rsidR="001D54E8" w:rsidRPr="001D54E8" w14:paraId="02D0930E" w14:textId="77777777">
        <w:trPr>
          <w:trHeight w:val="1385"/>
        </w:trPr>
        <w:tc>
          <w:tcPr>
            <w:tcW w:w="1902"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58D44DEE"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lastRenderedPageBreak/>
              <w:t>DESMOND</w:t>
            </w:r>
          </w:p>
        </w:tc>
        <w:tc>
          <w:tcPr>
            <w:tcW w:w="1888"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63BE9B0B"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Structured lifestyle education delivered in primary care</w:t>
            </w:r>
          </w:p>
        </w:tc>
        <w:tc>
          <w:tcPr>
            <w:tcW w:w="1513"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224EF14E"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Adults with newly diagnosed T2DM</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498BFDED"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Standardised curriculum; national coverage</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1A99369B"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Limited cultural adaptation; lower attendance in minority groups</w:t>
            </w:r>
          </w:p>
        </w:tc>
      </w:tr>
      <w:tr w:rsidR="001D54E8" w:rsidRPr="001D54E8" w14:paraId="4691FC1B" w14:textId="77777777">
        <w:trPr>
          <w:trHeight w:val="1385"/>
        </w:trPr>
        <w:tc>
          <w:tcPr>
            <w:tcW w:w="1902"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16A64326"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X-PERT</w:t>
            </w:r>
          </w:p>
        </w:tc>
        <w:tc>
          <w:tcPr>
            <w:tcW w:w="1888"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036AD217"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Behaviour-focused group learning model</w:t>
            </w:r>
          </w:p>
        </w:tc>
        <w:tc>
          <w:tcPr>
            <w:tcW w:w="1513"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340A7933"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Adults with T2DM</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10D85FE3"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Strong evidence base; empowerment approach</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57E35072"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Literacy demands may be high for some groups</w:t>
            </w:r>
          </w:p>
        </w:tc>
      </w:tr>
      <w:tr w:rsidR="001D54E8" w:rsidRPr="001D54E8" w14:paraId="66D73F1B" w14:textId="77777777">
        <w:trPr>
          <w:trHeight w:val="1385"/>
        </w:trPr>
        <w:tc>
          <w:tcPr>
            <w:tcW w:w="1902"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698177B7"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DAFNE</w:t>
            </w:r>
          </w:p>
        </w:tc>
        <w:tc>
          <w:tcPr>
            <w:tcW w:w="1888"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26DA9481"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Intensive carbohydrate-counting education</w:t>
            </w:r>
          </w:p>
        </w:tc>
        <w:tc>
          <w:tcPr>
            <w:tcW w:w="1513"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2A7FD75B"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Adults with Type 1 diabetes</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05758445"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Highly structured; improves glycaemic outcomes</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0860061D"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Not designed for Type 2 diabetes; lacks cultural relevance</w:t>
            </w:r>
          </w:p>
        </w:tc>
      </w:tr>
      <w:tr w:rsidR="001D54E8" w:rsidRPr="001D54E8" w14:paraId="4F0C2D31" w14:textId="77777777">
        <w:trPr>
          <w:trHeight w:val="1385"/>
        </w:trPr>
        <w:tc>
          <w:tcPr>
            <w:tcW w:w="1902"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6A9CCDF7"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Culturally Tailored Interventions (e.g., HEAL-D)</w:t>
            </w:r>
          </w:p>
        </w:tc>
        <w:tc>
          <w:tcPr>
            <w:tcW w:w="1888"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1C9670CC"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Culturally adapted content and delivery</w:t>
            </w:r>
          </w:p>
        </w:tc>
        <w:tc>
          <w:tcPr>
            <w:tcW w:w="1513"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52720372"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Minority ethnic adults</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7AFB153C"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Increased engagement and acceptability</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0D6AA36C"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Limited availability and inconsistent integration</w:t>
            </w:r>
          </w:p>
        </w:tc>
      </w:tr>
      <w:tr w:rsidR="001D54E8" w:rsidRPr="001D54E8" w14:paraId="1D86932E" w14:textId="77777777">
        <w:trPr>
          <w:trHeight w:val="1100"/>
        </w:trPr>
        <w:tc>
          <w:tcPr>
            <w:tcW w:w="1902"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212E8B2B"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Digital/Mobile Tools</w:t>
            </w:r>
          </w:p>
        </w:tc>
        <w:tc>
          <w:tcPr>
            <w:tcW w:w="1888"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119DA659"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Apps, online platforms, and remote monitoring</w:t>
            </w:r>
          </w:p>
        </w:tc>
        <w:tc>
          <w:tcPr>
            <w:tcW w:w="1513"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680360DF"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Adults with access to digital devices</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64A84239"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Flexible and scalable; interactive</w:t>
            </w:r>
          </w:p>
        </w:tc>
        <w:tc>
          <w:tcPr>
            <w:tcW w:w="1861" w:type="dxa"/>
            <w:tcBorders>
              <w:top w:val="single" w:sz="4" w:space="0" w:color="000000"/>
              <w:left w:val="single" w:sz="4" w:space="0" w:color="000000"/>
              <w:bottom w:val="single" w:sz="4" w:space="0" w:color="000000"/>
              <w:right w:val="single" w:sz="4" w:space="0" w:color="000000"/>
            </w:tcBorders>
            <w:shd w:val="clear" w:color="auto" w:fill="FFD966"/>
            <w:tcMar>
              <w:top w:w="100" w:type="dxa"/>
              <w:left w:w="100" w:type="dxa"/>
              <w:bottom w:w="100" w:type="dxa"/>
              <w:right w:w="100" w:type="dxa"/>
            </w:tcMar>
            <w:hideMark/>
          </w:tcPr>
          <w:p w14:paraId="26015E2C"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Digital literacy barriers; unequal access</w:t>
            </w:r>
          </w:p>
        </w:tc>
      </w:tr>
    </w:tbl>
    <w:p w14:paraId="4EC91358" w14:textId="4E6BFEE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Table: Comparison of Major Diabetes Education Approaches in the UK</w:t>
      </w:r>
    </w:p>
    <w:p w14:paraId="3B6936E7" w14:textId="77777777" w:rsidR="00FE375F" w:rsidRDefault="00FE375F" w:rsidP="001D54E8">
      <w:pPr>
        <w:spacing w:after="158"/>
        <w:rPr>
          <w:rFonts w:ascii="Arial" w:hAnsi="Arial" w:cs="Arial"/>
          <w:b/>
          <w:bCs/>
          <w:sz w:val="24"/>
          <w:szCs w:val="24"/>
          <w:lang w:val="en-IN"/>
        </w:rPr>
      </w:pPr>
      <w:bookmarkStart w:id="28" w:name="_heading=h.rdjwanc8gdy3"/>
      <w:bookmarkEnd w:id="28"/>
    </w:p>
    <w:p w14:paraId="12F7E353" w14:textId="43AF6958" w:rsidR="001D54E8" w:rsidRPr="001D54E8" w:rsidRDefault="001D54E8" w:rsidP="001D54E8">
      <w:pPr>
        <w:spacing w:after="158"/>
        <w:rPr>
          <w:rFonts w:ascii="Arial" w:hAnsi="Arial" w:cs="Arial"/>
          <w:b/>
          <w:bCs/>
          <w:sz w:val="24"/>
          <w:szCs w:val="24"/>
          <w:lang w:val="en-IN"/>
        </w:rPr>
      </w:pPr>
      <w:r w:rsidRPr="001D54E8">
        <w:rPr>
          <w:rFonts w:ascii="Arial" w:hAnsi="Arial" w:cs="Arial"/>
          <w:b/>
          <w:bCs/>
          <w:sz w:val="24"/>
          <w:szCs w:val="24"/>
          <w:lang w:val="en-IN"/>
        </w:rPr>
        <w:t xml:space="preserve">2.6 Synthesis of Key Findings from Previous Research </w:t>
      </w:r>
    </w:p>
    <w:p w14:paraId="4AD89E26"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literature examined proves that a complicated combination of biological, social and structural factors determines the type 2 diabetes outcome in the UK among adults of ethnic minorities. According to Agyemang et al., ethnic disparities do not simply result from genetic predisposition but the combination of many other factors, including migration trends, socioeconomic disadvantage and the lack of access to preventive care 2021. It is always demonstrated that reduced education prevents the ability of individuals to gain health literacy that strengthens self-management behaviours and predisposes people to complications. </w:t>
      </w:r>
      <w:proofErr w:type="spellStart"/>
      <w:r w:rsidRPr="001D54E8">
        <w:rPr>
          <w:rFonts w:ascii="Arial" w:hAnsi="Arial" w:cs="Arial"/>
          <w:sz w:val="24"/>
          <w:szCs w:val="24"/>
          <w:lang w:val="en-IN"/>
        </w:rPr>
        <w:t>AlSharit</w:t>
      </w:r>
      <w:proofErr w:type="spellEnd"/>
      <w:r w:rsidRPr="001D54E8">
        <w:rPr>
          <w:rFonts w:ascii="Arial" w:hAnsi="Arial" w:cs="Arial"/>
          <w:sz w:val="24"/>
          <w:szCs w:val="24"/>
          <w:lang w:val="en-IN"/>
        </w:rPr>
        <w:t xml:space="preserve"> and </w:t>
      </w:r>
      <w:proofErr w:type="spellStart"/>
      <w:r w:rsidRPr="001D54E8">
        <w:rPr>
          <w:rFonts w:ascii="Arial" w:hAnsi="Arial" w:cs="Arial"/>
          <w:sz w:val="24"/>
          <w:szCs w:val="24"/>
          <w:lang w:val="en-IN"/>
        </w:rPr>
        <w:t>Alhalal</w:t>
      </w:r>
      <w:proofErr w:type="spellEnd"/>
      <w:r w:rsidRPr="001D54E8">
        <w:rPr>
          <w:rFonts w:ascii="Arial" w:hAnsi="Arial" w:cs="Arial"/>
          <w:sz w:val="24"/>
          <w:szCs w:val="24"/>
          <w:lang w:val="en-IN"/>
        </w:rPr>
        <w:t xml:space="preserve"> (2022) suggested that low functional and interactive literacy reduces the impact of individuals in interpreting clinical communication, taking medication, and complying with lifestyle changes.</w:t>
      </w:r>
    </w:p>
    <w:p w14:paraId="7337FE14"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lastRenderedPageBreak/>
        <w:t>In the intervention studies, the culturally designed programmes appear to have a better level of engagement and acceptability as compared to the mainstream structured education. According to Goff et al. (2021), programmes based on cultural norms and local understanding contribute to self-efficacy and behavioural effectiveness even though implementation is inconsistent. In the meantime, there is a potential advantage of community-based methods and peer-led methods since they foster trust and learning in familiar settings. Nevertheless, Singh et al. (2023) claimed that their total quality is constrained by sustainability issues and unstable programme quality.</w:t>
      </w:r>
    </w:p>
    <w:p w14:paraId="589BB38A" w14:textId="77777777" w:rsidR="00FE375F" w:rsidRDefault="00FE375F" w:rsidP="001D54E8">
      <w:pPr>
        <w:spacing w:after="158"/>
        <w:rPr>
          <w:rFonts w:ascii="Arial" w:hAnsi="Arial" w:cs="Arial"/>
          <w:b/>
          <w:bCs/>
          <w:sz w:val="24"/>
          <w:szCs w:val="24"/>
          <w:lang w:val="en-IN"/>
        </w:rPr>
      </w:pPr>
      <w:bookmarkStart w:id="29" w:name="_heading=h.4fq86ca3k9mg"/>
      <w:bookmarkEnd w:id="29"/>
    </w:p>
    <w:p w14:paraId="461B4325" w14:textId="201ECC98" w:rsidR="001D54E8" w:rsidRPr="001D54E8" w:rsidRDefault="001D54E8" w:rsidP="001D54E8">
      <w:pPr>
        <w:spacing w:after="158"/>
        <w:rPr>
          <w:rFonts w:ascii="Arial" w:hAnsi="Arial" w:cs="Arial"/>
          <w:b/>
          <w:bCs/>
          <w:sz w:val="24"/>
          <w:szCs w:val="24"/>
          <w:lang w:val="en-IN"/>
        </w:rPr>
      </w:pPr>
      <w:r w:rsidRPr="001D54E8">
        <w:rPr>
          <w:rFonts w:ascii="Arial" w:hAnsi="Arial" w:cs="Arial"/>
          <w:b/>
          <w:bCs/>
          <w:sz w:val="24"/>
          <w:szCs w:val="24"/>
          <w:lang w:val="en-IN"/>
        </w:rPr>
        <w:t xml:space="preserve">2.7 Identification of Gaps in the Literature </w:t>
      </w:r>
    </w:p>
    <w:p w14:paraId="1EEBC247"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Despite the fact that the current evidence is rather informative in terms of understanding the issue of diabetes disparity, there are clear gaps related to the comprehensive understanding of how the factors of educational level and ethnicity interact to condition the results among the UK adult population. Butler et al. (2022) mentioned that the inequalities applicable to minor ethnic groups have long been documented, but the few studies specifically address how educational deprivation exacerbates these inequities to impact prevention and long-term management. Wadi et al. (2022) reasoned that culturally specific interventions are promising, although most of the studies do not conduct long-term follow-up to investigate the effectiveness of such interventions in the long term.</w:t>
      </w:r>
    </w:p>
    <w:p w14:paraId="5588DD7B"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Also, health literacy is not always assessed in a similar manner across research studies, and this inhibits the capacity to determine definite relationships between literacy, change in behaviour and treatment outcomes. </w:t>
      </w:r>
      <w:proofErr w:type="spellStart"/>
      <w:r w:rsidRPr="001D54E8">
        <w:rPr>
          <w:rFonts w:ascii="Arial" w:hAnsi="Arial" w:cs="Arial"/>
          <w:sz w:val="24"/>
          <w:szCs w:val="24"/>
          <w:lang w:val="en-IN"/>
        </w:rPr>
        <w:t>AlSharit</w:t>
      </w:r>
      <w:proofErr w:type="spellEnd"/>
      <w:r w:rsidRPr="001D54E8">
        <w:rPr>
          <w:rFonts w:ascii="Arial" w:hAnsi="Arial" w:cs="Arial"/>
          <w:sz w:val="24"/>
          <w:szCs w:val="24"/>
          <w:lang w:val="en-IN"/>
        </w:rPr>
        <w:t xml:space="preserve"> and </w:t>
      </w:r>
      <w:proofErr w:type="spellStart"/>
      <w:r w:rsidRPr="001D54E8">
        <w:rPr>
          <w:rFonts w:ascii="Arial" w:hAnsi="Arial" w:cs="Arial"/>
          <w:sz w:val="24"/>
          <w:szCs w:val="24"/>
          <w:lang w:val="en-IN"/>
        </w:rPr>
        <w:t>Alhalal</w:t>
      </w:r>
      <w:proofErr w:type="spellEnd"/>
      <w:r w:rsidRPr="001D54E8">
        <w:rPr>
          <w:rFonts w:ascii="Arial" w:hAnsi="Arial" w:cs="Arial"/>
          <w:sz w:val="24"/>
          <w:szCs w:val="24"/>
          <w:lang w:val="en-IN"/>
        </w:rPr>
        <w:t xml:space="preserve"> (2022) asserted that literacy acts as a significant mediator, but there is limited literature that uses standardised instruments that are appropriate for a variety of populations. </w:t>
      </w:r>
    </w:p>
    <w:p w14:paraId="06F2888A" w14:textId="77777777" w:rsidR="00FE375F" w:rsidRDefault="00FE375F" w:rsidP="001D54E8">
      <w:pPr>
        <w:spacing w:after="158"/>
        <w:rPr>
          <w:rFonts w:ascii="Arial" w:hAnsi="Arial" w:cs="Arial"/>
          <w:b/>
          <w:bCs/>
          <w:sz w:val="24"/>
          <w:szCs w:val="24"/>
          <w:lang w:val="en-IN"/>
        </w:rPr>
      </w:pPr>
      <w:bookmarkStart w:id="30" w:name="_heading=h.yjq1aadxuoes"/>
      <w:bookmarkEnd w:id="30"/>
    </w:p>
    <w:p w14:paraId="7EA5A0A8" w14:textId="6843AA8B" w:rsidR="001D54E8" w:rsidRPr="001D54E8" w:rsidRDefault="001D54E8" w:rsidP="001D54E8">
      <w:pPr>
        <w:spacing w:after="158"/>
        <w:rPr>
          <w:rFonts w:ascii="Arial" w:hAnsi="Arial" w:cs="Arial"/>
          <w:b/>
          <w:bCs/>
          <w:sz w:val="24"/>
          <w:szCs w:val="24"/>
          <w:lang w:val="en-IN"/>
        </w:rPr>
      </w:pPr>
      <w:r w:rsidRPr="001D54E8">
        <w:rPr>
          <w:rFonts w:ascii="Arial" w:hAnsi="Arial" w:cs="Arial"/>
          <w:b/>
          <w:bCs/>
          <w:sz w:val="24"/>
          <w:szCs w:val="24"/>
          <w:lang w:val="en-IN"/>
        </w:rPr>
        <w:t xml:space="preserve">2.8 Theoretical Framework </w:t>
      </w:r>
    </w:p>
    <w:p w14:paraId="36CD4B00" w14:textId="58CCA036" w:rsidR="001D54E8" w:rsidRPr="001D54E8" w:rsidRDefault="001D54E8" w:rsidP="001D54E8">
      <w:pPr>
        <w:spacing w:after="158"/>
        <w:rPr>
          <w:rFonts w:ascii="Arial" w:hAnsi="Arial" w:cs="Arial"/>
          <w:sz w:val="24"/>
          <w:szCs w:val="24"/>
          <w:lang w:val="en-IN"/>
        </w:rPr>
      </w:pPr>
      <w:bookmarkStart w:id="31" w:name="_heading=h.q93q1uopd9j0"/>
      <w:bookmarkEnd w:id="31"/>
      <w:r w:rsidRPr="001D54E8">
        <w:rPr>
          <w:rFonts w:ascii="Arial" w:hAnsi="Arial" w:cs="Arial"/>
          <w:sz w:val="24"/>
          <w:szCs w:val="24"/>
          <w:lang w:val="en-IN"/>
        </w:rPr>
        <w:t xml:space="preserve">This research uses a combination of supporting frameworks to help establish meaning to the findings and support credible interpretations while exploring the role of educational attainment of </w:t>
      </w:r>
      <w:r w:rsidR="00FE375F" w:rsidRPr="001D54E8">
        <w:rPr>
          <w:rFonts w:ascii="Arial" w:hAnsi="Arial" w:cs="Arial"/>
          <w:sz w:val="24"/>
          <w:szCs w:val="24"/>
          <w:lang w:val="en-IN"/>
        </w:rPr>
        <w:t>adults’</w:t>
      </w:r>
      <w:r w:rsidRPr="001D54E8">
        <w:rPr>
          <w:rFonts w:ascii="Arial" w:hAnsi="Arial" w:cs="Arial"/>
          <w:sz w:val="24"/>
          <w:szCs w:val="24"/>
          <w:lang w:val="en-IN"/>
        </w:rPr>
        <w:t xml:space="preserve"> ethnic minorities in the UK living with diabetes type 2.</w:t>
      </w:r>
    </w:p>
    <w:p w14:paraId="7CC30C2C" w14:textId="372D5AD5" w:rsidR="001D54E8" w:rsidRPr="009A1923" w:rsidRDefault="001D54E8" w:rsidP="001D54E8">
      <w:pPr>
        <w:spacing w:after="158"/>
        <w:rPr>
          <w:rFonts w:ascii="Arial" w:hAnsi="Arial" w:cs="Arial"/>
          <w:b/>
          <w:bCs/>
          <w:sz w:val="24"/>
          <w:szCs w:val="24"/>
          <w:u w:val="single"/>
          <w:lang w:val="en-IN"/>
        </w:rPr>
      </w:pPr>
      <w:r w:rsidRPr="009A1923">
        <w:rPr>
          <w:rFonts w:ascii="Arial" w:hAnsi="Arial" w:cs="Arial"/>
          <w:b/>
          <w:bCs/>
          <w:sz w:val="24"/>
          <w:szCs w:val="24"/>
          <w:u w:val="single"/>
          <w:lang w:val="en-IN"/>
        </w:rPr>
        <w:t xml:space="preserve">Social Determinants of Health (SDOH) Framework </w:t>
      </w:r>
    </w:p>
    <w:p w14:paraId="61B6F7A2"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Social Determinants of Health (SDOH) framework is a framework on the basis of which education, socioeconomic position and structural inequality impact the development of diabetes in ethnic minority adults. According to Butler et al. (2022), the cumulative disadvantage arises due to inequities caused in employment, housing, neighbourhoods and access to healthcare. These determinants affect the lifestyle opportunities, the exposure to prolonged stress and prospects of utilising preventive services. Patel (2020) claimed that the level of educational attainment is </w:t>
      </w:r>
      <w:r w:rsidRPr="001D54E8">
        <w:rPr>
          <w:rFonts w:ascii="Arial" w:hAnsi="Arial" w:cs="Arial"/>
          <w:sz w:val="24"/>
          <w:szCs w:val="24"/>
          <w:lang w:val="en-IN"/>
        </w:rPr>
        <w:lastRenderedPageBreak/>
        <w:t xml:space="preserve">central to this framework because it determines income, health literacy, and access to health-promoting resources. </w:t>
      </w:r>
    </w:p>
    <w:p w14:paraId="4346E13C" w14:textId="7FF2A217" w:rsidR="001D54E8" w:rsidRPr="009A1923" w:rsidRDefault="001D54E8" w:rsidP="001D54E8">
      <w:pPr>
        <w:spacing w:after="158"/>
        <w:rPr>
          <w:rFonts w:ascii="Arial" w:hAnsi="Arial" w:cs="Arial"/>
          <w:b/>
          <w:bCs/>
          <w:sz w:val="24"/>
          <w:szCs w:val="24"/>
          <w:u w:val="single"/>
          <w:lang w:val="en-IN"/>
        </w:rPr>
      </w:pPr>
      <w:bookmarkStart w:id="32" w:name="_heading=h.m71mc6f59evl"/>
      <w:bookmarkEnd w:id="32"/>
      <w:r w:rsidRPr="009A1923">
        <w:rPr>
          <w:rFonts w:ascii="Arial" w:hAnsi="Arial" w:cs="Arial"/>
          <w:b/>
          <w:bCs/>
          <w:sz w:val="24"/>
          <w:szCs w:val="24"/>
          <w:u w:val="single"/>
          <w:lang w:val="en-IN"/>
        </w:rPr>
        <w:t xml:space="preserve">Health Belief Model (HBM) </w:t>
      </w:r>
    </w:p>
    <w:p w14:paraId="113B9D68"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The Health Belief Model (HBM) assists in the clarification of behavioural aspects of diabetes prevention and management. The model lays stress on perceived susceptibility, severity, benefits, barriers and cues to action as focal determinants of health behaviour. The authors claimed that low health literacy reduces individual perception of personal risk and ability to realise the intensity of diabetes that lacks adequate control, leading to poor health outcomes, which diminishes the desire to acquire a behavioural change (Ong-</w:t>
      </w:r>
      <w:proofErr w:type="spellStart"/>
      <w:r w:rsidRPr="001D54E8">
        <w:rPr>
          <w:rFonts w:ascii="Arial" w:hAnsi="Arial" w:cs="Arial"/>
          <w:sz w:val="24"/>
          <w:szCs w:val="24"/>
          <w:lang w:val="en-IN"/>
        </w:rPr>
        <w:t>Artborirak</w:t>
      </w:r>
      <w:proofErr w:type="spellEnd"/>
      <w:r w:rsidRPr="001D54E8">
        <w:rPr>
          <w:rFonts w:ascii="Arial" w:hAnsi="Arial" w:cs="Arial"/>
          <w:sz w:val="24"/>
          <w:szCs w:val="24"/>
          <w:lang w:val="en-IN"/>
        </w:rPr>
        <w:t xml:space="preserve"> et al., 2023). </w:t>
      </w:r>
    </w:p>
    <w:p w14:paraId="371253C2" w14:textId="1A413E66" w:rsidR="001D54E8" w:rsidRPr="009A1923" w:rsidRDefault="001D54E8" w:rsidP="001D54E8">
      <w:pPr>
        <w:spacing w:after="158"/>
        <w:rPr>
          <w:rFonts w:ascii="Arial" w:hAnsi="Arial" w:cs="Arial"/>
          <w:b/>
          <w:bCs/>
          <w:sz w:val="24"/>
          <w:szCs w:val="24"/>
          <w:u w:val="single"/>
          <w:lang w:val="en-IN"/>
        </w:rPr>
      </w:pPr>
      <w:bookmarkStart w:id="33" w:name="_heading=h.7j0xvr8x0bbc"/>
      <w:bookmarkEnd w:id="33"/>
      <w:proofErr w:type="spellStart"/>
      <w:r w:rsidRPr="009A1923">
        <w:rPr>
          <w:rFonts w:ascii="Arial" w:hAnsi="Arial" w:cs="Arial"/>
          <w:b/>
          <w:bCs/>
          <w:sz w:val="24"/>
          <w:szCs w:val="24"/>
          <w:u w:val="single"/>
          <w:lang w:val="en-IN"/>
        </w:rPr>
        <w:t>Nutbeam’s</w:t>
      </w:r>
      <w:proofErr w:type="spellEnd"/>
      <w:r w:rsidRPr="009A1923">
        <w:rPr>
          <w:rFonts w:ascii="Arial" w:hAnsi="Arial" w:cs="Arial"/>
          <w:b/>
          <w:bCs/>
          <w:sz w:val="24"/>
          <w:szCs w:val="24"/>
          <w:u w:val="single"/>
          <w:lang w:val="en-IN"/>
        </w:rPr>
        <w:t xml:space="preserve"> Health Literacy Model </w:t>
      </w:r>
    </w:p>
    <w:p w14:paraId="5523FD10"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The model of health literacy offered by </w:t>
      </w:r>
      <w:proofErr w:type="spellStart"/>
      <w:r w:rsidRPr="001D54E8">
        <w:rPr>
          <w:rFonts w:ascii="Arial" w:hAnsi="Arial" w:cs="Arial"/>
          <w:sz w:val="24"/>
          <w:szCs w:val="24"/>
          <w:lang w:val="en-IN"/>
        </w:rPr>
        <w:t>Nutbeam</w:t>
      </w:r>
      <w:proofErr w:type="spellEnd"/>
      <w:r w:rsidRPr="001D54E8">
        <w:rPr>
          <w:rFonts w:ascii="Arial" w:hAnsi="Arial" w:cs="Arial"/>
          <w:sz w:val="24"/>
          <w:szCs w:val="24"/>
          <w:lang w:val="en-IN"/>
        </w:rPr>
        <w:t xml:space="preserve"> is a fundamental guide towards the realisation of the impact of the education level on the competence required to successfully manage diabetes in self-care. According to </w:t>
      </w:r>
      <w:proofErr w:type="spellStart"/>
      <w:r w:rsidRPr="001D54E8">
        <w:rPr>
          <w:rFonts w:ascii="Arial" w:hAnsi="Arial" w:cs="Arial"/>
          <w:sz w:val="24"/>
          <w:szCs w:val="24"/>
          <w:lang w:val="en-IN"/>
        </w:rPr>
        <w:t>AlSharit</w:t>
      </w:r>
      <w:proofErr w:type="spellEnd"/>
      <w:r w:rsidRPr="001D54E8">
        <w:rPr>
          <w:rFonts w:ascii="Arial" w:hAnsi="Arial" w:cs="Arial"/>
          <w:sz w:val="24"/>
          <w:szCs w:val="24"/>
          <w:lang w:val="en-IN"/>
        </w:rPr>
        <w:t xml:space="preserve"> and </w:t>
      </w:r>
      <w:proofErr w:type="spellStart"/>
      <w:r w:rsidRPr="001D54E8">
        <w:rPr>
          <w:rFonts w:ascii="Arial" w:hAnsi="Arial" w:cs="Arial"/>
          <w:sz w:val="24"/>
          <w:szCs w:val="24"/>
          <w:lang w:val="en-IN"/>
        </w:rPr>
        <w:t>Alhalal</w:t>
      </w:r>
      <w:proofErr w:type="spellEnd"/>
      <w:r w:rsidRPr="001D54E8">
        <w:rPr>
          <w:rFonts w:ascii="Arial" w:hAnsi="Arial" w:cs="Arial"/>
          <w:sz w:val="24"/>
          <w:szCs w:val="24"/>
          <w:lang w:val="en-IN"/>
        </w:rPr>
        <w:t xml:space="preserve"> (2022), functional literacy can help people gain a basic understanding of prescriptions, whereas interactive literacy will allow them to request clarification and communicate with medical workers. According to </w:t>
      </w:r>
      <w:proofErr w:type="spellStart"/>
      <w:r w:rsidRPr="001D54E8">
        <w:rPr>
          <w:rFonts w:ascii="Arial" w:hAnsi="Arial" w:cs="Arial"/>
          <w:sz w:val="24"/>
          <w:szCs w:val="24"/>
          <w:lang w:val="en-IN"/>
        </w:rPr>
        <w:t>Butayeva</w:t>
      </w:r>
      <w:proofErr w:type="spellEnd"/>
      <w:r w:rsidRPr="001D54E8">
        <w:rPr>
          <w:rFonts w:ascii="Arial" w:hAnsi="Arial" w:cs="Arial"/>
          <w:sz w:val="24"/>
          <w:szCs w:val="24"/>
          <w:lang w:val="en-IN"/>
        </w:rPr>
        <w:t xml:space="preserve"> et al. (2023), critical literacy enables a person to analyse the information and make a well-informed decision in complex health systems. </w:t>
      </w:r>
    </w:p>
    <w:p w14:paraId="7C54156B" w14:textId="77777777" w:rsidR="00B65C60" w:rsidRDefault="00B65C60" w:rsidP="001D54E8">
      <w:pPr>
        <w:spacing w:after="158"/>
        <w:rPr>
          <w:rFonts w:ascii="Arial" w:hAnsi="Arial" w:cs="Arial"/>
          <w:sz w:val="24"/>
          <w:szCs w:val="24"/>
          <w:u w:val="single"/>
          <w:lang w:val="en-IN"/>
        </w:rPr>
      </w:pPr>
      <w:bookmarkStart w:id="34" w:name="_heading=h.jp9i27urplzr"/>
      <w:bookmarkStart w:id="35" w:name="_heading=h.bz1zw8b3mquu"/>
      <w:bookmarkEnd w:id="34"/>
      <w:bookmarkEnd w:id="35"/>
    </w:p>
    <w:p w14:paraId="1332D7F7" w14:textId="30AD1D91" w:rsidR="001D54E8" w:rsidRPr="001D54E8" w:rsidRDefault="001D54E8" w:rsidP="001D54E8">
      <w:pPr>
        <w:spacing w:after="158"/>
        <w:rPr>
          <w:rFonts w:ascii="Arial" w:hAnsi="Arial" w:cs="Arial"/>
          <w:b/>
          <w:bCs/>
          <w:sz w:val="24"/>
          <w:szCs w:val="24"/>
          <w:lang w:val="en-IN"/>
        </w:rPr>
      </w:pPr>
      <w:r w:rsidRPr="001D54E8">
        <w:rPr>
          <w:rFonts w:ascii="Arial" w:hAnsi="Arial" w:cs="Arial"/>
          <w:b/>
          <w:bCs/>
          <w:sz w:val="24"/>
          <w:szCs w:val="24"/>
          <w:lang w:val="en-IN"/>
        </w:rPr>
        <w:t xml:space="preserve">2.9 Chapter Summary </w:t>
      </w:r>
    </w:p>
    <w:p w14:paraId="2093CE3D" w14:textId="77777777" w:rsidR="001D54E8" w:rsidRPr="001D54E8" w:rsidRDefault="001D54E8" w:rsidP="001D54E8">
      <w:pPr>
        <w:spacing w:after="158"/>
        <w:rPr>
          <w:rFonts w:ascii="Arial" w:hAnsi="Arial" w:cs="Arial"/>
          <w:sz w:val="24"/>
          <w:szCs w:val="24"/>
          <w:lang w:val="en-IN"/>
        </w:rPr>
      </w:pPr>
      <w:r w:rsidRPr="001D54E8">
        <w:rPr>
          <w:rFonts w:ascii="Arial" w:hAnsi="Arial" w:cs="Arial"/>
          <w:sz w:val="24"/>
          <w:szCs w:val="24"/>
          <w:lang w:val="en-IN"/>
        </w:rPr>
        <w:t xml:space="preserve">This chapter has explored the multifunctional and interrelated determinants of type 2 diabetes amounting to adults with UK ethnic minority backgrounds, with educational attainment, health literacy, and structural inequality playing key central roles. Agyemang et al. (2021) explained that ethnic differences in the prevalence and severity of diabetes are the result of the interplay of biological, socioeconomic, and environmental causes, which corresponds to the necessity of a multidimensional analysis approach. It was revealed in the review that the lower the education level, the less functional, interactive and critical literacy skills can be developed, making it impossible to interpret health information and practise providing effective self-management. </w:t>
      </w:r>
      <w:proofErr w:type="spellStart"/>
      <w:r w:rsidRPr="001D54E8">
        <w:rPr>
          <w:rFonts w:ascii="Arial" w:hAnsi="Arial" w:cs="Arial"/>
          <w:sz w:val="24"/>
          <w:szCs w:val="24"/>
          <w:lang w:val="en-IN"/>
        </w:rPr>
        <w:t>AlSharit</w:t>
      </w:r>
      <w:proofErr w:type="spellEnd"/>
      <w:r w:rsidRPr="001D54E8">
        <w:rPr>
          <w:rFonts w:ascii="Arial" w:hAnsi="Arial" w:cs="Arial"/>
          <w:sz w:val="24"/>
          <w:szCs w:val="24"/>
          <w:lang w:val="en-IN"/>
        </w:rPr>
        <w:t xml:space="preserve"> and </w:t>
      </w:r>
      <w:proofErr w:type="spellStart"/>
      <w:r w:rsidRPr="001D54E8">
        <w:rPr>
          <w:rFonts w:ascii="Arial" w:hAnsi="Arial" w:cs="Arial"/>
          <w:sz w:val="24"/>
          <w:szCs w:val="24"/>
          <w:lang w:val="en-IN"/>
        </w:rPr>
        <w:t>Alhalal</w:t>
      </w:r>
      <w:proofErr w:type="spellEnd"/>
      <w:r w:rsidRPr="001D54E8">
        <w:rPr>
          <w:rFonts w:ascii="Arial" w:hAnsi="Arial" w:cs="Arial"/>
          <w:sz w:val="24"/>
          <w:szCs w:val="24"/>
          <w:lang w:val="en-IN"/>
        </w:rPr>
        <w:t xml:space="preserve"> (2022) asserted that this mediating process between education and literacy plays a central role in determining the outcomes of behaviour.</w:t>
      </w:r>
    </w:p>
    <w:p w14:paraId="615BB3C7" w14:textId="77777777" w:rsidR="001D54E8" w:rsidRPr="001D54E8" w:rsidRDefault="001D54E8" w:rsidP="001D54E8">
      <w:pPr>
        <w:spacing w:after="158"/>
        <w:rPr>
          <w:rFonts w:ascii="Arial" w:hAnsi="Arial" w:cs="Arial"/>
          <w:b/>
          <w:bCs/>
          <w:sz w:val="28"/>
          <w:szCs w:val="28"/>
          <w:lang w:val="en-IN"/>
        </w:rPr>
      </w:pPr>
    </w:p>
    <w:p w14:paraId="027FEED2" w14:textId="77777777" w:rsidR="001D54E8" w:rsidRDefault="001D54E8" w:rsidP="003E4A54">
      <w:pPr>
        <w:spacing w:after="158"/>
        <w:rPr>
          <w:rFonts w:ascii="Arial" w:hAnsi="Arial" w:cs="Arial"/>
          <w:b/>
          <w:bCs/>
          <w:sz w:val="28"/>
          <w:szCs w:val="28"/>
          <w:lang w:val="en-IN"/>
        </w:rPr>
      </w:pPr>
    </w:p>
    <w:p w14:paraId="2F8667BC" w14:textId="77777777" w:rsidR="002B5C71" w:rsidRDefault="002B5C71" w:rsidP="003E4A54">
      <w:pPr>
        <w:spacing w:after="158"/>
        <w:rPr>
          <w:rFonts w:ascii="Arial" w:hAnsi="Arial" w:cs="Arial"/>
          <w:b/>
          <w:bCs/>
          <w:sz w:val="28"/>
          <w:szCs w:val="28"/>
          <w:lang w:val="en-IN"/>
        </w:rPr>
      </w:pPr>
    </w:p>
    <w:p w14:paraId="7204EDAE" w14:textId="77777777" w:rsidR="002B5C71" w:rsidRDefault="002B5C71" w:rsidP="003E4A54">
      <w:pPr>
        <w:spacing w:after="158"/>
        <w:rPr>
          <w:rFonts w:ascii="Arial" w:hAnsi="Arial" w:cs="Arial"/>
          <w:b/>
          <w:bCs/>
          <w:sz w:val="28"/>
          <w:szCs w:val="28"/>
          <w:lang w:val="en-IN"/>
        </w:rPr>
      </w:pPr>
    </w:p>
    <w:p w14:paraId="15058E14" w14:textId="77777777" w:rsidR="002B5C71" w:rsidRPr="007D7F68" w:rsidRDefault="002B5C71" w:rsidP="003E4A54">
      <w:pPr>
        <w:spacing w:after="158"/>
        <w:rPr>
          <w:rFonts w:ascii="Arial" w:hAnsi="Arial" w:cs="Arial"/>
          <w:b/>
          <w:bCs/>
          <w:sz w:val="28"/>
          <w:szCs w:val="28"/>
          <w:lang w:val="en-IN"/>
        </w:rPr>
      </w:pPr>
    </w:p>
    <w:p w14:paraId="72C0C961" w14:textId="77777777" w:rsidR="00AF1F64" w:rsidRPr="00AF1F64" w:rsidRDefault="00AF1F64" w:rsidP="00AF1F64">
      <w:pPr>
        <w:pStyle w:val="Heading1"/>
        <w:ind w:left="12" w:right="4"/>
        <w:rPr>
          <w:rFonts w:ascii="Arial" w:hAnsi="Arial" w:cs="Arial"/>
          <w:bCs/>
          <w:lang w:val="en-IN"/>
        </w:rPr>
      </w:pPr>
      <w:bookmarkStart w:id="36" w:name="_Toc12218"/>
      <w:r w:rsidRPr="00AF1F64">
        <w:rPr>
          <w:rFonts w:ascii="Arial" w:hAnsi="Arial" w:cs="Arial"/>
          <w:bCs/>
          <w:lang w:val="en-IN"/>
        </w:rPr>
        <w:lastRenderedPageBreak/>
        <w:t xml:space="preserve">Chapter 3: Research Methodology </w:t>
      </w:r>
    </w:p>
    <w:p w14:paraId="68FA7D2B" w14:textId="77777777" w:rsidR="00AF1F64" w:rsidRPr="00AF1F64" w:rsidRDefault="00AF1F64" w:rsidP="00AF1F64">
      <w:pPr>
        <w:pStyle w:val="Heading1"/>
        <w:ind w:left="12" w:right="4"/>
        <w:rPr>
          <w:rFonts w:ascii="Arial" w:hAnsi="Arial" w:cs="Arial"/>
          <w:lang w:val="en-IN"/>
        </w:rPr>
      </w:pPr>
      <w:r w:rsidRPr="00AF1F64">
        <w:rPr>
          <w:rFonts w:ascii="Arial" w:hAnsi="Arial" w:cs="Arial"/>
          <w:bCs/>
          <w:lang w:val="en-IN"/>
        </w:rPr>
        <w:t xml:space="preserve"> </w:t>
      </w:r>
    </w:p>
    <w:p w14:paraId="6CA0C4A4" w14:textId="77777777" w:rsidR="00AF1F64" w:rsidRPr="00AF1F64" w:rsidRDefault="00AF1F64" w:rsidP="002B5C71">
      <w:pPr>
        <w:pStyle w:val="Heading1"/>
        <w:ind w:left="12" w:right="4"/>
        <w:jc w:val="left"/>
        <w:rPr>
          <w:rFonts w:ascii="Arial" w:hAnsi="Arial" w:cs="Arial"/>
          <w:bCs/>
          <w:lang w:val="en-IN"/>
        </w:rPr>
      </w:pPr>
      <w:bookmarkStart w:id="37" w:name="_heading=h.bbamqped1st"/>
      <w:bookmarkEnd w:id="37"/>
      <w:r w:rsidRPr="00AF1F64">
        <w:rPr>
          <w:rFonts w:ascii="Arial" w:hAnsi="Arial" w:cs="Arial"/>
          <w:bCs/>
          <w:lang w:val="en-IN"/>
        </w:rPr>
        <w:t>3.0 Chapter Introduction</w:t>
      </w:r>
    </w:p>
    <w:p w14:paraId="6EA4C89A" w14:textId="77777777"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The chapter represents the methodological framework used in the context of investigating the impact of educational attainment on preventing and managing type 2 diabetes in adults of ethnic minorities in the UK and determining the effective educational strategies. To guarantee a systematic, transparent and replicable process, a systematic literature review (SLR) was chosen in order to synthesise available evidence on the epidemiological, behavioural and intervention-based studies (Gamage, 2025). The chapter describes the study design, methodology, and plan that will be used to conduct the review, which is followed by the search techniques, pre-screening steps, data retrieval procedures, and quality evaluation steps. Analytical procedures involving a combination of narrative and thematic synthesis are presented, elucidating how the findings were interpreted. There are also ethical considerations in regards to secondary research that include transparency, credibility and cultural sensitivity. Last but not least, there are methodological limitations. On the whole, the chapter presents the methodological rigour that can be used to answer the research question and address the objectives of the study.</w:t>
      </w:r>
    </w:p>
    <w:p w14:paraId="0312C2C8" w14:textId="77777777" w:rsidR="002B5C71" w:rsidRDefault="002B5C71" w:rsidP="005A377C">
      <w:pPr>
        <w:rPr>
          <w:rFonts w:ascii="Arial" w:hAnsi="Arial" w:cs="Arial"/>
          <w:b/>
          <w:bCs/>
          <w:sz w:val="24"/>
          <w:szCs w:val="24"/>
          <w:lang w:val="en-IN"/>
        </w:rPr>
      </w:pPr>
      <w:bookmarkStart w:id="38" w:name="_heading=h.e0ubfaasyqv1"/>
      <w:bookmarkEnd w:id="38"/>
    </w:p>
    <w:p w14:paraId="42B0B40E" w14:textId="02AEB2EC" w:rsidR="00AF1F64" w:rsidRPr="002B5C71" w:rsidRDefault="00AF1F64" w:rsidP="005A377C">
      <w:pPr>
        <w:rPr>
          <w:rFonts w:ascii="Arial" w:hAnsi="Arial" w:cs="Arial"/>
          <w:b/>
          <w:bCs/>
          <w:sz w:val="24"/>
          <w:szCs w:val="24"/>
          <w:lang w:val="en-IN"/>
        </w:rPr>
      </w:pPr>
      <w:r w:rsidRPr="002B5C71">
        <w:rPr>
          <w:rFonts w:ascii="Arial" w:hAnsi="Arial" w:cs="Arial"/>
          <w:b/>
          <w:bCs/>
          <w:sz w:val="24"/>
          <w:szCs w:val="24"/>
          <w:lang w:val="en-IN"/>
        </w:rPr>
        <w:t>3.1 Research Design</w:t>
      </w:r>
    </w:p>
    <w:p w14:paraId="0FF85D86" w14:textId="77777777"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 xml:space="preserve">Islam, Khan and </w:t>
      </w:r>
      <w:proofErr w:type="spellStart"/>
      <w:r w:rsidRPr="002B5C71">
        <w:rPr>
          <w:rFonts w:ascii="Arial" w:hAnsi="Arial" w:cs="Arial"/>
          <w:sz w:val="24"/>
          <w:szCs w:val="24"/>
          <w:lang w:val="en-IN"/>
        </w:rPr>
        <w:t>Baikady</w:t>
      </w:r>
      <w:proofErr w:type="spellEnd"/>
      <w:r w:rsidRPr="002B5C71">
        <w:rPr>
          <w:rFonts w:ascii="Arial" w:hAnsi="Arial" w:cs="Arial"/>
          <w:sz w:val="24"/>
          <w:szCs w:val="24"/>
          <w:lang w:val="en-IN"/>
        </w:rPr>
        <w:t xml:space="preserve"> (2022) contributed that the research design is that of secondary research because it uses a literature review, which incorporates quantitative research results with qualitative research on education and coping techniques of diabetes among adults in the ethnic minority in the UK. The design is suitable since it enables exploration of both causal pathways, including the relationship between educational attainment and diabetes occurrence or management and contextual mechanisms, including culturally designed educational intervention programs and structural obstructions that determine health literacy and access to services. Systematic review design facilitates transparency and minimises biases of the researcher and was found to be reproducible by using prespecified eligibility criteria, search procedures, and stringent appraisal measures.</w:t>
      </w:r>
    </w:p>
    <w:p w14:paraId="46288864" w14:textId="77777777"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Li et al., (2022) offered a review that incorporates peer-reviewed studies published during 2015- 2025, which means that it is relatively current. The studies chosen include observational, mixed-method, qualitative studies, and intervention studies attempting to understand the experience of patients, and intervention studies that have evaluated culturally adapted education programmes such as HEAL-D. The design is based on various methodological traditions to allow giving a comprehensive picture of the influence of education on the diabetes outcomes and involvement in services, especially among South Asian, Black African, Black Caribbean, and Mixed-ethnicity groups.</w:t>
      </w:r>
    </w:p>
    <w:p w14:paraId="1C052C56" w14:textId="70A02338"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lastRenderedPageBreak/>
        <w:t xml:space="preserve">The ingested data </w:t>
      </w:r>
      <w:r w:rsidR="002B5C71" w:rsidRPr="002B5C71">
        <w:rPr>
          <w:rFonts w:ascii="Arial" w:hAnsi="Arial" w:cs="Arial"/>
          <w:sz w:val="24"/>
          <w:szCs w:val="24"/>
          <w:lang w:val="en-IN"/>
        </w:rPr>
        <w:t>were condensed</w:t>
      </w:r>
      <w:r w:rsidRPr="002B5C71">
        <w:rPr>
          <w:rFonts w:ascii="Arial" w:hAnsi="Arial" w:cs="Arial"/>
          <w:sz w:val="24"/>
          <w:szCs w:val="24"/>
          <w:lang w:val="en-IN"/>
        </w:rPr>
        <w:t xml:space="preserve"> into thematic groups, which include: (1) educational attainment and risk of diabetes; (2) inequity in access to preventive and management services; (3) culturally competent interventions, and (4) health literacy processes. Adopting this format allows the incorporation of various types of evidence to come up with complete and policy-relevant recommendations. Quality appraisal employs CASP measures in order to guarantee methodological soundness. In general, the research design enhances the validity of the obtained results and helps to apply them to the health and practice areas in the community.</w:t>
      </w:r>
    </w:p>
    <w:p w14:paraId="0D82A813" w14:textId="01C72B3C" w:rsidR="00AF1F64" w:rsidRPr="009A1923" w:rsidRDefault="00AF1F64" w:rsidP="005A377C">
      <w:pPr>
        <w:rPr>
          <w:rFonts w:ascii="Arial" w:hAnsi="Arial" w:cs="Arial"/>
          <w:b/>
          <w:bCs/>
          <w:sz w:val="24"/>
          <w:szCs w:val="24"/>
          <w:u w:val="single"/>
          <w:lang w:val="en-IN"/>
        </w:rPr>
      </w:pPr>
      <w:bookmarkStart w:id="39" w:name="_heading=h.v5ym85b1ibps"/>
      <w:bookmarkEnd w:id="39"/>
      <w:r w:rsidRPr="009A1923">
        <w:rPr>
          <w:rFonts w:ascii="Arial" w:hAnsi="Arial" w:cs="Arial"/>
          <w:b/>
          <w:bCs/>
          <w:sz w:val="24"/>
          <w:szCs w:val="24"/>
          <w:u w:val="single"/>
          <w:lang w:val="en-IN"/>
        </w:rPr>
        <w:t>Rationale behind the Research Design</w:t>
      </w:r>
    </w:p>
    <w:p w14:paraId="6876A9A8" w14:textId="3FD73AC2"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 xml:space="preserve">Dubey and Kothari (2022) outlined that the systematic literature review was chosen due to the fact that the systematic literature review offers a rigorous and transparent method of synthesising a wide range of evidence on the subject of diabetes, education, and ethnicity. Since the subject matter overlaps with epidemiology, behavioural science, and public health practice, an SLR can be used to ensure that quantitative and qualitative research are combined through a structured approach to enable the researcher to evaluate the relationship between causes and contexts. The available evidence on type 2 diabetes in ethnic minority groups is wide but has extremely fragmented evidence, with the studies varying in terms of sample characteristics, methods and types of interventions. An SLR ensures, therefore, that there is coherence in the appraisal and synthesis of evidence to achieve strong conclusions. </w:t>
      </w:r>
      <w:r w:rsidR="002B5C71" w:rsidRPr="002B5C71">
        <w:rPr>
          <w:rFonts w:ascii="Arial" w:hAnsi="Arial" w:cs="Arial"/>
          <w:sz w:val="24"/>
          <w:szCs w:val="24"/>
          <w:lang w:val="en-IN"/>
        </w:rPr>
        <w:t>Additionally, the</w:t>
      </w:r>
      <w:r w:rsidRPr="002B5C71">
        <w:rPr>
          <w:rFonts w:ascii="Arial" w:hAnsi="Arial" w:cs="Arial"/>
          <w:sz w:val="24"/>
          <w:szCs w:val="24"/>
          <w:lang w:val="en-IN"/>
        </w:rPr>
        <w:t xml:space="preserve"> research </w:t>
      </w:r>
      <w:proofErr w:type="spellStart"/>
      <w:r w:rsidRPr="002B5C71">
        <w:rPr>
          <w:rFonts w:ascii="Arial" w:hAnsi="Arial" w:cs="Arial"/>
          <w:sz w:val="24"/>
          <w:szCs w:val="24"/>
          <w:lang w:val="en-IN"/>
        </w:rPr>
        <w:t>didl</w:t>
      </w:r>
      <w:proofErr w:type="spellEnd"/>
      <w:r w:rsidRPr="002B5C71">
        <w:rPr>
          <w:rFonts w:ascii="Arial" w:hAnsi="Arial" w:cs="Arial"/>
          <w:sz w:val="24"/>
          <w:szCs w:val="24"/>
          <w:lang w:val="en-IN"/>
        </w:rPr>
        <w:t xml:space="preserve"> not entail the use of primary data, a secondary design will lessen the threats to ethics, whereas </w:t>
      </w:r>
      <w:r w:rsidR="002B5C71" w:rsidRPr="002B5C71">
        <w:rPr>
          <w:rFonts w:ascii="Arial" w:hAnsi="Arial" w:cs="Arial"/>
          <w:sz w:val="24"/>
          <w:szCs w:val="24"/>
          <w:lang w:val="en-IN"/>
        </w:rPr>
        <w:t>it allowed</w:t>
      </w:r>
      <w:r w:rsidRPr="002B5C71">
        <w:rPr>
          <w:rFonts w:ascii="Arial" w:hAnsi="Arial" w:cs="Arial"/>
          <w:sz w:val="24"/>
          <w:szCs w:val="24"/>
          <w:lang w:val="en-IN"/>
        </w:rPr>
        <w:t xml:space="preserve"> covering a wide range of peer-reviewed results published within the past 10 years. This design is especially adequate in terms of policy informing and best-practice educating strategy.</w:t>
      </w:r>
    </w:p>
    <w:p w14:paraId="2DDD0271" w14:textId="77777777" w:rsidR="002B5C71" w:rsidRDefault="002B5C71" w:rsidP="005A377C">
      <w:pPr>
        <w:rPr>
          <w:rFonts w:ascii="Arial" w:hAnsi="Arial" w:cs="Arial"/>
          <w:b/>
          <w:bCs/>
          <w:sz w:val="24"/>
          <w:szCs w:val="24"/>
          <w:lang w:val="en-IN"/>
        </w:rPr>
      </w:pPr>
      <w:bookmarkStart w:id="40" w:name="_heading=h.chlb8utpclrg"/>
      <w:bookmarkStart w:id="41" w:name="_heading=h.edqmqkx1zb5y"/>
      <w:bookmarkEnd w:id="40"/>
      <w:bookmarkEnd w:id="41"/>
    </w:p>
    <w:p w14:paraId="2B577A2F" w14:textId="50D2463A" w:rsidR="00AF1F64" w:rsidRPr="002B5C71" w:rsidRDefault="00AF1F64" w:rsidP="005A377C">
      <w:pPr>
        <w:rPr>
          <w:rFonts w:ascii="Arial" w:hAnsi="Arial" w:cs="Arial"/>
          <w:b/>
          <w:bCs/>
          <w:sz w:val="24"/>
          <w:szCs w:val="24"/>
          <w:lang w:val="en-IN"/>
        </w:rPr>
      </w:pPr>
      <w:r w:rsidRPr="002B5C71">
        <w:rPr>
          <w:rFonts w:ascii="Arial" w:hAnsi="Arial" w:cs="Arial"/>
          <w:b/>
          <w:bCs/>
          <w:sz w:val="24"/>
          <w:szCs w:val="24"/>
          <w:lang w:val="en-IN"/>
        </w:rPr>
        <w:t>3.2 Research Approach</w:t>
      </w:r>
    </w:p>
    <w:p w14:paraId="55F722FB" w14:textId="12B384D7" w:rsidR="00AF1F64" w:rsidRPr="009A1923" w:rsidRDefault="00AF1F64" w:rsidP="005A377C">
      <w:pPr>
        <w:rPr>
          <w:rFonts w:ascii="Arial" w:hAnsi="Arial" w:cs="Arial"/>
          <w:b/>
          <w:bCs/>
          <w:sz w:val="24"/>
          <w:szCs w:val="24"/>
          <w:u w:val="single"/>
          <w:lang w:val="en-IN"/>
        </w:rPr>
      </w:pPr>
      <w:bookmarkStart w:id="42" w:name="_heading=h.kfioovwgz1sm"/>
      <w:bookmarkEnd w:id="42"/>
      <w:r w:rsidRPr="009A1923">
        <w:rPr>
          <w:rFonts w:ascii="Arial" w:hAnsi="Arial" w:cs="Arial"/>
          <w:b/>
          <w:bCs/>
          <w:sz w:val="24"/>
          <w:szCs w:val="24"/>
          <w:u w:val="single"/>
          <w:lang w:val="en-IN"/>
        </w:rPr>
        <w:t xml:space="preserve">systematic literature review </w:t>
      </w:r>
    </w:p>
    <w:p w14:paraId="0505E316" w14:textId="7473E8A8"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 xml:space="preserve">The review had an orientation in mixed methods by incorporating all the quantitative, qualitative, and mixed methods studies within the field. Quantitative evidence presents the quantifiable data on the level of education, risk of diabetes, the results of </w:t>
      </w:r>
      <w:r w:rsidR="002B5C71" w:rsidRPr="002B5C71">
        <w:rPr>
          <w:rFonts w:ascii="Arial" w:hAnsi="Arial" w:cs="Arial"/>
          <w:sz w:val="24"/>
          <w:szCs w:val="24"/>
          <w:lang w:val="en-IN"/>
        </w:rPr>
        <w:t>glycaemic</w:t>
      </w:r>
      <w:r w:rsidRPr="002B5C71">
        <w:rPr>
          <w:rFonts w:ascii="Arial" w:hAnsi="Arial" w:cs="Arial"/>
          <w:sz w:val="24"/>
          <w:szCs w:val="24"/>
          <w:lang w:val="en-IN"/>
        </w:rPr>
        <w:t xml:space="preserve">, the use of these services and the efficacy of structured or computer-based education. Qualitative </w:t>
      </w:r>
      <w:r w:rsidR="002B5C71" w:rsidRPr="002B5C71">
        <w:rPr>
          <w:rFonts w:ascii="Arial" w:hAnsi="Arial" w:cs="Arial"/>
          <w:sz w:val="24"/>
          <w:szCs w:val="24"/>
          <w:lang w:val="en-IN"/>
        </w:rPr>
        <w:t>evidence reflected</w:t>
      </w:r>
      <w:r w:rsidRPr="002B5C71">
        <w:rPr>
          <w:rFonts w:ascii="Arial" w:hAnsi="Arial" w:cs="Arial"/>
          <w:sz w:val="24"/>
          <w:szCs w:val="24"/>
          <w:lang w:val="en-IN"/>
        </w:rPr>
        <w:t xml:space="preserve"> in the cultural beliefs, health literacy obstacles, and system-level obstacles in the lives of the ethnic minority adults to traverse the diabetes care. Mixed-methods research is valuable as it helps in connecting the statistical results to the contextual description, providing more profound interpretations of why some interventions work or do not work with populations having lower levels of educational status. A mixed-method orientation enhances the validity and ensures the complexity of diabetes prevention and management, based on social, cultural and behavioural determinants, is studied in totality.</w:t>
      </w:r>
    </w:p>
    <w:p w14:paraId="362CFA8D" w14:textId="77777777" w:rsidR="00814DC4" w:rsidRDefault="00814DC4" w:rsidP="005A377C">
      <w:pPr>
        <w:rPr>
          <w:rFonts w:ascii="Arial" w:hAnsi="Arial" w:cs="Arial"/>
          <w:b/>
          <w:bCs/>
          <w:sz w:val="24"/>
          <w:szCs w:val="24"/>
          <w:lang w:val="en-IN"/>
        </w:rPr>
      </w:pPr>
      <w:bookmarkStart w:id="43" w:name="_heading=h.87rf776btymk"/>
      <w:bookmarkStart w:id="44" w:name="_heading=h.fn1lssyvgh7i"/>
      <w:bookmarkEnd w:id="43"/>
      <w:bookmarkEnd w:id="44"/>
    </w:p>
    <w:p w14:paraId="4DE565AF" w14:textId="295ED563" w:rsidR="00AF1F64" w:rsidRPr="00575654" w:rsidRDefault="00AF1F64" w:rsidP="005A377C">
      <w:pPr>
        <w:rPr>
          <w:rFonts w:ascii="Arial" w:hAnsi="Arial" w:cs="Arial"/>
          <w:b/>
          <w:bCs/>
          <w:sz w:val="24"/>
          <w:szCs w:val="24"/>
          <w:lang w:val="en-IN"/>
        </w:rPr>
      </w:pPr>
      <w:r w:rsidRPr="00575654">
        <w:rPr>
          <w:rFonts w:ascii="Arial" w:hAnsi="Arial" w:cs="Arial"/>
          <w:b/>
          <w:bCs/>
          <w:sz w:val="24"/>
          <w:szCs w:val="24"/>
          <w:lang w:val="en-IN"/>
        </w:rPr>
        <w:lastRenderedPageBreak/>
        <w:t>3.3 Research Strategy</w:t>
      </w:r>
    </w:p>
    <w:p w14:paraId="747AC83B" w14:textId="77777777" w:rsidR="00AF1F64" w:rsidRPr="002B5C71" w:rsidRDefault="00AF1F64" w:rsidP="005A377C">
      <w:pPr>
        <w:rPr>
          <w:rFonts w:ascii="Arial" w:hAnsi="Arial" w:cs="Arial"/>
          <w:sz w:val="24"/>
          <w:szCs w:val="24"/>
          <w:lang w:val="en-IN"/>
        </w:rPr>
      </w:pPr>
      <w:bookmarkStart w:id="45" w:name="_heading=h.yryrs35srp2d"/>
      <w:bookmarkEnd w:id="45"/>
      <w:r w:rsidRPr="002B5C71">
        <w:rPr>
          <w:rFonts w:ascii="Arial" w:hAnsi="Arial" w:cs="Arial"/>
          <w:sz w:val="24"/>
          <w:szCs w:val="24"/>
          <w:lang w:val="en-IN"/>
        </w:rPr>
        <w:t xml:space="preserve">The systematic review plan incorporated a series of actions in line with PRISMA requirements. </w:t>
      </w:r>
      <w:proofErr w:type="spellStart"/>
      <w:r w:rsidRPr="002B5C71">
        <w:rPr>
          <w:rFonts w:ascii="Arial" w:hAnsi="Arial" w:cs="Arial"/>
          <w:sz w:val="24"/>
          <w:szCs w:val="24"/>
          <w:lang w:val="en-IN"/>
        </w:rPr>
        <w:t>Murala</w:t>
      </w:r>
      <w:proofErr w:type="spellEnd"/>
      <w:r w:rsidRPr="002B5C71">
        <w:rPr>
          <w:rFonts w:ascii="Arial" w:hAnsi="Arial" w:cs="Arial"/>
          <w:sz w:val="24"/>
          <w:szCs w:val="24"/>
          <w:lang w:val="en-IN"/>
        </w:rPr>
        <w:t xml:space="preserve"> (2024) proposed a preliminary general search plan that was created on the basis of specifying keywords and Boolean operators, due to which it was possible to receive studies related to the issues of educational attainment, diabetes prevention or management, and ethnic minority groups in the UK. They have been searched in many academic databases, including PubMed, Google Scholar and contained publications from 2015 to 2025. Screening of the reference list and citation tracking helped locate more relevant studies. This was followed by filtering out search results involving duplicates, then the second step was to scan the titles and abstracts according to inclusion and exclusion criteria, after removing all search results. Screening of eligible studies was done through full-text. Key variables were collected with the help of a structured data extraction template, including study design, characteristics of the participants, intervention, outcomes, and educator relevance. The appraisal of studies was done based on CASP tool, and the synthesis results were done by both narrative and thematic methods.</w:t>
      </w:r>
    </w:p>
    <w:p w14:paraId="25608196" w14:textId="0BFBF324" w:rsidR="00AF1F64" w:rsidRPr="009A1923" w:rsidRDefault="00AF1F64" w:rsidP="005A377C">
      <w:pPr>
        <w:rPr>
          <w:rFonts w:ascii="Arial" w:hAnsi="Arial" w:cs="Arial"/>
          <w:b/>
          <w:bCs/>
          <w:sz w:val="24"/>
          <w:szCs w:val="24"/>
          <w:u w:val="single"/>
          <w:lang w:val="en-IN"/>
        </w:rPr>
      </w:pPr>
      <w:bookmarkStart w:id="46" w:name="_heading=h.rhna8auv2p8u"/>
      <w:bookmarkStart w:id="47" w:name="_heading=h.4t6jdej4ttnn"/>
      <w:bookmarkStart w:id="48" w:name="_heading=h.m4f3rt1zjbi6"/>
      <w:bookmarkStart w:id="49" w:name="_heading=h.fgbfhradyg26"/>
      <w:bookmarkEnd w:id="46"/>
      <w:bookmarkEnd w:id="47"/>
      <w:bookmarkEnd w:id="48"/>
      <w:bookmarkEnd w:id="49"/>
      <w:r w:rsidRPr="009A1923">
        <w:rPr>
          <w:rFonts w:ascii="Arial" w:hAnsi="Arial" w:cs="Arial"/>
          <w:b/>
          <w:bCs/>
          <w:sz w:val="24"/>
          <w:szCs w:val="24"/>
          <w:u w:val="single"/>
          <w:lang w:val="en-IN"/>
        </w:rPr>
        <w:t>Search terms and keywords, and Boolean operators</w:t>
      </w:r>
    </w:p>
    <w:p w14:paraId="02581E9A" w14:textId="3A2804EC"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 xml:space="preserve">Keywords representing the research question were then derived as search </w:t>
      </w:r>
      <w:r w:rsidR="002B5C71" w:rsidRPr="002B5C71">
        <w:rPr>
          <w:rFonts w:ascii="Arial" w:hAnsi="Arial" w:cs="Arial"/>
          <w:sz w:val="24"/>
          <w:szCs w:val="24"/>
          <w:lang w:val="en-IN"/>
        </w:rPr>
        <w:t>terms,</w:t>
      </w:r>
      <w:r w:rsidRPr="002B5C71">
        <w:rPr>
          <w:rFonts w:ascii="Arial" w:hAnsi="Arial" w:cs="Arial"/>
          <w:sz w:val="24"/>
          <w:szCs w:val="24"/>
          <w:lang w:val="en-IN"/>
        </w:rPr>
        <w:t xml:space="preserve"> The keywords were: “educational attainment”, “type 2 diabetes”, “health literacy”, “ethnic minority”, “South Asian”, “Black African”, “Black Caribbean”, “self-management education”, and “UK”. The search was refined by using the operators AND, OR, and NOT, which are the components of Boolean operators. Example search string:</w:t>
      </w:r>
    </w:p>
    <w:p w14:paraId="099ABBE3" w14:textId="77777777"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“Educational attainment” and “type 2 diabetes”, “ethnic minority” and “South Asian” and “Black African” and “black Caribbean” and “United Kingdom”.</w:t>
      </w:r>
    </w:p>
    <w:p w14:paraId="1026A0F4" w14:textId="77777777"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Results were made more precise through the use of truncation and phrase search.</w:t>
      </w:r>
    </w:p>
    <w:p w14:paraId="2154EB30" w14:textId="77777777" w:rsidR="002B5C71" w:rsidRDefault="002B5C71" w:rsidP="005A377C">
      <w:pPr>
        <w:rPr>
          <w:rFonts w:ascii="Arial" w:hAnsi="Arial" w:cs="Arial"/>
          <w:b/>
          <w:bCs/>
          <w:sz w:val="24"/>
          <w:szCs w:val="24"/>
          <w:lang w:val="en-IN"/>
        </w:rPr>
      </w:pPr>
      <w:bookmarkStart w:id="50" w:name="_heading=h.3fnj896lz5ha"/>
      <w:bookmarkEnd w:id="50"/>
    </w:p>
    <w:p w14:paraId="34F95E90" w14:textId="6998ADEA" w:rsidR="00AF1F64" w:rsidRPr="002B5C71" w:rsidRDefault="00AF1F64" w:rsidP="005A377C">
      <w:pPr>
        <w:rPr>
          <w:rFonts w:ascii="Arial" w:hAnsi="Arial" w:cs="Arial"/>
          <w:b/>
          <w:bCs/>
          <w:sz w:val="24"/>
          <w:szCs w:val="24"/>
          <w:lang w:val="en-IN"/>
        </w:rPr>
      </w:pPr>
      <w:r w:rsidRPr="002B5C71">
        <w:rPr>
          <w:rFonts w:ascii="Arial" w:hAnsi="Arial" w:cs="Arial"/>
          <w:b/>
          <w:bCs/>
          <w:sz w:val="24"/>
          <w:szCs w:val="24"/>
          <w:lang w:val="en-IN"/>
        </w:rPr>
        <w:t>3.</w:t>
      </w:r>
      <w:r w:rsidR="002B5C71">
        <w:rPr>
          <w:rFonts w:ascii="Arial" w:hAnsi="Arial" w:cs="Arial"/>
          <w:b/>
          <w:bCs/>
          <w:sz w:val="24"/>
          <w:szCs w:val="24"/>
          <w:lang w:val="en-IN"/>
        </w:rPr>
        <w:t>4</w:t>
      </w:r>
      <w:r w:rsidRPr="002B5C71">
        <w:rPr>
          <w:rFonts w:ascii="Arial" w:hAnsi="Arial" w:cs="Arial"/>
          <w:b/>
          <w:bCs/>
          <w:sz w:val="24"/>
          <w:szCs w:val="24"/>
          <w:lang w:val="en-IN"/>
        </w:rPr>
        <w:t xml:space="preserve"> The Process of Screening and Selection</w:t>
      </w:r>
    </w:p>
    <w:p w14:paraId="5DAD922A" w14:textId="21DCA97D"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 xml:space="preserve">There are 2 steps in the screening process. First, the Title and Abstract Screening </w:t>
      </w:r>
      <w:r w:rsidR="002B5C71" w:rsidRPr="002B5C71">
        <w:rPr>
          <w:rFonts w:ascii="Arial" w:hAnsi="Arial" w:cs="Arial"/>
          <w:sz w:val="24"/>
          <w:szCs w:val="24"/>
          <w:lang w:val="en-IN"/>
        </w:rPr>
        <w:t>involve</w:t>
      </w:r>
      <w:r w:rsidRPr="002B5C71">
        <w:rPr>
          <w:rFonts w:ascii="Arial" w:hAnsi="Arial" w:cs="Arial"/>
          <w:sz w:val="24"/>
          <w:szCs w:val="24"/>
          <w:lang w:val="en-IN"/>
        </w:rPr>
        <w:t xml:space="preserve"> checking the title and the abstract of the research </w:t>
      </w:r>
      <w:r w:rsidR="002B5C71" w:rsidRPr="002B5C71">
        <w:rPr>
          <w:rFonts w:ascii="Arial" w:hAnsi="Arial" w:cs="Arial"/>
          <w:sz w:val="24"/>
          <w:szCs w:val="24"/>
          <w:lang w:val="en-IN"/>
        </w:rPr>
        <w:t>paper.</w:t>
      </w:r>
      <w:r w:rsidRPr="002B5C71">
        <w:rPr>
          <w:rFonts w:ascii="Arial" w:hAnsi="Arial" w:cs="Arial"/>
          <w:sz w:val="24"/>
          <w:szCs w:val="24"/>
          <w:lang w:val="en-IN"/>
        </w:rPr>
        <w:t xml:space="preserve"> Secondly, the full text screening where the remaining articles were selected based on predetermined in and exclusion criteria</w:t>
      </w:r>
      <w:r w:rsidR="00814DC4">
        <w:rPr>
          <w:rFonts w:ascii="Arial" w:hAnsi="Arial" w:cs="Arial"/>
          <w:sz w:val="24"/>
          <w:szCs w:val="24"/>
          <w:lang w:val="en-IN"/>
        </w:rPr>
        <w:t xml:space="preserve"> (</w:t>
      </w:r>
      <w:r w:rsidR="00814DC4" w:rsidRPr="002B5C71">
        <w:rPr>
          <w:rFonts w:ascii="Arial" w:hAnsi="Arial" w:cs="Arial"/>
          <w:sz w:val="24"/>
          <w:szCs w:val="24"/>
          <w:lang w:val="en-IN"/>
        </w:rPr>
        <w:t>Mural</w:t>
      </w:r>
      <w:r w:rsidR="00814DC4">
        <w:rPr>
          <w:rFonts w:ascii="Arial" w:hAnsi="Arial" w:cs="Arial"/>
          <w:sz w:val="24"/>
          <w:szCs w:val="24"/>
          <w:lang w:val="en-IN"/>
        </w:rPr>
        <w:t xml:space="preserve"> ,</w:t>
      </w:r>
      <w:r w:rsidR="00814DC4" w:rsidRPr="002B5C71">
        <w:rPr>
          <w:rFonts w:ascii="Arial" w:hAnsi="Arial" w:cs="Arial"/>
          <w:sz w:val="24"/>
          <w:szCs w:val="24"/>
          <w:lang w:val="en-IN"/>
        </w:rPr>
        <w:t>2024</w:t>
      </w:r>
      <w:r w:rsidR="00814DC4">
        <w:rPr>
          <w:rFonts w:ascii="Arial" w:hAnsi="Arial" w:cs="Arial"/>
          <w:sz w:val="24"/>
          <w:szCs w:val="24"/>
          <w:lang w:val="en-IN"/>
        </w:rPr>
        <w:t>).</w:t>
      </w:r>
    </w:p>
    <w:p w14:paraId="66CD4144" w14:textId="7961C66E" w:rsidR="00AF1F64" w:rsidRPr="009A1923" w:rsidRDefault="00AF1F64" w:rsidP="005A377C">
      <w:pPr>
        <w:rPr>
          <w:rFonts w:ascii="Arial" w:hAnsi="Arial" w:cs="Arial"/>
          <w:b/>
          <w:bCs/>
          <w:sz w:val="24"/>
          <w:szCs w:val="24"/>
          <w:u w:val="single"/>
          <w:lang w:val="en-IN"/>
        </w:rPr>
      </w:pPr>
      <w:bookmarkStart w:id="51" w:name="_heading=h.dmiw7zuxnu5e"/>
      <w:bookmarkEnd w:id="51"/>
      <w:r w:rsidRPr="009A1923">
        <w:rPr>
          <w:rFonts w:ascii="Arial" w:hAnsi="Arial" w:cs="Arial"/>
          <w:b/>
          <w:bCs/>
          <w:sz w:val="24"/>
          <w:szCs w:val="24"/>
          <w:u w:val="single"/>
          <w:lang w:val="en-IN"/>
        </w:rPr>
        <w:t>Title and Abstract Screening</w:t>
      </w:r>
    </w:p>
    <w:p w14:paraId="6B4DB45A" w14:textId="77777777"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This is the process of examining the title and the abstract of the essay the student submitted to the instructor, who checked it and discovered it to be correct and applicable.</w:t>
      </w:r>
    </w:p>
    <w:p w14:paraId="1F0CDB0E" w14:textId="77777777"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 xml:space="preserve">Then, all the papers found after the exclusion of duplicates were screened on their titles and abstracts based on predefined inclusion and exclusion criteria. This step was intended to be used to filter out irrelevant studies at the early stages, and the area of interest in the research covered those studies that had the potential to be </w:t>
      </w:r>
      <w:r w:rsidRPr="002B5C71">
        <w:rPr>
          <w:rFonts w:ascii="Arial" w:hAnsi="Arial" w:cs="Arial"/>
          <w:sz w:val="24"/>
          <w:szCs w:val="24"/>
          <w:lang w:val="en-IN"/>
        </w:rPr>
        <w:lastRenderedPageBreak/>
        <w:t>relevant to educational attainment, type 2 diabetes, ethnic minority, or self-management education. Titles and abstracts were evaluated in a systematic manner in order to evaluate the correspondence to the research scope.</w:t>
      </w:r>
    </w:p>
    <w:p w14:paraId="4B3C7363" w14:textId="37065DA7" w:rsidR="00AF1F64" w:rsidRPr="009A1923" w:rsidRDefault="00AF1F64" w:rsidP="005A377C">
      <w:pPr>
        <w:rPr>
          <w:rFonts w:ascii="Arial" w:hAnsi="Arial" w:cs="Arial"/>
          <w:b/>
          <w:bCs/>
          <w:sz w:val="24"/>
          <w:szCs w:val="24"/>
          <w:u w:val="single"/>
          <w:lang w:val="en-IN"/>
        </w:rPr>
      </w:pPr>
      <w:bookmarkStart w:id="52" w:name="_heading=h.vzne5m64iyzh"/>
      <w:bookmarkEnd w:id="52"/>
      <w:r w:rsidRPr="009A1923">
        <w:rPr>
          <w:rFonts w:ascii="Arial" w:hAnsi="Arial" w:cs="Arial"/>
          <w:b/>
          <w:bCs/>
          <w:sz w:val="24"/>
          <w:szCs w:val="24"/>
          <w:u w:val="single"/>
          <w:lang w:val="en-IN"/>
        </w:rPr>
        <w:t>Full-Text Screening</w:t>
      </w:r>
    </w:p>
    <w:p w14:paraId="5319609F" w14:textId="41F79D8D" w:rsidR="002B5C71" w:rsidRDefault="00AF1F64" w:rsidP="005A377C">
      <w:pPr>
        <w:rPr>
          <w:rFonts w:ascii="Arial" w:hAnsi="Arial" w:cs="Arial"/>
          <w:sz w:val="24"/>
          <w:szCs w:val="24"/>
          <w:lang w:val="en-IN"/>
        </w:rPr>
      </w:pPr>
      <w:r w:rsidRPr="002B5C71">
        <w:rPr>
          <w:rFonts w:ascii="Arial" w:hAnsi="Arial" w:cs="Arial"/>
          <w:sz w:val="24"/>
          <w:szCs w:val="24"/>
          <w:lang w:val="en-IN"/>
        </w:rPr>
        <w:t>All studies that passed the abstract review were screened with full-text screening. Each article was evaluated as per the elaborate eligibility criteria, based on the characteristics of the populations involved, study type, relevance in terms of education level, and outcomes related to diabetes prevention or management. The research without enough methodological elaboration or without mentioning the UK context of ethnic minorities was eliminated. Rejected causes were recorded to create transparency.</w:t>
      </w:r>
      <w:bookmarkStart w:id="53" w:name="_heading=h.99xb4ql1brag"/>
      <w:bookmarkStart w:id="54" w:name="_heading=h.76ehhc1w45a5"/>
      <w:bookmarkStart w:id="55" w:name="_heading=h.8vlnm0x9joqb"/>
      <w:bookmarkStart w:id="56" w:name="_heading=h.a8c1ew3pes2s"/>
      <w:bookmarkStart w:id="57" w:name="_heading=h.w6bn25adbamr"/>
      <w:bookmarkEnd w:id="53"/>
      <w:bookmarkEnd w:id="54"/>
      <w:bookmarkEnd w:id="55"/>
      <w:bookmarkEnd w:id="56"/>
      <w:bookmarkEnd w:id="57"/>
    </w:p>
    <w:p w14:paraId="3D7E5CAF" w14:textId="77777777" w:rsidR="00C75111" w:rsidRPr="00C75111" w:rsidRDefault="00C75111" w:rsidP="005A377C">
      <w:pPr>
        <w:rPr>
          <w:rFonts w:ascii="Arial" w:hAnsi="Arial" w:cs="Arial"/>
          <w:sz w:val="24"/>
          <w:szCs w:val="24"/>
          <w:lang w:val="en-IN"/>
        </w:rPr>
      </w:pPr>
    </w:p>
    <w:p w14:paraId="4B3D869A" w14:textId="69433A1D" w:rsidR="00AF1F64" w:rsidRPr="002B5C71" w:rsidRDefault="00AF1F64" w:rsidP="005A377C">
      <w:pPr>
        <w:rPr>
          <w:rFonts w:ascii="Arial" w:hAnsi="Arial" w:cs="Arial"/>
          <w:b/>
          <w:bCs/>
          <w:sz w:val="24"/>
          <w:szCs w:val="24"/>
          <w:lang w:val="en-IN"/>
        </w:rPr>
      </w:pPr>
      <w:r w:rsidRPr="002B5C71">
        <w:rPr>
          <w:rFonts w:ascii="Arial" w:hAnsi="Arial" w:cs="Arial"/>
          <w:b/>
          <w:bCs/>
          <w:sz w:val="24"/>
          <w:szCs w:val="24"/>
          <w:lang w:val="en-IN"/>
        </w:rPr>
        <w:t>3.</w:t>
      </w:r>
      <w:r w:rsidR="002B5C71">
        <w:rPr>
          <w:rFonts w:ascii="Arial" w:hAnsi="Arial" w:cs="Arial"/>
          <w:b/>
          <w:bCs/>
          <w:sz w:val="24"/>
          <w:szCs w:val="24"/>
          <w:lang w:val="en-IN"/>
        </w:rPr>
        <w:t xml:space="preserve">5 </w:t>
      </w:r>
      <w:r w:rsidRPr="002B5C71">
        <w:rPr>
          <w:rFonts w:ascii="Arial" w:hAnsi="Arial" w:cs="Arial"/>
          <w:b/>
          <w:bCs/>
          <w:sz w:val="24"/>
          <w:szCs w:val="24"/>
          <w:lang w:val="en-IN"/>
        </w:rPr>
        <w:t>Quality Appraisal</w:t>
      </w:r>
    </w:p>
    <w:p w14:paraId="12619592" w14:textId="1C197084" w:rsidR="00AF1F64" w:rsidRPr="009A1923" w:rsidRDefault="00AF1F64" w:rsidP="005A377C">
      <w:pPr>
        <w:rPr>
          <w:rFonts w:ascii="Arial" w:hAnsi="Arial" w:cs="Arial"/>
          <w:b/>
          <w:bCs/>
          <w:sz w:val="24"/>
          <w:szCs w:val="24"/>
          <w:u w:val="single"/>
          <w:lang w:val="en-IN"/>
        </w:rPr>
      </w:pPr>
      <w:bookmarkStart w:id="58" w:name="_heading=h.2gxwydawhosy"/>
      <w:bookmarkEnd w:id="58"/>
      <w:r w:rsidRPr="009A1923">
        <w:rPr>
          <w:rFonts w:ascii="Arial" w:hAnsi="Arial" w:cs="Arial"/>
          <w:b/>
          <w:bCs/>
          <w:sz w:val="24"/>
          <w:szCs w:val="24"/>
          <w:u w:val="single"/>
          <w:lang w:val="en-IN"/>
        </w:rPr>
        <w:t>Appraisal Tool Used </w:t>
      </w:r>
    </w:p>
    <w:p w14:paraId="44B3AA6D" w14:textId="77777777"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Research papers were assessed including qualitative and observational studies, mixed-method research using CASP. Tao, Watanabe and Takada (2022) presented a lightweight prediction approach such tools guaranteed equal methodological quality, credibility, and relevance assessment. All the studies were rated against the tool criteria, which means that only good and quality evidence was included in the synthesis.</w:t>
      </w:r>
    </w:p>
    <w:p w14:paraId="017BA40B" w14:textId="77777777" w:rsidR="002B5C71" w:rsidRDefault="002B5C71" w:rsidP="005A377C">
      <w:pPr>
        <w:rPr>
          <w:rFonts w:ascii="Arial" w:hAnsi="Arial" w:cs="Arial"/>
          <w:b/>
          <w:bCs/>
          <w:sz w:val="24"/>
          <w:szCs w:val="24"/>
          <w:lang w:val="en-IN"/>
        </w:rPr>
      </w:pPr>
      <w:bookmarkStart w:id="59" w:name="_heading=h.1y11snyg13zk"/>
      <w:bookmarkStart w:id="60" w:name="_heading=h.uhmtxy9hicah"/>
      <w:bookmarkEnd w:id="59"/>
      <w:bookmarkEnd w:id="60"/>
    </w:p>
    <w:p w14:paraId="3B9DEDC4" w14:textId="0034B7CB" w:rsidR="00AF1F64" w:rsidRPr="002B5C71" w:rsidRDefault="00AF1F64" w:rsidP="005A377C">
      <w:pPr>
        <w:rPr>
          <w:rFonts w:ascii="Arial" w:hAnsi="Arial" w:cs="Arial"/>
          <w:b/>
          <w:bCs/>
          <w:sz w:val="24"/>
          <w:szCs w:val="24"/>
          <w:lang w:val="en-IN"/>
        </w:rPr>
      </w:pPr>
      <w:r w:rsidRPr="002B5C71">
        <w:rPr>
          <w:rFonts w:ascii="Arial" w:hAnsi="Arial" w:cs="Arial"/>
          <w:b/>
          <w:bCs/>
          <w:sz w:val="24"/>
          <w:szCs w:val="24"/>
          <w:lang w:val="en-IN"/>
        </w:rPr>
        <w:t>3.</w:t>
      </w:r>
      <w:r w:rsidR="002B5C71" w:rsidRPr="002B5C71">
        <w:rPr>
          <w:rFonts w:ascii="Arial" w:hAnsi="Arial" w:cs="Arial"/>
          <w:b/>
          <w:bCs/>
          <w:sz w:val="24"/>
          <w:szCs w:val="24"/>
          <w:lang w:val="en-IN"/>
        </w:rPr>
        <w:t>6</w:t>
      </w:r>
      <w:r w:rsidRPr="002B5C71">
        <w:rPr>
          <w:rFonts w:ascii="Arial" w:hAnsi="Arial" w:cs="Arial"/>
          <w:b/>
          <w:bCs/>
          <w:sz w:val="24"/>
          <w:szCs w:val="24"/>
          <w:lang w:val="en-IN"/>
        </w:rPr>
        <w:t xml:space="preserve"> Data Analysis</w:t>
      </w:r>
    </w:p>
    <w:p w14:paraId="34B74DB3" w14:textId="0CA7109B" w:rsidR="00AF1F64" w:rsidRPr="009A1923" w:rsidRDefault="00AF1F64" w:rsidP="005A377C">
      <w:pPr>
        <w:rPr>
          <w:rFonts w:ascii="Arial" w:hAnsi="Arial" w:cs="Arial"/>
          <w:b/>
          <w:bCs/>
          <w:sz w:val="24"/>
          <w:szCs w:val="24"/>
          <w:u w:val="single"/>
          <w:lang w:val="en-IN"/>
        </w:rPr>
      </w:pPr>
      <w:bookmarkStart w:id="61" w:name="_heading=h.bw9bm1uqt7fh"/>
      <w:bookmarkEnd w:id="61"/>
      <w:r w:rsidRPr="009A1923">
        <w:rPr>
          <w:rFonts w:ascii="Arial" w:hAnsi="Arial" w:cs="Arial"/>
          <w:b/>
          <w:bCs/>
          <w:sz w:val="24"/>
          <w:szCs w:val="24"/>
          <w:u w:val="single"/>
          <w:lang w:val="en-IN"/>
        </w:rPr>
        <w:t xml:space="preserve">Thematic Analysis </w:t>
      </w:r>
    </w:p>
    <w:p w14:paraId="772C892A" w14:textId="7CD824F1"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 xml:space="preserve">A thematic </w:t>
      </w:r>
      <w:r w:rsidR="00C75111" w:rsidRPr="002B5C71">
        <w:rPr>
          <w:rFonts w:ascii="Arial" w:hAnsi="Arial" w:cs="Arial"/>
          <w:sz w:val="24"/>
          <w:szCs w:val="24"/>
          <w:lang w:val="en-IN"/>
        </w:rPr>
        <w:t>analysis was</w:t>
      </w:r>
      <w:r w:rsidRPr="002B5C71">
        <w:rPr>
          <w:rFonts w:ascii="Arial" w:hAnsi="Arial" w:cs="Arial"/>
          <w:sz w:val="24"/>
          <w:szCs w:val="24"/>
          <w:lang w:val="en-IN"/>
        </w:rPr>
        <w:t xml:space="preserve"> used to combine findings of qualitative, quantitative, and mixed methods. Themes were related to disparities based on education, cultural barriers, effects of health literacy, and effectiveness of interventions. Quantitative trends were summarised using narrative synthesis, and underlying cultural and social mechanisms were described using thematic synthesis.</w:t>
      </w:r>
    </w:p>
    <w:p w14:paraId="029718DB" w14:textId="77777777" w:rsidR="00AF1F64" w:rsidRPr="002B5C71" w:rsidRDefault="00AF1F64" w:rsidP="005A377C">
      <w:pPr>
        <w:rPr>
          <w:rFonts w:ascii="Arial" w:hAnsi="Arial" w:cs="Arial"/>
          <w:sz w:val="24"/>
          <w:szCs w:val="24"/>
          <w:lang w:val="en-IN"/>
        </w:rPr>
      </w:pPr>
      <w:bookmarkStart w:id="62" w:name="_heading=h.791rb1rfyji"/>
      <w:bookmarkEnd w:id="62"/>
      <w:r w:rsidRPr="002B5C71">
        <w:rPr>
          <w:rFonts w:ascii="Arial" w:hAnsi="Arial" w:cs="Arial"/>
          <w:sz w:val="24"/>
          <w:szCs w:val="24"/>
          <w:lang w:val="en-IN"/>
        </w:rPr>
        <w:t>Wang et al., (2022) provided information that was coded and put in categories, and was grouped under broad themes and correlated across the types of study. Quantitative findings were summarised and triangulated narratively using qualitative enlightenment. Analytical transparency on comparing and drawing inferences on the relationship between education, culture and health literacy to determine diabetes results was provided through iterative comparison, writing a memo and cross-validation.</w:t>
      </w:r>
    </w:p>
    <w:p w14:paraId="5C4BF6AD" w14:textId="77777777" w:rsidR="002B5C71" w:rsidRDefault="002B5C71" w:rsidP="005A377C">
      <w:pPr>
        <w:rPr>
          <w:rFonts w:ascii="Arial" w:hAnsi="Arial" w:cs="Arial"/>
          <w:b/>
          <w:bCs/>
          <w:sz w:val="24"/>
          <w:szCs w:val="24"/>
          <w:lang w:val="en-IN"/>
        </w:rPr>
      </w:pPr>
      <w:bookmarkStart w:id="63" w:name="_heading=h.1706yzok5cb3"/>
      <w:bookmarkEnd w:id="63"/>
    </w:p>
    <w:p w14:paraId="03618969" w14:textId="77777777" w:rsidR="000F1496" w:rsidRDefault="000F1496" w:rsidP="005A377C">
      <w:pPr>
        <w:rPr>
          <w:rFonts w:ascii="Arial" w:hAnsi="Arial" w:cs="Arial"/>
          <w:b/>
          <w:bCs/>
          <w:sz w:val="24"/>
          <w:szCs w:val="24"/>
          <w:lang w:val="en-IN"/>
        </w:rPr>
      </w:pPr>
    </w:p>
    <w:p w14:paraId="0B314605" w14:textId="77777777" w:rsidR="000F1496" w:rsidRDefault="000F1496" w:rsidP="005A377C">
      <w:pPr>
        <w:rPr>
          <w:rFonts w:ascii="Arial" w:hAnsi="Arial" w:cs="Arial"/>
          <w:b/>
          <w:bCs/>
          <w:sz w:val="24"/>
          <w:szCs w:val="24"/>
          <w:lang w:val="en-IN"/>
        </w:rPr>
      </w:pPr>
    </w:p>
    <w:p w14:paraId="79A14220" w14:textId="4FE1240F" w:rsidR="00AF1F64" w:rsidRPr="002B5C71" w:rsidRDefault="00AF1F64" w:rsidP="005A377C">
      <w:pPr>
        <w:rPr>
          <w:rFonts w:ascii="Arial" w:hAnsi="Arial" w:cs="Arial"/>
          <w:b/>
          <w:bCs/>
          <w:sz w:val="24"/>
          <w:szCs w:val="24"/>
          <w:lang w:val="en-IN"/>
        </w:rPr>
      </w:pPr>
      <w:r w:rsidRPr="002B5C71">
        <w:rPr>
          <w:rFonts w:ascii="Arial" w:hAnsi="Arial" w:cs="Arial"/>
          <w:b/>
          <w:bCs/>
          <w:sz w:val="24"/>
          <w:szCs w:val="24"/>
          <w:lang w:val="en-IN"/>
        </w:rPr>
        <w:lastRenderedPageBreak/>
        <w:t>3.</w:t>
      </w:r>
      <w:r w:rsidR="002B5C71">
        <w:rPr>
          <w:rFonts w:ascii="Arial" w:hAnsi="Arial" w:cs="Arial"/>
          <w:b/>
          <w:bCs/>
          <w:sz w:val="24"/>
          <w:szCs w:val="24"/>
          <w:lang w:val="en-IN"/>
        </w:rPr>
        <w:t>7</w:t>
      </w:r>
      <w:r w:rsidRPr="002B5C71">
        <w:rPr>
          <w:rFonts w:ascii="Arial" w:hAnsi="Arial" w:cs="Arial"/>
          <w:b/>
          <w:bCs/>
          <w:sz w:val="24"/>
          <w:szCs w:val="24"/>
          <w:lang w:val="en-IN"/>
        </w:rPr>
        <w:t xml:space="preserve"> Ethical Considerations</w:t>
      </w:r>
    </w:p>
    <w:p w14:paraId="3A72CB26" w14:textId="27063F0B" w:rsidR="00AF1F64" w:rsidRPr="002B5C71" w:rsidRDefault="00AF1F64" w:rsidP="005A377C">
      <w:pPr>
        <w:rPr>
          <w:rFonts w:ascii="Arial" w:hAnsi="Arial" w:cs="Arial"/>
          <w:sz w:val="24"/>
          <w:szCs w:val="24"/>
          <w:lang w:val="en-IN"/>
        </w:rPr>
      </w:pPr>
      <w:bookmarkStart w:id="64" w:name="_heading=h.wsoo4ok39x9"/>
      <w:bookmarkEnd w:id="64"/>
      <w:r w:rsidRPr="002B5C71">
        <w:rPr>
          <w:rFonts w:ascii="Arial" w:hAnsi="Arial" w:cs="Arial"/>
          <w:sz w:val="24"/>
          <w:szCs w:val="24"/>
          <w:lang w:val="en-IN"/>
        </w:rPr>
        <w:t xml:space="preserve">Since this study used secondary data, there </w:t>
      </w:r>
      <w:r w:rsidR="00C75111" w:rsidRPr="002B5C71">
        <w:rPr>
          <w:rFonts w:ascii="Arial" w:hAnsi="Arial" w:cs="Arial"/>
          <w:sz w:val="24"/>
          <w:szCs w:val="24"/>
          <w:lang w:val="en-IN"/>
        </w:rPr>
        <w:t>was need</w:t>
      </w:r>
      <w:r w:rsidRPr="002B5C71">
        <w:rPr>
          <w:rFonts w:ascii="Arial" w:hAnsi="Arial" w:cs="Arial"/>
          <w:sz w:val="24"/>
          <w:szCs w:val="24"/>
          <w:lang w:val="en-IN"/>
        </w:rPr>
        <w:t xml:space="preserve"> of ethical approval despite the secondary approach. Only primary studies that are ethically acceptable were used. Integrity was achieved through transparent reporting, citation and correct presentation of the findings. Delicate subjects were treated with dignity so as not to perpetuate stereotypes against ethnic minority groups of people.</w:t>
      </w:r>
    </w:p>
    <w:p w14:paraId="60E85595" w14:textId="77777777" w:rsidR="00AF1F64" w:rsidRPr="002B5C71" w:rsidRDefault="00AF1F64" w:rsidP="005A377C">
      <w:pPr>
        <w:rPr>
          <w:rFonts w:ascii="Arial" w:hAnsi="Arial" w:cs="Arial"/>
          <w:sz w:val="24"/>
          <w:szCs w:val="24"/>
          <w:lang w:val="en-IN"/>
        </w:rPr>
      </w:pPr>
      <w:bookmarkStart w:id="65" w:name="_heading=h.k12aw5ix8wn0"/>
      <w:bookmarkEnd w:id="65"/>
      <w:proofErr w:type="spellStart"/>
      <w:r w:rsidRPr="002B5C71">
        <w:rPr>
          <w:rFonts w:ascii="Arial" w:hAnsi="Arial" w:cs="Arial"/>
          <w:sz w:val="24"/>
          <w:szCs w:val="24"/>
          <w:lang w:val="en-IN"/>
        </w:rPr>
        <w:t>Boddapati</w:t>
      </w:r>
      <w:proofErr w:type="spellEnd"/>
      <w:r w:rsidRPr="002B5C71">
        <w:rPr>
          <w:rFonts w:ascii="Arial" w:hAnsi="Arial" w:cs="Arial"/>
          <w:sz w:val="24"/>
          <w:szCs w:val="24"/>
          <w:lang w:val="en-IN"/>
        </w:rPr>
        <w:t xml:space="preserve"> et al., (2022) critically highlighted that there were no personal/identifiable statistics gathered. All the information has been borrowed. Articles were confined and so used within the academic context only. Results were presented as aggregates and under the guarantee of confidentiality. The issue of culturally sensitive content was handled ethically during the research process. DPA (2018) GDPR (2018)</w:t>
      </w:r>
    </w:p>
    <w:p w14:paraId="4C281ABB" w14:textId="1396EC56" w:rsidR="00AF1F64" w:rsidRPr="002B5C71" w:rsidRDefault="00AF1F64" w:rsidP="005A377C">
      <w:pPr>
        <w:rPr>
          <w:rFonts w:ascii="Arial" w:hAnsi="Arial" w:cs="Arial"/>
          <w:sz w:val="24"/>
          <w:szCs w:val="24"/>
          <w:lang w:val="en-IN"/>
        </w:rPr>
      </w:pPr>
      <w:bookmarkStart w:id="66" w:name="_heading=h.q7eft2ayn24l"/>
      <w:bookmarkEnd w:id="66"/>
      <w:r w:rsidRPr="002B5C71">
        <w:rPr>
          <w:rFonts w:ascii="Arial" w:hAnsi="Arial" w:cs="Arial"/>
          <w:sz w:val="24"/>
          <w:szCs w:val="24"/>
          <w:lang w:val="en-IN"/>
        </w:rPr>
        <w:t>Reflexivity practices were adhered to in order to reduce bias of the researcher. Study selection and analysis were determined under pre-defined criteria. The sensitivity towards cultures was upheld to prevent misunderstanding of the experiences of minorities. Reflecting continually provided a balance in the interpretation and enhanced credibility, and minimised the subjective contribution to the final synthesis.</w:t>
      </w:r>
    </w:p>
    <w:p w14:paraId="5AF9D5D6" w14:textId="77777777" w:rsidR="002B5C71" w:rsidRDefault="002B5C71" w:rsidP="005A377C">
      <w:pPr>
        <w:rPr>
          <w:rFonts w:ascii="Arial" w:hAnsi="Arial" w:cs="Arial"/>
          <w:b/>
          <w:bCs/>
          <w:sz w:val="24"/>
          <w:szCs w:val="24"/>
          <w:lang w:val="en-IN"/>
        </w:rPr>
      </w:pPr>
      <w:bookmarkStart w:id="67" w:name="_heading=h.wn6pgl6yiki1"/>
      <w:bookmarkStart w:id="68" w:name="_heading=h.b7d5zyhpavnj"/>
      <w:bookmarkStart w:id="69" w:name="_heading=h.p0ksdyw58e4b"/>
      <w:bookmarkStart w:id="70" w:name="_heading=h.olo03an1swp7"/>
      <w:bookmarkEnd w:id="67"/>
      <w:bookmarkEnd w:id="68"/>
      <w:bookmarkEnd w:id="69"/>
      <w:bookmarkEnd w:id="70"/>
    </w:p>
    <w:p w14:paraId="39965D76" w14:textId="61858986" w:rsidR="00AF1F64" w:rsidRPr="002B5C71" w:rsidRDefault="00AF1F64" w:rsidP="005A377C">
      <w:pPr>
        <w:rPr>
          <w:rFonts w:ascii="Arial" w:hAnsi="Arial" w:cs="Arial"/>
          <w:b/>
          <w:bCs/>
          <w:sz w:val="24"/>
          <w:szCs w:val="24"/>
          <w:lang w:val="en-IN"/>
        </w:rPr>
      </w:pPr>
      <w:r w:rsidRPr="002B5C71">
        <w:rPr>
          <w:rFonts w:ascii="Arial" w:hAnsi="Arial" w:cs="Arial"/>
          <w:b/>
          <w:bCs/>
          <w:sz w:val="24"/>
          <w:szCs w:val="24"/>
          <w:lang w:val="en-IN"/>
        </w:rPr>
        <w:t>3.</w:t>
      </w:r>
      <w:r w:rsidR="002B5C71">
        <w:rPr>
          <w:rFonts w:ascii="Arial" w:hAnsi="Arial" w:cs="Arial"/>
          <w:b/>
          <w:bCs/>
          <w:sz w:val="24"/>
          <w:szCs w:val="24"/>
          <w:lang w:val="en-IN"/>
        </w:rPr>
        <w:t xml:space="preserve">8 </w:t>
      </w:r>
      <w:r w:rsidRPr="002B5C71">
        <w:rPr>
          <w:rFonts w:ascii="Arial" w:hAnsi="Arial" w:cs="Arial"/>
          <w:b/>
          <w:bCs/>
          <w:sz w:val="24"/>
          <w:szCs w:val="24"/>
          <w:lang w:val="en-IN"/>
        </w:rPr>
        <w:t>Chapter Summary </w:t>
      </w:r>
    </w:p>
    <w:p w14:paraId="588C566D" w14:textId="77777777" w:rsidR="00AF1F64" w:rsidRPr="002B5C71" w:rsidRDefault="00AF1F64" w:rsidP="005A377C">
      <w:pPr>
        <w:rPr>
          <w:rFonts w:ascii="Arial" w:hAnsi="Arial" w:cs="Arial"/>
          <w:sz w:val="24"/>
          <w:szCs w:val="24"/>
          <w:lang w:val="en-IN"/>
        </w:rPr>
      </w:pPr>
      <w:r w:rsidRPr="002B5C71">
        <w:rPr>
          <w:rFonts w:ascii="Arial" w:hAnsi="Arial" w:cs="Arial"/>
          <w:sz w:val="24"/>
          <w:szCs w:val="24"/>
          <w:lang w:val="en-IN"/>
        </w:rPr>
        <w:t xml:space="preserve">This chapter has given the methodology of the review, which consists of design, search strategy, screening, extraction, appraisal and analysis. Ethical issues and restrictions were also described. In general, the logical and methodological stance guaranteed the convincing synthesis of the evidence about education, the outcomes of diabetes, and cultural factors among the ethnic minority adults in the UK. </w:t>
      </w:r>
      <w:r w:rsidRPr="002B5C71">
        <w:rPr>
          <w:rFonts w:ascii="Arial" w:hAnsi="Arial" w:cs="Arial"/>
          <w:sz w:val="24"/>
          <w:szCs w:val="24"/>
          <w:lang w:val="en-IN"/>
        </w:rPr>
        <w:tab/>
        <w:t xml:space="preserve"> </w:t>
      </w:r>
    </w:p>
    <w:p w14:paraId="117B7A31" w14:textId="77777777" w:rsidR="008A58E7" w:rsidRDefault="008A58E7" w:rsidP="00575654">
      <w:pPr>
        <w:rPr>
          <w:rFonts w:ascii="Arial" w:hAnsi="Arial" w:cs="Arial"/>
          <w:sz w:val="24"/>
          <w:szCs w:val="24"/>
          <w:lang w:val="en-IN"/>
        </w:rPr>
      </w:pPr>
      <w:bookmarkStart w:id="71" w:name="_Toc12219"/>
      <w:bookmarkEnd w:id="36"/>
    </w:p>
    <w:p w14:paraId="52936F26" w14:textId="77777777" w:rsidR="008A58E7" w:rsidRDefault="008A58E7" w:rsidP="00575654">
      <w:pPr>
        <w:rPr>
          <w:rFonts w:ascii="Arial" w:hAnsi="Arial" w:cs="Arial"/>
          <w:sz w:val="24"/>
          <w:szCs w:val="24"/>
          <w:lang w:val="en-IN"/>
        </w:rPr>
      </w:pPr>
    </w:p>
    <w:p w14:paraId="30561BD5" w14:textId="77777777" w:rsidR="008A58E7" w:rsidRDefault="008A58E7" w:rsidP="00575654">
      <w:pPr>
        <w:rPr>
          <w:rFonts w:ascii="Arial" w:hAnsi="Arial" w:cs="Arial"/>
          <w:sz w:val="24"/>
          <w:szCs w:val="24"/>
          <w:lang w:val="en-IN"/>
        </w:rPr>
      </w:pPr>
    </w:p>
    <w:p w14:paraId="471E9CAD" w14:textId="77777777" w:rsidR="008A58E7" w:rsidRDefault="008A58E7" w:rsidP="00575654">
      <w:pPr>
        <w:rPr>
          <w:rFonts w:ascii="Arial" w:hAnsi="Arial" w:cs="Arial"/>
          <w:sz w:val="24"/>
          <w:szCs w:val="24"/>
          <w:lang w:val="en-IN"/>
        </w:rPr>
      </w:pPr>
    </w:p>
    <w:p w14:paraId="0C93AA19" w14:textId="77777777" w:rsidR="008A58E7" w:rsidRDefault="008A58E7" w:rsidP="00575654">
      <w:pPr>
        <w:rPr>
          <w:rFonts w:ascii="Arial" w:hAnsi="Arial" w:cs="Arial"/>
          <w:sz w:val="24"/>
          <w:szCs w:val="24"/>
          <w:lang w:val="en-IN"/>
        </w:rPr>
      </w:pPr>
    </w:p>
    <w:p w14:paraId="1B9CA212" w14:textId="77777777" w:rsidR="008A58E7" w:rsidRDefault="008A58E7" w:rsidP="00575654">
      <w:pPr>
        <w:rPr>
          <w:rFonts w:ascii="Arial" w:hAnsi="Arial" w:cs="Arial"/>
          <w:sz w:val="24"/>
          <w:szCs w:val="24"/>
          <w:lang w:val="en-IN"/>
        </w:rPr>
      </w:pPr>
    </w:p>
    <w:p w14:paraId="6C63BCD3" w14:textId="77777777" w:rsidR="008A58E7" w:rsidRDefault="008A58E7" w:rsidP="00575654">
      <w:pPr>
        <w:rPr>
          <w:rFonts w:ascii="Arial" w:hAnsi="Arial" w:cs="Arial"/>
          <w:sz w:val="24"/>
          <w:szCs w:val="24"/>
          <w:lang w:val="en-IN"/>
        </w:rPr>
      </w:pPr>
    </w:p>
    <w:p w14:paraId="173FC459" w14:textId="77777777" w:rsidR="008A58E7" w:rsidRDefault="008A58E7" w:rsidP="00575654">
      <w:pPr>
        <w:rPr>
          <w:rFonts w:ascii="Arial" w:hAnsi="Arial" w:cs="Arial"/>
          <w:sz w:val="24"/>
          <w:szCs w:val="24"/>
          <w:lang w:val="en-IN"/>
        </w:rPr>
      </w:pPr>
    </w:p>
    <w:p w14:paraId="6174231A" w14:textId="77777777" w:rsidR="008A58E7" w:rsidRDefault="008A58E7" w:rsidP="00575654">
      <w:pPr>
        <w:rPr>
          <w:rFonts w:ascii="Arial" w:hAnsi="Arial" w:cs="Arial"/>
          <w:sz w:val="24"/>
          <w:szCs w:val="24"/>
          <w:lang w:val="en-IN"/>
        </w:rPr>
      </w:pPr>
    </w:p>
    <w:p w14:paraId="4F6D5393" w14:textId="77777777" w:rsidR="008A58E7" w:rsidRDefault="008A58E7" w:rsidP="00575654">
      <w:pPr>
        <w:rPr>
          <w:rFonts w:ascii="Arial" w:hAnsi="Arial" w:cs="Arial"/>
          <w:sz w:val="24"/>
          <w:szCs w:val="24"/>
          <w:lang w:val="en-IN"/>
        </w:rPr>
      </w:pPr>
    </w:p>
    <w:p w14:paraId="23DAA8FB" w14:textId="77777777" w:rsidR="008A58E7" w:rsidRDefault="008A58E7" w:rsidP="00575654">
      <w:pPr>
        <w:rPr>
          <w:rFonts w:ascii="Arial" w:hAnsi="Arial" w:cs="Arial"/>
          <w:sz w:val="24"/>
          <w:szCs w:val="24"/>
          <w:lang w:val="en-IN"/>
        </w:rPr>
      </w:pPr>
    </w:p>
    <w:p w14:paraId="30C57271" w14:textId="77777777" w:rsidR="005A6B84" w:rsidRDefault="008A58E7" w:rsidP="00575654">
      <w:pPr>
        <w:rPr>
          <w:rFonts w:ascii="Arial" w:hAnsi="Arial" w:cs="Arial"/>
          <w:sz w:val="24"/>
          <w:szCs w:val="24"/>
          <w:lang w:val="en-IN"/>
        </w:rPr>
      </w:pPr>
      <w:r>
        <w:rPr>
          <w:rFonts w:ascii="Arial" w:hAnsi="Arial" w:cs="Arial"/>
          <w:sz w:val="24"/>
          <w:szCs w:val="24"/>
          <w:lang w:val="en-IN"/>
        </w:rPr>
        <w:t xml:space="preserve">                           </w:t>
      </w:r>
    </w:p>
    <w:p w14:paraId="7C322568" w14:textId="77777777" w:rsidR="005A6B84" w:rsidRDefault="005A6B84" w:rsidP="00575654">
      <w:pPr>
        <w:rPr>
          <w:rFonts w:ascii="Arial" w:hAnsi="Arial" w:cs="Arial"/>
          <w:sz w:val="24"/>
          <w:szCs w:val="24"/>
          <w:lang w:val="en-IN"/>
        </w:rPr>
      </w:pPr>
    </w:p>
    <w:p w14:paraId="547179BE" w14:textId="77777777" w:rsidR="005A6B84" w:rsidRDefault="005A6B84" w:rsidP="00575654">
      <w:pPr>
        <w:rPr>
          <w:rFonts w:ascii="Arial" w:hAnsi="Arial" w:cs="Arial"/>
          <w:sz w:val="24"/>
          <w:szCs w:val="24"/>
          <w:lang w:val="en-IN"/>
        </w:rPr>
      </w:pPr>
    </w:p>
    <w:p w14:paraId="69F9F21B" w14:textId="04133C6F" w:rsidR="00E27D33" w:rsidRPr="008A58E7" w:rsidRDefault="005A6B84" w:rsidP="00575654">
      <w:pPr>
        <w:rPr>
          <w:rFonts w:ascii="Arial" w:hAnsi="Arial" w:cs="Arial"/>
          <w:b/>
          <w:bCs/>
          <w:sz w:val="24"/>
          <w:szCs w:val="24"/>
          <w:lang w:val="en-IN"/>
        </w:rPr>
      </w:pPr>
      <w:r>
        <w:rPr>
          <w:rFonts w:ascii="Arial" w:hAnsi="Arial" w:cs="Arial"/>
          <w:sz w:val="24"/>
          <w:szCs w:val="24"/>
          <w:lang w:val="en-IN"/>
        </w:rPr>
        <w:t xml:space="preserve">                               </w:t>
      </w:r>
      <w:r w:rsidR="008A58E7">
        <w:rPr>
          <w:rFonts w:ascii="Arial" w:hAnsi="Arial" w:cs="Arial"/>
          <w:sz w:val="24"/>
          <w:szCs w:val="24"/>
          <w:lang w:val="en-IN"/>
        </w:rPr>
        <w:t xml:space="preserve">       </w:t>
      </w:r>
      <w:r w:rsidR="00DD7AA5" w:rsidRPr="008A58E7">
        <w:rPr>
          <w:rFonts w:ascii="Arial" w:hAnsi="Arial" w:cs="Arial"/>
          <w:b/>
          <w:bCs/>
          <w:sz w:val="28"/>
          <w:szCs w:val="28"/>
        </w:rPr>
        <w:t xml:space="preserve">Chapter 4: </w:t>
      </w:r>
      <w:r w:rsidR="009F64C5" w:rsidRPr="008A58E7">
        <w:rPr>
          <w:rFonts w:ascii="Arial" w:hAnsi="Arial" w:cs="Arial"/>
          <w:b/>
          <w:bCs/>
          <w:sz w:val="28"/>
          <w:szCs w:val="28"/>
        </w:rPr>
        <w:t xml:space="preserve">Results </w:t>
      </w:r>
      <w:bookmarkEnd w:id="71"/>
    </w:p>
    <w:p w14:paraId="34DADE31" w14:textId="4345DB46" w:rsidR="00A6439B" w:rsidRPr="00E27D33" w:rsidRDefault="009F64C5" w:rsidP="00E27D33">
      <w:pPr>
        <w:pStyle w:val="Heading1"/>
        <w:ind w:left="0" w:right="1" w:firstLine="0"/>
        <w:jc w:val="left"/>
        <w:rPr>
          <w:rFonts w:ascii="Arial" w:hAnsi="Arial" w:cs="Arial"/>
          <w:sz w:val="28"/>
          <w:szCs w:val="28"/>
        </w:rPr>
      </w:pPr>
      <w:r w:rsidRPr="00E27D33">
        <w:rPr>
          <w:rFonts w:ascii="Arial" w:eastAsia="Calibri" w:hAnsi="Arial" w:cs="Arial"/>
          <w:szCs w:val="24"/>
        </w:rPr>
        <w:t xml:space="preserve"> </w:t>
      </w:r>
      <w:bookmarkStart w:id="72" w:name="_Toc12220"/>
      <w:r w:rsidR="00A6439B" w:rsidRPr="00E27D33">
        <w:rPr>
          <w:rFonts w:ascii="Arial" w:eastAsia="Calibri" w:hAnsi="Arial" w:cs="Arial"/>
          <w:szCs w:val="24"/>
          <w:lang w:val="en-IN"/>
        </w:rPr>
        <w:t xml:space="preserve"> 4.0 Introduction</w:t>
      </w:r>
    </w:p>
    <w:p w14:paraId="4B8AC462"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In this chapter the results findings from the Systematic Literature Review are presented. First, the findings from the PRISMA flow diagram are presented. Secondly, the key characteristics from the selected 10 articles are presented and discussed. Finally, the themes identified from the data from the selected articles are discussed.</w:t>
      </w:r>
    </w:p>
    <w:p w14:paraId="259CC17D" w14:textId="77777777" w:rsidR="00A6439B" w:rsidRPr="00A6439B" w:rsidRDefault="00A6439B" w:rsidP="00A6439B">
      <w:pPr>
        <w:spacing w:after="172"/>
        <w:rPr>
          <w:rFonts w:ascii="Arial" w:eastAsia="Calibri" w:hAnsi="Arial" w:cs="Arial"/>
          <w:sz w:val="24"/>
          <w:szCs w:val="24"/>
          <w:lang w:val="en-IN"/>
        </w:rPr>
      </w:pPr>
    </w:p>
    <w:p w14:paraId="09B7A2BE" w14:textId="77792255" w:rsidR="00A6439B" w:rsidRPr="00A6439B" w:rsidRDefault="00433506" w:rsidP="00A6439B">
      <w:pPr>
        <w:spacing w:after="172"/>
        <w:rPr>
          <w:rFonts w:ascii="Arial" w:eastAsia="Calibri" w:hAnsi="Arial" w:cs="Arial"/>
          <w:b/>
          <w:bCs/>
          <w:sz w:val="24"/>
          <w:szCs w:val="24"/>
          <w:lang w:val="en-IN"/>
        </w:rPr>
      </w:pPr>
      <w:r w:rsidRPr="00A6439B">
        <w:rPr>
          <w:rFonts w:ascii="Arial" w:eastAsia="Calibri" w:hAnsi="Arial" w:cs="Arial"/>
          <w:b/>
          <w:bCs/>
          <w:sz w:val="24"/>
          <w:szCs w:val="24"/>
          <w:lang w:val="en-IN"/>
        </w:rPr>
        <w:t>4.1 PRISMA</w:t>
      </w:r>
      <w:r w:rsidR="00A6439B" w:rsidRPr="00A6439B">
        <w:rPr>
          <w:rFonts w:ascii="Arial" w:eastAsia="Calibri" w:hAnsi="Arial" w:cs="Arial"/>
          <w:b/>
          <w:bCs/>
          <w:sz w:val="24"/>
          <w:szCs w:val="24"/>
          <w:lang w:val="en-IN"/>
        </w:rPr>
        <w:t xml:space="preserve"> Flow diagram</w:t>
      </w:r>
    </w:p>
    <w:p w14:paraId="6388FB17" w14:textId="77777777" w:rsidR="00555BF3" w:rsidRDefault="00555BF3" w:rsidP="00A6439B">
      <w:pPr>
        <w:spacing w:after="172"/>
        <w:rPr>
          <w:rFonts w:ascii="Arial" w:eastAsia="Calibri" w:hAnsi="Arial" w:cs="Arial"/>
          <w:b/>
          <w:bCs/>
          <w:sz w:val="24"/>
          <w:szCs w:val="24"/>
          <w:lang w:val="en-IN"/>
        </w:rPr>
      </w:pPr>
      <w:r>
        <w:rPr>
          <w:noProof/>
        </w:rPr>
        <w:drawing>
          <wp:inline distT="0" distB="0" distL="0" distR="0" wp14:anchorId="29F35F4E" wp14:editId="01066B4C">
            <wp:extent cx="5731510" cy="3943985"/>
            <wp:effectExtent l="76200" t="76200" r="135890" b="132715"/>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5"/>
                    <a:stretch>
                      <a:fillRect/>
                    </a:stretch>
                  </pic:blipFill>
                  <pic:spPr>
                    <a:xfrm>
                      <a:off x="0" y="0"/>
                      <a:ext cx="5731510" cy="3943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68A4B6" w14:textId="77777777" w:rsidR="00555BF3" w:rsidRDefault="00555BF3" w:rsidP="00A6439B">
      <w:pPr>
        <w:spacing w:after="172"/>
        <w:rPr>
          <w:rFonts w:ascii="Arial" w:eastAsia="Calibri" w:hAnsi="Arial" w:cs="Arial"/>
          <w:b/>
          <w:bCs/>
          <w:sz w:val="24"/>
          <w:szCs w:val="24"/>
          <w:lang w:val="en-IN"/>
        </w:rPr>
      </w:pPr>
    </w:p>
    <w:p w14:paraId="1844FC8A" w14:textId="77777777" w:rsidR="00555BF3" w:rsidRDefault="00555BF3" w:rsidP="00A6439B">
      <w:pPr>
        <w:spacing w:after="172"/>
        <w:rPr>
          <w:rFonts w:ascii="Arial" w:eastAsia="Calibri" w:hAnsi="Arial" w:cs="Arial"/>
          <w:b/>
          <w:bCs/>
          <w:sz w:val="24"/>
          <w:szCs w:val="24"/>
          <w:lang w:val="en-IN"/>
        </w:rPr>
      </w:pPr>
    </w:p>
    <w:p w14:paraId="75101085" w14:textId="4B83BF0C" w:rsidR="00A6439B" w:rsidRPr="00427DD6" w:rsidRDefault="00A6439B" w:rsidP="00A6439B">
      <w:pPr>
        <w:spacing w:after="172"/>
        <w:rPr>
          <w:rFonts w:ascii="Arial" w:eastAsia="Calibri" w:hAnsi="Arial" w:cs="Arial"/>
          <w:sz w:val="24"/>
          <w:szCs w:val="24"/>
          <w:lang w:val="en-IN"/>
        </w:rPr>
      </w:pPr>
      <w:r w:rsidRPr="00A6439B">
        <w:rPr>
          <w:rFonts w:ascii="Arial" w:eastAsia="Calibri" w:hAnsi="Arial" w:cs="Arial"/>
          <w:b/>
          <w:bCs/>
          <w:sz w:val="24"/>
          <w:szCs w:val="24"/>
          <w:lang w:val="en-IN"/>
        </w:rPr>
        <w:t>4.2 Characteristics table from the selected studies</w:t>
      </w:r>
    </w:p>
    <w:p w14:paraId="0E0F9DB5" w14:textId="10D1EA85" w:rsidR="0062359D" w:rsidRDefault="00A6439B" w:rsidP="00575654">
      <w:pPr>
        <w:spacing w:after="172"/>
        <w:rPr>
          <w:rFonts w:ascii="Arial" w:eastAsia="Calibri" w:hAnsi="Arial" w:cs="Arial"/>
          <w:b/>
          <w:bCs/>
          <w:i/>
          <w:iCs/>
          <w:sz w:val="24"/>
          <w:szCs w:val="24"/>
          <w:lang w:val="en-IN"/>
        </w:rPr>
      </w:pPr>
      <w:r w:rsidRPr="00A6439B">
        <w:rPr>
          <w:rFonts w:ascii="Arial" w:eastAsia="Calibri" w:hAnsi="Arial" w:cs="Arial"/>
          <w:sz w:val="24"/>
          <w:szCs w:val="24"/>
          <w:lang w:val="en-IN"/>
        </w:rPr>
        <w:t>In the below table</w:t>
      </w:r>
      <w:r w:rsidR="00AF76E8">
        <w:rPr>
          <w:rFonts w:ascii="Arial" w:eastAsia="Calibri" w:hAnsi="Arial" w:cs="Arial"/>
          <w:sz w:val="24"/>
          <w:szCs w:val="24"/>
          <w:lang w:val="en-IN"/>
        </w:rPr>
        <w:t xml:space="preserve"> 4.1</w:t>
      </w:r>
      <w:r w:rsidRPr="00A6439B">
        <w:rPr>
          <w:rFonts w:ascii="Arial" w:eastAsia="Calibri" w:hAnsi="Arial" w:cs="Arial"/>
          <w:sz w:val="24"/>
          <w:szCs w:val="24"/>
          <w:lang w:val="en-IN"/>
        </w:rPr>
        <w:t xml:space="preserve"> an overview of the papers from the SLR is presented </w:t>
      </w:r>
      <w:r w:rsidR="007B53C8" w:rsidRPr="00F41985">
        <w:rPr>
          <w:rFonts w:ascii="Arial" w:eastAsia="Calibri" w:hAnsi="Arial" w:cs="Arial"/>
          <w:sz w:val="24"/>
          <w:szCs w:val="24"/>
          <w:lang w:val="en-IN"/>
        </w:rPr>
        <w:t>and a key summary, of key findings is discussed.</w:t>
      </w:r>
    </w:p>
    <w:p w14:paraId="5E1ACAB6" w14:textId="77777777" w:rsidR="0029793F" w:rsidRDefault="0029793F" w:rsidP="00575654">
      <w:pPr>
        <w:spacing w:after="172"/>
        <w:rPr>
          <w:rFonts w:ascii="Arial" w:eastAsia="Calibri" w:hAnsi="Arial" w:cs="Arial"/>
          <w:b/>
          <w:bCs/>
          <w:sz w:val="24"/>
          <w:szCs w:val="24"/>
          <w:lang w:val="en-IN"/>
        </w:rPr>
      </w:pPr>
    </w:p>
    <w:p w14:paraId="51355B63" w14:textId="77777777" w:rsidR="0029793F" w:rsidRDefault="0029793F" w:rsidP="00575654">
      <w:pPr>
        <w:spacing w:after="172"/>
        <w:rPr>
          <w:rFonts w:ascii="Arial" w:eastAsia="Calibri" w:hAnsi="Arial" w:cs="Arial"/>
          <w:b/>
          <w:bCs/>
          <w:sz w:val="24"/>
          <w:szCs w:val="24"/>
          <w:lang w:val="en-IN"/>
        </w:rPr>
      </w:pPr>
    </w:p>
    <w:p w14:paraId="02193159" w14:textId="44DF9A75" w:rsidR="00575654" w:rsidRPr="0062359D" w:rsidRDefault="00575654" w:rsidP="00575654">
      <w:pPr>
        <w:spacing w:after="172"/>
        <w:rPr>
          <w:rFonts w:ascii="Arial" w:eastAsia="Calibri" w:hAnsi="Arial" w:cs="Arial"/>
          <w:b/>
          <w:bCs/>
          <w:i/>
          <w:iCs/>
          <w:sz w:val="24"/>
          <w:szCs w:val="24"/>
          <w:lang w:val="en-IN"/>
        </w:rPr>
      </w:pPr>
      <w:r w:rsidRPr="0062359D">
        <w:rPr>
          <w:rFonts w:ascii="Arial" w:eastAsia="Calibri" w:hAnsi="Arial" w:cs="Arial"/>
          <w:b/>
          <w:bCs/>
          <w:sz w:val="24"/>
          <w:szCs w:val="24"/>
          <w:lang w:val="en-IN"/>
        </w:rPr>
        <w:t xml:space="preserve"> Summary of Table</w:t>
      </w:r>
    </w:p>
    <w:p w14:paraId="1B86E499" w14:textId="77777777" w:rsidR="00575654"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t>1.</w:t>
      </w:r>
      <w:r w:rsidRPr="00A6439B">
        <w:rPr>
          <w:rFonts w:ascii="Arial" w:eastAsia="Calibri" w:hAnsi="Arial" w:cs="Arial"/>
          <w:sz w:val="24"/>
          <w:szCs w:val="24"/>
          <w:lang w:val="en-IN"/>
        </w:rPr>
        <w:t>Rawal et al., (2021), BMJ Open Diabetes Research and Care. An analysis of the use of lifestyle interventions among migrants and ethnic minorities using systematic review and meta-analysis.</w:t>
      </w:r>
      <w:r w:rsidRPr="005B6F89">
        <w:rPr>
          <w:rFonts w:ascii="Arial" w:eastAsia="Calibri" w:hAnsi="Arial" w:cs="Arial"/>
          <w:sz w:val="24"/>
          <w:szCs w:val="24"/>
          <w:lang w:val="en-IN"/>
        </w:rPr>
        <w:t xml:space="preserve"> </w:t>
      </w:r>
      <w:r w:rsidRPr="00A6439B">
        <w:rPr>
          <w:rFonts w:ascii="Arial" w:eastAsia="Calibri" w:hAnsi="Arial" w:cs="Arial"/>
          <w:sz w:val="24"/>
          <w:szCs w:val="24"/>
          <w:lang w:val="en-IN"/>
        </w:rPr>
        <w:t>Higher intervention studies in industrialised nations, systematic review, and meta-analysis using intervention studies.</w:t>
      </w:r>
      <w:r w:rsidRPr="005B6F89">
        <w:rPr>
          <w:rFonts w:ascii="Arial" w:eastAsia="Calibri" w:hAnsi="Arial" w:cs="Arial"/>
          <w:b/>
          <w:bCs/>
          <w:i/>
          <w:iCs/>
          <w:sz w:val="24"/>
          <w:szCs w:val="24"/>
          <w:lang w:val="en-IN"/>
        </w:rPr>
        <w:t xml:space="preserve"> </w:t>
      </w:r>
      <w:r w:rsidRPr="005B6F89">
        <w:rPr>
          <w:rFonts w:ascii="Arial" w:eastAsia="Calibri" w:hAnsi="Arial" w:cs="Arial"/>
          <w:sz w:val="24"/>
          <w:szCs w:val="24"/>
          <w:lang w:val="en-IN"/>
        </w:rPr>
        <w:t>Strength:</w:t>
      </w:r>
      <w:r w:rsidRPr="00A6439B">
        <w:rPr>
          <w:rFonts w:ascii="Arial" w:eastAsia="Calibri" w:hAnsi="Arial" w:cs="Arial"/>
          <w:sz w:val="24"/>
          <w:szCs w:val="24"/>
          <w:lang w:val="en-IN"/>
        </w:rPr>
        <w:t xml:space="preserve"> sound synthesis over a variety of studies </w:t>
      </w:r>
      <w:r w:rsidRPr="005B6F89">
        <w:rPr>
          <w:rFonts w:ascii="Arial" w:eastAsia="Calibri" w:hAnsi="Arial" w:cs="Arial"/>
          <w:sz w:val="24"/>
          <w:szCs w:val="24"/>
          <w:lang w:val="en-IN"/>
        </w:rPr>
        <w:t>Limitation</w:t>
      </w:r>
      <w:r w:rsidRPr="00A6439B">
        <w:rPr>
          <w:rFonts w:ascii="Arial" w:eastAsia="Calibri" w:hAnsi="Arial" w:cs="Arial"/>
          <w:b/>
          <w:bCs/>
          <w:i/>
          <w:iCs/>
          <w:sz w:val="24"/>
          <w:szCs w:val="24"/>
          <w:lang w:val="en-IN"/>
        </w:rPr>
        <w:t xml:space="preserve">: </w:t>
      </w:r>
      <w:r w:rsidRPr="00A6439B">
        <w:rPr>
          <w:rFonts w:ascii="Arial" w:eastAsia="Calibri" w:hAnsi="Arial" w:cs="Arial"/>
          <w:sz w:val="24"/>
          <w:szCs w:val="24"/>
          <w:lang w:val="en-IN"/>
        </w:rPr>
        <w:t>heterogeneity.</w:t>
      </w:r>
      <w:r w:rsidRPr="00AA79F0">
        <w:rPr>
          <w:rFonts w:ascii="Arial" w:eastAsia="Calibri" w:hAnsi="Arial" w:cs="Arial"/>
          <w:sz w:val="24"/>
          <w:szCs w:val="24"/>
          <w:lang w:val="en-IN"/>
        </w:rPr>
        <w:t xml:space="preserve"> </w:t>
      </w:r>
      <w:r w:rsidRPr="00A6439B">
        <w:rPr>
          <w:rFonts w:ascii="Arial" w:eastAsia="Calibri" w:hAnsi="Arial" w:cs="Arial"/>
          <w:sz w:val="24"/>
          <w:szCs w:val="24"/>
          <w:lang w:val="en-IN"/>
        </w:rPr>
        <w:t>Directly studies the effectiveness of lifestyle interventions in T2D in migrant populations.</w:t>
      </w:r>
      <w:r w:rsidRPr="00AA79F0">
        <w:rPr>
          <w:rFonts w:ascii="Arial" w:eastAsia="Calibri" w:hAnsi="Arial" w:cs="Arial"/>
          <w:sz w:val="24"/>
          <w:szCs w:val="24"/>
          <w:lang w:val="en-IN"/>
        </w:rPr>
        <w:t xml:space="preserve"> </w:t>
      </w:r>
      <w:r w:rsidRPr="00A6439B">
        <w:rPr>
          <w:rFonts w:ascii="Arial" w:eastAsia="Calibri" w:hAnsi="Arial" w:cs="Arial"/>
          <w:sz w:val="24"/>
          <w:szCs w:val="24"/>
          <w:lang w:val="en-IN"/>
        </w:rPr>
        <w:t>Lifestyle interventions that were culturally modified were found to assess glycaemic control and diabetes outcomes to a great extent.</w:t>
      </w:r>
    </w:p>
    <w:p w14:paraId="20FC7D14" w14:textId="2D10035A" w:rsidR="00575654" w:rsidRPr="00A6439B"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t xml:space="preserve">2. </w:t>
      </w:r>
      <w:r w:rsidRPr="00A6439B">
        <w:rPr>
          <w:rFonts w:ascii="Arial" w:eastAsia="Calibri" w:hAnsi="Arial" w:cs="Arial"/>
          <w:sz w:val="24"/>
          <w:szCs w:val="24"/>
          <w:lang w:val="en-IN"/>
        </w:rPr>
        <w:t xml:space="preserve">Farmaki et al. (2022), </w:t>
      </w:r>
      <w:r w:rsidR="00814DC4" w:rsidRPr="00A6439B">
        <w:rPr>
          <w:rFonts w:ascii="Arial" w:eastAsia="Calibri" w:hAnsi="Arial" w:cs="Arial"/>
          <w:sz w:val="24"/>
          <w:szCs w:val="24"/>
          <w:lang w:val="en-IN"/>
        </w:rPr>
        <w:t>Diabetology</w:t>
      </w:r>
      <w:r w:rsidRPr="00A6439B">
        <w:rPr>
          <w:rFonts w:ascii="Arial" w:eastAsia="Calibri" w:hAnsi="Arial" w:cs="Arial"/>
          <w:sz w:val="24"/>
          <w:szCs w:val="24"/>
          <w:lang w:val="en-IN"/>
        </w:rPr>
        <w:t>. Second-generation migrant cohort study in the UK.</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Cohort study based on population data on national health.</w:t>
      </w:r>
      <w:r w:rsidRPr="00774D2D">
        <w:rPr>
          <w:rFonts w:ascii="Arial" w:eastAsia="Calibri" w:hAnsi="Arial" w:cs="Arial"/>
          <w:b/>
          <w:bCs/>
          <w:i/>
          <w:iCs/>
          <w:sz w:val="24"/>
          <w:szCs w:val="24"/>
          <w:lang w:val="en-IN"/>
        </w:rPr>
        <w:t xml:space="preserve"> </w:t>
      </w:r>
      <w:r w:rsidRPr="00774D2D">
        <w:rPr>
          <w:rFonts w:ascii="Arial" w:eastAsia="Calibri" w:hAnsi="Arial" w:cs="Arial"/>
          <w:sz w:val="24"/>
          <w:szCs w:val="24"/>
          <w:lang w:val="en-IN"/>
        </w:rPr>
        <w:t>Strength:</w:t>
      </w:r>
      <w:r w:rsidRPr="00A6439B">
        <w:rPr>
          <w:rFonts w:ascii="Arial" w:eastAsia="Calibri" w:hAnsi="Arial" w:cs="Arial"/>
          <w:sz w:val="24"/>
          <w:szCs w:val="24"/>
          <w:lang w:val="en-IN"/>
        </w:rPr>
        <w:t xml:space="preserve"> big sample size and longitudinal research; </w:t>
      </w:r>
      <w:r w:rsidRPr="00774D2D">
        <w:rPr>
          <w:rFonts w:ascii="Arial" w:eastAsia="Calibri" w:hAnsi="Arial" w:cs="Arial"/>
          <w:sz w:val="24"/>
          <w:szCs w:val="24"/>
          <w:lang w:val="en-IN"/>
        </w:rPr>
        <w:t>Limitations:</w:t>
      </w:r>
      <w:r w:rsidRPr="00A6439B">
        <w:rPr>
          <w:rFonts w:ascii="Arial" w:eastAsia="Calibri" w:hAnsi="Arial" w:cs="Arial"/>
          <w:sz w:val="24"/>
          <w:szCs w:val="24"/>
          <w:lang w:val="en-IN"/>
        </w:rPr>
        <w:t xml:space="preserve"> insufficient data on lifestyle behaviour.</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Highly applicable in determining the risk of T2D in migrant communities.</w:t>
      </w:r>
      <w:r>
        <w:rPr>
          <w:rFonts w:ascii="Arial" w:eastAsia="Calibri" w:hAnsi="Arial" w:cs="Arial"/>
          <w:sz w:val="24"/>
          <w:szCs w:val="24"/>
          <w:lang w:val="en-IN"/>
        </w:rPr>
        <w:t xml:space="preserve"> </w:t>
      </w:r>
      <w:r w:rsidRPr="00A6439B">
        <w:rPr>
          <w:rFonts w:ascii="Arial" w:eastAsia="Calibri" w:hAnsi="Arial" w:cs="Arial"/>
          <w:sz w:val="24"/>
          <w:szCs w:val="24"/>
          <w:lang w:val="en-IN"/>
        </w:rPr>
        <w:t>Highly applicable in determining the risk of T2D in migrant communities.</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The second-generation South Asian and African Caribbean people experienced increased risks of T2D outcomes as opposed to Britons.</w:t>
      </w:r>
    </w:p>
    <w:p w14:paraId="11573B4A" w14:textId="4DAD2D87" w:rsidR="00575654"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t>3.</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 xml:space="preserve">Agyemang et al. (2021), </w:t>
      </w:r>
      <w:r w:rsidR="00814DC4" w:rsidRPr="00A6439B">
        <w:rPr>
          <w:rFonts w:ascii="Arial" w:eastAsia="Calibri" w:hAnsi="Arial" w:cs="Arial"/>
          <w:sz w:val="24"/>
          <w:szCs w:val="24"/>
          <w:lang w:val="en-IN"/>
        </w:rPr>
        <w:t>Diabetology</w:t>
      </w:r>
      <w:r w:rsidRPr="00A6439B">
        <w:rPr>
          <w:rFonts w:ascii="Arial" w:eastAsia="Calibri" w:hAnsi="Arial" w:cs="Arial"/>
          <w:sz w:val="24"/>
          <w:szCs w:val="24"/>
          <w:lang w:val="en-IN"/>
        </w:rPr>
        <w:t>. Surveillance of diabetes prevalence in the European migrants.</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Epidemiological and social determinants literature: Narrative review.</w:t>
      </w:r>
      <w:r w:rsidRPr="00774D2D">
        <w:rPr>
          <w:rFonts w:ascii="Arial" w:eastAsia="Calibri" w:hAnsi="Arial" w:cs="Arial"/>
          <w:b/>
          <w:bCs/>
          <w:i/>
          <w:iCs/>
          <w:sz w:val="24"/>
          <w:szCs w:val="24"/>
          <w:lang w:val="en-IN"/>
        </w:rPr>
        <w:t xml:space="preserve"> </w:t>
      </w:r>
      <w:r w:rsidRPr="00774D2D">
        <w:rPr>
          <w:rFonts w:ascii="Arial" w:eastAsia="Calibri" w:hAnsi="Arial" w:cs="Arial"/>
          <w:sz w:val="24"/>
          <w:szCs w:val="24"/>
          <w:lang w:val="en-IN"/>
        </w:rPr>
        <w:t>Strength:</w:t>
      </w:r>
      <w:r w:rsidRPr="00A6439B">
        <w:rPr>
          <w:rFonts w:ascii="Arial" w:eastAsia="Calibri" w:hAnsi="Arial" w:cs="Arial"/>
          <w:b/>
          <w:bCs/>
          <w:i/>
          <w:iCs/>
          <w:sz w:val="24"/>
          <w:szCs w:val="24"/>
          <w:lang w:val="en-IN"/>
        </w:rPr>
        <w:t xml:space="preserve"> </w:t>
      </w:r>
      <w:r w:rsidRPr="00A6439B">
        <w:rPr>
          <w:rFonts w:ascii="Arial" w:eastAsia="Calibri" w:hAnsi="Arial" w:cs="Arial"/>
          <w:sz w:val="24"/>
          <w:szCs w:val="24"/>
          <w:lang w:val="en-IN"/>
        </w:rPr>
        <w:t xml:space="preserve">inherent depth of concept; </w:t>
      </w:r>
      <w:r w:rsidRPr="00774D2D">
        <w:rPr>
          <w:rFonts w:ascii="Arial" w:eastAsia="Calibri" w:hAnsi="Arial" w:cs="Arial"/>
          <w:sz w:val="24"/>
          <w:szCs w:val="24"/>
          <w:lang w:val="en-IN"/>
        </w:rPr>
        <w:t>Limitations:</w:t>
      </w:r>
      <w:r w:rsidRPr="00A6439B">
        <w:rPr>
          <w:rFonts w:ascii="Arial" w:eastAsia="Calibri" w:hAnsi="Arial" w:cs="Arial"/>
          <w:b/>
          <w:bCs/>
          <w:i/>
          <w:iCs/>
          <w:sz w:val="24"/>
          <w:szCs w:val="24"/>
          <w:lang w:val="en-IN"/>
        </w:rPr>
        <w:t xml:space="preserve"> </w:t>
      </w:r>
      <w:r w:rsidRPr="00A6439B">
        <w:rPr>
          <w:rFonts w:ascii="Arial" w:eastAsia="Calibri" w:hAnsi="Arial" w:cs="Arial"/>
          <w:sz w:val="24"/>
          <w:szCs w:val="24"/>
          <w:lang w:val="en-IN"/>
        </w:rPr>
        <w:t>lack of</w:t>
      </w:r>
      <w:r>
        <w:rPr>
          <w:rFonts w:ascii="Arial" w:eastAsia="Calibri" w:hAnsi="Arial" w:cs="Arial"/>
          <w:sz w:val="24"/>
          <w:szCs w:val="24"/>
          <w:lang w:val="en-IN"/>
        </w:rPr>
        <w:t>,</w:t>
      </w:r>
      <w:r w:rsidRPr="00774D2D">
        <w:rPr>
          <w:rFonts w:ascii="Arial" w:eastAsia="Calibri" w:hAnsi="Arial" w:cs="Arial"/>
          <w:sz w:val="24"/>
          <w:szCs w:val="24"/>
          <w:lang w:val="en-IN"/>
        </w:rPr>
        <w:t xml:space="preserve"> </w:t>
      </w:r>
      <w:proofErr w:type="gramStart"/>
      <w:r w:rsidRPr="00A6439B">
        <w:rPr>
          <w:rFonts w:ascii="Arial" w:eastAsia="Calibri" w:hAnsi="Arial" w:cs="Arial"/>
          <w:sz w:val="24"/>
          <w:szCs w:val="24"/>
          <w:lang w:val="en-IN"/>
        </w:rPr>
        <w:t>Theoretically</w:t>
      </w:r>
      <w:proofErr w:type="gramEnd"/>
      <w:r w:rsidRPr="00A6439B">
        <w:rPr>
          <w:rFonts w:ascii="Arial" w:eastAsia="Calibri" w:hAnsi="Arial" w:cs="Arial"/>
          <w:sz w:val="24"/>
          <w:szCs w:val="24"/>
          <w:lang w:val="en-IN"/>
        </w:rPr>
        <w:t xml:space="preserve"> explains diabetes inequalities between migrants.</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The second-generation South Asian and African Caribbean people experienced increased risks of T2D outcomes as opposed to Britons.</w:t>
      </w:r>
    </w:p>
    <w:p w14:paraId="5A8A433F" w14:textId="77777777" w:rsidR="00575654" w:rsidRPr="00A6439B"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t xml:space="preserve">4. </w:t>
      </w:r>
      <w:r w:rsidRPr="00A6439B">
        <w:rPr>
          <w:rFonts w:ascii="Arial" w:eastAsia="Calibri" w:hAnsi="Arial" w:cs="Arial"/>
          <w:sz w:val="24"/>
          <w:szCs w:val="24"/>
          <w:lang w:val="en-IN"/>
        </w:rPr>
        <w:t>Ismail et al. (2022), IJERPH. Non-randomised socioeconomic driver review among UK migrants.</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Observational studies systematic review.</w:t>
      </w:r>
      <w:r w:rsidRPr="00774D2D">
        <w:rPr>
          <w:rFonts w:ascii="Arial" w:eastAsia="Calibri" w:hAnsi="Arial" w:cs="Arial"/>
          <w:b/>
          <w:bCs/>
          <w:i/>
          <w:iCs/>
          <w:sz w:val="24"/>
          <w:szCs w:val="24"/>
          <w:lang w:val="en-IN"/>
        </w:rPr>
        <w:t xml:space="preserve"> </w:t>
      </w:r>
      <w:r w:rsidRPr="00F71425">
        <w:rPr>
          <w:rFonts w:ascii="Arial" w:eastAsia="Calibri" w:hAnsi="Arial" w:cs="Arial"/>
          <w:sz w:val="24"/>
          <w:szCs w:val="24"/>
          <w:lang w:val="en-IN"/>
        </w:rPr>
        <w:t>Strengths:</w:t>
      </w:r>
      <w:r w:rsidRPr="00A6439B">
        <w:rPr>
          <w:rFonts w:ascii="Arial" w:eastAsia="Calibri" w:hAnsi="Arial" w:cs="Arial"/>
          <w:sz w:val="24"/>
          <w:szCs w:val="24"/>
          <w:lang w:val="en-IN"/>
        </w:rPr>
        <w:t xml:space="preserve"> All social determinants are covered. </w:t>
      </w:r>
      <w:r w:rsidRPr="00F71425">
        <w:rPr>
          <w:rFonts w:ascii="Arial" w:eastAsia="Calibri" w:hAnsi="Arial" w:cs="Arial"/>
          <w:sz w:val="24"/>
          <w:szCs w:val="24"/>
          <w:lang w:val="en-IN"/>
        </w:rPr>
        <w:t>Limitations:</w:t>
      </w:r>
      <w:r w:rsidRPr="00A6439B">
        <w:rPr>
          <w:rFonts w:ascii="Arial" w:eastAsia="Calibri" w:hAnsi="Arial" w:cs="Arial"/>
          <w:sz w:val="24"/>
          <w:szCs w:val="24"/>
          <w:lang w:val="en-IN"/>
        </w:rPr>
        <w:t xml:space="preserve"> This uses observational data.</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Specifically communicates with socioeconomic variables of the research question</w:t>
      </w:r>
      <w:r>
        <w:rPr>
          <w:rFonts w:ascii="Arial" w:eastAsia="Calibri" w:hAnsi="Arial" w:cs="Arial"/>
          <w:sz w:val="24"/>
          <w:szCs w:val="24"/>
          <w:lang w:val="en-IN"/>
        </w:rPr>
        <w:t>.</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Poor housing, low income and insecurity of employment among the migrants put them at a higher risk of diabetes.</w:t>
      </w:r>
    </w:p>
    <w:p w14:paraId="0542BF07" w14:textId="77777777" w:rsidR="00575654"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t>5.</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Hempler et al., (2023), Journal of Community Health. Intervention research among immigrants.</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Co-created DSME Mixed-methods intervention design evaluation.</w:t>
      </w:r>
      <w:r w:rsidRPr="00774D2D">
        <w:rPr>
          <w:rFonts w:ascii="Arial" w:eastAsia="Calibri" w:hAnsi="Arial" w:cs="Arial"/>
          <w:b/>
          <w:bCs/>
          <w:i/>
          <w:iCs/>
          <w:sz w:val="24"/>
          <w:szCs w:val="24"/>
          <w:lang w:val="en-IN"/>
        </w:rPr>
        <w:t xml:space="preserve"> </w:t>
      </w:r>
      <w:r w:rsidRPr="00F71425">
        <w:rPr>
          <w:rFonts w:ascii="Arial" w:eastAsia="Calibri" w:hAnsi="Arial" w:cs="Arial"/>
          <w:sz w:val="24"/>
          <w:szCs w:val="24"/>
          <w:lang w:val="en-IN"/>
        </w:rPr>
        <w:t>Strength:</w:t>
      </w:r>
      <w:r w:rsidRPr="00A6439B">
        <w:rPr>
          <w:rFonts w:ascii="Arial" w:eastAsia="Calibri" w:hAnsi="Arial" w:cs="Arial"/>
          <w:b/>
          <w:bCs/>
          <w:i/>
          <w:iCs/>
          <w:sz w:val="24"/>
          <w:szCs w:val="24"/>
          <w:lang w:val="en-IN"/>
        </w:rPr>
        <w:t xml:space="preserve"> </w:t>
      </w:r>
      <w:r w:rsidRPr="00A6439B">
        <w:rPr>
          <w:rFonts w:ascii="Arial" w:eastAsia="Calibri" w:hAnsi="Arial" w:cs="Arial"/>
          <w:sz w:val="24"/>
          <w:szCs w:val="24"/>
          <w:lang w:val="en-IN"/>
        </w:rPr>
        <w:t xml:space="preserve">co-creation of participants increases the relevance. </w:t>
      </w:r>
      <w:r w:rsidRPr="00F71425">
        <w:rPr>
          <w:rFonts w:ascii="Arial" w:eastAsia="Calibri" w:hAnsi="Arial" w:cs="Arial"/>
          <w:sz w:val="24"/>
          <w:szCs w:val="24"/>
          <w:lang w:val="en-IN"/>
        </w:rPr>
        <w:t>Limitation:</w:t>
      </w:r>
      <w:r w:rsidRPr="00A6439B">
        <w:rPr>
          <w:rFonts w:ascii="Arial" w:eastAsia="Calibri" w:hAnsi="Arial" w:cs="Arial"/>
          <w:sz w:val="24"/>
          <w:szCs w:val="24"/>
          <w:lang w:val="en-IN"/>
        </w:rPr>
        <w:t xml:space="preserve"> small sample size.</w:t>
      </w:r>
      <w:r w:rsidRPr="00774D2D">
        <w:rPr>
          <w:rFonts w:ascii="Arial" w:eastAsia="Calibri" w:hAnsi="Arial" w:cs="Arial"/>
          <w:sz w:val="24"/>
          <w:szCs w:val="24"/>
          <w:lang w:val="en-IN"/>
        </w:rPr>
        <w:t xml:space="preserve"> </w:t>
      </w:r>
      <w:r w:rsidRPr="00A6439B">
        <w:rPr>
          <w:rFonts w:ascii="Arial" w:eastAsia="Calibri" w:hAnsi="Arial" w:cs="Arial"/>
          <w:sz w:val="24"/>
          <w:szCs w:val="24"/>
          <w:lang w:val="en-IN"/>
        </w:rPr>
        <w:t>Great importance in culturally adjusted management of diabetes.</w:t>
      </w:r>
      <w:r w:rsidRPr="00F71425">
        <w:rPr>
          <w:rFonts w:ascii="Arial" w:eastAsia="Calibri" w:hAnsi="Arial" w:cs="Arial"/>
          <w:sz w:val="24"/>
          <w:szCs w:val="24"/>
          <w:lang w:val="en-IN"/>
        </w:rPr>
        <w:t xml:space="preserve"> </w:t>
      </w:r>
      <w:r w:rsidRPr="00A6439B">
        <w:rPr>
          <w:rFonts w:ascii="Arial" w:eastAsia="Calibri" w:hAnsi="Arial" w:cs="Arial"/>
          <w:sz w:val="24"/>
          <w:szCs w:val="24"/>
          <w:lang w:val="en-IN"/>
        </w:rPr>
        <w:t>Well-being and self-management behaviours were enhanced by co-created education programmes</w:t>
      </w:r>
      <w:r>
        <w:rPr>
          <w:rFonts w:ascii="Arial" w:eastAsia="Calibri" w:hAnsi="Arial" w:cs="Arial"/>
          <w:sz w:val="24"/>
          <w:szCs w:val="24"/>
          <w:lang w:val="en-IN"/>
        </w:rPr>
        <w:t>.</w:t>
      </w:r>
    </w:p>
    <w:p w14:paraId="6CA71BAC" w14:textId="77777777" w:rsidR="00575654" w:rsidRPr="00A6439B"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t>6.</w:t>
      </w:r>
      <w:r w:rsidRPr="00F71425">
        <w:rPr>
          <w:rFonts w:ascii="Arial" w:eastAsia="Calibri" w:hAnsi="Arial" w:cs="Arial"/>
          <w:sz w:val="24"/>
          <w:szCs w:val="24"/>
          <w:lang w:val="en-IN"/>
        </w:rPr>
        <w:t xml:space="preserve"> </w:t>
      </w:r>
      <w:r w:rsidRPr="00A6439B">
        <w:rPr>
          <w:rFonts w:ascii="Arial" w:eastAsia="Calibri" w:hAnsi="Arial" w:cs="Arial"/>
          <w:sz w:val="24"/>
          <w:szCs w:val="24"/>
          <w:lang w:val="en-IN"/>
        </w:rPr>
        <w:t xml:space="preserve">Nagar et al., (2021), </w:t>
      </w:r>
      <w:proofErr w:type="spellStart"/>
      <w:r w:rsidRPr="00A6439B">
        <w:rPr>
          <w:rFonts w:ascii="Arial" w:eastAsia="Calibri" w:hAnsi="Arial" w:cs="Arial"/>
          <w:sz w:val="24"/>
          <w:szCs w:val="24"/>
          <w:lang w:val="en-IN"/>
        </w:rPr>
        <w:t>EClinicalMedicine</w:t>
      </w:r>
      <w:proofErr w:type="spellEnd"/>
      <w:r w:rsidRPr="00A6439B">
        <w:rPr>
          <w:rFonts w:ascii="Arial" w:eastAsia="Calibri" w:hAnsi="Arial" w:cs="Arial"/>
          <w:sz w:val="24"/>
          <w:szCs w:val="24"/>
          <w:lang w:val="en-IN"/>
        </w:rPr>
        <w:t>. Epidemiology and genetic research.</w:t>
      </w:r>
      <w:r w:rsidRPr="00F71425">
        <w:rPr>
          <w:rFonts w:ascii="Arial" w:eastAsia="Calibri" w:hAnsi="Arial" w:cs="Arial"/>
          <w:sz w:val="24"/>
          <w:szCs w:val="24"/>
          <w:lang w:val="en-IN"/>
        </w:rPr>
        <w:t xml:space="preserve"> </w:t>
      </w:r>
      <w:r w:rsidRPr="00A6439B">
        <w:rPr>
          <w:rFonts w:ascii="Arial" w:eastAsia="Calibri" w:hAnsi="Arial" w:cs="Arial"/>
          <w:sz w:val="24"/>
          <w:szCs w:val="24"/>
          <w:lang w:val="en-IN"/>
        </w:rPr>
        <w:t>Genetic analysis of the population based on data from the UK Biobank.</w:t>
      </w:r>
      <w:r>
        <w:rPr>
          <w:rFonts w:ascii="Arial" w:eastAsia="Calibri" w:hAnsi="Arial" w:cs="Arial"/>
          <w:sz w:val="24"/>
          <w:szCs w:val="24"/>
          <w:lang w:val="en-IN"/>
        </w:rPr>
        <w:t xml:space="preserve"> </w:t>
      </w:r>
      <w:r w:rsidRPr="00003645">
        <w:rPr>
          <w:rFonts w:ascii="Arial" w:eastAsia="Calibri" w:hAnsi="Arial" w:cs="Arial"/>
          <w:sz w:val="24"/>
          <w:szCs w:val="24"/>
          <w:lang w:val="en-IN"/>
        </w:rPr>
        <w:t>Strength:</w:t>
      </w:r>
      <w:r w:rsidRPr="00A6439B">
        <w:rPr>
          <w:rFonts w:ascii="Arial" w:eastAsia="Calibri" w:hAnsi="Arial" w:cs="Arial"/>
          <w:b/>
          <w:bCs/>
          <w:i/>
          <w:iCs/>
          <w:sz w:val="24"/>
          <w:szCs w:val="24"/>
          <w:lang w:val="en-IN"/>
        </w:rPr>
        <w:t xml:space="preserve"> </w:t>
      </w:r>
      <w:r w:rsidRPr="00A6439B">
        <w:rPr>
          <w:rFonts w:ascii="Arial" w:eastAsia="Calibri" w:hAnsi="Arial" w:cs="Arial"/>
          <w:sz w:val="24"/>
          <w:szCs w:val="24"/>
          <w:lang w:val="en-IN"/>
        </w:rPr>
        <w:t xml:space="preserve">massive amount of data; </w:t>
      </w:r>
      <w:r w:rsidRPr="00003645">
        <w:rPr>
          <w:rFonts w:ascii="Arial" w:eastAsia="Calibri" w:hAnsi="Arial" w:cs="Arial"/>
          <w:sz w:val="24"/>
          <w:szCs w:val="24"/>
          <w:lang w:val="en-IN"/>
        </w:rPr>
        <w:t>Limitation:</w:t>
      </w:r>
      <w:r w:rsidRPr="00A6439B">
        <w:rPr>
          <w:rFonts w:ascii="Arial" w:eastAsia="Calibri" w:hAnsi="Arial" w:cs="Arial"/>
          <w:b/>
          <w:bCs/>
          <w:i/>
          <w:iCs/>
          <w:sz w:val="24"/>
          <w:szCs w:val="24"/>
          <w:lang w:val="en-IN"/>
        </w:rPr>
        <w:t xml:space="preserve"> </w:t>
      </w:r>
      <w:r w:rsidRPr="00A6439B">
        <w:rPr>
          <w:rFonts w:ascii="Arial" w:eastAsia="Calibri" w:hAnsi="Arial" w:cs="Arial"/>
          <w:sz w:val="24"/>
          <w:szCs w:val="24"/>
          <w:lang w:val="en-IN"/>
        </w:rPr>
        <w:t>scanty cultural behavioural measures.</w:t>
      </w:r>
      <w:r w:rsidRPr="00003645">
        <w:rPr>
          <w:rFonts w:ascii="Arial" w:eastAsia="Calibri" w:hAnsi="Arial" w:cs="Arial"/>
          <w:sz w:val="24"/>
          <w:szCs w:val="24"/>
          <w:lang w:val="en-IN"/>
        </w:rPr>
        <w:t xml:space="preserve"> </w:t>
      </w:r>
      <w:r w:rsidRPr="00A6439B">
        <w:rPr>
          <w:rFonts w:ascii="Arial" w:eastAsia="Calibri" w:hAnsi="Arial" w:cs="Arial"/>
          <w:sz w:val="24"/>
          <w:szCs w:val="24"/>
          <w:lang w:val="en-IN"/>
        </w:rPr>
        <w:t>Generalises the research question by incorporating socioeconomic and genetic factors.</w:t>
      </w:r>
      <w:r w:rsidRPr="00003645">
        <w:rPr>
          <w:rFonts w:ascii="Arial" w:eastAsia="Calibri" w:hAnsi="Arial" w:cs="Arial"/>
          <w:sz w:val="24"/>
          <w:szCs w:val="24"/>
          <w:lang w:val="en-IN"/>
        </w:rPr>
        <w:t xml:space="preserve"> </w:t>
      </w:r>
      <w:r w:rsidRPr="00A6439B">
        <w:rPr>
          <w:rFonts w:ascii="Arial" w:eastAsia="Calibri" w:hAnsi="Arial" w:cs="Arial"/>
          <w:sz w:val="24"/>
          <w:szCs w:val="24"/>
          <w:lang w:val="en-IN"/>
        </w:rPr>
        <w:t>Genetic predisposition to T2D is enhanced by socioeconomic deprivation in ethnic minorities.</w:t>
      </w:r>
    </w:p>
    <w:p w14:paraId="61DD9529" w14:textId="77777777" w:rsidR="00575654"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lastRenderedPageBreak/>
        <w:t>7.</w:t>
      </w:r>
      <w:r w:rsidRPr="00003645">
        <w:rPr>
          <w:rFonts w:ascii="Arial" w:eastAsia="Calibri" w:hAnsi="Arial" w:cs="Arial"/>
          <w:sz w:val="24"/>
          <w:szCs w:val="24"/>
          <w:lang w:val="en-IN"/>
        </w:rPr>
        <w:t xml:space="preserve"> </w:t>
      </w:r>
      <w:proofErr w:type="spellStart"/>
      <w:r w:rsidRPr="00A6439B">
        <w:rPr>
          <w:rFonts w:ascii="Arial" w:eastAsia="Calibri" w:hAnsi="Arial" w:cs="Arial"/>
          <w:sz w:val="24"/>
          <w:szCs w:val="24"/>
          <w:lang w:val="en-IN"/>
        </w:rPr>
        <w:t>Katangwe-Chigamba</w:t>
      </w:r>
      <w:proofErr w:type="spellEnd"/>
      <w:r w:rsidRPr="00A6439B">
        <w:rPr>
          <w:rFonts w:ascii="Arial" w:eastAsia="Calibri" w:hAnsi="Arial" w:cs="Arial"/>
          <w:sz w:val="24"/>
          <w:szCs w:val="24"/>
          <w:lang w:val="en-IN"/>
        </w:rPr>
        <w:t xml:space="preserve"> et al. (2025), Journal of Racial and Ethnic Health Disparities. UK scoping review</w:t>
      </w:r>
      <w:r>
        <w:rPr>
          <w:rFonts w:ascii="Arial" w:eastAsia="Calibri" w:hAnsi="Arial" w:cs="Arial"/>
          <w:sz w:val="24"/>
          <w:szCs w:val="24"/>
          <w:lang w:val="en-IN"/>
        </w:rPr>
        <w:t xml:space="preserve">, </w:t>
      </w:r>
      <w:r w:rsidRPr="00A6439B">
        <w:rPr>
          <w:rFonts w:ascii="Arial" w:eastAsia="Calibri" w:hAnsi="Arial" w:cs="Arial"/>
          <w:sz w:val="24"/>
          <w:szCs w:val="24"/>
          <w:lang w:val="en-IN"/>
        </w:rPr>
        <w:t>Diet and physical activity interventions scoping review.</w:t>
      </w:r>
      <w:r w:rsidRPr="00DE5D7D">
        <w:rPr>
          <w:rFonts w:ascii="Arial" w:eastAsia="Calibri" w:hAnsi="Arial" w:cs="Arial"/>
          <w:b/>
          <w:bCs/>
          <w:i/>
          <w:iCs/>
          <w:sz w:val="24"/>
          <w:szCs w:val="24"/>
          <w:lang w:val="en-IN"/>
        </w:rPr>
        <w:t xml:space="preserve"> </w:t>
      </w:r>
      <w:r w:rsidRPr="00DE5D7D">
        <w:rPr>
          <w:rFonts w:ascii="Arial" w:eastAsia="Calibri" w:hAnsi="Arial" w:cs="Arial"/>
          <w:sz w:val="24"/>
          <w:szCs w:val="24"/>
          <w:lang w:val="en-IN"/>
        </w:rPr>
        <w:t>Strength:</w:t>
      </w:r>
      <w:r w:rsidRPr="00A6439B">
        <w:rPr>
          <w:rFonts w:ascii="Arial" w:eastAsia="Calibri" w:hAnsi="Arial" w:cs="Arial"/>
          <w:sz w:val="24"/>
          <w:szCs w:val="24"/>
          <w:lang w:val="en-IN"/>
        </w:rPr>
        <w:t xml:space="preserve"> cultural analysis and UK focus; </w:t>
      </w:r>
      <w:r w:rsidRPr="00DE5D7D">
        <w:rPr>
          <w:rFonts w:ascii="Arial" w:eastAsia="Calibri" w:hAnsi="Arial" w:cs="Arial"/>
          <w:sz w:val="24"/>
          <w:szCs w:val="24"/>
          <w:lang w:val="en-IN"/>
        </w:rPr>
        <w:t>Limitation:</w:t>
      </w:r>
      <w:r w:rsidRPr="00A6439B">
        <w:rPr>
          <w:rFonts w:ascii="Arial" w:eastAsia="Calibri" w:hAnsi="Arial" w:cs="Arial"/>
          <w:sz w:val="24"/>
          <w:szCs w:val="24"/>
          <w:lang w:val="en-IN"/>
        </w:rPr>
        <w:t xml:space="preserve"> inconsistency in the quality of intervention.</w:t>
      </w:r>
      <w:r w:rsidRPr="00DE5D7D">
        <w:rPr>
          <w:rFonts w:ascii="Arial" w:eastAsia="Calibri" w:hAnsi="Arial" w:cs="Arial"/>
          <w:sz w:val="24"/>
          <w:szCs w:val="24"/>
          <w:lang w:val="en-IN"/>
        </w:rPr>
        <w:t xml:space="preserve"> </w:t>
      </w:r>
      <w:r w:rsidRPr="00A6439B">
        <w:rPr>
          <w:rFonts w:ascii="Arial" w:eastAsia="Calibri" w:hAnsi="Arial" w:cs="Arial"/>
          <w:sz w:val="24"/>
          <w:szCs w:val="24"/>
          <w:lang w:val="en-IN"/>
        </w:rPr>
        <w:t>Relevant to know the obstacles and enabling factors of lifestyle interventions.</w:t>
      </w:r>
      <w:r>
        <w:rPr>
          <w:rFonts w:ascii="Arial" w:eastAsia="Calibri" w:hAnsi="Arial" w:cs="Arial"/>
          <w:sz w:val="24"/>
          <w:szCs w:val="24"/>
          <w:lang w:val="en-IN"/>
        </w:rPr>
        <w:t xml:space="preserve"> </w:t>
      </w:r>
      <w:r w:rsidRPr="00A6439B">
        <w:rPr>
          <w:rFonts w:ascii="Arial" w:eastAsia="Calibri" w:hAnsi="Arial" w:cs="Arial"/>
          <w:sz w:val="24"/>
          <w:szCs w:val="24"/>
          <w:lang w:val="en-IN"/>
        </w:rPr>
        <w:t>Cultural customisation increases interaction and efficacy of interventions.</w:t>
      </w:r>
    </w:p>
    <w:p w14:paraId="0CB03385" w14:textId="77777777" w:rsidR="00575654"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t>8.</w:t>
      </w:r>
      <w:r w:rsidRPr="00DE5D7D">
        <w:rPr>
          <w:rFonts w:ascii="Arial" w:eastAsia="Calibri" w:hAnsi="Arial" w:cs="Arial"/>
          <w:sz w:val="24"/>
          <w:szCs w:val="24"/>
          <w:lang w:val="en-IN"/>
        </w:rPr>
        <w:t xml:space="preserve"> </w:t>
      </w:r>
      <w:r w:rsidRPr="00A6439B">
        <w:rPr>
          <w:rFonts w:ascii="Arial" w:eastAsia="Calibri" w:hAnsi="Arial" w:cs="Arial"/>
          <w:sz w:val="24"/>
          <w:szCs w:val="24"/>
          <w:lang w:val="en-IN"/>
        </w:rPr>
        <w:t xml:space="preserve">Goff et al., (2021), BMJ Open Diabetes Research and Care. HEAL-D feasibility </w:t>
      </w:r>
      <w:r w:rsidRPr="00DE5D7D">
        <w:rPr>
          <w:rFonts w:ascii="Arial" w:eastAsia="Calibri" w:hAnsi="Arial" w:cs="Arial"/>
          <w:sz w:val="24"/>
          <w:szCs w:val="24"/>
          <w:lang w:val="en-IN"/>
        </w:rPr>
        <w:t>trial, Randomised controlled pilot study. Strength: culturally-adjusted intervention; Limitation:</w:t>
      </w:r>
      <w:r w:rsidRPr="00A6439B">
        <w:rPr>
          <w:rFonts w:ascii="Arial" w:eastAsia="Calibri" w:hAnsi="Arial" w:cs="Arial"/>
          <w:sz w:val="24"/>
          <w:szCs w:val="24"/>
          <w:lang w:val="en-IN"/>
        </w:rPr>
        <w:t xml:space="preserve"> small sample.</w:t>
      </w:r>
      <w:r w:rsidRPr="00DE5D7D">
        <w:rPr>
          <w:rFonts w:ascii="Arial" w:eastAsia="Calibri" w:hAnsi="Arial" w:cs="Arial"/>
          <w:sz w:val="24"/>
          <w:szCs w:val="24"/>
          <w:lang w:val="en-IN"/>
        </w:rPr>
        <w:t xml:space="preserve"> </w:t>
      </w:r>
      <w:r w:rsidRPr="00A6439B">
        <w:rPr>
          <w:rFonts w:ascii="Arial" w:eastAsia="Calibri" w:hAnsi="Arial" w:cs="Arial"/>
          <w:sz w:val="24"/>
          <w:szCs w:val="24"/>
          <w:lang w:val="en-IN"/>
        </w:rPr>
        <w:t>Narrows down to the culturally adapted diabetes self-management.</w:t>
      </w:r>
      <w:r w:rsidRPr="00DE5D7D">
        <w:rPr>
          <w:rFonts w:ascii="Arial" w:eastAsia="Calibri" w:hAnsi="Arial" w:cs="Arial"/>
          <w:sz w:val="24"/>
          <w:szCs w:val="24"/>
          <w:lang w:val="en-IN"/>
        </w:rPr>
        <w:t xml:space="preserve"> </w:t>
      </w:r>
      <w:r w:rsidRPr="00A6439B">
        <w:rPr>
          <w:rFonts w:ascii="Arial" w:eastAsia="Calibri" w:hAnsi="Arial" w:cs="Arial"/>
          <w:sz w:val="24"/>
          <w:szCs w:val="24"/>
          <w:lang w:val="en-IN"/>
        </w:rPr>
        <w:t>The HEAL-D programme enhanced dietary behaviours, and it was very acceptable.</w:t>
      </w:r>
    </w:p>
    <w:p w14:paraId="5EB51ED3" w14:textId="77777777" w:rsidR="00575654" w:rsidRPr="00A6439B"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t>9.</w:t>
      </w:r>
      <w:r w:rsidRPr="00DE5D7D">
        <w:rPr>
          <w:rFonts w:ascii="Arial" w:eastAsia="Calibri" w:hAnsi="Arial" w:cs="Arial"/>
          <w:sz w:val="24"/>
          <w:szCs w:val="24"/>
          <w:lang w:val="en-IN"/>
        </w:rPr>
        <w:t xml:space="preserve"> </w:t>
      </w:r>
      <w:r w:rsidRPr="00A6439B">
        <w:rPr>
          <w:rFonts w:ascii="Arial" w:eastAsia="Calibri" w:hAnsi="Arial" w:cs="Arial"/>
          <w:sz w:val="24"/>
          <w:szCs w:val="24"/>
          <w:lang w:val="en-IN"/>
        </w:rPr>
        <w:t>Joo, Liu (2021), Clinical Nursing Research. Qualitative systematic review.</w:t>
      </w:r>
      <w:r w:rsidRPr="00DE5D7D">
        <w:rPr>
          <w:rFonts w:ascii="Arial" w:eastAsia="Calibri" w:hAnsi="Arial" w:cs="Arial"/>
          <w:sz w:val="24"/>
          <w:szCs w:val="24"/>
          <w:lang w:val="en-IN"/>
        </w:rPr>
        <w:t xml:space="preserve"> </w:t>
      </w:r>
      <w:r w:rsidRPr="00A6439B">
        <w:rPr>
          <w:rFonts w:ascii="Arial" w:eastAsia="Calibri" w:hAnsi="Arial" w:cs="Arial"/>
          <w:sz w:val="24"/>
          <w:szCs w:val="24"/>
          <w:lang w:val="en-IN"/>
        </w:rPr>
        <w:t>Qualitative meta-synthesis</w:t>
      </w:r>
      <w:r>
        <w:rPr>
          <w:rFonts w:ascii="Arial" w:eastAsia="Calibri" w:hAnsi="Arial" w:cs="Arial"/>
          <w:sz w:val="24"/>
          <w:szCs w:val="24"/>
          <w:lang w:val="en-IN"/>
        </w:rPr>
        <w:t>,</w:t>
      </w:r>
      <w:r w:rsidRPr="00DE5D7D">
        <w:rPr>
          <w:rFonts w:ascii="Arial" w:eastAsia="Calibri" w:hAnsi="Arial" w:cs="Arial"/>
          <w:b/>
          <w:bCs/>
          <w:i/>
          <w:iCs/>
          <w:sz w:val="24"/>
          <w:szCs w:val="24"/>
          <w:lang w:val="en-IN"/>
        </w:rPr>
        <w:t xml:space="preserve"> </w:t>
      </w:r>
      <w:r w:rsidRPr="00DE5D7D">
        <w:rPr>
          <w:rFonts w:ascii="Arial" w:eastAsia="Calibri" w:hAnsi="Arial" w:cs="Arial"/>
          <w:sz w:val="24"/>
          <w:szCs w:val="24"/>
          <w:lang w:val="en-IN"/>
        </w:rPr>
        <w:t>Strength: empirical strong experiences; and Limitation: subjective interpretation. Aids in perceiving patients as central to managing diabetes. Relevance enhances compliance, competence and interest.</w:t>
      </w:r>
    </w:p>
    <w:p w14:paraId="656C769E" w14:textId="77777777" w:rsidR="00575654" w:rsidRPr="00A6439B" w:rsidRDefault="00575654" w:rsidP="00575654">
      <w:pPr>
        <w:spacing w:after="172"/>
        <w:rPr>
          <w:rFonts w:ascii="Arial" w:eastAsia="Calibri" w:hAnsi="Arial" w:cs="Arial"/>
          <w:sz w:val="24"/>
          <w:szCs w:val="24"/>
          <w:lang w:val="en-IN"/>
        </w:rPr>
      </w:pPr>
      <w:r>
        <w:rPr>
          <w:rFonts w:ascii="Arial" w:eastAsia="Calibri" w:hAnsi="Arial" w:cs="Arial"/>
          <w:sz w:val="24"/>
          <w:szCs w:val="24"/>
          <w:lang w:val="en-IN"/>
        </w:rPr>
        <w:t xml:space="preserve"> 10. </w:t>
      </w:r>
      <w:r w:rsidRPr="00A6439B">
        <w:rPr>
          <w:rFonts w:ascii="Arial" w:eastAsia="Calibri" w:hAnsi="Arial" w:cs="Arial"/>
          <w:sz w:val="24"/>
          <w:szCs w:val="24"/>
          <w:lang w:val="en-IN"/>
        </w:rPr>
        <w:t>Prothero et al., (2022), BMJ Open Diabetes Research and Care. UK survey study</w:t>
      </w:r>
      <w:r>
        <w:rPr>
          <w:rFonts w:ascii="Arial" w:eastAsia="Calibri" w:hAnsi="Arial" w:cs="Arial"/>
          <w:sz w:val="24"/>
          <w:szCs w:val="24"/>
          <w:lang w:val="en-IN"/>
        </w:rPr>
        <w:t>,</w:t>
      </w:r>
      <w:r w:rsidRPr="00EA0B55">
        <w:rPr>
          <w:rFonts w:ascii="Arial" w:eastAsia="Calibri" w:hAnsi="Arial" w:cs="Arial"/>
          <w:sz w:val="24"/>
          <w:szCs w:val="24"/>
          <w:lang w:val="en-IN"/>
        </w:rPr>
        <w:t xml:space="preserve"> </w:t>
      </w:r>
      <w:r w:rsidRPr="00A6439B">
        <w:rPr>
          <w:rFonts w:ascii="Arial" w:eastAsia="Calibri" w:hAnsi="Arial" w:cs="Arial"/>
          <w:sz w:val="24"/>
          <w:szCs w:val="24"/>
          <w:lang w:val="en-IN"/>
        </w:rPr>
        <w:t xml:space="preserve">Cross-sectional survey </w:t>
      </w:r>
      <w:r w:rsidRPr="0028054C">
        <w:rPr>
          <w:rFonts w:ascii="Arial" w:eastAsia="Calibri" w:hAnsi="Arial" w:cs="Arial"/>
          <w:sz w:val="24"/>
          <w:szCs w:val="24"/>
          <w:lang w:val="en-IN"/>
        </w:rPr>
        <w:t>design. Strength: a very big sample; Limitations:</w:t>
      </w:r>
      <w:r w:rsidRPr="00A6439B">
        <w:rPr>
          <w:rFonts w:ascii="Arial" w:eastAsia="Calibri" w:hAnsi="Arial" w:cs="Arial"/>
          <w:b/>
          <w:bCs/>
          <w:i/>
          <w:iCs/>
          <w:sz w:val="24"/>
          <w:szCs w:val="24"/>
          <w:lang w:val="en-IN"/>
        </w:rPr>
        <w:t xml:space="preserve"> </w:t>
      </w:r>
      <w:r w:rsidRPr="00A6439B">
        <w:rPr>
          <w:rFonts w:ascii="Arial" w:eastAsia="Calibri" w:hAnsi="Arial" w:cs="Arial"/>
          <w:sz w:val="24"/>
          <w:szCs w:val="24"/>
          <w:lang w:val="en-IN"/>
        </w:rPr>
        <w:t>self-reporting Routes to access and service utilisation of diabetes management</w:t>
      </w:r>
      <w:r>
        <w:rPr>
          <w:rFonts w:ascii="Arial" w:eastAsia="Calibri" w:hAnsi="Arial" w:cs="Arial"/>
          <w:sz w:val="24"/>
          <w:szCs w:val="24"/>
          <w:lang w:val="en-IN"/>
        </w:rPr>
        <w:t xml:space="preserve">. </w:t>
      </w:r>
      <w:r w:rsidRPr="00A6439B">
        <w:rPr>
          <w:rFonts w:ascii="Arial" w:eastAsia="Calibri" w:hAnsi="Arial" w:cs="Arial"/>
          <w:sz w:val="24"/>
          <w:szCs w:val="24"/>
          <w:lang w:val="en-IN"/>
        </w:rPr>
        <w:t>The gaps in knowledge and access to the services determine whether people screen or not.</w:t>
      </w:r>
    </w:p>
    <w:p w14:paraId="3C779CC0" w14:textId="7FEA7921" w:rsidR="009B5008" w:rsidRPr="005D6F4C" w:rsidRDefault="00417EFE" w:rsidP="00701C49">
      <w:pPr>
        <w:spacing w:after="172"/>
        <w:rPr>
          <w:rFonts w:ascii="Arial" w:eastAsia="Calibri" w:hAnsi="Arial" w:cs="Arial"/>
          <w:b/>
          <w:bCs/>
          <w:sz w:val="24"/>
          <w:szCs w:val="24"/>
          <w:u w:val="single"/>
          <w:lang w:val="en-IN"/>
        </w:rPr>
      </w:pPr>
      <w:r w:rsidRPr="001C38CE">
        <w:lastRenderedPageBreak/>
        <w:drawing>
          <wp:inline distT="0" distB="0" distL="0" distR="0" wp14:anchorId="7DB37F9B" wp14:editId="3F8085AA">
            <wp:extent cx="6579174" cy="9097571"/>
            <wp:effectExtent l="0" t="0" r="0" b="8890"/>
            <wp:docPr id="1748070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79174" cy="9097571"/>
                    </a:xfrm>
                    <a:prstGeom prst="rect">
                      <a:avLst/>
                    </a:prstGeom>
                    <a:noFill/>
                    <a:ln>
                      <a:noFill/>
                    </a:ln>
                  </pic:spPr>
                </pic:pic>
              </a:graphicData>
            </a:graphic>
          </wp:inline>
        </w:drawing>
      </w:r>
      <w:r w:rsidR="005D6F4C" w:rsidRPr="005D6F4C">
        <w:rPr>
          <w:rFonts w:ascii="Arial" w:eastAsia="Calibri" w:hAnsi="Arial" w:cs="Arial"/>
          <w:b/>
          <w:bCs/>
          <w:sz w:val="24"/>
          <w:szCs w:val="24"/>
          <w:u w:val="single"/>
          <w:lang w:val="en-IN"/>
        </w:rPr>
        <w:lastRenderedPageBreak/>
        <w:t>Table 4.</w:t>
      </w:r>
      <w:r w:rsidR="005D6F4C">
        <w:rPr>
          <w:rFonts w:ascii="Arial" w:eastAsia="Calibri" w:hAnsi="Arial" w:cs="Arial"/>
          <w:b/>
          <w:bCs/>
          <w:sz w:val="24"/>
          <w:szCs w:val="24"/>
          <w:u w:val="single"/>
          <w:lang w:val="en-IN"/>
        </w:rPr>
        <w:t>1</w:t>
      </w:r>
      <w:r w:rsidR="005D6F4C" w:rsidRPr="005D6F4C">
        <w:rPr>
          <w:rFonts w:ascii="Arial" w:eastAsia="Calibri" w:hAnsi="Arial" w:cs="Arial"/>
          <w:b/>
          <w:bCs/>
          <w:sz w:val="24"/>
          <w:szCs w:val="24"/>
          <w:u w:val="single"/>
          <w:lang w:val="en-IN"/>
        </w:rPr>
        <w:t xml:space="preserve"> Characteristics Table</w:t>
      </w:r>
    </w:p>
    <w:p w14:paraId="5445BE93" w14:textId="3119E5F8" w:rsidR="00A6439B" w:rsidRPr="0028054C" w:rsidRDefault="00A6439B" w:rsidP="00A6439B">
      <w:pPr>
        <w:spacing w:after="172"/>
        <w:rPr>
          <w:rFonts w:ascii="Arial" w:eastAsia="Calibri" w:hAnsi="Arial" w:cs="Arial"/>
          <w:sz w:val="24"/>
          <w:szCs w:val="24"/>
          <w:lang w:val="en-IN"/>
        </w:rPr>
      </w:pPr>
    </w:p>
    <w:p w14:paraId="12ACEA17" w14:textId="0B3E1577" w:rsidR="00A6439B" w:rsidRPr="00A6439B" w:rsidRDefault="00A6439B" w:rsidP="00A6439B">
      <w:pPr>
        <w:spacing w:after="172"/>
        <w:rPr>
          <w:rFonts w:ascii="Arial" w:eastAsia="Calibri" w:hAnsi="Arial" w:cs="Arial"/>
          <w:b/>
          <w:bCs/>
          <w:sz w:val="24"/>
          <w:szCs w:val="24"/>
          <w:lang w:val="en-IN"/>
        </w:rPr>
      </w:pPr>
      <w:bookmarkStart w:id="73" w:name="_heading=h.gj77t0x64nse"/>
      <w:bookmarkEnd w:id="73"/>
      <w:r w:rsidRPr="00A6439B">
        <w:rPr>
          <w:rFonts w:ascii="Arial" w:eastAsia="Calibri" w:hAnsi="Arial" w:cs="Arial"/>
          <w:b/>
          <w:bCs/>
          <w:sz w:val="24"/>
          <w:szCs w:val="24"/>
          <w:lang w:val="en-IN"/>
        </w:rPr>
        <w:t>4.</w:t>
      </w:r>
      <w:r w:rsidR="005D6F4C">
        <w:rPr>
          <w:rFonts w:ascii="Arial" w:eastAsia="Calibri" w:hAnsi="Arial" w:cs="Arial"/>
          <w:b/>
          <w:bCs/>
          <w:sz w:val="24"/>
          <w:szCs w:val="24"/>
          <w:lang w:val="en-IN"/>
        </w:rPr>
        <w:t>3</w:t>
      </w:r>
      <w:r w:rsidRPr="00A6439B">
        <w:rPr>
          <w:rFonts w:ascii="Arial" w:eastAsia="Calibri" w:hAnsi="Arial" w:cs="Arial"/>
          <w:b/>
          <w:bCs/>
          <w:sz w:val="24"/>
          <w:szCs w:val="24"/>
          <w:lang w:val="en-IN"/>
        </w:rPr>
        <w:t xml:space="preserve"> Identified themes from research articles</w:t>
      </w:r>
    </w:p>
    <w:p w14:paraId="45A41784" w14:textId="7EF344E8" w:rsidR="00A6439B" w:rsidRPr="00A6439B" w:rsidRDefault="00A6439B" w:rsidP="00A6439B">
      <w:pPr>
        <w:spacing w:after="172"/>
        <w:rPr>
          <w:rFonts w:ascii="Arial" w:eastAsia="Calibri" w:hAnsi="Arial" w:cs="Arial"/>
          <w:sz w:val="24"/>
          <w:szCs w:val="24"/>
          <w:lang w:val="en-IN"/>
        </w:rPr>
      </w:pPr>
      <w:bookmarkStart w:id="74" w:name="_heading=h.z9kvny8879kd"/>
      <w:bookmarkEnd w:id="74"/>
      <w:r w:rsidRPr="00A6439B">
        <w:rPr>
          <w:rFonts w:ascii="Arial" w:eastAsia="Calibri" w:hAnsi="Arial" w:cs="Arial"/>
          <w:b/>
          <w:bCs/>
          <w:i/>
          <w:iCs/>
          <w:sz w:val="24"/>
          <w:szCs w:val="24"/>
          <w:lang w:val="en-IN"/>
        </w:rPr>
        <w:t>Theme 1: “Lifestyle interventions for type 2 diabetes management among migrants and ethnic minorities</w:t>
      </w:r>
      <w:r w:rsidR="0029415F">
        <w:rPr>
          <w:rFonts w:ascii="Arial" w:eastAsia="Calibri" w:hAnsi="Arial" w:cs="Arial"/>
          <w:b/>
          <w:bCs/>
          <w:i/>
          <w:iCs/>
          <w:sz w:val="24"/>
          <w:szCs w:val="24"/>
          <w:lang w:val="en-IN"/>
        </w:rPr>
        <w:t>”</w:t>
      </w:r>
    </w:p>
    <w:p w14:paraId="43270256"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The study has evaluated that effective lifestyle maintenance can improve the rate of intervention of the disease T2D.  As per Rawal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xml:space="preserve"> (2021), it helps to explore whether lifestyle maintenance can enhance the outcome of disease prevention or not. The findings of this study stated that, ethnic minority and migrant people are staying near industrial areas. There, they have a lower opportunity to eat healthy foods or visit the hospitals rapidly. Culturally tailored lifestyle means to enhance glycaemic control and modest improvement towards achieving the intervention goals. Across the entire study, a decrease of HbA1c has been observed among the chosen ethnic minority group.  Further findings relate the intervention of T2D with the trained peer supporters and CHWs. The peer-led program seems to be effective for people who cannot come forward to get health benefits regularly (Catherine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xml:space="preserve"> 2021). Such intervention planning incorporates diabetes self-management behaviours, such as medicine adherence, glucose monitoring, physical activity, and dietary changes can reinforce the management plan of T2D. The finding from the study illustrates that patients with T2D reported their health improvement after a complete understanding of diabetes.</w:t>
      </w:r>
    </w:p>
    <w:p w14:paraId="4A917FD9" w14:textId="5BC5E811" w:rsidR="00A6439B" w:rsidRPr="00A6439B" w:rsidRDefault="00A6439B" w:rsidP="00A6439B">
      <w:pPr>
        <w:spacing w:after="172"/>
        <w:rPr>
          <w:rFonts w:ascii="Arial" w:eastAsia="Calibri" w:hAnsi="Arial" w:cs="Arial"/>
          <w:b/>
          <w:bCs/>
          <w:sz w:val="24"/>
          <w:szCs w:val="24"/>
          <w:lang w:val="en-IN"/>
        </w:rPr>
      </w:pPr>
      <w:r w:rsidRPr="00A6439B">
        <w:rPr>
          <w:rFonts w:ascii="Arial" w:eastAsia="Calibri" w:hAnsi="Arial" w:cs="Arial"/>
          <w:b/>
          <w:bCs/>
          <w:sz w:val="24"/>
          <w:szCs w:val="24"/>
          <w:lang w:val="en-IN"/>
        </w:rPr>
        <w:t xml:space="preserve">Theme </w:t>
      </w:r>
      <w:r w:rsidR="008A58E7">
        <w:rPr>
          <w:rFonts w:ascii="Arial" w:eastAsia="Calibri" w:hAnsi="Arial" w:cs="Arial"/>
          <w:b/>
          <w:bCs/>
          <w:sz w:val="24"/>
          <w:szCs w:val="24"/>
          <w:lang w:val="en-IN"/>
        </w:rPr>
        <w:t>2</w:t>
      </w:r>
      <w:r w:rsidRPr="00A6439B">
        <w:rPr>
          <w:rFonts w:ascii="Arial" w:eastAsia="Calibri" w:hAnsi="Arial" w:cs="Arial"/>
          <w:b/>
          <w:bCs/>
          <w:sz w:val="24"/>
          <w:szCs w:val="24"/>
          <w:lang w:val="en-IN"/>
        </w:rPr>
        <w:t>: Socioeconomic Determinants and Structural Inequalities in Type 2 Diabetes</w:t>
      </w:r>
    </w:p>
    <w:p w14:paraId="4AE2832B"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Socioeconomic deprivation is a factor that assumes the forefront in shaping the prevalence and control of Type 2 Diabetes (T2D) among ethnic minority populations in the UK. Ismail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(2022) have demonstrated that low income, education, and poor housing conditions are the critical factors that significantly predispose the risks of developing diabetes because of low healthcare, healthy foods, and physical activity. The vulnerable population has added to the risks in accordance with the social gradient theories due to structural inequalities such as unemployment, language barrier and residential segregation. Such conditions are the reasons behind the occurrence of health disparities and ill glycaemic outcomes, particularly among the South Asian and African Caribbean communities. Poverty intersecting with chronic disease also shows a more general laxity in policy and systemic delivery of services. Therefore, socioeconomic status is not a by-product, but rather a causal agent that influences the occurrence of diabetes, self-management and consequential outcomes of the latter. To address this, there is a necessity to implement measures that direct towards the social determinants of health, and inject education and employment opportunities into preventive health mechanisms.</w:t>
      </w:r>
    </w:p>
    <w:p w14:paraId="710CF8E5" w14:textId="77777777" w:rsidR="0029793F" w:rsidRDefault="0029793F" w:rsidP="00A6439B">
      <w:pPr>
        <w:spacing w:after="172"/>
        <w:rPr>
          <w:rFonts w:ascii="Arial" w:eastAsia="Calibri" w:hAnsi="Arial" w:cs="Arial"/>
          <w:b/>
          <w:bCs/>
          <w:sz w:val="24"/>
          <w:szCs w:val="24"/>
          <w:lang w:val="en-IN"/>
        </w:rPr>
      </w:pPr>
    </w:p>
    <w:p w14:paraId="6ECEF291" w14:textId="462E15F4" w:rsidR="00A6439B" w:rsidRPr="00A6439B" w:rsidRDefault="00A6439B" w:rsidP="00A6439B">
      <w:pPr>
        <w:spacing w:after="172"/>
        <w:rPr>
          <w:rFonts w:ascii="Arial" w:eastAsia="Calibri" w:hAnsi="Arial" w:cs="Arial"/>
          <w:b/>
          <w:bCs/>
          <w:sz w:val="24"/>
          <w:szCs w:val="24"/>
          <w:lang w:val="en-IN"/>
        </w:rPr>
      </w:pPr>
      <w:r w:rsidRPr="00A6439B">
        <w:rPr>
          <w:rFonts w:ascii="Arial" w:eastAsia="Calibri" w:hAnsi="Arial" w:cs="Arial"/>
          <w:b/>
          <w:bCs/>
          <w:sz w:val="24"/>
          <w:szCs w:val="24"/>
          <w:lang w:val="en-IN"/>
        </w:rPr>
        <w:lastRenderedPageBreak/>
        <w:t xml:space="preserve">Theme </w:t>
      </w:r>
      <w:r w:rsidR="008A58E7">
        <w:rPr>
          <w:rFonts w:ascii="Arial" w:eastAsia="Calibri" w:hAnsi="Arial" w:cs="Arial"/>
          <w:b/>
          <w:bCs/>
          <w:sz w:val="24"/>
          <w:szCs w:val="24"/>
          <w:lang w:val="en-IN"/>
        </w:rPr>
        <w:t>3</w:t>
      </w:r>
      <w:r w:rsidRPr="00A6439B">
        <w:rPr>
          <w:rFonts w:ascii="Arial" w:eastAsia="Calibri" w:hAnsi="Arial" w:cs="Arial"/>
          <w:b/>
          <w:bCs/>
          <w:sz w:val="24"/>
          <w:szCs w:val="24"/>
          <w:lang w:val="en-IN"/>
        </w:rPr>
        <w:t>: Barriers and Enablers to Health Behaviour Change Among Minority Ethnic Populations</w:t>
      </w:r>
    </w:p>
    <w:p w14:paraId="143C9EBD"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Behavioural change among minority populations will be affected by a complex set of barriers and facilitators. Some of the major challenges include language barriers, mistrust of health authorities, and the lack of culturally competent resources, which were mentioned by Katangwe-Chigamba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xml:space="preserve">. (2025). As noted by Hempler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xml:space="preserve">. (2023), enablers were peer support, reflectively programming, and involvement in program design, which augmented terrain grounds and familial perpetration. The findings reveal that communities can be discouraged by inappropriate messages related to that culture, or the inability to obtain education and the Utilization of preventive programs. Conversely, those interventions that are culturally compatible facilitate learning and social bonding. The community and faith-based programs have been particularly effective in encouraging healthy eating habits and physical exercise. Moreover, it is possible to overcome the communication barrier with the help of bilingual health workers and electronic learning devices. </w:t>
      </w:r>
    </w:p>
    <w:p w14:paraId="74A26816" w14:textId="457279A3" w:rsidR="00A6439B" w:rsidRPr="00A6439B" w:rsidRDefault="00A6439B" w:rsidP="00A6439B">
      <w:pPr>
        <w:spacing w:after="172"/>
        <w:rPr>
          <w:rFonts w:ascii="Arial" w:eastAsia="Calibri" w:hAnsi="Arial" w:cs="Arial"/>
          <w:b/>
          <w:bCs/>
          <w:sz w:val="24"/>
          <w:szCs w:val="24"/>
          <w:lang w:val="en-IN"/>
        </w:rPr>
      </w:pPr>
      <w:r w:rsidRPr="00A6439B">
        <w:rPr>
          <w:rFonts w:ascii="Arial" w:eastAsia="Calibri" w:hAnsi="Arial" w:cs="Arial"/>
          <w:b/>
          <w:bCs/>
          <w:sz w:val="24"/>
          <w:szCs w:val="24"/>
          <w:lang w:val="en-IN"/>
        </w:rPr>
        <w:t xml:space="preserve">Theme </w:t>
      </w:r>
      <w:r w:rsidR="008A58E7">
        <w:rPr>
          <w:rFonts w:ascii="Arial" w:eastAsia="Calibri" w:hAnsi="Arial" w:cs="Arial"/>
          <w:b/>
          <w:bCs/>
          <w:sz w:val="24"/>
          <w:szCs w:val="24"/>
          <w:lang w:val="en-IN"/>
        </w:rPr>
        <w:t>4</w:t>
      </w:r>
      <w:r w:rsidRPr="00A6439B">
        <w:rPr>
          <w:rFonts w:ascii="Arial" w:eastAsia="Calibri" w:hAnsi="Arial" w:cs="Arial"/>
          <w:b/>
          <w:bCs/>
          <w:sz w:val="24"/>
          <w:szCs w:val="24"/>
          <w:lang w:val="en-IN"/>
        </w:rPr>
        <w:t>: Efficacy of Culturally Differentiated Diabetes Self-</w:t>
      </w:r>
      <w:r w:rsidR="005A6B84" w:rsidRPr="00A6439B">
        <w:rPr>
          <w:rFonts w:ascii="Arial" w:eastAsia="Calibri" w:hAnsi="Arial" w:cs="Arial"/>
          <w:b/>
          <w:bCs/>
          <w:sz w:val="24"/>
          <w:szCs w:val="24"/>
          <w:lang w:val="en-IN"/>
        </w:rPr>
        <w:t>Management</w:t>
      </w:r>
      <w:r w:rsidRPr="00A6439B">
        <w:rPr>
          <w:rFonts w:ascii="Arial" w:eastAsia="Calibri" w:hAnsi="Arial" w:cs="Arial"/>
          <w:b/>
          <w:bCs/>
          <w:sz w:val="24"/>
          <w:szCs w:val="24"/>
          <w:lang w:val="en-IN"/>
        </w:rPr>
        <w:t xml:space="preserve"> Education</w:t>
      </w:r>
    </w:p>
    <w:p w14:paraId="15801360"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This study concentrates on the worth and suitability of culturally sensitive diabetes self-management education (DSME) interventions as demonstrated by the HEAL-D feasibility study by Goff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xml:space="preserve"> (2021), carried out in a population of Black-British adults with type 2 diabetes. The results show culturally oriented programmes can influence dietary habits, weight gain and involvement in the programme positively. As opposed to usual standardised DSME programmes, HEAL-D applied culturally sensitive dietary information, linguistic sensitivity, and delivery based on communities, and this also made the program more relevant and acceptable to the participants. The outcomes from Goff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xml:space="preserve"> (2021) indicated positive change in eating quality and a small but significant weight loss, as well as high retention rates of the programmes. These findings are especially important considering the reported difficulties that have been encountered in the stimulation of the minority ethnic groups to obtain the mainstream diabetes education services. The viability of the study design does not provide a wide scope of generalisation; nevertheless, the positive behavioural results reveal a high probability of scalability. Notably, the research points out that the cultural tailoring is not just an addition but a fundamental process that makes behaviour change easier.</w:t>
      </w:r>
    </w:p>
    <w:p w14:paraId="6D73F542"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On a larger level, the findings agree with the current sources of evidence that culturally incongruent healthcare interventions tend to fail to cover deeply ingrained dietary patterns, social conventions and beliefs on health and illness. The HEAL-D study by Goff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xml:space="preserve"> (2021) follows the argument that programs that consider cultural identity may enhance self-efficacy and beliefs in health care systems. Nonetheless, the sample size is small, and the follow-up is not long-term, which limits the inclination to conclude long-term glycaemic control. However, being a feasibility trial, the study is a critical preparation for future randomised controlled trials. </w:t>
      </w:r>
    </w:p>
    <w:p w14:paraId="1494C556" w14:textId="3A045F06" w:rsidR="00A6439B" w:rsidRPr="00A6439B" w:rsidRDefault="00A6439B" w:rsidP="00A6439B">
      <w:pPr>
        <w:spacing w:after="172"/>
        <w:rPr>
          <w:rFonts w:ascii="Arial" w:eastAsia="Calibri" w:hAnsi="Arial" w:cs="Arial"/>
          <w:b/>
          <w:bCs/>
          <w:sz w:val="24"/>
          <w:szCs w:val="24"/>
          <w:lang w:val="en-IN"/>
        </w:rPr>
      </w:pPr>
      <w:r w:rsidRPr="00A6439B">
        <w:rPr>
          <w:rFonts w:ascii="Arial" w:eastAsia="Calibri" w:hAnsi="Arial" w:cs="Arial"/>
          <w:b/>
          <w:bCs/>
          <w:sz w:val="24"/>
          <w:szCs w:val="24"/>
          <w:lang w:val="en-IN"/>
        </w:rPr>
        <w:lastRenderedPageBreak/>
        <w:t xml:space="preserve">Theme </w:t>
      </w:r>
      <w:r w:rsidR="008A58E7">
        <w:rPr>
          <w:rFonts w:ascii="Arial" w:eastAsia="Calibri" w:hAnsi="Arial" w:cs="Arial"/>
          <w:b/>
          <w:bCs/>
          <w:sz w:val="24"/>
          <w:szCs w:val="24"/>
          <w:lang w:val="en-IN"/>
        </w:rPr>
        <w:t>5</w:t>
      </w:r>
      <w:r w:rsidRPr="00A6439B">
        <w:rPr>
          <w:rFonts w:ascii="Arial" w:eastAsia="Calibri" w:hAnsi="Arial" w:cs="Arial"/>
          <w:b/>
          <w:bCs/>
          <w:sz w:val="24"/>
          <w:szCs w:val="24"/>
          <w:lang w:val="en-IN"/>
        </w:rPr>
        <w:t>: Experiences and Perceptions of Culturally-Tailored Interventions by Patients</w:t>
      </w:r>
    </w:p>
    <w:p w14:paraId="2A633E7F" w14:textId="4DB103BB"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Reviewing the evidence of various studies discovered common themes related to cultural relevance, communication, trust and empowerment. The participants in the </w:t>
      </w:r>
      <w:r w:rsidR="00DC467A" w:rsidRPr="00A6439B">
        <w:rPr>
          <w:rFonts w:ascii="Arial" w:eastAsia="Calibri" w:hAnsi="Arial" w:cs="Arial"/>
          <w:sz w:val="24"/>
          <w:szCs w:val="24"/>
          <w:lang w:val="en-IN"/>
        </w:rPr>
        <w:t>studies raised</w:t>
      </w:r>
      <w:r w:rsidRPr="00A6439B">
        <w:rPr>
          <w:rFonts w:ascii="Arial" w:eastAsia="Calibri" w:hAnsi="Arial" w:cs="Arial"/>
          <w:sz w:val="24"/>
          <w:szCs w:val="24"/>
          <w:lang w:val="en-IN"/>
        </w:rPr>
        <w:t xml:space="preserve"> higher motivation, confidence, and adherence rates with interventions that were culturally aligned with their values, languages, and experiences of life. Cultural customising also helped in enhanced interpretation of the concepts of diabetes self-management, especially dietary guidance, which is usually culturally unique. It was observed that participants felt culturally sensitive healthcare professionals partly as more respectful and supportive, which allows them to establish greater therapy relationships. One point that is notable in this theme is the identification of the effect of cultural congruence in the boosting of self-efficacy. When they felt heard and honoured, they would be more willing to participate in self-care behaviours like diet change and glucose monitoring. This highlights the psychological and emotional aspects of diabetes treatment, which delineates a biomedical approach to care.</w:t>
      </w:r>
    </w:p>
    <w:p w14:paraId="3C616833"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Nevertheless, the qualitative nature of the review implies subjectivity, and the discovered results cannot be applied to all ethnic minorities. There is cultural customisation, which is dependent on the context, and even in the case of two groups, what works in one group may not work in another. Irrespective of this shortcoming, there is uniformity in the results and findings in different environments, which reinforces the validity of the conclusions. </w:t>
      </w:r>
    </w:p>
    <w:p w14:paraId="7FE7531A" w14:textId="77777777" w:rsidR="00A6439B" w:rsidRPr="00A6439B" w:rsidRDefault="00A6439B" w:rsidP="00A6439B">
      <w:pPr>
        <w:spacing w:after="172"/>
        <w:rPr>
          <w:rFonts w:ascii="Arial" w:eastAsia="Calibri" w:hAnsi="Arial" w:cs="Arial"/>
          <w:sz w:val="24"/>
          <w:szCs w:val="24"/>
          <w:lang w:val="en-IN"/>
        </w:rPr>
      </w:pPr>
    </w:p>
    <w:p w14:paraId="4181C188" w14:textId="77777777" w:rsidR="00E40522" w:rsidRDefault="00E40522" w:rsidP="00A6439B">
      <w:pPr>
        <w:spacing w:after="172"/>
        <w:rPr>
          <w:rFonts w:ascii="Arial" w:eastAsia="Calibri" w:hAnsi="Arial" w:cs="Arial"/>
          <w:sz w:val="24"/>
          <w:szCs w:val="24"/>
          <w:lang w:val="en-IN"/>
        </w:rPr>
      </w:pPr>
      <w:bookmarkStart w:id="75" w:name="_heading=h.q2087jfe5223"/>
      <w:bookmarkEnd w:id="75"/>
    </w:p>
    <w:p w14:paraId="1877299F" w14:textId="26EAF6A3" w:rsidR="007766B4" w:rsidRPr="0008018A" w:rsidRDefault="00ED1BC1" w:rsidP="00A6439B">
      <w:pPr>
        <w:spacing w:after="172"/>
        <w:rPr>
          <w:rFonts w:ascii="Arial" w:eastAsia="Calibri" w:hAnsi="Arial" w:cs="Arial"/>
          <w:b/>
          <w:bCs/>
          <w:sz w:val="24"/>
          <w:szCs w:val="24"/>
          <w:lang w:val="en-IN"/>
        </w:rPr>
      </w:pPr>
      <w:r>
        <w:rPr>
          <w:rFonts w:ascii="Arial" w:eastAsia="Calibri" w:hAnsi="Arial" w:cs="Arial"/>
          <w:b/>
          <w:bCs/>
          <w:sz w:val="24"/>
          <w:szCs w:val="24"/>
          <w:lang w:val="en-IN"/>
        </w:rPr>
        <w:t xml:space="preserve">4.4 </w:t>
      </w:r>
      <w:r w:rsidR="00A5736B" w:rsidRPr="0008018A">
        <w:rPr>
          <w:rFonts w:ascii="Arial" w:eastAsia="Calibri" w:hAnsi="Arial" w:cs="Arial"/>
          <w:b/>
          <w:bCs/>
          <w:sz w:val="24"/>
          <w:szCs w:val="24"/>
          <w:lang w:val="en-IN"/>
        </w:rPr>
        <w:t>Discussion</w:t>
      </w:r>
      <w:r w:rsidR="007766B4" w:rsidRPr="0008018A">
        <w:rPr>
          <w:rFonts w:ascii="Arial" w:eastAsia="Calibri" w:hAnsi="Arial" w:cs="Arial"/>
          <w:b/>
          <w:bCs/>
          <w:sz w:val="24"/>
          <w:szCs w:val="24"/>
          <w:lang w:val="en-IN"/>
        </w:rPr>
        <w:t xml:space="preserve"> of the </w:t>
      </w:r>
      <w:r w:rsidR="00A5736B" w:rsidRPr="0008018A">
        <w:rPr>
          <w:rFonts w:ascii="Arial" w:eastAsia="Calibri" w:hAnsi="Arial" w:cs="Arial"/>
          <w:b/>
          <w:bCs/>
          <w:sz w:val="24"/>
          <w:szCs w:val="24"/>
          <w:lang w:val="en-IN"/>
        </w:rPr>
        <w:t>implication</w:t>
      </w:r>
    </w:p>
    <w:p w14:paraId="12428418" w14:textId="52F4E80D"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Further discussion from </w:t>
      </w:r>
      <w:r w:rsidRPr="00DC467A">
        <w:rPr>
          <w:rFonts w:ascii="Arial" w:eastAsia="Calibri" w:hAnsi="Arial" w:cs="Arial"/>
          <w:sz w:val="24"/>
          <w:szCs w:val="24"/>
          <w:lang w:val="en-IN"/>
        </w:rPr>
        <w:t>Themes 1</w:t>
      </w:r>
      <w:r w:rsidRPr="00A6439B">
        <w:rPr>
          <w:rFonts w:ascii="Arial" w:eastAsia="Calibri" w:hAnsi="Arial" w:cs="Arial"/>
          <w:b/>
          <w:bCs/>
          <w:i/>
          <w:iCs/>
          <w:sz w:val="24"/>
          <w:szCs w:val="24"/>
          <w:lang w:val="en-IN"/>
        </w:rPr>
        <w:t xml:space="preserve"> </w:t>
      </w:r>
      <w:r w:rsidRPr="00A6439B">
        <w:rPr>
          <w:rFonts w:ascii="Arial" w:eastAsia="Calibri" w:hAnsi="Arial" w:cs="Arial"/>
          <w:sz w:val="24"/>
          <w:szCs w:val="24"/>
          <w:lang w:val="en-IN"/>
        </w:rPr>
        <w:t xml:space="preserve">helps to reveal that, checking on glycaemic control can reveal the diabetes intensity within the bodies of migrant and ethnic minority people. It is a clinical measurement, which should be done within 2 to 3 months. It reflects the amount of average blood glucose level within the bloodstream of the affected individual. In that case, the affected ethnic minority group should visit the nearby clinics for a regular blood test to check their blood glucose level (Ahmed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xml:space="preserve"> 2023). The community health workers or trained supporters play an important role in serving the affected people. The CHWs are qualified enough to understand the severity of health conditions, help in glucose monitoring, provide medications, and care to prevent T2D. In order to manage T2D, the ethnic group and migrants need to change their eating patterns. As per UK guidelines, people suffering from high diabetes should consume more vegetables, fruits, lean protein and fibre-rich food, which can help lower calories. People who are obese need to reduce their body weight immediately with the help of regular exercise, such as walking or running, for 30 minutes. </w:t>
      </w:r>
    </w:p>
    <w:p w14:paraId="1CD24DE9" w14:textId="4005912F"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The findings of </w:t>
      </w:r>
      <w:r w:rsidRPr="00DC467A">
        <w:rPr>
          <w:rFonts w:ascii="Arial" w:eastAsia="Calibri" w:hAnsi="Arial" w:cs="Arial"/>
          <w:sz w:val="24"/>
          <w:szCs w:val="24"/>
          <w:lang w:val="en-IN"/>
        </w:rPr>
        <w:t xml:space="preserve">Themes </w:t>
      </w:r>
      <w:r w:rsidR="00DC467A" w:rsidRPr="00DC467A">
        <w:rPr>
          <w:rFonts w:ascii="Arial" w:eastAsia="Calibri" w:hAnsi="Arial" w:cs="Arial"/>
          <w:sz w:val="24"/>
          <w:szCs w:val="24"/>
          <w:lang w:val="en-IN"/>
        </w:rPr>
        <w:t xml:space="preserve">2 </w:t>
      </w:r>
      <w:r w:rsidRPr="00DC467A">
        <w:rPr>
          <w:rFonts w:ascii="Arial" w:eastAsia="Calibri" w:hAnsi="Arial" w:cs="Arial"/>
          <w:sz w:val="24"/>
          <w:szCs w:val="24"/>
          <w:lang w:val="en-IN"/>
        </w:rPr>
        <w:t>and</w:t>
      </w:r>
      <w:r w:rsidR="00CB723E" w:rsidRPr="00DC467A">
        <w:rPr>
          <w:rFonts w:ascii="Arial" w:eastAsia="Calibri" w:hAnsi="Arial" w:cs="Arial"/>
          <w:sz w:val="24"/>
          <w:szCs w:val="24"/>
          <w:lang w:val="en-IN"/>
        </w:rPr>
        <w:t xml:space="preserve"> 3</w:t>
      </w:r>
      <w:r w:rsidR="00DC467A">
        <w:rPr>
          <w:rFonts w:ascii="Arial" w:eastAsia="Calibri" w:hAnsi="Arial" w:cs="Arial"/>
          <w:b/>
          <w:bCs/>
          <w:i/>
          <w:iCs/>
          <w:sz w:val="24"/>
          <w:szCs w:val="24"/>
          <w:lang w:val="en-IN"/>
        </w:rPr>
        <w:t xml:space="preserve"> </w:t>
      </w:r>
      <w:r w:rsidRPr="00A6439B">
        <w:rPr>
          <w:rFonts w:ascii="Arial" w:eastAsia="Calibri" w:hAnsi="Arial" w:cs="Arial"/>
          <w:sz w:val="24"/>
          <w:szCs w:val="24"/>
          <w:lang w:val="en-IN"/>
        </w:rPr>
        <w:t xml:space="preserve">have a close relationship to the evidence available in migrant and minority studies of health. Following the prior studies, the results </w:t>
      </w:r>
      <w:r w:rsidRPr="00A6439B">
        <w:rPr>
          <w:rFonts w:ascii="Arial" w:eastAsia="Calibri" w:hAnsi="Arial" w:cs="Arial"/>
          <w:sz w:val="24"/>
          <w:szCs w:val="24"/>
          <w:lang w:val="en-IN"/>
        </w:rPr>
        <w:lastRenderedPageBreak/>
        <w:t xml:space="preserve">confirm the theory of social determinants of health and indicate the impact of education, income, and environment on the outcomes of diabetes (Ismail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xml:space="preserve">., 2022). The findings also support the social learning theory, formulated by Bandura, meaning that observation, involvement, and reinforcement of behaviour change through culturally modified educational interventions (Hempler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2023). In addition, the biopsychosocial model is verified by the fact that the genetic background and socioeconomic status are interconnected (Nagar e</w:t>
      </w:r>
      <w:r w:rsidRPr="00A6439B">
        <w:rPr>
          <w:rFonts w:ascii="Arial" w:eastAsia="Calibri" w:hAnsi="Arial" w:cs="Arial"/>
          <w:i/>
          <w:iCs/>
          <w:sz w:val="24"/>
          <w:szCs w:val="24"/>
          <w:lang w:val="en-IN"/>
        </w:rPr>
        <w:t>t al</w:t>
      </w:r>
      <w:r w:rsidRPr="00A6439B">
        <w:rPr>
          <w:rFonts w:ascii="Arial" w:eastAsia="Calibri" w:hAnsi="Arial" w:cs="Arial"/>
          <w:sz w:val="24"/>
          <w:szCs w:val="24"/>
          <w:lang w:val="en-IN"/>
        </w:rPr>
        <w:t xml:space="preserve">., 2021). These kinds of findings are crucial because they reiterate the fact that one should not always discuss the ethnic differences as connected to the biological predisposition, but rather, the social inequalities and cultural barriers are vital factors. Practically, such reflections imply that there should be evidence-based, community-based, cultural competency interventions that are directed at bilingual education, health literacy campaigns, and cross-sector collaboration between the NHS and NGOs and community leaders. It is possible that ethnic minorities in the UK can promote social justice and achieve better health through structural reforms, such as equal access to healthcare, employment, and housing (Zhang </w:t>
      </w:r>
      <w:r w:rsidRPr="00A6439B">
        <w:rPr>
          <w:rFonts w:ascii="Arial" w:eastAsia="Calibri" w:hAnsi="Arial" w:cs="Arial"/>
          <w:i/>
          <w:iCs/>
          <w:sz w:val="24"/>
          <w:szCs w:val="24"/>
          <w:lang w:val="en-IN"/>
        </w:rPr>
        <w:t>et al</w:t>
      </w:r>
      <w:r w:rsidRPr="00A6439B">
        <w:rPr>
          <w:rFonts w:ascii="Arial" w:eastAsia="Calibri" w:hAnsi="Arial" w:cs="Arial"/>
          <w:sz w:val="24"/>
          <w:szCs w:val="24"/>
          <w:lang w:val="en-IN"/>
        </w:rPr>
        <w:t>., 2025). Overall, this synthesis suggests an intersectional policy implementation, which will take into consideration both the biological vulnerability and social inequality in the prevention and control of diabetes.</w:t>
      </w:r>
    </w:p>
    <w:p w14:paraId="4B03982B" w14:textId="49456C11"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Altogether, </w:t>
      </w:r>
      <w:r w:rsidRPr="00DC467A">
        <w:rPr>
          <w:rFonts w:ascii="Arial" w:eastAsia="Calibri" w:hAnsi="Arial" w:cs="Arial"/>
          <w:sz w:val="24"/>
          <w:szCs w:val="24"/>
          <w:lang w:val="en-IN"/>
        </w:rPr>
        <w:t xml:space="preserve">Themes </w:t>
      </w:r>
      <w:r w:rsidR="00DC467A" w:rsidRPr="00DC467A">
        <w:rPr>
          <w:rFonts w:ascii="Arial" w:eastAsia="Calibri" w:hAnsi="Arial" w:cs="Arial"/>
          <w:sz w:val="24"/>
          <w:szCs w:val="24"/>
          <w:lang w:val="en-IN"/>
        </w:rPr>
        <w:t>4</w:t>
      </w:r>
      <w:r w:rsidRPr="00DC467A">
        <w:rPr>
          <w:rFonts w:ascii="Arial" w:eastAsia="Calibri" w:hAnsi="Arial" w:cs="Arial"/>
          <w:sz w:val="24"/>
          <w:szCs w:val="24"/>
          <w:lang w:val="en-IN"/>
        </w:rPr>
        <w:t xml:space="preserve"> and </w:t>
      </w:r>
      <w:r w:rsidR="00DC467A" w:rsidRPr="00DC467A">
        <w:rPr>
          <w:rFonts w:ascii="Arial" w:eastAsia="Calibri" w:hAnsi="Arial" w:cs="Arial"/>
          <w:sz w:val="24"/>
          <w:szCs w:val="24"/>
          <w:lang w:val="en-IN"/>
        </w:rPr>
        <w:t>5</w:t>
      </w:r>
      <w:r w:rsidRPr="00DC467A">
        <w:rPr>
          <w:rFonts w:ascii="Arial" w:eastAsia="Calibri" w:hAnsi="Arial" w:cs="Arial"/>
          <w:sz w:val="24"/>
          <w:szCs w:val="24"/>
          <w:lang w:val="en-IN"/>
        </w:rPr>
        <w:t>,</w:t>
      </w:r>
      <w:r w:rsidRPr="00A6439B">
        <w:rPr>
          <w:rFonts w:ascii="Arial" w:eastAsia="Calibri" w:hAnsi="Arial" w:cs="Arial"/>
          <w:b/>
          <w:bCs/>
          <w:i/>
          <w:iCs/>
          <w:sz w:val="24"/>
          <w:szCs w:val="24"/>
          <w:lang w:val="en-IN"/>
        </w:rPr>
        <w:t xml:space="preserve"> </w:t>
      </w:r>
      <w:r w:rsidRPr="00A6439B">
        <w:rPr>
          <w:rFonts w:ascii="Arial" w:eastAsia="Calibri" w:hAnsi="Arial" w:cs="Arial"/>
          <w:sz w:val="24"/>
          <w:szCs w:val="24"/>
          <w:lang w:val="en-IN"/>
        </w:rPr>
        <w:t>offers a holistic view of managing diabetes in ethnic minority populations, not only in terms of intervention and systemic relations but also in terms of the experiential ones. Theme 8 defines the received effectiveness of the interventions designed culturally, Theme 9 drives the mechanisms of success of such interventions, and Theme 10 presents the outcomes of the inability to manage the cultural and structural obstacles existing in the healthcare systems. The overlapping of evidence in these themes also indicates that cultural customising enhances engagement, adherence, and prevention care adoption. Notably, the results indicate that managing diabetes among ethnic minorities needs a multi-level intervention, which involves a combination of individual behavioural change, culturally adept healthcare, and adaptation of the structural system to the requirements of the ethnic groups. These themes play a strong role in supporting the overall research question since they indicate that the use of culturally sensitive interventions is not a choice but a necessity to lessen inequalities that are caused by diabetes. Further studies must be aimed at the expansion of culturally adapted programmes on a grand scale, the assessment of long-term results, and the implementation of cultural competence into the mainstream diabetes treatment pathways.</w:t>
      </w:r>
    </w:p>
    <w:p w14:paraId="14270F37" w14:textId="77777777" w:rsidR="00DC467A" w:rsidRDefault="00DC467A" w:rsidP="00A6439B">
      <w:pPr>
        <w:spacing w:after="172"/>
        <w:rPr>
          <w:rFonts w:ascii="Arial" w:eastAsia="Calibri" w:hAnsi="Arial" w:cs="Arial"/>
          <w:b/>
          <w:bCs/>
          <w:sz w:val="24"/>
          <w:szCs w:val="24"/>
          <w:lang w:val="en-IN"/>
        </w:rPr>
      </w:pPr>
      <w:bookmarkStart w:id="76" w:name="_heading=h.x8uzogk08l8z"/>
      <w:bookmarkEnd w:id="76"/>
    </w:p>
    <w:p w14:paraId="695A15DC" w14:textId="77777777" w:rsidR="00DC467A" w:rsidRDefault="00DC467A" w:rsidP="00A6439B">
      <w:pPr>
        <w:spacing w:after="172"/>
        <w:rPr>
          <w:rFonts w:ascii="Arial" w:eastAsia="Calibri" w:hAnsi="Arial" w:cs="Arial"/>
          <w:b/>
          <w:bCs/>
          <w:sz w:val="24"/>
          <w:szCs w:val="24"/>
          <w:lang w:val="en-IN"/>
        </w:rPr>
      </w:pPr>
    </w:p>
    <w:p w14:paraId="63F1901F" w14:textId="0D5EBC36" w:rsidR="00A6439B" w:rsidRPr="00A6439B" w:rsidRDefault="0052612B" w:rsidP="00A6439B">
      <w:pPr>
        <w:spacing w:after="172"/>
        <w:rPr>
          <w:rFonts w:ascii="Arial" w:eastAsia="Calibri" w:hAnsi="Arial" w:cs="Arial"/>
          <w:b/>
          <w:bCs/>
          <w:sz w:val="24"/>
          <w:szCs w:val="24"/>
          <w:lang w:val="en-IN"/>
        </w:rPr>
      </w:pPr>
      <w:r>
        <w:rPr>
          <w:rFonts w:ascii="Arial" w:eastAsia="Calibri" w:hAnsi="Arial" w:cs="Arial"/>
          <w:b/>
          <w:bCs/>
          <w:sz w:val="24"/>
          <w:szCs w:val="24"/>
          <w:lang w:val="en-IN"/>
        </w:rPr>
        <w:t xml:space="preserve">4.5 </w:t>
      </w:r>
      <w:r w:rsidR="00A6439B" w:rsidRPr="00A6439B">
        <w:rPr>
          <w:rFonts w:ascii="Arial" w:eastAsia="Calibri" w:hAnsi="Arial" w:cs="Arial"/>
          <w:b/>
          <w:bCs/>
          <w:sz w:val="24"/>
          <w:szCs w:val="24"/>
          <w:lang w:val="en-IN"/>
        </w:rPr>
        <w:t xml:space="preserve">Acknowledge the limitations </w:t>
      </w:r>
    </w:p>
    <w:p w14:paraId="4532E1AF"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The limitation of the articles is about the high level of heterogeneity, which includes a wide variety of sample sizes, designs, and intervention types. There is limited reporting of T2D data in the UK as most ethnic minority people fear ignorance. The </w:t>
      </w:r>
      <w:r w:rsidRPr="00A6439B">
        <w:rPr>
          <w:rFonts w:ascii="Arial" w:eastAsia="Calibri" w:hAnsi="Arial" w:cs="Arial"/>
          <w:sz w:val="24"/>
          <w:szCs w:val="24"/>
          <w:lang w:val="en-IN"/>
        </w:rPr>
        <w:lastRenderedPageBreak/>
        <w:t xml:space="preserve">language barrier is another issue that, ethnic minority people from the UK face when seeking help from the local healthcare team (Nagar </w:t>
      </w:r>
      <w:r w:rsidRPr="00A6439B">
        <w:rPr>
          <w:rFonts w:ascii="Arial" w:eastAsia="Calibri" w:hAnsi="Arial" w:cs="Arial"/>
          <w:i/>
          <w:iCs/>
          <w:sz w:val="24"/>
          <w:szCs w:val="24"/>
          <w:lang w:val="en-IN"/>
        </w:rPr>
        <w:t xml:space="preserve">et al. </w:t>
      </w:r>
      <w:r w:rsidRPr="00A6439B">
        <w:rPr>
          <w:rFonts w:ascii="Arial" w:eastAsia="Calibri" w:hAnsi="Arial" w:cs="Arial"/>
          <w:sz w:val="24"/>
          <w:szCs w:val="24"/>
          <w:lang w:val="en-IN"/>
        </w:rPr>
        <w:t>2021). The limited access to real-time data can impact the validity of the present research.</w:t>
      </w:r>
    </w:p>
    <w:p w14:paraId="4C08CA0B"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The limitations of this study are based on the use of secondary data, which limits the ability to make causal inferences. The majority of evidence is based on the UK-based minority populations and making it less global. Diversity in study designs and models of intervention restricts comparability. The most important variables, such as mental health, cultural identity and access to healthcare, were understudied. These gaps need to be covered in future longitudinal, mixed-method research in order to enhance generalizability and validity. </w:t>
      </w:r>
    </w:p>
    <w:p w14:paraId="083BEF2D" w14:textId="77777777" w:rsidR="00A6439B" w:rsidRPr="00A6439B" w:rsidRDefault="00A6439B" w:rsidP="00A6439B">
      <w:pPr>
        <w:spacing w:after="172"/>
        <w:rPr>
          <w:rFonts w:ascii="Arial" w:eastAsia="Calibri" w:hAnsi="Arial" w:cs="Arial"/>
          <w:sz w:val="24"/>
          <w:szCs w:val="24"/>
          <w:lang w:val="en-IN"/>
        </w:rPr>
      </w:pPr>
      <w:r w:rsidRPr="00A6439B">
        <w:rPr>
          <w:rFonts w:ascii="Arial" w:eastAsia="Calibri" w:hAnsi="Arial" w:cs="Arial"/>
          <w:sz w:val="24"/>
          <w:szCs w:val="24"/>
          <w:lang w:val="en-IN"/>
        </w:rPr>
        <w:t xml:space="preserve"> </w:t>
      </w:r>
      <w:r w:rsidRPr="00A6439B">
        <w:rPr>
          <w:rFonts w:ascii="Arial" w:eastAsia="Calibri" w:hAnsi="Arial" w:cs="Arial"/>
          <w:sz w:val="24"/>
          <w:szCs w:val="24"/>
          <w:lang w:val="en-IN"/>
        </w:rPr>
        <w:tab/>
      </w:r>
      <w:r w:rsidRPr="00A6439B">
        <w:rPr>
          <w:rFonts w:ascii="Arial" w:eastAsia="Calibri" w:hAnsi="Arial" w:cs="Arial"/>
          <w:b/>
          <w:bCs/>
          <w:sz w:val="24"/>
          <w:szCs w:val="24"/>
          <w:lang w:val="en-IN"/>
        </w:rPr>
        <w:t xml:space="preserve"> </w:t>
      </w:r>
    </w:p>
    <w:p w14:paraId="6F2446E6" w14:textId="7E534964" w:rsidR="009706D0" w:rsidRPr="00A6439B" w:rsidRDefault="009706D0" w:rsidP="00A6439B">
      <w:pPr>
        <w:spacing w:after="172"/>
        <w:rPr>
          <w:rFonts w:asciiTheme="minorBidi" w:hAnsiTheme="minorBidi"/>
        </w:rPr>
      </w:pPr>
    </w:p>
    <w:p w14:paraId="1E0DD3AE" w14:textId="2EA74BFD" w:rsidR="009F64C5" w:rsidRPr="006C46A8" w:rsidRDefault="006C46A8" w:rsidP="006C46A8">
      <w:pPr>
        <w:pStyle w:val="Heading1"/>
        <w:ind w:left="0" w:right="3" w:firstLine="0"/>
        <w:jc w:val="left"/>
        <w:rPr>
          <w:rFonts w:asciiTheme="minorBidi" w:hAnsiTheme="minorBidi" w:cstheme="minorBidi"/>
          <w:sz w:val="28"/>
          <w:szCs w:val="28"/>
        </w:rPr>
      </w:pPr>
      <w:r>
        <w:rPr>
          <w:rFonts w:asciiTheme="minorBidi" w:hAnsiTheme="minorBidi" w:cstheme="minorBidi"/>
        </w:rPr>
        <w:lastRenderedPageBreak/>
        <w:t xml:space="preserve">                                      </w:t>
      </w:r>
      <w:r w:rsidR="00DD7AA5" w:rsidRPr="006C46A8">
        <w:rPr>
          <w:rFonts w:asciiTheme="minorBidi" w:hAnsiTheme="minorBidi" w:cstheme="minorBidi"/>
          <w:sz w:val="28"/>
          <w:szCs w:val="28"/>
        </w:rPr>
        <w:t xml:space="preserve">Chapter 5: </w:t>
      </w:r>
      <w:r w:rsidR="009F64C5" w:rsidRPr="006C46A8">
        <w:rPr>
          <w:rFonts w:asciiTheme="minorBidi" w:hAnsiTheme="minorBidi" w:cstheme="minorBidi"/>
          <w:sz w:val="28"/>
          <w:szCs w:val="28"/>
        </w:rPr>
        <w:t xml:space="preserve">Discussion </w:t>
      </w:r>
      <w:bookmarkEnd w:id="72"/>
    </w:p>
    <w:p w14:paraId="2597F80D" w14:textId="77777777" w:rsidR="006C46A8" w:rsidRPr="006C46A8" w:rsidRDefault="006C46A8" w:rsidP="006C46A8">
      <w:pPr>
        <w:pStyle w:val="Heading1"/>
        <w:ind w:left="2" w:right="3" w:firstLine="0"/>
        <w:jc w:val="left"/>
        <w:rPr>
          <w:rFonts w:ascii="Arial" w:hAnsi="Arial" w:cs="Arial"/>
          <w:bCs/>
          <w:szCs w:val="24"/>
          <w:lang w:val="en-IN"/>
        </w:rPr>
      </w:pPr>
      <w:bookmarkStart w:id="77" w:name="_heading=h.i7y2enupe11o"/>
      <w:bookmarkStart w:id="78" w:name="_Toc219384972"/>
      <w:bookmarkStart w:id="79" w:name="_Toc12221"/>
      <w:bookmarkEnd w:id="77"/>
      <w:r w:rsidRPr="006C46A8">
        <w:rPr>
          <w:rFonts w:ascii="Arial" w:hAnsi="Arial" w:cs="Arial"/>
          <w:bCs/>
          <w:szCs w:val="24"/>
          <w:lang w:val="en-IN"/>
        </w:rPr>
        <w:t>5.0 Introduction</w:t>
      </w:r>
      <w:bookmarkEnd w:id="78"/>
      <w:r w:rsidRPr="006C46A8">
        <w:rPr>
          <w:rFonts w:ascii="Arial" w:hAnsi="Arial" w:cs="Arial"/>
          <w:bCs/>
          <w:szCs w:val="24"/>
          <w:lang w:val="en-IN"/>
        </w:rPr>
        <w:t xml:space="preserve"> </w:t>
      </w:r>
    </w:p>
    <w:p w14:paraId="5213D008" w14:textId="3FD520CE" w:rsidR="006C46A8" w:rsidRPr="006C46A8" w:rsidRDefault="006C46A8" w:rsidP="006C46A8">
      <w:pPr>
        <w:pStyle w:val="Heading1"/>
        <w:ind w:left="2" w:right="3" w:firstLine="0"/>
        <w:jc w:val="left"/>
        <w:rPr>
          <w:rFonts w:ascii="Arial" w:hAnsi="Arial" w:cs="Arial"/>
          <w:b w:val="0"/>
          <w:szCs w:val="24"/>
          <w:lang w:val="en-IN"/>
        </w:rPr>
      </w:pPr>
      <w:r w:rsidRPr="006C46A8">
        <w:rPr>
          <w:rFonts w:ascii="Arial" w:hAnsi="Arial" w:cs="Arial"/>
          <w:b w:val="0"/>
          <w:szCs w:val="24"/>
          <w:lang w:val="en-IN"/>
        </w:rPr>
        <w:t xml:space="preserve">The results of this systematic literature review show a strong and consistent </w:t>
      </w:r>
      <w:r w:rsidRPr="00EE1FD8">
        <w:rPr>
          <w:rFonts w:ascii="Arial" w:hAnsi="Arial" w:cs="Arial"/>
          <w:b w:val="0"/>
          <w:szCs w:val="24"/>
          <w:lang w:val="en-IN"/>
        </w:rPr>
        <w:t>relationship between</w:t>
      </w:r>
      <w:r w:rsidRPr="006C46A8">
        <w:rPr>
          <w:rFonts w:ascii="Arial" w:hAnsi="Arial" w:cs="Arial"/>
          <w:b w:val="0"/>
          <w:szCs w:val="24"/>
          <w:lang w:val="en-IN"/>
        </w:rPr>
        <w:t xml:space="preserve"> the level of education and the prevention and management of type 2 diabetes among adults, living in ethnic minority groups in the UK. In epidemiological, qualitative and intervention-based studies, it was observed that low educational level was linked to a higher risk of diabetes and worse glycaemic control, less utilisation of preventive services, and less involvement in organised diabetes education programme studies. These findings illustrate the main thesis of this dissertation that education is a critical social determinant that affects the outcomes of diabetes by shaping health literacy, access to services, and self-management ability. The findings were generally within the expected range, as the theoretical and empirical connections between education, socioeconomic status and chronic disease outcomes had high scores in existing literature. </w:t>
      </w:r>
    </w:p>
    <w:p w14:paraId="5D209D6B" w14:textId="77777777" w:rsidR="006C46A8" w:rsidRPr="006C46A8" w:rsidRDefault="006C46A8" w:rsidP="006C46A8">
      <w:pPr>
        <w:pStyle w:val="Heading1"/>
        <w:ind w:left="2" w:right="3" w:firstLine="0"/>
        <w:jc w:val="left"/>
        <w:rPr>
          <w:rFonts w:ascii="Arial" w:hAnsi="Arial" w:cs="Arial"/>
          <w:bCs/>
          <w:szCs w:val="24"/>
          <w:lang w:val="en-IN"/>
        </w:rPr>
      </w:pPr>
      <w:r w:rsidRPr="006C46A8">
        <w:rPr>
          <w:rFonts w:ascii="Arial" w:hAnsi="Arial" w:cs="Arial"/>
          <w:bCs/>
          <w:szCs w:val="24"/>
          <w:lang w:val="en-IN"/>
        </w:rPr>
        <w:t>5.1 Interpretation of result</w:t>
      </w:r>
    </w:p>
    <w:p w14:paraId="4743FBE5" w14:textId="77777777" w:rsidR="006C46A8" w:rsidRPr="006C46A8" w:rsidRDefault="006C46A8" w:rsidP="006C46A8">
      <w:pPr>
        <w:pStyle w:val="Heading1"/>
        <w:ind w:left="2" w:right="3" w:firstLine="0"/>
        <w:jc w:val="left"/>
        <w:rPr>
          <w:rFonts w:ascii="Arial" w:hAnsi="Arial" w:cs="Arial"/>
          <w:b w:val="0"/>
          <w:szCs w:val="24"/>
          <w:lang w:val="en-IN"/>
        </w:rPr>
      </w:pPr>
      <w:r w:rsidRPr="006C46A8">
        <w:rPr>
          <w:rFonts w:ascii="Arial" w:hAnsi="Arial" w:cs="Arial"/>
          <w:b w:val="0"/>
          <w:szCs w:val="24"/>
          <w:lang w:val="en-IN"/>
        </w:rPr>
        <w:t xml:space="preserve">The review established that adults with South Asian, Black African, and Black Caribbean backgrounds disproportionately bear the burden of Type 2 diabetes and that there is an increase in burden in the presence of educational disadvantage. Notably, education never worked independently but instead interacted with ethnicity, deprivation, and systemic inequities and supported an intersectional trend of disadvantage. Another interesting discovery was that culturally appropriate educational interventions have always been more accepted and effective than mainstream programmes, especially among the less educated populace. Even where clinical results were not impressive, programmes including HEAL-D and community-based models of education showed increases in engagement, diet and psychological wellbeing. It is an indication that the quality and relevance of education can be as important as the level of education. </w:t>
      </w:r>
    </w:p>
    <w:p w14:paraId="16235ADC" w14:textId="77777777" w:rsidR="006C46A8" w:rsidRPr="006C46A8" w:rsidRDefault="006C46A8" w:rsidP="006C46A8">
      <w:pPr>
        <w:pStyle w:val="Heading1"/>
        <w:ind w:left="2" w:right="3" w:firstLine="0"/>
        <w:jc w:val="left"/>
        <w:rPr>
          <w:rFonts w:ascii="Arial" w:hAnsi="Arial" w:cs="Arial"/>
          <w:b w:val="0"/>
          <w:szCs w:val="24"/>
          <w:lang w:val="en-IN"/>
        </w:rPr>
      </w:pPr>
      <w:r w:rsidRPr="006C46A8">
        <w:rPr>
          <w:rFonts w:ascii="Arial" w:hAnsi="Arial" w:cs="Arial"/>
          <w:b w:val="0"/>
          <w:szCs w:val="24"/>
          <w:lang w:val="en-IN"/>
        </w:rPr>
        <w:t>The other hypothesis behind these results can be that more specific barriers to accessing education, like trust, stigma and communication, can be met through culturally sensitive interventions and not education only. Also, inter-study heterogeneity suggests that contextual variables, programme implementation and community engagement can have a non-educational impact.</w:t>
      </w:r>
    </w:p>
    <w:p w14:paraId="4DE0777A" w14:textId="77777777" w:rsidR="006C46A8" w:rsidRPr="00EE1FD8" w:rsidRDefault="006C46A8" w:rsidP="006C46A8">
      <w:pPr>
        <w:pStyle w:val="Heading1"/>
        <w:ind w:left="2" w:right="3" w:firstLine="0"/>
        <w:jc w:val="left"/>
        <w:rPr>
          <w:rFonts w:ascii="Arial" w:hAnsi="Arial" w:cs="Arial"/>
          <w:b w:val="0"/>
          <w:szCs w:val="24"/>
          <w:lang w:val="en-IN"/>
        </w:rPr>
      </w:pPr>
      <w:bookmarkStart w:id="80" w:name="_dgi5hujzwmh2"/>
      <w:bookmarkStart w:id="81" w:name="_Toc219384973"/>
      <w:bookmarkEnd w:id="80"/>
      <w:r w:rsidRPr="006C46A8">
        <w:rPr>
          <w:rFonts w:ascii="Arial" w:hAnsi="Arial" w:cs="Arial"/>
          <w:b w:val="0"/>
          <w:szCs w:val="24"/>
          <w:lang w:val="en-IN"/>
        </w:rPr>
        <w:t xml:space="preserve"> </w:t>
      </w:r>
    </w:p>
    <w:p w14:paraId="50FC1D02" w14:textId="77777777" w:rsidR="006C46A8" w:rsidRPr="00EE1FD8" w:rsidRDefault="006C46A8" w:rsidP="006C46A8">
      <w:pPr>
        <w:pStyle w:val="Heading1"/>
        <w:ind w:left="2" w:right="3" w:firstLine="0"/>
        <w:jc w:val="left"/>
        <w:rPr>
          <w:rFonts w:ascii="Arial" w:hAnsi="Arial" w:cs="Arial"/>
          <w:b w:val="0"/>
          <w:szCs w:val="24"/>
          <w:lang w:val="en-IN"/>
        </w:rPr>
      </w:pPr>
    </w:p>
    <w:p w14:paraId="3DCF1501" w14:textId="77777777" w:rsidR="006C46A8" w:rsidRPr="00EE1FD8" w:rsidRDefault="006C46A8" w:rsidP="006C46A8">
      <w:pPr>
        <w:pStyle w:val="Heading1"/>
        <w:ind w:left="2" w:right="3" w:firstLine="0"/>
        <w:jc w:val="left"/>
        <w:rPr>
          <w:rFonts w:ascii="Arial" w:hAnsi="Arial" w:cs="Arial"/>
          <w:b w:val="0"/>
          <w:szCs w:val="24"/>
          <w:lang w:val="en-IN"/>
        </w:rPr>
      </w:pPr>
    </w:p>
    <w:p w14:paraId="6E70C164" w14:textId="77777777" w:rsidR="006C46A8" w:rsidRPr="00EE1FD8" w:rsidRDefault="006C46A8" w:rsidP="006C46A8">
      <w:pPr>
        <w:pStyle w:val="Heading1"/>
        <w:ind w:left="2" w:right="3" w:firstLine="0"/>
        <w:jc w:val="left"/>
        <w:rPr>
          <w:rFonts w:ascii="Arial" w:hAnsi="Arial" w:cs="Arial"/>
          <w:b w:val="0"/>
          <w:szCs w:val="24"/>
          <w:lang w:val="en-IN"/>
        </w:rPr>
      </w:pPr>
    </w:p>
    <w:p w14:paraId="1025833E" w14:textId="77777777" w:rsidR="006C46A8" w:rsidRPr="00EE1FD8" w:rsidRDefault="006C46A8" w:rsidP="006C46A8">
      <w:pPr>
        <w:pStyle w:val="Heading1"/>
        <w:ind w:left="2" w:right="3" w:firstLine="0"/>
        <w:jc w:val="left"/>
        <w:rPr>
          <w:rFonts w:ascii="Arial" w:hAnsi="Arial" w:cs="Arial"/>
          <w:b w:val="0"/>
          <w:szCs w:val="24"/>
          <w:lang w:val="en-IN"/>
        </w:rPr>
      </w:pPr>
    </w:p>
    <w:p w14:paraId="526D2CB9" w14:textId="77777777" w:rsidR="006C46A8" w:rsidRPr="00EE1FD8" w:rsidRDefault="006C46A8" w:rsidP="006C46A8">
      <w:pPr>
        <w:pStyle w:val="Heading1"/>
        <w:ind w:left="2" w:right="3" w:firstLine="0"/>
        <w:jc w:val="left"/>
        <w:rPr>
          <w:rFonts w:ascii="Arial" w:hAnsi="Arial" w:cs="Arial"/>
          <w:b w:val="0"/>
          <w:szCs w:val="24"/>
          <w:lang w:val="en-IN"/>
        </w:rPr>
      </w:pPr>
    </w:p>
    <w:p w14:paraId="24168DEE" w14:textId="77777777" w:rsidR="006C46A8" w:rsidRPr="00EE1FD8" w:rsidRDefault="006C46A8" w:rsidP="006C46A8">
      <w:pPr>
        <w:pStyle w:val="Heading1"/>
        <w:ind w:left="2" w:right="3" w:firstLine="0"/>
        <w:jc w:val="left"/>
        <w:rPr>
          <w:rFonts w:ascii="Arial" w:hAnsi="Arial" w:cs="Arial"/>
          <w:b w:val="0"/>
          <w:szCs w:val="24"/>
          <w:lang w:val="en-IN"/>
        </w:rPr>
      </w:pPr>
    </w:p>
    <w:p w14:paraId="0B05C626" w14:textId="296339BA" w:rsidR="006C46A8" w:rsidRPr="00694B7E" w:rsidRDefault="00BC26A1" w:rsidP="006C46A8">
      <w:pPr>
        <w:pStyle w:val="Heading1"/>
        <w:ind w:left="2" w:right="3" w:firstLine="0"/>
        <w:jc w:val="left"/>
        <w:rPr>
          <w:rFonts w:ascii="Arial" w:hAnsi="Arial" w:cs="Arial"/>
          <w:bCs/>
          <w:szCs w:val="24"/>
          <w:lang w:val="en-IN"/>
        </w:rPr>
      </w:pPr>
      <w:r>
        <w:rPr>
          <w:rFonts w:ascii="Arial" w:hAnsi="Arial" w:cs="Arial"/>
          <w:bCs/>
          <w:szCs w:val="24"/>
          <w:lang w:val="en-IN"/>
        </w:rPr>
        <w:lastRenderedPageBreak/>
        <w:t xml:space="preserve">5.2 </w:t>
      </w:r>
      <w:r w:rsidR="006C46A8" w:rsidRPr="006C46A8">
        <w:rPr>
          <w:rFonts w:ascii="Arial" w:hAnsi="Arial" w:cs="Arial"/>
          <w:bCs/>
          <w:szCs w:val="24"/>
          <w:lang w:val="en-IN"/>
        </w:rPr>
        <w:t>Discussion of the implications</w:t>
      </w:r>
      <w:bookmarkEnd w:id="81"/>
      <w:r w:rsidR="006C46A8" w:rsidRPr="006C46A8">
        <w:rPr>
          <w:rFonts w:ascii="Arial" w:hAnsi="Arial" w:cs="Arial"/>
          <w:bCs/>
          <w:szCs w:val="24"/>
          <w:lang w:val="en-IN"/>
        </w:rPr>
        <w:t xml:space="preserve"> </w:t>
      </w:r>
    </w:p>
    <w:p w14:paraId="620CB1F3" w14:textId="0B8BCD0A" w:rsidR="006C46A8" w:rsidRPr="006C46A8" w:rsidRDefault="006C46A8" w:rsidP="006C46A8">
      <w:pPr>
        <w:pStyle w:val="Heading1"/>
        <w:ind w:left="2" w:right="3" w:firstLine="0"/>
        <w:jc w:val="left"/>
        <w:rPr>
          <w:rFonts w:ascii="Arial" w:hAnsi="Arial" w:cs="Arial"/>
          <w:b w:val="0"/>
          <w:szCs w:val="24"/>
          <w:lang w:val="en-IN"/>
        </w:rPr>
      </w:pPr>
      <w:r w:rsidRPr="006C46A8">
        <w:rPr>
          <w:rFonts w:ascii="Arial" w:hAnsi="Arial" w:cs="Arial"/>
          <w:b w:val="0"/>
          <w:szCs w:val="24"/>
          <w:lang w:val="en-IN"/>
        </w:rPr>
        <w:t>The results of this overview are largely similar to the past UK and international research that showed that having less education is linked to poorer diabetes outcomes and poorer participation in preventive services. They strengthen the Social Determinants of Health paradigm, which teaches education as an underlying generator of inequities in health, that determine the existing employment opportunities, income, health literacy, and access to health care</w:t>
      </w:r>
      <w:r w:rsidR="005A6B84">
        <w:rPr>
          <w:rFonts w:ascii="Arial" w:hAnsi="Arial" w:cs="Arial"/>
          <w:b w:val="0"/>
          <w:szCs w:val="24"/>
          <w:lang w:val="en-IN"/>
        </w:rPr>
        <w:t xml:space="preserve"> </w:t>
      </w:r>
      <w:r w:rsidR="005A6B84" w:rsidRPr="006C46A8">
        <w:rPr>
          <w:rFonts w:ascii="Arial" w:hAnsi="Arial" w:cs="Arial"/>
          <w:b w:val="0"/>
          <w:szCs w:val="24"/>
          <w:lang w:val="en-IN"/>
        </w:rPr>
        <w:t>(Ahmed et al. 2023)</w:t>
      </w:r>
      <w:r w:rsidRPr="006C46A8">
        <w:rPr>
          <w:rFonts w:ascii="Arial" w:hAnsi="Arial" w:cs="Arial"/>
          <w:b w:val="0"/>
          <w:szCs w:val="24"/>
          <w:lang w:val="en-IN"/>
        </w:rPr>
        <w:t xml:space="preserve">. The findings also confirm the health literacy model proposed by </w:t>
      </w:r>
      <w:proofErr w:type="spellStart"/>
      <w:r w:rsidRPr="006C46A8">
        <w:rPr>
          <w:rFonts w:ascii="Arial" w:hAnsi="Arial" w:cs="Arial"/>
          <w:b w:val="0"/>
          <w:szCs w:val="24"/>
          <w:lang w:val="en-IN"/>
        </w:rPr>
        <w:t>Nutbeam</w:t>
      </w:r>
      <w:proofErr w:type="spellEnd"/>
      <w:r w:rsidRPr="006C46A8">
        <w:rPr>
          <w:rFonts w:ascii="Arial" w:hAnsi="Arial" w:cs="Arial"/>
          <w:b w:val="0"/>
          <w:szCs w:val="24"/>
          <w:lang w:val="en-IN"/>
        </w:rPr>
        <w:t xml:space="preserve"> because functional, interactive, and critical literacy skills were consistently found between education and effective management of diabetes self-management</w:t>
      </w:r>
      <w:r w:rsidR="005A6B84">
        <w:rPr>
          <w:rFonts w:ascii="Arial" w:hAnsi="Arial" w:cs="Arial"/>
          <w:b w:val="0"/>
          <w:szCs w:val="24"/>
          <w:lang w:val="en-IN"/>
        </w:rPr>
        <w:t xml:space="preserve"> </w:t>
      </w:r>
      <w:r w:rsidR="005A6B84" w:rsidRPr="006C46A8">
        <w:rPr>
          <w:rFonts w:ascii="Arial" w:hAnsi="Arial" w:cs="Arial"/>
          <w:b w:val="0"/>
          <w:szCs w:val="24"/>
          <w:lang w:val="en-IN"/>
        </w:rPr>
        <w:t>(Ismail et al., 2022)</w:t>
      </w:r>
      <w:r w:rsidRPr="006C46A8">
        <w:rPr>
          <w:rFonts w:ascii="Arial" w:hAnsi="Arial" w:cs="Arial"/>
          <w:b w:val="0"/>
          <w:szCs w:val="24"/>
          <w:lang w:val="en-IN"/>
        </w:rPr>
        <w:t>. The results also question the suitability of current mainstream diabetes education programmes, where, in most cases, they make the assumption that the client is at a minimum level of literacy, familiarity with their culture, and how to navigate the system. Although evidence-based programmes like DESMOND and X-PERT are used to tackle the health disparities in ethnic minority adults, they are not taken upon by them as much, indicating that they could be perpetuating the inequities unintentionally. On the contrary, culturally modified and lay-based interventions fit better into the paradigm of behavioural theories as they lead to more relevance, decreasing obstacles, and culturally relevant points of action.</w:t>
      </w:r>
    </w:p>
    <w:p w14:paraId="1C13AFFD" w14:textId="2D89DDF2" w:rsidR="006C46A8" w:rsidRPr="006C46A8" w:rsidRDefault="006C46A8" w:rsidP="006C46A8">
      <w:pPr>
        <w:pStyle w:val="Heading1"/>
        <w:ind w:left="2" w:right="3" w:firstLine="0"/>
        <w:jc w:val="left"/>
        <w:rPr>
          <w:rFonts w:ascii="Arial" w:hAnsi="Arial" w:cs="Arial"/>
          <w:b w:val="0"/>
          <w:szCs w:val="24"/>
          <w:lang w:val="en-IN"/>
        </w:rPr>
      </w:pPr>
      <w:r w:rsidRPr="006C46A8">
        <w:rPr>
          <w:rFonts w:ascii="Arial" w:hAnsi="Arial" w:cs="Arial"/>
          <w:b w:val="0"/>
          <w:szCs w:val="24"/>
          <w:lang w:val="en-IN"/>
        </w:rPr>
        <w:t>Such findings are important as type 2 diabetes is a reversible and controllable disease, but still, the use of ethnic minorities causes avoidable complications and untimely deaths. The review indicates that educational strategies can be enhanced to decrease health inequalities because they can affect self-efficacy, engagement, and long-term disease control</w:t>
      </w:r>
      <w:r w:rsidR="005A6B84">
        <w:rPr>
          <w:rFonts w:ascii="Arial" w:hAnsi="Arial" w:cs="Arial"/>
          <w:b w:val="0"/>
          <w:szCs w:val="24"/>
          <w:lang w:val="en-IN"/>
        </w:rPr>
        <w:t xml:space="preserve"> </w:t>
      </w:r>
      <w:r w:rsidR="005A6B84" w:rsidRPr="006C46A8">
        <w:rPr>
          <w:rFonts w:ascii="Arial" w:hAnsi="Arial" w:cs="Arial"/>
          <w:b w:val="0"/>
          <w:szCs w:val="24"/>
          <w:lang w:val="en-IN"/>
        </w:rPr>
        <w:t>(Hempler et al., 2023)</w:t>
      </w:r>
      <w:r w:rsidR="006A51A9">
        <w:rPr>
          <w:rFonts w:ascii="Arial" w:hAnsi="Arial" w:cs="Arial"/>
          <w:b w:val="0"/>
          <w:szCs w:val="24"/>
          <w:lang w:val="en-IN"/>
        </w:rPr>
        <w:t xml:space="preserve">. </w:t>
      </w:r>
      <w:r w:rsidRPr="006C46A8">
        <w:rPr>
          <w:rFonts w:ascii="Arial" w:hAnsi="Arial" w:cs="Arial"/>
          <w:b w:val="0"/>
          <w:szCs w:val="24"/>
          <w:lang w:val="en-IN"/>
        </w:rPr>
        <w:t xml:space="preserve">In practical terms, the research results indicate that healthcare practitioners and health policy makers ought to focus on culturally and educationally suitable diabetes education rather than using the standardised models only. It also has some implications for workforce development and service </w:t>
      </w:r>
      <w:r w:rsidR="00BC26A1" w:rsidRPr="006C46A8">
        <w:rPr>
          <w:rFonts w:ascii="Arial" w:hAnsi="Arial" w:cs="Arial"/>
          <w:b w:val="0"/>
          <w:szCs w:val="24"/>
          <w:lang w:val="en-IN"/>
        </w:rPr>
        <w:t>design. Cultural</w:t>
      </w:r>
      <w:r w:rsidRPr="006C46A8">
        <w:rPr>
          <w:rFonts w:ascii="Arial" w:hAnsi="Arial" w:cs="Arial"/>
          <w:b w:val="0"/>
          <w:szCs w:val="24"/>
          <w:lang w:val="en-IN"/>
        </w:rPr>
        <w:t xml:space="preserve"> competence, knowledge of health literacy and inclusive communication should be trained to healthcare professionals to help enhance patient engagement and trust. Also, it could be beneficial to include community health workers and those receiving education on diabetes among community health workers and peers to fill gaps in people with lower education levels. At the policy level, the findings validate the necessity to commission the equity-based delivery of diabetes education services that explicitly tackle the issue of educational disadvantage in ethnic minority populations.</w:t>
      </w:r>
    </w:p>
    <w:p w14:paraId="3A53484A" w14:textId="4B813DC5" w:rsidR="006C46A8" w:rsidRPr="006C46A8" w:rsidRDefault="006C46A8" w:rsidP="006C46A8">
      <w:pPr>
        <w:pStyle w:val="Heading1"/>
        <w:ind w:left="2" w:right="3" w:firstLine="0"/>
        <w:jc w:val="left"/>
        <w:rPr>
          <w:rFonts w:ascii="Arial" w:hAnsi="Arial" w:cs="Arial"/>
          <w:b w:val="0"/>
          <w:szCs w:val="24"/>
          <w:lang w:val="en-IN"/>
        </w:rPr>
      </w:pPr>
      <w:r w:rsidRPr="006C46A8">
        <w:rPr>
          <w:rFonts w:ascii="Arial" w:hAnsi="Arial" w:cs="Arial"/>
          <w:b w:val="0"/>
          <w:szCs w:val="24"/>
          <w:lang w:val="en-IN"/>
        </w:rPr>
        <w:lastRenderedPageBreak/>
        <w:t>Further discussion from Theme</w:t>
      </w:r>
      <w:r w:rsidRPr="00EE1FD8">
        <w:rPr>
          <w:rFonts w:ascii="Arial" w:hAnsi="Arial" w:cs="Arial"/>
          <w:b w:val="0"/>
          <w:szCs w:val="24"/>
          <w:lang w:val="en-IN"/>
        </w:rPr>
        <w:t xml:space="preserve"> </w:t>
      </w:r>
      <w:r w:rsidR="00BC26A1" w:rsidRPr="006C46A8">
        <w:rPr>
          <w:rFonts w:ascii="Arial" w:hAnsi="Arial" w:cs="Arial"/>
          <w:b w:val="0"/>
          <w:szCs w:val="24"/>
          <w:lang w:val="en-IN"/>
        </w:rPr>
        <w:t>1 helps</w:t>
      </w:r>
      <w:r w:rsidRPr="006C46A8">
        <w:rPr>
          <w:rFonts w:ascii="Arial" w:hAnsi="Arial" w:cs="Arial"/>
          <w:b w:val="0"/>
          <w:szCs w:val="24"/>
          <w:lang w:val="en-IN"/>
        </w:rPr>
        <w:t xml:space="preserve"> to reveal that, checking on </w:t>
      </w:r>
      <w:r w:rsidRPr="00EE1FD8">
        <w:rPr>
          <w:rFonts w:ascii="Arial" w:hAnsi="Arial" w:cs="Arial"/>
          <w:b w:val="0"/>
          <w:szCs w:val="24"/>
          <w:lang w:val="en-IN"/>
        </w:rPr>
        <w:t>glycaemic</w:t>
      </w:r>
      <w:r w:rsidRPr="006C46A8">
        <w:rPr>
          <w:rFonts w:ascii="Arial" w:hAnsi="Arial" w:cs="Arial"/>
          <w:b w:val="0"/>
          <w:szCs w:val="24"/>
          <w:lang w:val="en-IN"/>
        </w:rPr>
        <w:t xml:space="preserve"> control can reveal the diabetes </w:t>
      </w:r>
      <w:r w:rsidR="00BC26A1" w:rsidRPr="006C46A8">
        <w:rPr>
          <w:rFonts w:ascii="Arial" w:hAnsi="Arial" w:cs="Arial"/>
          <w:b w:val="0"/>
          <w:szCs w:val="24"/>
          <w:lang w:val="en-IN"/>
        </w:rPr>
        <w:t>intensity in</w:t>
      </w:r>
      <w:r w:rsidRPr="006C46A8">
        <w:rPr>
          <w:rFonts w:ascii="Arial" w:hAnsi="Arial" w:cs="Arial"/>
          <w:b w:val="0"/>
          <w:szCs w:val="24"/>
          <w:lang w:val="en-IN"/>
        </w:rPr>
        <w:t xml:space="preserve"> migrant and ethnic minority people. It is a clinical measurement, which should be done within 2 to 3 months. It reflects the amount of average blood glucose level within the bloodstream of the affected individual. In that regard, the impacted ethnic minority is supposed to visit the local clinics and have regular blood tests in order to ensure that they are neither over nor under the normal level of blood glucose (Ahmed et al. 2023). The trained supporters or the community health workers are significant subjects in serving the affected persons. The CHWs are qualified enough to understand the severity of health conditions, help in glucose monitoring, provide medications, and care to prevent T2</w:t>
      </w:r>
      <w:r w:rsidR="00433506" w:rsidRPr="006C46A8">
        <w:rPr>
          <w:rFonts w:ascii="Arial" w:hAnsi="Arial" w:cs="Arial"/>
          <w:b w:val="0"/>
          <w:szCs w:val="24"/>
          <w:lang w:val="en-IN"/>
        </w:rPr>
        <w:t>D. The</w:t>
      </w:r>
      <w:r w:rsidRPr="006C46A8">
        <w:rPr>
          <w:rFonts w:ascii="Arial" w:hAnsi="Arial" w:cs="Arial"/>
          <w:b w:val="0"/>
          <w:szCs w:val="24"/>
          <w:lang w:val="en-IN"/>
        </w:rPr>
        <w:t xml:space="preserve"> ethnic group and migrants must alter their food habits in order to control T2D. According to the UK healthcare guidelines, individuals with high diabetes are supposed to consume additional vegetables, fruits, low protein, and food that is rich in fibre to reduce calories. Obese people must be able to slim their body weight as soon as possible through frequent exercise, which can be walking or running 30 minutes.</w:t>
      </w:r>
    </w:p>
    <w:p w14:paraId="28090E62" w14:textId="7F988AFD" w:rsidR="006C46A8" w:rsidRPr="006C46A8" w:rsidRDefault="006C46A8" w:rsidP="006C46A8">
      <w:pPr>
        <w:pStyle w:val="Heading1"/>
        <w:ind w:left="2" w:right="3" w:firstLine="0"/>
        <w:jc w:val="left"/>
        <w:rPr>
          <w:rFonts w:ascii="Arial" w:hAnsi="Arial" w:cs="Arial"/>
          <w:b w:val="0"/>
          <w:szCs w:val="24"/>
          <w:lang w:val="en-IN"/>
        </w:rPr>
      </w:pPr>
      <w:r w:rsidRPr="006C46A8">
        <w:rPr>
          <w:rFonts w:ascii="Arial" w:hAnsi="Arial" w:cs="Arial"/>
          <w:b w:val="0"/>
          <w:szCs w:val="24"/>
          <w:lang w:val="en-IN"/>
        </w:rPr>
        <w:t xml:space="preserve">The findings of Themes </w:t>
      </w:r>
      <w:r w:rsidR="00EE1FD8" w:rsidRPr="00EE1FD8">
        <w:rPr>
          <w:rFonts w:ascii="Arial" w:hAnsi="Arial" w:cs="Arial"/>
          <w:b w:val="0"/>
          <w:szCs w:val="24"/>
          <w:lang w:val="en-IN"/>
        </w:rPr>
        <w:t xml:space="preserve">2 </w:t>
      </w:r>
      <w:r w:rsidRPr="006C46A8">
        <w:rPr>
          <w:rFonts w:ascii="Arial" w:hAnsi="Arial" w:cs="Arial"/>
          <w:b w:val="0"/>
          <w:szCs w:val="24"/>
          <w:lang w:val="en-IN"/>
        </w:rPr>
        <w:t xml:space="preserve">and </w:t>
      </w:r>
      <w:r w:rsidR="00EE1FD8" w:rsidRPr="00EE1FD8">
        <w:rPr>
          <w:rFonts w:ascii="Arial" w:hAnsi="Arial" w:cs="Arial"/>
          <w:b w:val="0"/>
          <w:szCs w:val="24"/>
          <w:lang w:val="en-IN"/>
        </w:rPr>
        <w:t>3</w:t>
      </w:r>
      <w:r w:rsidRPr="006C46A8">
        <w:rPr>
          <w:rFonts w:ascii="Arial" w:hAnsi="Arial" w:cs="Arial"/>
          <w:b w:val="0"/>
          <w:szCs w:val="24"/>
          <w:lang w:val="en-IN"/>
        </w:rPr>
        <w:t xml:space="preserve">have a close relationship to the evidence available in migrant and minority studies of health. Following the prior studies, the results confirm the theory of social determinants of health and indicate the impact of education, income, and environment on the outcomes of diabetes (Ismail et al., 2022). The findings also support the social learning theory, formulated by Bandura, meaning that observation, involvement, and reinforcement of behaviour change through culturally modified educational interventions (Hempler et al., 2023).  Besides, the biopsychosocial model is confirmed by the fact that genetic background and the socioeconomic status are interdependent (Nagar et al., 2021). Such findings are essential since they restate the idea that the ethnic variations cannot necessarily be related to the biological disposition, but instead, the social imbalances and cultural restrictions are essential elements to be taken into consideration. In practice, the consequences of such reflections are evidence-based interventions of community level, cultural competency, targeting bilingual education, health literacy campaigns, cross-sectoral collaboration between the NHS and NGO and between the community leaders and other sectors. The ethnic minorities in the UK may be able to ensure social justice and better health by structural reforms, like providing all access to healthcare, employment, and housing (Zhang et al., 2025). All in </w:t>
      </w:r>
      <w:proofErr w:type="gramStart"/>
      <w:r w:rsidRPr="006C46A8">
        <w:rPr>
          <w:rFonts w:ascii="Arial" w:hAnsi="Arial" w:cs="Arial"/>
          <w:b w:val="0"/>
          <w:szCs w:val="24"/>
          <w:lang w:val="en-IN"/>
        </w:rPr>
        <w:t>all</w:t>
      </w:r>
      <w:proofErr w:type="gramEnd"/>
      <w:r w:rsidRPr="006C46A8">
        <w:rPr>
          <w:rFonts w:ascii="Arial" w:hAnsi="Arial" w:cs="Arial"/>
          <w:b w:val="0"/>
          <w:szCs w:val="24"/>
          <w:lang w:val="en-IN"/>
        </w:rPr>
        <w:t xml:space="preserve"> what has been synthesized is that, an intersectional policy implementation that will consider both the social inequality and the biological vulnerability in the prevention and control of diabetes.</w:t>
      </w:r>
    </w:p>
    <w:p w14:paraId="7E7994B9" w14:textId="655462AE" w:rsidR="006C46A8" w:rsidRPr="006C46A8" w:rsidRDefault="006C46A8" w:rsidP="006C46A8">
      <w:pPr>
        <w:pStyle w:val="Heading1"/>
        <w:ind w:left="2" w:right="3" w:firstLine="0"/>
        <w:jc w:val="left"/>
        <w:rPr>
          <w:rFonts w:ascii="Arial" w:hAnsi="Arial" w:cs="Arial"/>
          <w:b w:val="0"/>
          <w:szCs w:val="24"/>
          <w:lang w:val="en-IN"/>
        </w:rPr>
      </w:pPr>
      <w:r w:rsidRPr="006C46A8">
        <w:rPr>
          <w:rFonts w:ascii="Arial" w:hAnsi="Arial" w:cs="Arial"/>
          <w:b w:val="0"/>
          <w:szCs w:val="24"/>
          <w:lang w:val="en-IN"/>
        </w:rPr>
        <w:lastRenderedPageBreak/>
        <w:t xml:space="preserve">Altogether, Themes </w:t>
      </w:r>
      <w:r w:rsidR="00EE1FD8" w:rsidRPr="00EE1FD8">
        <w:rPr>
          <w:rFonts w:ascii="Arial" w:hAnsi="Arial" w:cs="Arial"/>
          <w:b w:val="0"/>
          <w:szCs w:val="24"/>
          <w:lang w:val="en-IN"/>
        </w:rPr>
        <w:t>4</w:t>
      </w:r>
      <w:r w:rsidRPr="006C46A8">
        <w:rPr>
          <w:rFonts w:ascii="Arial" w:hAnsi="Arial" w:cs="Arial"/>
          <w:b w:val="0"/>
          <w:szCs w:val="24"/>
          <w:lang w:val="en-IN"/>
        </w:rPr>
        <w:t xml:space="preserve"> and </w:t>
      </w:r>
      <w:r w:rsidR="00EE1FD8" w:rsidRPr="00EE1FD8">
        <w:rPr>
          <w:rFonts w:ascii="Arial" w:hAnsi="Arial" w:cs="Arial"/>
          <w:b w:val="0"/>
          <w:szCs w:val="24"/>
          <w:lang w:val="en-IN"/>
        </w:rPr>
        <w:t>5</w:t>
      </w:r>
      <w:r w:rsidRPr="006C46A8">
        <w:rPr>
          <w:rFonts w:ascii="Arial" w:hAnsi="Arial" w:cs="Arial"/>
          <w:b w:val="0"/>
          <w:szCs w:val="24"/>
          <w:lang w:val="en-IN"/>
        </w:rPr>
        <w:t xml:space="preserve">offers a holistic view of managing diabetes in ethnic minority populations, not only in terms of intervention and systemic relations but also in terms of the experiential ones. Theme </w:t>
      </w:r>
      <w:r w:rsidR="00EE1FD8" w:rsidRPr="00EE1FD8">
        <w:rPr>
          <w:rFonts w:ascii="Arial" w:hAnsi="Arial" w:cs="Arial"/>
          <w:b w:val="0"/>
          <w:szCs w:val="24"/>
          <w:lang w:val="en-IN"/>
        </w:rPr>
        <w:t>4</w:t>
      </w:r>
      <w:r w:rsidRPr="006C46A8">
        <w:rPr>
          <w:rFonts w:ascii="Arial" w:hAnsi="Arial" w:cs="Arial"/>
          <w:b w:val="0"/>
          <w:szCs w:val="24"/>
          <w:lang w:val="en-IN"/>
        </w:rPr>
        <w:t xml:space="preserve"> defines the received effectiveness of the interventions designed culturally, Theme </w:t>
      </w:r>
      <w:r w:rsidR="00EE1FD8" w:rsidRPr="00EE1FD8">
        <w:rPr>
          <w:rFonts w:ascii="Arial" w:hAnsi="Arial" w:cs="Arial"/>
          <w:b w:val="0"/>
          <w:szCs w:val="24"/>
          <w:lang w:val="en-IN"/>
        </w:rPr>
        <w:t>5</w:t>
      </w:r>
      <w:r w:rsidRPr="006C46A8">
        <w:rPr>
          <w:rFonts w:ascii="Arial" w:hAnsi="Arial" w:cs="Arial"/>
          <w:b w:val="0"/>
          <w:szCs w:val="24"/>
          <w:lang w:val="en-IN"/>
        </w:rPr>
        <w:t xml:space="preserve"> drives the mechanisms of success of such interventions, and Theme </w:t>
      </w:r>
      <w:r w:rsidR="00EE1FD8" w:rsidRPr="00EE1FD8">
        <w:rPr>
          <w:rFonts w:ascii="Arial" w:hAnsi="Arial" w:cs="Arial"/>
          <w:b w:val="0"/>
          <w:szCs w:val="24"/>
          <w:lang w:val="en-IN"/>
        </w:rPr>
        <w:t>5</w:t>
      </w:r>
      <w:r w:rsidRPr="006C46A8">
        <w:rPr>
          <w:rFonts w:ascii="Arial" w:hAnsi="Arial" w:cs="Arial"/>
          <w:b w:val="0"/>
          <w:szCs w:val="24"/>
          <w:lang w:val="en-IN"/>
        </w:rPr>
        <w:t xml:space="preserve"> presents the outcomes of the inability to manage the cultural and structural obstacles existing in the healthcare systems. The overlapping of evidence in these themes also indicates that cultural customising enhances engagement, adherence, and prevention care adoption. Notably, the results indicate that managing diabetes among ethnic minorities needs a multi-level intervention, which involves a combination of individual behavioural change, culturally adept healthcare, and adaptation of the structural system to the requirements of the ethnic groups. These themes play a strong role in supporting the overall research question since they indicate that the use of culturally sensitive interventions is not a choice but a necessity to lessen inequalities that are caused by diabetes. Further studies must be aimed at the expansion of culturally adapted programmes on a grand scale, the assessment of long-term results, and the implementation of cultural competence into the mainstream diabetes treatment pathways.</w:t>
      </w:r>
    </w:p>
    <w:p w14:paraId="43A7E63E" w14:textId="38EE6E9A" w:rsidR="00807B20" w:rsidRPr="002C262A" w:rsidRDefault="006C46A8" w:rsidP="006C46A8">
      <w:pPr>
        <w:pStyle w:val="Heading1"/>
        <w:ind w:left="2" w:right="3" w:firstLine="0"/>
        <w:jc w:val="left"/>
        <w:rPr>
          <w:rFonts w:ascii="Arial" w:hAnsi="Arial" w:cs="Arial"/>
          <w:bCs/>
          <w:szCs w:val="24"/>
          <w:lang w:val="en-IN"/>
        </w:rPr>
      </w:pPr>
      <w:bookmarkStart w:id="82" w:name="_xq848tbjca6m"/>
      <w:bookmarkEnd w:id="82"/>
      <w:r w:rsidRPr="006C46A8">
        <w:rPr>
          <w:rFonts w:ascii="Arial" w:hAnsi="Arial" w:cs="Arial"/>
          <w:bCs/>
          <w:szCs w:val="24"/>
          <w:lang w:val="en-IN"/>
        </w:rPr>
        <w:t>5.</w:t>
      </w:r>
      <w:r w:rsidR="00BC26A1">
        <w:rPr>
          <w:rFonts w:ascii="Arial" w:hAnsi="Arial" w:cs="Arial"/>
          <w:bCs/>
          <w:szCs w:val="24"/>
          <w:lang w:val="en-IN"/>
        </w:rPr>
        <w:t>3</w:t>
      </w:r>
      <w:r w:rsidRPr="006C46A8">
        <w:rPr>
          <w:rFonts w:ascii="Arial" w:hAnsi="Arial" w:cs="Arial"/>
          <w:bCs/>
          <w:szCs w:val="24"/>
          <w:lang w:val="en-IN"/>
        </w:rPr>
        <w:t xml:space="preserve"> Chapter Summary</w:t>
      </w:r>
    </w:p>
    <w:p w14:paraId="12E3AE5F" w14:textId="10DC890D" w:rsidR="00807B20" w:rsidRPr="00807B20" w:rsidRDefault="00807B20" w:rsidP="002C262A">
      <w:pPr>
        <w:pStyle w:val="Heading1"/>
        <w:ind w:left="2" w:right="3"/>
        <w:jc w:val="left"/>
        <w:rPr>
          <w:rFonts w:asciiTheme="minorBidi" w:hAnsiTheme="minorBidi"/>
          <w:b w:val="0"/>
          <w:bCs/>
          <w:lang w:val="en-IN"/>
        </w:rPr>
      </w:pPr>
      <w:r w:rsidRPr="00807B20">
        <w:rPr>
          <w:rFonts w:asciiTheme="minorBidi" w:hAnsiTheme="minorBidi"/>
          <w:b w:val="0"/>
          <w:bCs/>
          <w:lang w:val="en-IN"/>
        </w:rPr>
        <w:t>This chapter demonstrates how educational attainment functions as a primary factor for preventing and managing type 2 diabetes in ethnic minority adults who live in the United Kingdom. The study results demonstrate that individuals with lower educational attainment experience worse diabetes results and they tend to avoid using preventive healthcare services while they show decreased interest in diabetes education programs. Education functions as a major social factor that determines health outcomes because it affects both health literacy and patients' ability to manage their own health and their ability to receive medical treatment.</w:t>
      </w:r>
    </w:p>
    <w:p w14:paraId="312AF288" w14:textId="21B23D42" w:rsidR="00807B20" w:rsidRPr="00807B20" w:rsidRDefault="00807B20" w:rsidP="002C262A">
      <w:pPr>
        <w:pStyle w:val="Heading1"/>
        <w:ind w:left="2" w:right="3"/>
        <w:jc w:val="left"/>
        <w:rPr>
          <w:rFonts w:asciiTheme="minorBidi" w:hAnsiTheme="minorBidi"/>
          <w:b w:val="0"/>
          <w:bCs/>
          <w:lang w:val="en-IN"/>
        </w:rPr>
      </w:pPr>
      <w:r w:rsidRPr="00807B20">
        <w:rPr>
          <w:rFonts w:asciiTheme="minorBidi" w:hAnsiTheme="minorBidi"/>
          <w:b w:val="0"/>
          <w:bCs/>
          <w:lang w:val="en-IN"/>
        </w:rPr>
        <w:t>The discussion shows that diabetes burden among ethnic minority communities increases when combined with their educational disadvantages and their current social inequities. Individuals who had lower educational attainment showed better acceptance of culturally adapted education programs, which proved to be more effective than standard educational models.</w:t>
      </w:r>
    </w:p>
    <w:p w14:paraId="194B7638" w14:textId="57A7228C" w:rsidR="006C46A8" w:rsidRPr="006C46A8" w:rsidRDefault="00807B20" w:rsidP="002C262A">
      <w:pPr>
        <w:pStyle w:val="Heading1"/>
        <w:ind w:left="2" w:right="3" w:firstLine="0"/>
        <w:jc w:val="left"/>
        <w:rPr>
          <w:rFonts w:asciiTheme="minorBidi" w:hAnsiTheme="minorBidi"/>
          <w:lang w:val="en-IN"/>
        </w:rPr>
      </w:pPr>
      <w:r w:rsidRPr="00807B20">
        <w:rPr>
          <w:rFonts w:asciiTheme="minorBidi" w:hAnsiTheme="minorBidi"/>
          <w:b w:val="0"/>
          <w:bCs/>
          <w:lang w:val="en-IN"/>
        </w:rPr>
        <w:t>The chapter establishes that educationally suitable diabetes programs need to include culturally appropriate elements, which require backing from policies and healthcare systems that establish equitable and inclusive standards.</w:t>
      </w:r>
      <w:r w:rsidR="006C46A8" w:rsidRPr="006C46A8">
        <w:rPr>
          <w:rFonts w:asciiTheme="minorBidi" w:hAnsiTheme="minorBidi"/>
          <w:lang w:val="en-IN"/>
        </w:rPr>
        <w:tab/>
        <w:t xml:space="preserve"> </w:t>
      </w:r>
    </w:p>
    <w:p w14:paraId="7F03034E" w14:textId="77777777" w:rsidR="006C46A8" w:rsidRPr="006C46A8" w:rsidRDefault="006C46A8" w:rsidP="002C262A">
      <w:pPr>
        <w:pStyle w:val="Heading1"/>
        <w:ind w:left="12" w:right="3"/>
        <w:jc w:val="left"/>
        <w:rPr>
          <w:rFonts w:asciiTheme="minorBidi" w:hAnsiTheme="minorBidi"/>
          <w:bCs/>
          <w:lang w:val="en-IN"/>
        </w:rPr>
      </w:pPr>
      <w:r w:rsidRPr="006C46A8">
        <w:rPr>
          <w:rFonts w:asciiTheme="minorBidi" w:hAnsiTheme="minorBidi"/>
          <w:lang w:val="en-IN"/>
        </w:rPr>
        <w:br w:type="page"/>
      </w:r>
    </w:p>
    <w:p w14:paraId="71131267" w14:textId="4B841252" w:rsidR="009F64C5" w:rsidRPr="007F1C8A" w:rsidRDefault="00DD7AA5">
      <w:pPr>
        <w:pStyle w:val="Heading1"/>
        <w:ind w:left="12" w:right="3"/>
        <w:rPr>
          <w:rFonts w:asciiTheme="minorBidi" w:hAnsiTheme="minorBidi" w:cstheme="minorBidi"/>
        </w:rPr>
      </w:pPr>
      <w:r w:rsidRPr="007F1C8A">
        <w:rPr>
          <w:rFonts w:asciiTheme="minorBidi" w:hAnsiTheme="minorBidi" w:cstheme="minorBidi"/>
        </w:rPr>
        <w:lastRenderedPageBreak/>
        <w:t xml:space="preserve">Chapter 6: </w:t>
      </w:r>
      <w:r w:rsidR="009F64C5" w:rsidRPr="007F1C8A">
        <w:rPr>
          <w:rFonts w:asciiTheme="minorBidi" w:hAnsiTheme="minorBidi" w:cstheme="minorBidi"/>
        </w:rPr>
        <w:t xml:space="preserve">Conclusion </w:t>
      </w:r>
      <w:bookmarkEnd w:id="79"/>
    </w:p>
    <w:p w14:paraId="238B2A47" w14:textId="790EABF9" w:rsidR="00E764C9" w:rsidRPr="00E764C9" w:rsidRDefault="00E764C9" w:rsidP="00E764C9">
      <w:pPr>
        <w:spacing w:after="0"/>
        <w:rPr>
          <w:rFonts w:ascii="Arial" w:hAnsi="Arial" w:cs="Arial"/>
          <w:b/>
          <w:bCs/>
          <w:sz w:val="24"/>
          <w:szCs w:val="24"/>
          <w:lang w:val="en-IN"/>
        </w:rPr>
      </w:pPr>
      <w:bookmarkStart w:id="83" w:name="_Toc219379729"/>
      <w:r w:rsidRPr="00E764C9">
        <w:rPr>
          <w:rFonts w:ascii="Arial" w:hAnsi="Arial" w:cs="Arial"/>
          <w:b/>
          <w:bCs/>
          <w:sz w:val="24"/>
          <w:szCs w:val="24"/>
          <w:lang w:val="en-IN"/>
        </w:rPr>
        <w:t xml:space="preserve">6.0 Introduction </w:t>
      </w:r>
      <w:bookmarkEnd w:id="83"/>
      <w:r w:rsidRPr="00E764C9">
        <w:rPr>
          <w:rFonts w:ascii="Arial" w:hAnsi="Arial" w:cs="Arial"/>
          <w:b/>
          <w:bCs/>
          <w:sz w:val="24"/>
          <w:szCs w:val="24"/>
          <w:lang w:val="en-IN"/>
        </w:rPr>
        <w:t xml:space="preserve"> </w:t>
      </w:r>
    </w:p>
    <w:p w14:paraId="2823BC0D" w14:textId="77777777" w:rsidR="008501B7" w:rsidRDefault="008501B7" w:rsidP="004F3729">
      <w:pPr>
        <w:spacing w:after="158"/>
        <w:rPr>
          <w:rFonts w:ascii="Arial" w:hAnsi="Arial" w:cs="Arial"/>
          <w:sz w:val="24"/>
          <w:szCs w:val="24"/>
          <w:lang w:val="en-IN"/>
        </w:rPr>
      </w:pPr>
    </w:p>
    <w:p w14:paraId="2CE1A8B5" w14:textId="1A617720" w:rsidR="00E764C9" w:rsidRPr="00E764C9" w:rsidRDefault="00E764C9" w:rsidP="004F3729">
      <w:pPr>
        <w:spacing w:after="158"/>
        <w:rPr>
          <w:rFonts w:ascii="Arial" w:hAnsi="Arial" w:cs="Arial"/>
          <w:sz w:val="24"/>
          <w:szCs w:val="24"/>
          <w:lang w:val="en-IN"/>
        </w:rPr>
      </w:pPr>
      <w:r w:rsidRPr="00E764C9">
        <w:rPr>
          <w:rFonts w:ascii="Arial" w:hAnsi="Arial" w:cs="Arial"/>
          <w:sz w:val="24"/>
          <w:szCs w:val="24"/>
          <w:lang w:val="en-IN"/>
        </w:rPr>
        <w:t xml:space="preserve">This dissertation proposes to analyse how educational attainment influences type 2 diabetes prevention and management in adults of ethnic minority groups in the United Kingdom and finally identify educational interventions that would lower the gap and favour health outcomes. The research question that guided this research was: </w:t>
      </w:r>
      <w:r w:rsidR="004F3729" w:rsidRPr="00E764C9">
        <w:rPr>
          <w:rFonts w:ascii="Arial" w:hAnsi="Arial" w:cs="Arial"/>
          <w:sz w:val="24"/>
          <w:szCs w:val="24"/>
          <w:lang w:val="en-IN"/>
        </w:rPr>
        <w:t>“This</w:t>
      </w:r>
      <w:r w:rsidR="004F3729" w:rsidRPr="00AA3D98">
        <w:rPr>
          <w:rFonts w:ascii="Arial" w:hAnsi="Arial" w:cs="Arial"/>
          <w:sz w:val="24"/>
          <w:szCs w:val="24"/>
          <w:lang w:val="en-IN"/>
        </w:rPr>
        <w:t xml:space="preserve"> context presents a main research question discussed in this thesis: What is the impact of educational attainment on type 2 diabetes prevention and management among UK adults from ethnic minority backgrounds, and what educational strategies can be considered as effective in bridging disparities and improving outcomes?</w:t>
      </w:r>
      <w:r w:rsidR="008501B7">
        <w:rPr>
          <w:rFonts w:ascii="Arial" w:hAnsi="Arial" w:cs="Arial"/>
          <w:sz w:val="24"/>
          <w:szCs w:val="24"/>
          <w:lang w:val="en-IN"/>
        </w:rPr>
        <w:t>”</w:t>
      </w:r>
      <w:r w:rsidRPr="00E764C9">
        <w:rPr>
          <w:rFonts w:ascii="Arial" w:hAnsi="Arial" w:cs="Arial"/>
          <w:sz w:val="24"/>
          <w:szCs w:val="24"/>
          <w:lang w:val="en-IN"/>
        </w:rPr>
        <w:t xml:space="preserve"> Based on the systematic review of epidemiological, qualitative, and intervention-based literature, the study has shown that educational attainment has a very central and multidimensional role in the formation of inequalities regarding diabetes. The overall finding is that a reduced educational level is a critical contributor to the risk, progression, and management issues surrounding the state of type 2 diabetes in the context of ethnic minority groups, which is manifested both in the level of health literacy and access to healthcare services and the use of diabetes self-management education. </w:t>
      </w:r>
    </w:p>
    <w:p w14:paraId="318E6F88" w14:textId="77777777" w:rsidR="00933717" w:rsidRDefault="00933717" w:rsidP="00E764C9">
      <w:pPr>
        <w:spacing w:after="0"/>
        <w:rPr>
          <w:rFonts w:ascii="Arial" w:hAnsi="Arial" w:cs="Arial"/>
          <w:b/>
          <w:bCs/>
          <w:sz w:val="24"/>
          <w:szCs w:val="24"/>
          <w:lang w:val="en-IN"/>
        </w:rPr>
      </w:pPr>
    </w:p>
    <w:p w14:paraId="6811E318" w14:textId="20B0969B" w:rsidR="00E764C9" w:rsidRPr="00E764C9" w:rsidRDefault="00E764C9" w:rsidP="00E764C9">
      <w:pPr>
        <w:spacing w:after="0"/>
        <w:rPr>
          <w:rFonts w:ascii="Arial" w:hAnsi="Arial" w:cs="Arial"/>
          <w:b/>
          <w:bCs/>
          <w:sz w:val="24"/>
          <w:szCs w:val="24"/>
          <w:lang w:val="en-IN"/>
        </w:rPr>
      </w:pPr>
      <w:r w:rsidRPr="00E764C9">
        <w:rPr>
          <w:rFonts w:ascii="Arial" w:hAnsi="Arial" w:cs="Arial"/>
          <w:b/>
          <w:bCs/>
          <w:sz w:val="24"/>
          <w:szCs w:val="24"/>
          <w:lang w:val="en-IN"/>
        </w:rPr>
        <w:t xml:space="preserve">6.1 Analysis of the main research question </w:t>
      </w:r>
    </w:p>
    <w:p w14:paraId="48D39E72" w14:textId="77777777" w:rsidR="008501B7" w:rsidRDefault="008501B7" w:rsidP="00E764C9">
      <w:pPr>
        <w:spacing w:after="0"/>
        <w:rPr>
          <w:rFonts w:ascii="Arial" w:hAnsi="Arial" w:cs="Arial"/>
          <w:sz w:val="24"/>
          <w:szCs w:val="24"/>
          <w:lang w:val="en-IN"/>
        </w:rPr>
      </w:pPr>
    </w:p>
    <w:p w14:paraId="11420A88" w14:textId="7DF205C0"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The results demonstrate clearly that educational disadvantage alone fails to work, but in interaction with ethnicity and socioeconomic deprivation, it establishes a recurrent and complex vulnerability. South Asian, Black African, and Black Caribbean adults in the UK are also consistently depicted to have increased prevalence, earlier onset, and further complications of type 2 diabetes than the population of the White British. The risks are also exacerbated in those who are less educated, as they are exposed to another obstacle of health literacy, the ability to cope with the complicated healthcare mechanisms and taking preventive measures. Education can thus not be considered simply as a background demographic variable, but a structural determinant that has an active influence on the health pathways throughout the life course.</w:t>
      </w:r>
    </w:p>
    <w:p w14:paraId="2D9AABB8" w14:textId="77777777"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 xml:space="preserve">Education will improve the outcome of diabetes in various interdependent ways. Educated people have better chances of having functional, interactive and critical health literacy as they are in a position to make sense out of medical instructions, communicate effectively with disease personnel and make informed choices about the food to take, exercise and drug compliance. On the other hand, poor educational levels correlate with low confidence, poor understanding of medical terms, and the inability to follow formal diabetes education programmes. These barriers help further to impair the glycaemic control, later diagnosis and the uptake of preventive services, which strengthen inequalities in health among ethnic minority groups. In responding to the second aspect of the research question, the review found culturally sensitive, community-based, and peer-led educational interventions to be more </w:t>
      </w:r>
      <w:r w:rsidRPr="00E764C9">
        <w:rPr>
          <w:rFonts w:ascii="Arial" w:hAnsi="Arial" w:cs="Arial"/>
          <w:sz w:val="24"/>
          <w:szCs w:val="24"/>
          <w:lang w:val="en-IN"/>
        </w:rPr>
        <w:lastRenderedPageBreak/>
        <w:t>effective and acceptable to educationally disadvantaged adult ethnic minority populations compared to regular, mainstream programmes. These styles enhance the interaction; relevance and self-efficacy are supported because the contents of education are in consonance with cultural norms, language needs and lived experiences. The interventions recognising the traditional eating habits, attending to the belief systems of the particular culture in regard to illness and being conducted in trusted community environments reflect a higher level of acceptability and longer engagement. This means that the research concludes that to decrease educational disparities in diabetes care, it is essential to both acknowledge education as a social determinant of health and respond to the needs of heterogeneous groups of the population by adapting education interventions in theoretical terms.</w:t>
      </w:r>
    </w:p>
    <w:p w14:paraId="45F24139" w14:textId="77777777" w:rsidR="00933717" w:rsidRDefault="00933717" w:rsidP="00E764C9">
      <w:pPr>
        <w:spacing w:after="0"/>
        <w:rPr>
          <w:rFonts w:ascii="Arial" w:hAnsi="Arial" w:cs="Arial"/>
          <w:b/>
          <w:bCs/>
          <w:sz w:val="24"/>
          <w:szCs w:val="24"/>
          <w:lang w:val="en-IN"/>
        </w:rPr>
      </w:pPr>
      <w:bookmarkStart w:id="84" w:name="_glqf6l381elu"/>
      <w:bookmarkStart w:id="85" w:name="_Toc219379730"/>
      <w:bookmarkEnd w:id="84"/>
    </w:p>
    <w:p w14:paraId="21BA810C" w14:textId="6FCC4677" w:rsidR="00E764C9" w:rsidRPr="00E764C9" w:rsidRDefault="00E764C9" w:rsidP="00E764C9">
      <w:pPr>
        <w:spacing w:after="0"/>
        <w:rPr>
          <w:rFonts w:ascii="Arial" w:hAnsi="Arial" w:cs="Arial"/>
          <w:b/>
          <w:bCs/>
          <w:sz w:val="24"/>
          <w:szCs w:val="24"/>
          <w:lang w:val="en-IN"/>
        </w:rPr>
      </w:pPr>
      <w:r w:rsidRPr="00E764C9">
        <w:rPr>
          <w:rFonts w:ascii="Arial" w:hAnsi="Arial" w:cs="Arial"/>
          <w:b/>
          <w:bCs/>
          <w:sz w:val="24"/>
          <w:szCs w:val="24"/>
          <w:lang w:val="en-IN"/>
        </w:rPr>
        <w:t>6.</w:t>
      </w:r>
      <w:r w:rsidR="00933717">
        <w:rPr>
          <w:rFonts w:ascii="Arial" w:hAnsi="Arial" w:cs="Arial"/>
          <w:b/>
          <w:bCs/>
          <w:sz w:val="24"/>
          <w:szCs w:val="24"/>
          <w:lang w:val="en-IN"/>
        </w:rPr>
        <w:t>2</w:t>
      </w:r>
      <w:r w:rsidRPr="00E764C9">
        <w:rPr>
          <w:rFonts w:ascii="Arial" w:hAnsi="Arial" w:cs="Arial"/>
          <w:b/>
          <w:bCs/>
          <w:sz w:val="24"/>
          <w:szCs w:val="24"/>
          <w:lang w:val="en-IN"/>
        </w:rPr>
        <w:t xml:space="preserve"> Reflection on the research</w:t>
      </w:r>
      <w:bookmarkEnd w:id="85"/>
      <w:r w:rsidRPr="00E764C9">
        <w:rPr>
          <w:rFonts w:ascii="Arial" w:hAnsi="Arial" w:cs="Arial"/>
          <w:b/>
          <w:bCs/>
          <w:sz w:val="24"/>
          <w:szCs w:val="24"/>
          <w:lang w:val="en-IN"/>
        </w:rPr>
        <w:t xml:space="preserve"> </w:t>
      </w:r>
    </w:p>
    <w:p w14:paraId="31F87364" w14:textId="77777777" w:rsidR="008501B7" w:rsidRDefault="008501B7" w:rsidP="00E764C9">
      <w:pPr>
        <w:spacing w:after="0"/>
        <w:rPr>
          <w:rFonts w:ascii="Arial" w:hAnsi="Arial" w:cs="Arial"/>
          <w:sz w:val="24"/>
          <w:szCs w:val="24"/>
          <w:lang w:val="en-IN"/>
        </w:rPr>
      </w:pPr>
    </w:p>
    <w:p w14:paraId="0AF55C9D" w14:textId="79725374"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The systematic literature review method used in the given study was effective in answering the research question and objectives. The review provided both quantitative and qualitative, as well as mixed-methods, evidence to achieve both the quantitative element of the outcomes of the health measures and the situational experiences of ethnic minority adults with type 2 diabetes. This multi-dimensional analysis allowed developing a subtle insight into the role of educational attainment in prevention and management, as well as showing the social and structural aspects in general that determine health behaviours. Observing the complexity of the diabetes disparities, which involve the epidemiology, behavioural science, and policy of public health, the methodology became quite appropriate to the objectives of the study. The possibility of combining different types of evidence was one of the main strengths of this approach. Quantitative research informed about the trends of risk, prevalence, and outcomes, whereas the qualitative one shed light on the experience of countries going through diabetes treatment despite having inadequate education levels. The intervention studies were also instrumental in illustrating how specially designed education methods can reduce some of the costs incurred because of low educational attainment. The combination of these pieces of evidence enabled the integration of the interpretation of the relationship between diabetes outcomes and education among ethnic minority populations in the UK.</w:t>
      </w:r>
    </w:p>
    <w:p w14:paraId="01EEAFCE" w14:textId="77777777"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 xml:space="preserve">There were also a few surprising findings of the research. Although the educational attainment was found to relate consistently to the diabetes outcomes, the review indicated that the applicability, access and provision of education are as crucial as the formal education level itself. Less educated people showed better attendance and confidence in the case of education, which was culturally based and which was conveyed through the community channels of familiarity and trust. This observation indicates that poor performances in educationally disadvantaged groups cannot be viewed only as the individual constraint, but also as influenced by the way health systems design, communicate and carry through the educational interventions. There were also key questions of sustainability and scalability in the review. Even though culturally focused and community-based interventions demonstrated positive outcomes, their small number and the lack of consistent inclusion in mainstream healthcare services demonstrate a huge gap between evidence and practice. </w:t>
      </w:r>
      <w:r w:rsidRPr="00E764C9">
        <w:rPr>
          <w:rFonts w:ascii="Arial" w:hAnsi="Arial" w:cs="Arial"/>
          <w:sz w:val="24"/>
          <w:szCs w:val="24"/>
          <w:lang w:val="en-IN"/>
        </w:rPr>
        <w:lastRenderedPageBreak/>
        <w:t>Numerous interventions have worked on a pilot scale and locally, but have not expanded to a broader impact. There is also the need for finer and more disaggregated data suggested by the research because a lot of studies are based on categorical ethnicity principles, which does not reveal the disparity between groups based on migration history, language proficiency, and socioeconomic conditions. All these considerations reiterate the need to refine the methodology and devote more policy to dealing with the disparities in diabetes.</w:t>
      </w:r>
    </w:p>
    <w:p w14:paraId="64023D3E" w14:textId="77777777" w:rsidR="00933717" w:rsidRDefault="00933717" w:rsidP="00E764C9">
      <w:pPr>
        <w:spacing w:after="0"/>
        <w:rPr>
          <w:rFonts w:ascii="Arial" w:hAnsi="Arial" w:cs="Arial"/>
          <w:b/>
          <w:bCs/>
          <w:sz w:val="24"/>
          <w:szCs w:val="24"/>
          <w:lang w:val="en-IN"/>
        </w:rPr>
      </w:pPr>
    </w:p>
    <w:p w14:paraId="3CDB313A" w14:textId="79BD08A9" w:rsidR="00E764C9" w:rsidRPr="00E764C9" w:rsidRDefault="00E764C9" w:rsidP="00E764C9">
      <w:pPr>
        <w:spacing w:after="0"/>
        <w:rPr>
          <w:rFonts w:ascii="Arial" w:hAnsi="Arial" w:cs="Arial"/>
          <w:b/>
          <w:bCs/>
          <w:sz w:val="24"/>
          <w:szCs w:val="24"/>
          <w:lang w:val="en-IN"/>
        </w:rPr>
      </w:pPr>
      <w:r w:rsidRPr="00E764C9">
        <w:rPr>
          <w:rFonts w:ascii="Arial" w:hAnsi="Arial" w:cs="Arial"/>
          <w:b/>
          <w:bCs/>
          <w:sz w:val="24"/>
          <w:szCs w:val="24"/>
          <w:lang w:val="en-IN"/>
        </w:rPr>
        <w:t xml:space="preserve">6.3 Research Limitations </w:t>
      </w:r>
    </w:p>
    <w:p w14:paraId="0974E8C0" w14:textId="77777777" w:rsidR="008501B7" w:rsidRDefault="008501B7" w:rsidP="00E764C9">
      <w:pPr>
        <w:spacing w:after="0"/>
        <w:rPr>
          <w:rFonts w:ascii="Arial" w:hAnsi="Arial" w:cs="Arial"/>
          <w:sz w:val="24"/>
          <w:szCs w:val="24"/>
          <w:lang w:val="en-IN"/>
        </w:rPr>
      </w:pPr>
    </w:p>
    <w:p w14:paraId="3FFC4B2D" w14:textId="236F8CAF"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 xml:space="preserve">Although there are strong points about this review, it has a few limitations that ought to be considered. To begin with, the findings of a systematic literature review are reliant on the quality, scope and reporting of </w:t>
      </w:r>
      <w:proofErr w:type="gramStart"/>
      <w:r w:rsidRPr="00E764C9">
        <w:rPr>
          <w:rFonts w:ascii="Arial" w:hAnsi="Arial" w:cs="Arial"/>
          <w:sz w:val="24"/>
          <w:szCs w:val="24"/>
          <w:lang w:val="en-IN"/>
        </w:rPr>
        <w:t>other</w:t>
      </w:r>
      <w:proofErr w:type="gramEnd"/>
      <w:r w:rsidRPr="00E764C9">
        <w:rPr>
          <w:rFonts w:ascii="Arial" w:hAnsi="Arial" w:cs="Arial"/>
          <w:sz w:val="24"/>
          <w:szCs w:val="24"/>
          <w:lang w:val="en-IN"/>
        </w:rPr>
        <w:t xml:space="preserve"> research. A good number of them involved studies with observational designs, which restrict the causal ability to determine the relationship between educational attainment and the outcomes of diabetes. Moreover, differences in the definitions and measurements of education, ethnicity, and health literacy among research studies reduced the credibility and precision of the synthesis. The sample size of the different ethnic groups is also limiting the generalisability of the findings, as in most cases, different people in different populations are grouped under broad ethnic group classifications. This can mask significant differences between groups within a group in terms of migration history, language literacy and cultural behaviours. Moreover, the sample size in most intervention studies was very small, as well as the follow-up, which inhibits withdrawing of conclusions about long-term effectiveness.</w:t>
      </w:r>
    </w:p>
    <w:p w14:paraId="4CDCC44E" w14:textId="77777777"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The other weakness is that it is dependent on English-language publications and could have missed studies that had occurred within the community or those reported in other than scholarly journals. Lastly, although education and health literacy issues were part of the review, there are additional variables that could have been explored, based on other possibly relevant points, which include immigration status, discrimination experiences, and social support networks, which were not always studied. The limitations indicate that the findings are strong, though they should also be viewed against the background of greater structural and methodological limitations.</w:t>
      </w:r>
    </w:p>
    <w:p w14:paraId="4C63BEB3" w14:textId="77777777" w:rsidR="00E764C9" w:rsidRPr="00E764C9" w:rsidRDefault="00E764C9" w:rsidP="00E764C9">
      <w:pPr>
        <w:spacing w:after="0"/>
        <w:rPr>
          <w:rFonts w:ascii="Arial" w:hAnsi="Arial" w:cs="Arial"/>
          <w:sz w:val="24"/>
          <w:szCs w:val="24"/>
          <w:lang w:val="en-IN"/>
        </w:rPr>
      </w:pPr>
    </w:p>
    <w:p w14:paraId="2997B51E" w14:textId="7AFDDF60" w:rsidR="00E764C9" w:rsidRPr="00E764C9" w:rsidRDefault="00E764C9" w:rsidP="00E764C9">
      <w:pPr>
        <w:spacing w:after="0"/>
        <w:rPr>
          <w:rFonts w:ascii="Arial" w:hAnsi="Arial" w:cs="Arial"/>
          <w:b/>
          <w:bCs/>
          <w:sz w:val="24"/>
          <w:szCs w:val="24"/>
          <w:lang w:val="en-IN"/>
        </w:rPr>
      </w:pPr>
      <w:bookmarkStart w:id="86" w:name="_lkifesyylkwu"/>
      <w:bookmarkStart w:id="87" w:name="_Toc219379731"/>
      <w:bookmarkEnd w:id="86"/>
      <w:r w:rsidRPr="00E764C9">
        <w:rPr>
          <w:rFonts w:ascii="Arial" w:hAnsi="Arial" w:cs="Arial"/>
          <w:b/>
          <w:bCs/>
          <w:sz w:val="24"/>
          <w:szCs w:val="24"/>
          <w:lang w:val="en-IN"/>
        </w:rPr>
        <w:t>6.</w:t>
      </w:r>
      <w:r w:rsidR="00933717">
        <w:rPr>
          <w:rFonts w:ascii="Arial" w:hAnsi="Arial" w:cs="Arial"/>
          <w:b/>
          <w:bCs/>
          <w:sz w:val="24"/>
          <w:szCs w:val="24"/>
          <w:lang w:val="en-IN"/>
        </w:rPr>
        <w:t xml:space="preserve">4 </w:t>
      </w:r>
      <w:r w:rsidRPr="00E764C9">
        <w:rPr>
          <w:rFonts w:ascii="Arial" w:hAnsi="Arial" w:cs="Arial"/>
          <w:b/>
          <w:bCs/>
          <w:sz w:val="24"/>
          <w:szCs w:val="24"/>
          <w:lang w:val="en-IN"/>
        </w:rPr>
        <w:t>Recommendations</w:t>
      </w:r>
      <w:bookmarkEnd w:id="87"/>
      <w:r w:rsidRPr="00E764C9">
        <w:rPr>
          <w:rFonts w:ascii="Arial" w:hAnsi="Arial" w:cs="Arial"/>
          <w:b/>
          <w:bCs/>
          <w:sz w:val="24"/>
          <w:szCs w:val="24"/>
          <w:lang w:val="en-IN"/>
        </w:rPr>
        <w:t xml:space="preserve"> </w:t>
      </w:r>
    </w:p>
    <w:p w14:paraId="7300F8D4" w14:textId="77777777" w:rsidR="008501B7" w:rsidRDefault="008501B7" w:rsidP="00E764C9">
      <w:pPr>
        <w:spacing w:after="0"/>
        <w:rPr>
          <w:rFonts w:ascii="Arial" w:hAnsi="Arial" w:cs="Arial"/>
          <w:sz w:val="24"/>
          <w:szCs w:val="24"/>
          <w:lang w:val="en-IN"/>
        </w:rPr>
      </w:pPr>
    </w:p>
    <w:p w14:paraId="3C0BFC71" w14:textId="6511B2B0"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 xml:space="preserve">According to the conclusion of this study, we can offer a number of recommendations to the practice and policy, as well as future research. These are recommendations that can be seen in the form of suggestions that can help in promoting a much more balanced policy towards the prevention and management of type 2 diabetes among ethnic minorities in the UK. About practice, healthcare givers can apply culturally and educationally sensitive methods in the provision of diabetes education. This might involve breaking down written documents, avoiding the use of medical jargon and the use of visual resources and interactive learning to suit different levels of literacy. Engaging the community health workers or peer educators with a comparable cultural background can aid in building trust, increasing the level of communication, </w:t>
      </w:r>
      <w:r w:rsidRPr="00E764C9">
        <w:rPr>
          <w:rFonts w:ascii="Arial" w:hAnsi="Arial" w:cs="Arial"/>
          <w:sz w:val="24"/>
          <w:szCs w:val="24"/>
          <w:lang w:val="en-IN"/>
        </w:rPr>
        <w:lastRenderedPageBreak/>
        <w:t>and interaction with others among those who might feel marginalised in the formal healthcare environments. Also, culturally-smart dietary advice, as a part of nutrition education, may help change behaviour and the observance of cultural identity.</w:t>
      </w:r>
    </w:p>
    <w:p w14:paraId="02D9B0B2" w14:textId="77777777" w:rsidR="00066C06" w:rsidRDefault="00066C06" w:rsidP="00E764C9">
      <w:pPr>
        <w:spacing w:after="0"/>
        <w:rPr>
          <w:rFonts w:ascii="Arial" w:hAnsi="Arial" w:cs="Arial"/>
          <w:sz w:val="24"/>
          <w:szCs w:val="24"/>
          <w:lang w:val="en-IN"/>
        </w:rPr>
      </w:pPr>
    </w:p>
    <w:p w14:paraId="32E04BE6" w14:textId="32BC74CD"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 xml:space="preserve">As a policy, commissioners and policymakers might consider giving special priority to the equity-driven diabetes education services that specifically look at the issue of educational disadvantage in ethnic minority settings. These might include making more culturally sensitive programmes available, using community-based delivery patterns, and making nationally recognised structured education programmes flexible to varying literacy and language requirements. Integrating cultural competence and health literacy education into the healthcare employee base can also contribute to fair services being provided. These policy programs can cut the overall healthcare expenses in the long run by eliminating complications and enhancing the management of the disease. </w:t>
      </w:r>
    </w:p>
    <w:p w14:paraId="639DAB2B" w14:textId="77777777" w:rsidR="00066C06" w:rsidRDefault="00066C06" w:rsidP="00E764C9">
      <w:pPr>
        <w:spacing w:after="0"/>
        <w:rPr>
          <w:rFonts w:ascii="Arial" w:hAnsi="Arial" w:cs="Arial"/>
          <w:sz w:val="24"/>
          <w:szCs w:val="24"/>
          <w:lang w:val="en-IN"/>
        </w:rPr>
      </w:pPr>
    </w:p>
    <w:p w14:paraId="61CC9004" w14:textId="786F5F08"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To conduct future research, it is evident that longitudinal and intervention-oriented studies that can measure the long-term effectiveness of culturally responsive educational interventions are required, especially in the case of populations with lower education levels. Improving comparability among studies should also attract the use of standardised, culturally relevant measures of health literacy and education as advocated by the researchers. Additional qualitative studies that explore the lived experiences of educational disadvantage can also enhance knowledge of engagement barriers and facilitators to guide the creation of more considerate and responsive interventions.</w:t>
      </w:r>
    </w:p>
    <w:p w14:paraId="1BF38056" w14:textId="77777777" w:rsidR="00933717" w:rsidRDefault="00933717" w:rsidP="00E764C9">
      <w:pPr>
        <w:spacing w:after="0"/>
        <w:rPr>
          <w:rFonts w:ascii="Arial" w:hAnsi="Arial" w:cs="Arial"/>
          <w:b/>
          <w:bCs/>
          <w:sz w:val="24"/>
          <w:szCs w:val="24"/>
          <w:lang w:val="en-IN"/>
        </w:rPr>
      </w:pPr>
      <w:bookmarkStart w:id="88" w:name="_1cby8h77cmgb"/>
      <w:bookmarkStart w:id="89" w:name="_Toc219379732"/>
      <w:bookmarkEnd w:id="88"/>
    </w:p>
    <w:p w14:paraId="7FBDE502" w14:textId="75E028AE" w:rsidR="00E764C9" w:rsidRPr="00E764C9" w:rsidRDefault="00E764C9" w:rsidP="00E764C9">
      <w:pPr>
        <w:spacing w:after="0"/>
        <w:rPr>
          <w:rFonts w:ascii="Arial" w:hAnsi="Arial" w:cs="Arial"/>
          <w:b/>
          <w:bCs/>
          <w:sz w:val="24"/>
          <w:szCs w:val="24"/>
          <w:lang w:val="en-IN"/>
        </w:rPr>
      </w:pPr>
      <w:r w:rsidRPr="00E764C9">
        <w:rPr>
          <w:rFonts w:ascii="Arial" w:hAnsi="Arial" w:cs="Arial"/>
          <w:b/>
          <w:bCs/>
          <w:sz w:val="24"/>
          <w:szCs w:val="24"/>
          <w:lang w:val="en-IN"/>
        </w:rPr>
        <w:t>6.</w:t>
      </w:r>
      <w:r w:rsidR="00933717">
        <w:rPr>
          <w:rFonts w:ascii="Arial" w:hAnsi="Arial" w:cs="Arial"/>
          <w:b/>
          <w:bCs/>
          <w:sz w:val="24"/>
          <w:szCs w:val="24"/>
          <w:lang w:val="en-IN"/>
        </w:rPr>
        <w:t>5</w:t>
      </w:r>
      <w:r w:rsidRPr="00E764C9">
        <w:rPr>
          <w:rFonts w:ascii="Arial" w:hAnsi="Arial" w:cs="Arial"/>
          <w:b/>
          <w:bCs/>
          <w:sz w:val="24"/>
          <w:szCs w:val="24"/>
          <w:lang w:val="en-IN"/>
        </w:rPr>
        <w:t xml:space="preserve"> Contribution </w:t>
      </w:r>
      <w:r w:rsidR="00222F0C">
        <w:rPr>
          <w:rFonts w:ascii="Arial" w:hAnsi="Arial" w:cs="Arial"/>
          <w:b/>
          <w:bCs/>
          <w:sz w:val="24"/>
          <w:szCs w:val="24"/>
          <w:lang w:val="en-IN"/>
        </w:rPr>
        <w:t>of</w:t>
      </w:r>
      <w:r w:rsidR="000F3B2B">
        <w:rPr>
          <w:rFonts w:ascii="Arial" w:hAnsi="Arial" w:cs="Arial"/>
          <w:b/>
          <w:bCs/>
          <w:sz w:val="24"/>
          <w:szCs w:val="24"/>
          <w:lang w:val="en-IN"/>
        </w:rPr>
        <w:t xml:space="preserve"> the</w:t>
      </w:r>
      <w:r w:rsidRPr="00E764C9">
        <w:rPr>
          <w:rFonts w:ascii="Arial" w:hAnsi="Arial" w:cs="Arial"/>
          <w:b/>
          <w:bCs/>
          <w:sz w:val="24"/>
          <w:szCs w:val="24"/>
          <w:lang w:val="en-IN"/>
        </w:rPr>
        <w:t xml:space="preserve"> research</w:t>
      </w:r>
      <w:bookmarkEnd w:id="89"/>
      <w:r w:rsidRPr="00E764C9">
        <w:rPr>
          <w:rFonts w:ascii="Arial" w:hAnsi="Arial" w:cs="Arial"/>
          <w:b/>
          <w:bCs/>
          <w:sz w:val="24"/>
          <w:szCs w:val="24"/>
          <w:lang w:val="en-IN"/>
        </w:rPr>
        <w:t xml:space="preserve"> </w:t>
      </w:r>
    </w:p>
    <w:p w14:paraId="10C29582" w14:textId="77777777" w:rsidR="00066C06" w:rsidRDefault="00066C06" w:rsidP="00E764C9">
      <w:pPr>
        <w:spacing w:after="0"/>
        <w:rPr>
          <w:rFonts w:ascii="Arial" w:hAnsi="Arial" w:cs="Arial"/>
          <w:sz w:val="24"/>
          <w:szCs w:val="24"/>
          <w:lang w:val="en-IN"/>
        </w:rPr>
      </w:pPr>
    </w:p>
    <w:p w14:paraId="33076BB9" w14:textId="0770E309"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This dissertation presents novel information since it has synthesised findings between the variables of educational attainment, ethnicity, and type 2 diabetes, in a UK context. Although the studies conducted by others have tended to view these factors separately, the present study can unite them into an intersectional framework, showing the extent to which educational disadvantage increases ethnic differences in health. The research goes beyond describing inequalities to discussing evidence-based and practical solutions by being specific on the issue of educational strategies. Another contribution of the study is that it highlights health literacy as one of the important mediating mechanisms between education and outcomes of diabetes.</w:t>
      </w:r>
    </w:p>
    <w:p w14:paraId="156CBBE4" w14:textId="77777777" w:rsidR="00066C06" w:rsidRDefault="00066C06" w:rsidP="00E764C9">
      <w:pPr>
        <w:spacing w:after="0"/>
        <w:rPr>
          <w:rFonts w:ascii="Arial" w:hAnsi="Arial" w:cs="Arial"/>
          <w:sz w:val="24"/>
          <w:szCs w:val="24"/>
          <w:lang w:val="en-IN"/>
        </w:rPr>
      </w:pPr>
    </w:p>
    <w:p w14:paraId="3EBC648F" w14:textId="745C566E"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t xml:space="preserve">Through the application of theoretical frameworks, such as the Social Determinants of Health and the health literacy model proposed by </w:t>
      </w:r>
      <w:proofErr w:type="spellStart"/>
      <w:r w:rsidRPr="00E764C9">
        <w:rPr>
          <w:rFonts w:ascii="Arial" w:hAnsi="Arial" w:cs="Arial"/>
          <w:sz w:val="24"/>
          <w:szCs w:val="24"/>
          <w:lang w:val="en-IN"/>
        </w:rPr>
        <w:t>Nutbeam</w:t>
      </w:r>
      <w:proofErr w:type="spellEnd"/>
      <w:r w:rsidRPr="00E764C9">
        <w:rPr>
          <w:rFonts w:ascii="Arial" w:hAnsi="Arial" w:cs="Arial"/>
          <w:sz w:val="24"/>
          <w:szCs w:val="24"/>
          <w:lang w:val="en-IN"/>
        </w:rPr>
        <w:t xml:space="preserve">, the research explains how education can impact people to have the ability to show both self-management and preventive behaviour. This view supports the need to treat both individual competencies and structural impediments in diabetes treatment. Finally, the importance of this research lies in the fact that the inequalities in diabetes among ethnic groups are not reduced to the determinants of ethnicity per se, but are dictated by the terms of social and educational aspects, which can be modified. </w:t>
      </w:r>
    </w:p>
    <w:p w14:paraId="5C6A9F4F" w14:textId="77777777" w:rsidR="00E764C9" w:rsidRPr="00E764C9" w:rsidRDefault="00E764C9" w:rsidP="00E764C9">
      <w:pPr>
        <w:spacing w:after="0"/>
        <w:rPr>
          <w:rFonts w:ascii="Arial" w:hAnsi="Arial" w:cs="Arial"/>
          <w:sz w:val="24"/>
          <w:szCs w:val="24"/>
          <w:lang w:val="en-IN"/>
        </w:rPr>
      </w:pPr>
      <w:r w:rsidRPr="00E764C9">
        <w:rPr>
          <w:rFonts w:ascii="Arial" w:hAnsi="Arial" w:cs="Arial"/>
          <w:sz w:val="24"/>
          <w:szCs w:val="24"/>
          <w:lang w:val="en-IN"/>
        </w:rPr>
        <w:lastRenderedPageBreak/>
        <w:t>The dissertation advocates the creation of more inclusive, effective, and equitable ways to prevent and manage type 2 diabetes among adult ethnic minority populations in the United Kingdom because of the high efficacy of education as a change lever, which will enhance the overall aim of reducing health disparities and enhancing population health outcomes.</w:t>
      </w:r>
    </w:p>
    <w:p w14:paraId="05FED6EE" w14:textId="52C280E7" w:rsidR="009F64C5" w:rsidRPr="007F1C8A" w:rsidRDefault="009F64C5">
      <w:pPr>
        <w:spacing w:after="0"/>
        <w:rPr>
          <w:rFonts w:asciiTheme="minorBidi" w:hAnsiTheme="minorBidi"/>
        </w:rPr>
      </w:pPr>
      <w:r w:rsidRPr="007F1C8A">
        <w:rPr>
          <w:rFonts w:asciiTheme="minorBidi" w:hAnsiTheme="minorBidi"/>
        </w:rPr>
        <w:tab/>
      </w:r>
      <w:r w:rsidRPr="007F1C8A">
        <w:rPr>
          <w:rFonts w:asciiTheme="minorBidi" w:eastAsia="Calibri" w:hAnsiTheme="minorBidi"/>
        </w:rPr>
        <w:t xml:space="preserve"> </w:t>
      </w:r>
    </w:p>
    <w:p w14:paraId="21668B29" w14:textId="77777777" w:rsidR="009706D0" w:rsidRPr="007F1C8A" w:rsidRDefault="009706D0">
      <w:pPr>
        <w:rPr>
          <w:rFonts w:asciiTheme="minorBidi" w:eastAsia="Times New Roman" w:hAnsiTheme="minorBidi"/>
          <w:b/>
          <w:color w:val="000000"/>
          <w:sz w:val="24"/>
        </w:rPr>
      </w:pPr>
      <w:bookmarkStart w:id="90" w:name="_Toc12222"/>
      <w:r w:rsidRPr="007F1C8A">
        <w:rPr>
          <w:rFonts w:asciiTheme="minorBidi" w:hAnsiTheme="minorBidi"/>
        </w:rPr>
        <w:br w:type="page"/>
      </w:r>
    </w:p>
    <w:p w14:paraId="1C880B3B" w14:textId="6A4CDA7B" w:rsidR="009F64C5" w:rsidRPr="007F1C8A" w:rsidRDefault="009F64C5">
      <w:pPr>
        <w:pStyle w:val="Heading1"/>
        <w:ind w:left="12" w:right="6"/>
        <w:rPr>
          <w:rFonts w:asciiTheme="minorBidi" w:hAnsiTheme="minorBidi" w:cstheme="minorBidi"/>
        </w:rPr>
      </w:pPr>
      <w:r w:rsidRPr="007F1C8A">
        <w:rPr>
          <w:rFonts w:asciiTheme="minorBidi" w:hAnsiTheme="minorBidi" w:cstheme="minorBidi"/>
        </w:rPr>
        <w:lastRenderedPageBreak/>
        <w:t xml:space="preserve">Reference list </w:t>
      </w:r>
      <w:bookmarkEnd w:id="90"/>
    </w:p>
    <w:p w14:paraId="65A27D37" w14:textId="499121B7" w:rsidR="007F6D29" w:rsidRPr="007F1C8A" w:rsidRDefault="007F6D29" w:rsidP="00551453">
      <w:pPr>
        <w:spacing w:after="172"/>
        <w:rPr>
          <w:rFonts w:asciiTheme="minorBidi" w:hAnsiTheme="minorBidi"/>
        </w:rPr>
      </w:pPr>
    </w:p>
    <w:p w14:paraId="4D0058F9" w14:textId="77777777" w:rsidR="00433506" w:rsidRPr="003A3930" w:rsidRDefault="00433506" w:rsidP="009B5576">
      <w:pPr>
        <w:pBdr>
          <w:top w:val="nil"/>
          <w:left w:val="nil"/>
          <w:bottom w:val="nil"/>
          <w:right w:val="nil"/>
          <w:between w:val="nil"/>
        </w:pBdr>
        <w:spacing w:after="0" w:line="360" w:lineRule="auto"/>
        <w:ind w:left="720"/>
        <w:jc w:val="both"/>
        <w:rPr>
          <w:rFonts w:ascii="Arial" w:hAnsi="Arial" w:cs="Arial"/>
        </w:rPr>
      </w:pPr>
    </w:p>
    <w:p w14:paraId="21622AEA" w14:textId="77777777" w:rsidR="00433506" w:rsidRPr="005C4007" w:rsidRDefault="00433506" w:rsidP="005C4007">
      <w:pPr>
        <w:pStyle w:val="ListParagraph"/>
        <w:numPr>
          <w:ilvl w:val="0"/>
          <w:numId w:val="15"/>
        </w:numPr>
        <w:spacing w:before="240" w:after="240" w:line="360" w:lineRule="auto"/>
        <w:jc w:val="both"/>
        <w:rPr>
          <w:rFonts w:ascii="Arial" w:hAnsi="Arial" w:cs="Arial"/>
        </w:rPr>
      </w:pPr>
      <w:r w:rsidRPr="005C4007">
        <w:rPr>
          <w:rFonts w:ascii="Arial" w:hAnsi="Arial" w:cs="Arial"/>
        </w:rPr>
        <w:t xml:space="preserve"> Abu, S. &amp; </w:t>
      </w:r>
      <w:proofErr w:type="spellStart"/>
      <w:r w:rsidRPr="005C4007">
        <w:rPr>
          <w:rFonts w:ascii="Arial" w:hAnsi="Arial" w:cs="Arial"/>
        </w:rPr>
        <w:t>Llahana</w:t>
      </w:r>
      <w:proofErr w:type="spellEnd"/>
      <w:r w:rsidRPr="005C4007">
        <w:rPr>
          <w:rFonts w:ascii="Arial" w:hAnsi="Arial" w:cs="Arial"/>
        </w:rPr>
        <w:t xml:space="preserve">, S. (2025). Factors influencing the uptake of culturally tailored Diabetes Self-Management Education and Support programmes among ethnic minority patients with type 2 diabetes: A systematic review. Primary Care Diabetes. Available at: </w:t>
      </w:r>
      <w:hyperlink r:id="rId17">
        <w:r w:rsidRPr="005C4007">
          <w:rPr>
            <w:rFonts w:ascii="Arial" w:hAnsi="Arial" w:cs="Arial"/>
            <w:color w:val="0563C1"/>
            <w:u w:val="single"/>
          </w:rPr>
          <w:t>https://doi.org/10.1016/j.pcd.2025.01.010</w:t>
        </w:r>
      </w:hyperlink>
    </w:p>
    <w:p w14:paraId="4E152069"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lang w:val="nl-NL"/>
        </w:rPr>
        <w:t xml:space="preserve">Agyemang, C., van der Linden, E.L. and Bennet, L., 2021. </w:t>
      </w:r>
      <w:r w:rsidRPr="005C4007">
        <w:rPr>
          <w:rFonts w:ascii="Arial" w:hAnsi="Arial" w:cs="Arial"/>
        </w:rPr>
        <w:t xml:space="preserve">Type 2 diabetes burden among migrants in Europe: unravelling the causal pathways. </w:t>
      </w:r>
      <w:proofErr w:type="spellStart"/>
      <w:r w:rsidRPr="005C4007">
        <w:rPr>
          <w:rFonts w:ascii="Arial" w:hAnsi="Arial" w:cs="Arial"/>
          <w:i/>
          <w:iCs/>
        </w:rPr>
        <w:t>Diabetologia</w:t>
      </w:r>
      <w:proofErr w:type="spellEnd"/>
      <w:r w:rsidRPr="005C4007">
        <w:rPr>
          <w:rFonts w:ascii="Arial" w:hAnsi="Arial" w:cs="Arial"/>
        </w:rPr>
        <w:t xml:space="preserve">, </w:t>
      </w:r>
      <w:r w:rsidRPr="005C4007">
        <w:rPr>
          <w:rFonts w:ascii="Arial" w:hAnsi="Arial" w:cs="Arial"/>
          <w:i/>
          <w:iCs/>
        </w:rPr>
        <w:t>64</w:t>
      </w:r>
      <w:r w:rsidRPr="005C4007">
        <w:rPr>
          <w:rFonts w:ascii="Arial" w:hAnsi="Arial" w:cs="Arial"/>
        </w:rPr>
        <w:t>(12), pp.2665-2675.</w:t>
      </w:r>
      <w:hyperlink r:id="rId18">
        <w:r w:rsidRPr="005C4007">
          <w:rPr>
            <w:rFonts w:ascii="Arial" w:hAnsi="Arial" w:cs="Arial"/>
          </w:rPr>
          <w:t xml:space="preserve"> </w:t>
        </w:r>
      </w:hyperlink>
      <w:hyperlink r:id="rId19">
        <w:r w:rsidRPr="005C4007">
          <w:rPr>
            <w:rFonts w:ascii="Arial" w:hAnsi="Arial" w:cs="Arial"/>
            <w:color w:val="1155CC"/>
            <w:u w:val="single"/>
          </w:rPr>
          <w:t>https://link.springer.com/article/10.1007/s00125-021-05586-1</w:t>
        </w:r>
      </w:hyperlink>
    </w:p>
    <w:p w14:paraId="1B8927F9"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color w:val="222222"/>
        </w:rPr>
      </w:pPr>
      <w:r w:rsidRPr="005C4007">
        <w:rPr>
          <w:rFonts w:ascii="Arial" w:hAnsi="Arial" w:cs="Arial"/>
          <w:color w:val="222222"/>
        </w:rPr>
        <w:t xml:space="preserve">Ahmed, A., </w:t>
      </w:r>
      <w:proofErr w:type="spellStart"/>
      <w:r w:rsidRPr="005C4007">
        <w:rPr>
          <w:rFonts w:ascii="Arial" w:hAnsi="Arial" w:cs="Arial"/>
          <w:color w:val="222222"/>
        </w:rPr>
        <w:t>Tsiami</w:t>
      </w:r>
      <w:proofErr w:type="spellEnd"/>
      <w:r w:rsidRPr="005C4007">
        <w:rPr>
          <w:rFonts w:ascii="Arial" w:hAnsi="Arial" w:cs="Arial"/>
          <w:color w:val="222222"/>
        </w:rPr>
        <w:t xml:space="preserve">, A. and Khan, H.T., 2023. Effects of Dietary and lifestyle management on type 2 diabetes development among Ethnic minority adults living in the UK: A generational shift. </w:t>
      </w:r>
      <w:r w:rsidRPr="005C4007">
        <w:rPr>
          <w:rFonts w:ascii="Arial" w:hAnsi="Arial" w:cs="Arial"/>
          <w:i/>
          <w:iCs/>
          <w:color w:val="222222"/>
        </w:rPr>
        <w:t>International Journal of Gastronomy and Food Science</w:t>
      </w:r>
      <w:r w:rsidRPr="005C4007">
        <w:rPr>
          <w:rFonts w:ascii="Arial" w:hAnsi="Arial" w:cs="Arial"/>
          <w:color w:val="222222"/>
        </w:rPr>
        <w:t xml:space="preserve">, </w:t>
      </w:r>
      <w:r w:rsidRPr="005C4007">
        <w:rPr>
          <w:rFonts w:ascii="Arial" w:hAnsi="Arial" w:cs="Arial"/>
          <w:i/>
          <w:iCs/>
          <w:color w:val="222222"/>
        </w:rPr>
        <w:t>31</w:t>
      </w:r>
      <w:r w:rsidRPr="005C4007">
        <w:rPr>
          <w:rFonts w:ascii="Arial" w:hAnsi="Arial" w:cs="Arial"/>
          <w:color w:val="222222"/>
        </w:rPr>
        <w:t>, p.100634.</w:t>
      </w:r>
      <w:hyperlink r:id="rId20">
        <w:r w:rsidRPr="005C4007">
          <w:rPr>
            <w:rFonts w:ascii="Arial" w:hAnsi="Arial" w:cs="Arial"/>
            <w:color w:val="1155CC"/>
            <w:u w:val="single"/>
          </w:rPr>
          <w:t>https://www.sciencedirect.com/science/article/pii/S1878450X2200169X</w:t>
        </w:r>
      </w:hyperlink>
    </w:p>
    <w:p w14:paraId="77CF4E66" w14:textId="77777777" w:rsidR="00433506" w:rsidRPr="005C4007" w:rsidRDefault="00433506" w:rsidP="005C4007">
      <w:pPr>
        <w:numPr>
          <w:ilvl w:val="0"/>
          <w:numId w:val="15"/>
        </w:numPr>
        <w:spacing w:after="0" w:line="360" w:lineRule="auto"/>
        <w:jc w:val="both"/>
        <w:rPr>
          <w:rFonts w:ascii="Arial" w:hAnsi="Arial" w:cs="Arial"/>
        </w:rPr>
      </w:pPr>
      <w:proofErr w:type="spellStart"/>
      <w:r w:rsidRPr="005C4007">
        <w:rPr>
          <w:rFonts w:ascii="Arial" w:hAnsi="Arial" w:cs="Arial"/>
        </w:rPr>
        <w:t>AlSharit</w:t>
      </w:r>
      <w:proofErr w:type="spellEnd"/>
      <w:r w:rsidRPr="005C4007">
        <w:rPr>
          <w:rFonts w:ascii="Arial" w:hAnsi="Arial" w:cs="Arial"/>
        </w:rPr>
        <w:t xml:space="preserve">, B.A. and Alhalal, E.A., 2022. Effects of health literacy on type 2 diabetic patients’ </w:t>
      </w:r>
      <w:proofErr w:type="spellStart"/>
      <w:r w:rsidRPr="005C4007">
        <w:rPr>
          <w:rFonts w:ascii="Arial" w:hAnsi="Arial" w:cs="Arial"/>
        </w:rPr>
        <w:t>glycemic</w:t>
      </w:r>
      <w:proofErr w:type="spellEnd"/>
      <w:r w:rsidRPr="005C4007">
        <w:rPr>
          <w:rFonts w:ascii="Arial" w:hAnsi="Arial" w:cs="Arial"/>
        </w:rPr>
        <w:t xml:space="preserve"> control, self-management, and quality of life. </w:t>
      </w:r>
      <w:r w:rsidRPr="005C4007">
        <w:rPr>
          <w:rFonts w:ascii="Arial" w:hAnsi="Arial" w:cs="Arial"/>
          <w:i/>
          <w:iCs/>
        </w:rPr>
        <w:t>Saudi medical journal</w:t>
      </w:r>
      <w:r w:rsidRPr="005C4007">
        <w:rPr>
          <w:rFonts w:ascii="Arial" w:hAnsi="Arial" w:cs="Arial"/>
        </w:rPr>
        <w:t xml:space="preserve">, </w:t>
      </w:r>
      <w:r w:rsidRPr="005C4007">
        <w:rPr>
          <w:rFonts w:ascii="Arial" w:hAnsi="Arial" w:cs="Arial"/>
          <w:i/>
          <w:iCs/>
        </w:rPr>
        <w:t>43</w:t>
      </w:r>
      <w:r w:rsidRPr="005C4007">
        <w:rPr>
          <w:rFonts w:ascii="Arial" w:hAnsi="Arial" w:cs="Arial"/>
        </w:rPr>
        <w:t>(5), p.465.</w:t>
      </w:r>
      <w:hyperlink r:id="rId21">
        <w:r w:rsidRPr="005C4007">
          <w:rPr>
            <w:rFonts w:ascii="Arial" w:hAnsi="Arial" w:cs="Arial"/>
          </w:rPr>
          <w:t xml:space="preserve"> </w:t>
        </w:r>
      </w:hyperlink>
      <w:hyperlink r:id="rId22">
        <w:r w:rsidRPr="005C4007">
          <w:rPr>
            <w:rFonts w:ascii="Arial" w:hAnsi="Arial" w:cs="Arial"/>
            <w:color w:val="1155CC"/>
            <w:u w:val="single"/>
          </w:rPr>
          <w:t>https://pmc.ncbi.nlm.nih.gov/articles/PMC9280600/</w:t>
        </w:r>
      </w:hyperlink>
    </w:p>
    <w:p w14:paraId="66FFA22D" w14:textId="77777777" w:rsidR="00433506" w:rsidRPr="005C4007" w:rsidRDefault="00433506" w:rsidP="005C4007">
      <w:pPr>
        <w:pStyle w:val="NormalWeb"/>
        <w:numPr>
          <w:ilvl w:val="0"/>
          <w:numId w:val="15"/>
        </w:numPr>
        <w:rPr>
          <w:rFonts w:ascii="Arial" w:hAnsi="Arial" w:cs="Arial"/>
          <w:sz w:val="22"/>
          <w:szCs w:val="22"/>
        </w:rPr>
      </w:pPr>
      <w:proofErr w:type="spellStart"/>
      <w:r w:rsidRPr="005C4007">
        <w:rPr>
          <w:rFonts w:ascii="Arial" w:hAnsi="Arial" w:cs="Arial"/>
          <w:sz w:val="22"/>
          <w:szCs w:val="22"/>
        </w:rPr>
        <w:t>Alzaid</w:t>
      </w:r>
      <w:proofErr w:type="spellEnd"/>
      <w:r w:rsidRPr="005C4007">
        <w:rPr>
          <w:rFonts w:ascii="Arial" w:hAnsi="Arial" w:cs="Arial"/>
          <w:sz w:val="22"/>
          <w:szCs w:val="22"/>
        </w:rPr>
        <w:t xml:space="preserve">, A. et al. (2010) </w:t>
      </w:r>
      <w:r w:rsidRPr="005C4007">
        <w:rPr>
          <w:rStyle w:val="Emphasis"/>
          <w:rFonts w:ascii="Arial" w:hAnsi="Arial" w:cs="Arial"/>
          <w:sz w:val="22"/>
          <w:szCs w:val="22"/>
        </w:rPr>
        <w:t>Culturally appropriate health education for Type 2 diabetes in ethnic minority groups: systematic and narrative review of randomized controlled trials</w:t>
      </w:r>
      <w:r w:rsidRPr="005C4007">
        <w:rPr>
          <w:rFonts w:ascii="Arial" w:hAnsi="Arial" w:cs="Arial"/>
          <w:sz w:val="22"/>
          <w:szCs w:val="22"/>
        </w:rPr>
        <w:t xml:space="preserve">. PubMed. Available at: </w:t>
      </w:r>
      <w:hyperlink r:id="rId23" w:tgtFrame="_new" w:history="1">
        <w:r w:rsidRPr="005C4007">
          <w:rPr>
            <w:rStyle w:val="Hyperlink"/>
            <w:rFonts w:ascii="Arial" w:hAnsi="Arial" w:cs="Arial"/>
            <w:sz w:val="22"/>
            <w:szCs w:val="22"/>
          </w:rPr>
          <w:t>https://pubmed.ncbi.nlm.nih.gov/20546277/</w:t>
        </w:r>
      </w:hyperlink>
      <w:r w:rsidRPr="005C4007">
        <w:rPr>
          <w:rFonts w:ascii="Arial" w:hAnsi="Arial" w:cs="Arial"/>
          <w:sz w:val="22"/>
          <w:szCs w:val="22"/>
        </w:rPr>
        <w:t xml:space="preserve"> (Accessed: date). </w:t>
      </w:r>
    </w:p>
    <w:p w14:paraId="77FD93C0" w14:textId="77777777" w:rsidR="00433506" w:rsidRPr="005C4007" w:rsidRDefault="00433506" w:rsidP="005C4007">
      <w:pPr>
        <w:pStyle w:val="NormalWeb"/>
        <w:numPr>
          <w:ilvl w:val="0"/>
          <w:numId w:val="15"/>
        </w:numPr>
        <w:rPr>
          <w:rFonts w:ascii="Arial" w:hAnsi="Arial" w:cs="Arial"/>
          <w:sz w:val="22"/>
          <w:szCs w:val="22"/>
        </w:rPr>
      </w:pPr>
      <w:r>
        <w:rPr>
          <w:rFonts w:ascii="Arial" w:hAnsi="Arial" w:cs="Arial"/>
          <w:sz w:val="22"/>
          <w:szCs w:val="22"/>
        </w:rPr>
        <w:t>Baker</w:t>
      </w:r>
      <w:r w:rsidRPr="005C4007">
        <w:rPr>
          <w:rFonts w:ascii="Arial" w:hAnsi="Arial" w:cs="Arial"/>
          <w:sz w:val="22"/>
          <w:szCs w:val="22"/>
        </w:rPr>
        <w:t xml:space="preserve">, </w:t>
      </w:r>
      <w:r>
        <w:rPr>
          <w:rFonts w:ascii="Arial" w:hAnsi="Arial" w:cs="Arial"/>
          <w:sz w:val="22"/>
          <w:szCs w:val="22"/>
        </w:rPr>
        <w:t>p</w:t>
      </w:r>
      <w:r w:rsidRPr="005C4007">
        <w:rPr>
          <w:rFonts w:ascii="Arial" w:hAnsi="Arial" w:cs="Arial"/>
          <w:sz w:val="22"/>
          <w:szCs w:val="22"/>
        </w:rPr>
        <w:t xml:space="preserve">. et al. (2004) </w:t>
      </w:r>
      <w:r w:rsidRPr="005C4007">
        <w:rPr>
          <w:rStyle w:val="Emphasis"/>
          <w:rFonts w:ascii="Arial" w:hAnsi="Arial" w:cs="Arial"/>
          <w:sz w:val="22"/>
          <w:szCs w:val="22"/>
        </w:rPr>
        <w:t>Ethnic and social disparity in glycaemic control in type 2 diabetes; cohort study in general practice 2004–9</w:t>
      </w:r>
      <w:r w:rsidRPr="005C4007">
        <w:rPr>
          <w:rFonts w:ascii="Arial" w:hAnsi="Arial" w:cs="Arial"/>
          <w:sz w:val="22"/>
          <w:szCs w:val="22"/>
        </w:rPr>
        <w:t xml:space="preserve">. Available at: </w:t>
      </w:r>
      <w:hyperlink r:id="rId24" w:tgtFrame="_new" w:history="1">
        <w:r w:rsidRPr="005C4007">
          <w:rPr>
            <w:rStyle w:val="Hyperlink"/>
            <w:rFonts w:ascii="Arial" w:hAnsi="Arial" w:cs="Arial"/>
            <w:sz w:val="22"/>
            <w:szCs w:val="22"/>
          </w:rPr>
          <w:t>https://pubmed.ncbi.nlm.nih.gov/22396467/</w:t>
        </w:r>
      </w:hyperlink>
      <w:r w:rsidRPr="005C4007">
        <w:rPr>
          <w:rFonts w:ascii="Arial" w:hAnsi="Arial" w:cs="Arial"/>
          <w:sz w:val="22"/>
          <w:szCs w:val="22"/>
        </w:rPr>
        <w:t xml:space="preserve"> </w:t>
      </w:r>
    </w:p>
    <w:p w14:paraId="561A332C"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Bengson, J., Cuneo, T. and Shafer-Landau, R., 2022. Philosophical methodology: from data</w:t>
      </w:r>
      <w:r>
        <w:rPr>
          <w:rFonts w:ascii="Arial" w:hAnsi="Arial" w:cs="Arial"/>
          <w:color w:val="000000"/>
        </w:rPr>
        <w:t xml:space="preserve"> </w:t>
      </w:r>
      <w:r w:rsidRPr="005C4007">
        <w:rPr>
          <w:rFonts w:ascii="Arial" w:hAnsi="Arial" w:cs="Arial"/>
          <w:color w:val="000000"/>
        </w:rPr>
        <w:t xml:space="preserve">to theory. Oxford University Press. </w:t>
      </w:r>
      <w:hyperlink r:id="rId25">
        <w:r w:rsidRPr="005C4007">
          <w:rPr>
            <w:rFonts w:ascii="Arial" w:hAnsi="Arial" w:cs="Arial"/>
            <w:color w:val="1155CC"/>
            <w:u w:val="single"/>
          </w:rPr>
          <w:t>https://books.google.com/books?hl=en&amp;lr=&amp;id=Y81kEAAAQBAJ&amp;oi=fnd&amp;pg=PT6&amp;dq=methodology&amp;ots=wSQC1nPVLz&amp;sig=0HkEcXeF9NSBFeaws5rz6xrTSVA</w:t>
        </w:r>
      </w:hyperlink>
    </w:p>
    <w:p w14:paraId="4629F3BA" w14:textId="77777777" w:rsidR="00433506" w:rsidRPr="005C4007" w:rsidRDefault="00433506" w:rsidP="005C4007">
      <w:pPr>
        <w:numPr>
          <w:ilvl w:val="0"/>
          <w:numId w:val="15"/>
        </w:numPr>
        <w:pBdr>
          <w:top w:val="nil"/>
          <w:left w:val="nil"/>
          <w:bottom w:val="nil"/>
          <w:right w:val="nil"/>
          <w:between w:val="nil"/>
        </w:pBdr>
        <w:spacing w:before="240" w:after="0" w:line="360" w:lineRule="auto"/>
        <w:jc w:val="both"/>
        <w:rPr>
          <w:rFonts w:ascii="Arial" w:hAnsi="Arial" w:cs="Arial"/>
        </w:rPr>
      </w:pPr>
      <w:proofErr w:type="spellStart"/>
      <w:r w:rsidRPr="005C4007">
        <w:rPr>
          <w:rFonts w:ascii="Arial" w:hAnsi="Arial" w:cs="Arial"/>
          <w:color w:val="000000"/>
        </w:rPr>
        <w:t>Boddapati</w:t>
      </w:r>
      <w:proofErr w:type="spellEnd"/>
      <w:r w:rsidRPr="005C4007">
        <w:rPr>
          <w:rFonts w:ascii="Arial" w:hAnsi="Arial" w:cs="Arial"/>
          <w:color w:val="000000"/>
        </w:rPr>
        <w:t xml:space="preserve">, V.N., Sarisa, M., Reddy, M.S., Sunkara, J.R., Rajaram, S.K., </w:t>
      </w:r>
      <w:proofErr w:type="spellStart"/>
      <w:r w:rsidRPr="005C4007">
        <w:rPr>
          <w:rFonts w:ascii="Arial" w:hAnsi="Arial" w:cs="Arial"/>
          <w:color w:val="000000"/>
        </w:rPr>
        <w:t>Bauskar</w:t>
      </w:r>
      <w:proofErr w:type="spellEnd"/>
      <w:r w:rsidRPr="005C4007">
        <w:rPr>
          <w:rFonts w:ascii="Arial" w:hAnsi="Arial" w:cs="Arial"/>
          <w:color w:val="000000"/>
        </w:rPr>
        <w:t xml:space="preserve">, S. and </w:t>
      </w:r>
      <w:proofErr w:type="spellStart"/>
      <w:r w:rsidRPr="005C4007">
        <w:rPr>
          <w:rFonts w:ascii="Arial" w:hAnsi="Arial" w:cs="Arial"/>
          <w:color w:val="000000"/>
        </w:rPr>
        <w:t>Polimetla</w:t>
      </w:r>
      <w:proofErr w:type="spellEnd"/>
      <w:r w:rsidRPr="005C4007">
        <w:rPr>
          <w:rFonts w:ascii="Arial" w:hAnsi="Arial" w:cs="Arial"/>
          <w:color w:val="000000"/>
        </w:rPr>
        <w:t xml:space="preserve">, K., 2022. Data migration in the cloud database: A review of vendor solutions and challenges. Available at SSRN 4977121. </w:t>
      </w:r>
      <w:hyperlink r:id="rId26">
        <w:r w:rsidRPr="005C4007">
          <w:rPr>
            <w:rFonts w:ascii="Arial" w:hAnsi="Arial" w:cs="Arial"/>
            <w:color w:val="1155CC"/>
            <w:u w:val="single"/>
          </w:rPr>
          <w:t>https://papers.ssrn.com/sol3/Delivery.cfm?abstractid=4977121</w:t>
        </w:r>
      </w:hyperlink>
    </w:p>
    <w:p w14:paraId="5278111E" w14:textId="77777777" w:rsidR="00433506" w:rsidRDefault="00433506" w:rsidP="00433506">
      <w:pPr>
        <w:numPr>
          <w:ilvl w:val="0"/>
          <w:numId w:val="15"/>
        </w:numPr>
        <w:pBdr>
          <w:top w:val="nil"/>
          <w:left w:val="nil"/>
          <w:bottom w:val="nil"/>
          <w:right w:val="nil"/>
          <w:between w:val="nil"/>
        </w:pBdr>
        <w:spacing w:after="0" w:line="360" w:lineRule="auto"/>
        <w:jc w:val="both"/>
        <w:rPr>
          <w:rFonts w:ascii="Arial" w:hAnsi="Arial" w:cs="Arial"/>
          <w:lang w:val="en-IN"/>
        </w:rPr>
      </w:pPr>
      <w:r w:rsidRPr="00433506">
        <w:rPr>
          <w:rFonts w:ascii="Arial" w:hAnsi="Arial" w:cs="Arial"/>
          <w:lang w:val="en-IN"/>
        </w:rPr>
        <w:t>Brown,</w:t>
      </w:r>
      <w:r>
        <w:rPr>
          <w:rFonts w:ascii="Arial" w:hAnsi="Arial" w:cs="Arial"/>
          <w:lang w:val="en-IN"/>
        </w:rPr>
        <w:t xml:space="preserve"> F.</w:t>
      </w:r>
      <w:r w:rsidRPr="00433506">
        <w:rPr>
          <w:rFonts w:ascii="Arial" w:hAnsi="Arial" w:cs="Arial"/>
          <w:lang w:val="en-IN"/>
        </w:rPr>
        <w:t xml:space="preserve"> et al., A culturally tailored diabetes education program in an underserved community clinic, J. Nurse </w:t>
      </w:r>
      <w:proofErr w:type="spellStart"/>
      <w:r w:rsidRPr="00433506">
        <w:rPr>
          <w:rFonts w:ascii="Arial" w:hAnsi="Arial" w:cs="Arial"/>
          <w:lang w:val="en-IN"/>
        </w:rPr>
        <w:t>Pract</w:t>
      </w:r>
      <w:proofErr w:type="spellEnd"/>
      <w:r w:rsidRPr="00433506">
        <w:rPr>
          <w:rFonts w:ascii="Arial" w:hAnsi="Arial" w:cs="Arial"/>
          <w:lang w:val="en-IN"/>
        </w:rPr>
        <w:t>. 17 (7) (2021) 879-882.</w:t>
      </w:r>
    </w:p>
    <w:p w14:paraId="633590FA"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Butayeva, J., Ratan, Z.A., Downie, S. and Hosseinzadeh, H., 2023. The impact of health literacy interventions on </w:t>
      </w:r>
      <w:proofErr w:type="spellStart"/>
      <w:r w:rsidRPr="005C4007">
        <w:rPr>
          <w:rFonts w:ascii="Arial" w:hAnsi="Arial" w:cs="Arial"/>
        </w:rPr>
        <w:t>glycemic</w:t>
      </w:r>
      <w:proofErr w:type="spellEnd"/>
      <w:r w:rsidRPr="005C4007">
        <w:rPr>
          <w:rFonts w:ascii="Arial" w:hAnsi="Arial" w:cs="Arial"/>
        </w:rPr>
        <w:t xml:space="preserve"> control and self</w:t>
      </w:r>
      <w:r w:rsidRPr="005C4007">
        <w:rPr>
          <w:rFonts w:ascii="Cambria Math" w:hAnsi="Cambria Math" w:cs="Cambria Math"/>
        </w:rPr>
        <w:t>‐</w:t>
      </w:r>
      <w:r w:rsidRPr="005C4007">
        <w:rPr>
          <w:rFonts w:ascii="Arial" w:hAnsi="Arial" w:cs="Arial"/>
        </w:rPr>
        <w:t xml:space="preserve">management outcomes </w:t>
      </w:r>
      <w:r w:rsidRPr="005C4007">
        <w:rPr>
          <w:rFonts w:ascii="Arial" w:hAnsi="Arial" w:cs="Arial"/>
        </w:rPr>
        <w:lastRenderedPageBreak/>
        <w:t xml:space="preserve">among type 2 diabetes mellitus: A systematic review. </w:t>
      </w:r>
      <w:r w:rsidRPr="005C4007">
        <w:rPr>
          <w:rFonts w:ascii="Arial" w:hAnsi="Arial" w:cs="Arial"/>
          <w:i/>
          <w:iCs/>
        </w:rPr>
        <w:t>Journal of diabetes</w:t>
      </w:r>
      <w:r w:rsidRPr="005C4007">
        <w:rPr>
          <w:rFonts w:ascii="Arial" w:hAnsi="Arial" w:cs="Arial"/>
        </w:rPr>
        <w:t xml:space="preserve">, </w:t>
      </w:r>
      <w:r w:rsidRPr="005C4007">
        <w:rPr>
          <w:rFonts w:ascii="Arial" w:hAnsi="Arial" w:cs="Arial"/>
          <w:i/>
          <w:iCs/>
        </w:rPr>
        <w:t>15</w:t>
      </w:r>
      <w:r w:rsidRPr="005C4007">
        <w:rPr>
          <w:rFonts w:ascii="Arial" w:hAnsi="Arial" w:cs="Arial"/>
        </w:rPr>
        <w:t>(9), pp.724-735.</w:t>
      </w:r>
      <w:hyperlink r:id="rId27">
        <w:r w:rsidRPr="005C4007">
          <w:rPr>
            <w:rFonts w:ascii="Arial" w:hAnsi="Arial" w:cs="Arial"/>
          </w:rPr>
          <w:t xml:space="preserve"> </w:t>
        </w:r>
      </w:hyperlink>
      <w:hyperlink r:id="rId28">
        <w:r w:rsidRPr="005C4007">
          <w:rPr>
            <w:rFonts w:ascii="Arial" w:hAnsi="Arial" w:cs="Arial"/>
            <w:color w:val="1155CC"/>
            <w:u w:val="single"/>
          </w:rPr>
          <w:t>https://onlinelibrary.wiley.com/doi/abs/10.1111/1753-0407.13436</w:t>
        </w:r>
      </w:hyperlink>
    </w:p>
    <w:p w14:paraId="1907A1F0"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Butler, A.M., Brown, S.D., Carreon, S.A., Smalls, B.L. and Terry, A., 2022. Equity in psychosocial outcomes and care for racial and ethnic minorities and socioeconomically disadvantaged people with diabetes. </w:t>
      </w:r>
      <w:r w:rsidRPr="005C4007">
        <w:rPr>
          <w:rFonts w:ascii="Arial" w:hAnsi="Arial" w:cs="Arial"/>
          <w:i/>
          <w:iCs/>
        </w:rPr>
        <w:t>Diabetes Spectrum</w:t>
      </w:r>
      <w:r w:rsidRPr="005C4007">
        <w:rPr>
          <w:rFonts w:ascii="Arial" w:hAnsi="Arial" w:cs="Arial"/>
        </w:rPr>
        <w:t xml:space="preserve">, </w:t>
      </w:r>
      <w:r w:rsidRPr="005C4007">
        <w:rPr>
          <w:rFonts w:ascii="Arial" w:hAnsi="Arial" w:cs="Arial"/>
          <w:i/>
          <w:iCs/>
        </w:rPr>
        <w:t>35</w:t>
      </w:r>
      <w:r w:rsidRPr="005C4007">
        <w:rPr>
          <w:rFonts w:ascii="Arial" w:hAnsi="Arial" w:cs="Arial"/>
        </w:rPr>
        <w:t>(3), pp.276-283.</w:t>
      </w:r>
      <w:hyperlink r:id="rId29">
        <w:r w:rsidRPr="005C4007">
          <w:rPr>
            <w:rFonts w:ascii="Arial" w:hAnsi="Arial" w:cs="Arial"/>
          </w:rPr>
          <w:t xml:space="preserve"> </w:t>
        </w:r>
      </w:hyperlink>
      <w:hyperlink r:id="rId30">
        <w:r w:rsidRPr="005C4007">
          <w:rPr>
            <w:rFonts w:ascii="Arial" w:hAnsi="Arial" w:cs="Arial"/>
            <w:color w:val="1155CC"/>
            <w:u w:val="single"/>
          </w:rPr>
          <w:t>https://diabetesjournals.org/spectrum/article-abstract/35/3/276/147397</w:t>
        </w:r>
      </w:hyperlink>
    </w:p>
    <w:p w14:paraId="54DC22DE" w14:textId="77777777" w:rsidR="00433506" w:rsidRPr="005C4007" w:rsidRDefault="00433506" w:rsidP="005C4007">
      <w:pPr>
        <w:numPr>
          <w:ilvl w:val="0"/>
          <w:numId w:val="15"/>
        </w:numPr>
        <w:spacing w:after="0" w:line="360" w:lineRule="auto"/>
        <w:jc w:val="both"/>
        <w:rPr>
          <w:rFonts w:ascii="Arial" w:hAnsi="Arial" w:cs="Arial"/>
        </w:rPr>
      </w:pPr>
      <w:proofErr w:type="spellStart"/>
      <w:r w:rsidRPr="005C4007">
        <w:rPr>
          <w:rFonts w:ascii="Arial" w:hAnsi="Arial" w:cs="Arial"/>
        </w:rPr>
        <w:t>Caleyachetty</w:t>
      </w:r>
      <w:proofErr w:type="spellEnd"/>
      <w:r w:rsidRPr="005C4007">
        <w:rPr>
          <w:rFonts w:ascii="Arial" w:hAnsi="Arial" w:cs="Arial"/>
        </w:rPr>
        <w:t xml:space="preserve">, R., Barber, T.M., Mohammed, N.I., Cappuccio, F.P., Hardy, R., Mathur, R., Banerjee, A. and Gill, P., 2021. Ethnicity-specific BMI cutoffs for obesity based on type 2 diabetes risk in England: a population-based cohort study. </w:t>
      </w:r>
      <w:r w:rsidRPr="005C4007">
        <w:rPr>
          <w:rFonts w:ascii="Arial" w:hAnsi="Arial" w:cs="Arial"/>
          <w:i/>
          <w:iCs/>
        </w:rPr>
        <w:t>The Lancet Diabetes &amp; Endocrinology</w:t>
      </w:r>
      <w:r w:rsidRPr="005C4007">
        <w:rPr>
          <w:rFonts w:ascii="Arial" w:hAnsi="Arial" w:cs="Arial"/>
        </w:rPr>
        <w:t xml:space="preserve">, </w:t>
      </w:r>
      <w:r w:rsidRPr="005C4007">
        <w:rPr>
          <w:rFonts w:ascii="Arial" w:hAnsi="Arial" w:cs="Arial"/>
          <w:i/>
          <w:iCs/>
        </w:rPr>
        <w:t>9</w:t>
      </w:r>
      <w:r w:rsidRPr="005C4007">
        <w:rPr>
          <w:rFonts w:ascii="Arial" w:hAnsi="Arial" w:cs="Arial"/>
        </w:rPr>
        <w:t>(7), pp.419-426.</w:t>
      </w:r>
      <w:hyperlink r:id="rId31">
        <w:r w:rsidRPr="005C4007">
          <w:rPr>
            <w:rFonts w:ascii="Arial" w:hAnsi="Arial" w:cs="Arial"/>
          </w:rPr>
          <w:t xml:space="preserve"> </w:t>
        </w:r>
      </w:hyperlink>
      <w:hyperlink r:id="rId32">
        <w:r w:rsidRPr="005C4007">
          <w:rPr>
            <w:rFonts w:ascii="Arial" w:hAnsi="Arial" w:cs="Arial"/>
            <w:color w:val="1155CC"/>
            <w:u w:val="single"/>
          </w:rPr>
          <w:t>https://www.thelancet.com/journals/landia/article/PIIS2213-8587(21)00088-7/fulltext</w:t>
        </w:r>
      </w:hyperlink>
    </w:p>
    <w:p w14:paraId="1C327EB6" w14:textId="77777777" w:rsidR="00433506" w:rsidRDefault="00433506" w:rsidP="00433506">
      <w:pPr>
        <w:numPr>
          <w:ilvl w:val="0"/>
          <w:numId w:val="15"/>
        </w:numPr>
        <w:pBdr>
          <w:top w:val="nil"/>
          <w:left w:val="nil"/>
          <w:bottom w:val="nil"/>
          <w:right w:val="nil"/>
          <w:between w:val="nil"/>
        </w:pBdr>
        <w:spacing w:after="0" w:line="360" w:lineRule="auto"/>
        <w:jc w:val="both"/>
        <w:rPr>
          <w:rFonts w:ascii="Arial" w:hAnsi="Arial" w:cs="Arial"/>
          <w:lang w:val="en-IN"/>
        </w:rPr>
      </w:pPr>
      <w:r w:rsidRPr="00433506">
        <w:rPr>
          <w:rFonts w:ascii="Arial" w:hAnsi="Arial" w:cs="Arial"/>
          <w:lang w:val="en-IN"/>
        </w:rPr>
        <w:t xml:space="preserve"> Chatterjee,</w:t>
      </w:r>
      <w:r>
        <w:rPr>
          <w:rFonts w:ascii="Arial" w:hAnsi="Arial" w:cs="Arial"/>
          <w:lang w:val="en-IN"/>
        </w:rPr>
        <w:t xml:space="preserve"> S.</w:t>
      </w:r>
      <w:r w:rsidRPr="00433506">
        <w:rPr>
          <w:rFonts w:ascii="Arial" w:hAnsi="Arial" w:cs="Arial"/>
          <w:lang w:val="en-IN"/>
        </w:rPr>
        <w:t xml:space="preserve"> et al., Real-world evaluation of the DESMOND type 2 diabetes education and self-management programme, </w:t>
      </w:r>
      <w:proofErr w:type="spellStart"/>
      <w:r w:rsidRPr="00433506">
        <w:rPr>
          <w:rFonts w:ascii="Arial" w:hAnsi="Arial" w:cs="Arial"/>
          <w:lang w:val="en-IN"/>
        </w:rPr>
        <w:t>Pract</w:t>
      </w:r>
      <w:proofErr w:type="spellEnd"/>
      <w:r w:rsidRPr="00433506">
        <w:rPr>
          <w:rFonts w:ascii="Arial" w:hAnsi="Arial" w:cs="Arial"/>
          <w:lang w:val="en-IN"/>
        </w:rPr>
        <w:t>. Diabetes 35 (1) (2018), 19-22a.</w:t>
      </w:r>
      <w:r w:rsidRPr="00433506">
        <w:t xml:space="preserve"> </w:t>
      </w:r>
      <w:hyperlink r:id="rId33" w:history="1">
        <w:r w:rsidRPr="00361398">
          <w:rPr>
            <w:rStyle w:val="Hyperlink"/>
            <w:rFonts w:ascii="Arial" w:hAnsi="Arial" w:cs="Arial"/>
            <w:lang w:val="en-IN"/>
          </w:rPr>
          <w:t>https://doi.org/10.1002/pdi.2154</w:t>
        </w:r>
      </w:hyperlink>
    </w:p>
    <w:p w14:paraId="5833BA59"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color w:val="222222"/>
        </w:rPr>
      </w:pPr>
      <w:r w:rsidRPr="005C4007">
        <w:rPr>
          <w:rFonts w:ascii="Arial" w:hAnsi="Arial" w:cs="Arial"/>
          <w:color w:val="222222"/>
        </w:rPr>
        <w:t xml:space="preserve">Chatzi, G., Whittaker, W., Chandola, T., Mason, T., </w:t>
      </w:r>
      <w:proofErr w:type="spellStart"/>
      <w:r w:rsidRPr="005C4007">
        <w:rPr>
          <w:rFonts w:ascii="Arial" w:hAnsi="Arial" w:cs="Arial"/>
          <w:color w:val="222222"/>
        </w:rPr>
        <w:t>Soiland</w:t>
      </w:r>
      <w:proofErr w:type="spellEnd"/>
      <w:r w:rsidRPr="005C4007">
        <w:rPr>
          <w:rFonts w:ascii="Arial" w:hAnsi="Arial" w:cs="Arial"/>
          <w:color w:val="222222"/>
        </w:rPr>
        <w:t xml:space="preserve">-Reyes, C., Sutton, M. and Bower, P., 2023. Could diabetes prevention programmes result in the widening of sociodemographic inequalities in type 2 diabetes? Comparison of survey and administrative data for England. </w:t>
      </w:r>
      <w:r w:rsidRPr="005C4007">
        <w:rPr>
          <w:rFonts w:ascii="Arial" w:hAnsi="Arial" w:cs="Arial"/>
          <w:i/>
          <w:iCs/>
          <w:color w:val="222222"/>
        </w:rPr>
        <w:t xml:space="preserve">J </w:t>
      </w:r>
      <w:proofErr w:type="spellStart"/>
      <w:r w:rsidRPr="005C4007">
        <w:rPr>
          <w:rFonts w:ascii="Arial" w:hAnsi="Arial" w:cs="Arial"/>
          <w:i/>
          <w:iCs/>
          <w:color w:val="222222"/>
        </w:rPr>
        <w:t>Epidemiol</w:t>
      </w:r>
      <w:proofErr w:type="spellEnd"/>
      <w:r w:rsidRPr="005C4007">
        <w:rPr>
          <w:rFonts w:ascii="Arial" w:hAnsi="Arial" w:cs="Arial"/>
          <w:i/>
          <w:iCs/>
          <w:color w:val="222222"/>
        </w:rPr>
        <w:t xml:space="preserve"> Community Health</w:t>
      </w:r>
      <w:r w:rsidRPr="005C4007">
        <w:rPr>
          <w:rFonts w:ascii="Arial" w:hAnsi="Arial" w:cs="Arial"/>
          <w:color w:val="222222"/>
        </w:rPr>
        <w:t xml:space="preserve">, </w:t>
      </w:r>
      <w:r w:rsidRPr="005C4007">
        <w:rPr>
          <w:rFonts w:ascii="Arial" w:hAnsi="Arial" w:cs="Arial"/>
          <w:i/>
          <w:iCs/>
          <w:color w:val="222222"/>
        </w:rPr>
        <w:t>77</w:t>
      </w:r>
      <w:r w:rsidRPr="005C4007">
        <w:rPr>
          <w:rFonts w:ascii="Arial" w:hAnsi="Arial" w:cs="Arial"/>
          <w:color w:val="222222"/>
        </w:rPr>
        <w:t>(9), pp.565-570.</w:t>
      </w:r>
      <w:hyperlink r:id="rId34">
        <w:r w:rsidRPr="005C4007">
          <w:rPr>
            <w:rFonts w:ascii="Arial" w:hAnsi="Arial" w:cs="Arial"/>
            <w:color w:val="1155CC"/>
            <w:u w:val="single"/>
          </w:rPr>
          <w:t>https://jech.bmj.com/content/</w:t>
        </w:r>
        <w:proofErr w:type="spellStart"/>
        <w:r w:rsidRPr="005C4007">
          <w:rPr>
            <w:rFonts w:ascii="Arial" w:hAnsi="Arial" w:cs="Arial"/>
            <w:color w:val="1155CC"/>
            <w:u w:val="single"/>
          </w:rPr>
          <w:t>jech</w:t>
        </w:r>
        <w:proofErr w:type="spellEnd"/>
        <w:r w:rsidRPr="005C4007">
          <w:rPr>
            <w:rFonts w:ascii="Arial" w:hAnsi="Arial" w:cs="Arial"/>
            <w:color w:val="1155CC"/>
            <w:u w:val="single"/>
          </w:rPr>
          <w:t>/77/9/565.full.pdf</w:t>
        </w:r>
      </w:hyperlink>
    </w:p>
    <w:p w14:paraId="5380C4F1"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Cochrane Review (2024) </w:t>
      </w:r>
      <w:r w:rsidRPr="005C4007">
        <w:rPr>
          <w:rStyle w:val="Emphasis"/>
          <w:rFonts w:ascii="Arial" w:hAnsi="Arial" w:cs="Arial"/>
          <w:sz w:val="22"/>
          <w:szCs w:val="22"/>
        </w:rPr>
        <w:t>Culturally appropriate health education for people in ethnic minority groups with type 2 diabetes mellitus</w:t>
      </w:r>
      <w:r w:rsidRPr="005C4007">
        <w:rPr>
          <w:rFonts w:ascii="Arial" w:hAnsi="Arial" w:cs="Arial"/>
          <w:sz w:val="22"/>
          <w:szCs w:val="22"/>
        </w:rPr>
        <w:t xml:space="preserve">. Cochrane Database of Systematic Reviews, CD006424. Available at: </w:t>
      </w:r>
      <w:hyperlink r:id="rId35" w:tgtFrame="_new" w:history="1">
        <w:r w:rsidRPr="005C4007">
          <w:rPr>
            <w:rStyle w:val="Hyperlink"/>
            <w:rFonts w:ascii="Arial" w:hAnsi="Arial" w:cs="Arial"/>
            <w:sz w:val="22"/>
            <w:szCs w:val="22"/>
          </w:rPr>
          <w:t>https://www.cochrane.org/evidence/CD006424_culturally-appropriate-health-education-people-ethnic-minority-groups-type-2-diabetes-mellitus</w:t>
        </w:r>
      </w:hyperlink>
      <w:r w:rsidRPr="005C4007">
        <w:rPr>
          <w:rFonts w:ascii="Arial" w:hAnsi="Arial" w:cs="Arial"/>
          <w:sz w:val="22"/>
          <w:szCs w:val="22"/>
        </w:rPr>
        <w:t xml:space="preserve"> (Accessed: date). </w:t>
      </w:r>
    </w:p>
    <w:p w14:paraId="0E103EE0"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rPr>
        <w:t xml:space="preserve">Cuthbertson, D. (2025). Ethnicity and risk of type 2 diabetes and its complications. Ethnic differences in susceptibility to fatty liver, cardiovascular disease and type 2 diabetes in white Europeans, South Asians and African-Caribbean. Available at: </w:t>
      </w:r>
      <w:hyperlink r:id="rId36">
        <w:r w:rsidRPr="005C4007">
          <w:rPr>
            <w:rFonts w:ascii="Arial" w:hAnsi="Arial" w:cs="Arial"/>
            <w:color w:val="0563C1"/>
            <w:u w:val="single"/>
          </w:rPr>
          <w:t>https://www.diabetes.org.uk/our-research/about-our-research/our-funded-projects/north-west/ethnicity-type-2</w:t>
        </w:r>
      </w:hyperlink>
      <w:r w:rsidRPr="005C4007">
        <w:rPr>
          <w:rFonts w:ascii="Arial" w:hAnsi="Arial" w:cs="Arial"/>
        </w:rPr>
        <w:t xml:space="preserve"> </w:t>
      </w:r>
    </w:p>
    <w:p w14:paraId="2048CB61"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Deakin, T.A., Cade, J.E., Williams, R. &amp; Greenwood, D.C. (2006) </w:t>
      </w:r>
      <w:r w:rsidRPr="005C4007">
        <w:rPr>
          <w:rStyle w:val="Emphasis"/>
          <w:rFonts w:ascii="Arial" w:hAnsi="Arial" w:cs="Arial"/>
          <w:sz w:val="22"/>
          <w:szCs w:val="22"/>
        </w:rPr>
        <w:t>The diabetes X-PERT Programme makes a difference</w:t>
      </w:r>
      <w:r w:rsidRPr="005C4007">
        <w:rPr>
          <w:rFonts w:ascii="Arial" w:hAnsi="Arial" w:cs="Arial"/>
          <w:sz w:val="22"/>
          <w:szCs w:val="22"/>
        </w:rPr>
        <w:t xml:space="preserve">. Diabetic Medicine, 23(9). Available at: </w:t>
      </w:r>
      <w:hyperlink r:id="rId37" w:tgtFrame="_new" w:history="1">
        <w:r w:rsidRPr="005C4007">
          <w:rPr>
            <w:rStyle w:val="Hyperlink"/>
            <w:rFonts w:ascii="Arial" w:hAnsi="Arial" w:cs="Arial"/>
            <w:sz w:val="22"/>
            <w:szCs w:val="22"/>
          </w:rPr>
          <w:t>https://pubmed.ncbi.nlm.nih.gov/16922700/</w:t>
        </w:r>
      </w:hyperlink>
      <w:r w:rsidRPr="005C4007">
        <w:rPr>
          <w:rFonts w:ascii="Arial" w:hAnsi="Arial" w:cs="Arial"/>
          <w:sz w:val="22"/>
          <w:szCs w:val="22"/>
        </w:rPr>
        <w:t xml:space="preserve"> (Accessed: date). </w:t>
      </w:r>
    </w:p>
    <w:p w14:paraId="23AEFDF7"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DESMOND (2025) </w:t>
      </w:r>
      <w:r w:rsidRPr="005C4007">
        <w:rPr>
          <w:rStyle w:val="Emphasis"/>
          <w:rFonts w:ascii="Arial" w:hAnsi="Arial" w:cs="Arial"/>
          <w:sz w:val="22"/>
          <w:szCs w:val="22"/>
        </w:rPr>
        <w:t xml:space="preserve">DESMOND (Diabetes Education and </w:t>
      </w:r>
      <w:proofErr w:type="spellStart"/>
      <w:r w:rsidRPr="005C4007">
        <w:rPr>
          <w:rStyle w:val="Emphasis"/>
          <w:rFonts w:ascii="Arial" w:hAnsi="Arial" w:cs="Arial"/>
          <w:sz w:val="22"/>
          <w:szCs w:val="22"/>
        </w:rPr>
        <w:t>Self Management</w:t>
      </w:r>
      <w:proofErr w:type="spellEnd"/>
      <w:r w:rsidRPr="005C4007">
        <w:rPr>
          <w:rStyle w:val="Emphasis"/>
          <w:rFonts w:ascii="Arial" w:hAnsi="Arial" w:cs="Arial"/>
          <w:sz w:val="22"/>
          <w:szCs w:val="22"/>
        </w:rPr>
        <w:t xml:space="preserve"> for Ongoing and Newly Diagnosed)</w:t>
      </w:r>
      <w:r w:rsidRPr="005C4007">
        <w:rPr>
          <w:rFonts w:ascii="Arial" w:hAnsi="Arial" w:cs="Arial"/>
          <w:sz w:val="22"/>
          <w:szCs w:val="22"/>
        </w:rPr>
        <w:t xml:space="preserve">. Available at: </w:t>
      </w:r>
      <w:hyperlink r:id="rId38" w:tgtFrame="_new" w:history="1">
        <w:r w:rsidRPr="005C4007">
          <w:rPr>
            <w:rStyle w:val="Hyperlink"/>
            <w:rFonts w:ascii="Arial" w:hAnsi="Arial" w:cs="Arial"/>
            <w:sz w:val="22"/>
            <w:szCs w:val="22"/>
          </w:rPr>
          <w:t>https://en.wikipedia.org/wiki/DESMOND_%28diabetes%29</w:t>
        </w:r>
      </w:hyperlink>
      <w:r w:rsidRPr="005C4007">
        <w:rPr>
          <w:rFonts w:ascii="Arial" w:hAnsi="Arial" w:cs="Arial"/>
          <w:sz w:val="22"/>
          <w:szCs w:val="22"/>
        </w:rPr>
        <w:t xml:space="preserve">  </w:t>
      </w:r>
    </w:p>
    <w:p w14:paraId="0B51A947"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Diabetes UK (2019) </w:t>
      </w:r>
      <w:r w:rsidRPr="005C4007">
        <w:rPr>
          <w:rStyle w:val="Emphasis"/>
          <w:rFonts w:ascii="Arial" w:hAnsi="Arial" w:cs="Arial"/>
          <w:sz w:val="22"/>
          <w:szCs w:val="22"/>
        </w:rPr>
        <w:t>Diabetes education: learning to look after your diabetes</w:t>
      </w:r>
      <w:r w:rsidRPr="005C4007">
        <w:rPr>
          <w:rFonts w:ascii="Arial" w:hAnsi="Arial" w:cs="Arial"/>
          <w:sz w:val="22"/>
          <w:szCs w:val="22"/>
        </w:rPr>
        <w:t xml:space="preserve">. Available at: </w:t>
      </w:r>
      <w:hyperlink r:id="rId39" w:tgtFrame="_new" w:history="1">
        <w:r w:rsidRPr="005C4007">
          <w:rPr>
            <w:rStyle w:val="Hyperlink"/>
            <w:rFonts w:ascii="Arial" w:hAnsi="Arial" w:cs="Arial"/>
            <w:sz w:val="22"/>
            <w:szCs w:val="22"/>
          </w:rPr>
          <w:t>https://www.diabetes.org.uk/about-diabetes/looking-after-diabetes/education</w:t>
        </w:r>
      </w:hyperlink>
      <w:r w:rsidRPr="005C4007">
        <w:rPr>
          <w:rFonts w:ascii="Arial" w:hAnsi="Arial" w:cs="Arial"/>
          <w:sz w:val="22"/>
          <w:szCs w:val="22"/>
        </w:rPr>
        <w:t xml:space="preserve"> </w:t>
      </w:r>
    </w:p>
    <w:p w14:paraId="56D7B347"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rPr>
        <w:lastRenderedPageBreak/>
        <w:t xml:space="preserve">Diabetes UK (2022) Ethnicity, deprivation and diabetes inequality. Available at: </w:t>
      </w:r>
      <w:hyperlink r:id="rId40">
        <w:r w:rsidRPr="005C4007">
          <w:rPr>
            <w:rFonts w:ascii="Arial" w:hAnsi="Arial" w:cs="Arial"/>
            <w:color w:val="0563C1"/>
            <w:u w:val="single"/>
          </w:rPr>
          <w:t>https://www.diabetes.org.uk/sites/default/files/2022-06/Inequalities%20position%20statement%20-%20Final%20June.pdf</w:t>
        </w:r>
      </w:hyperlink>
      <w:r w:rsidRPr="005C4007">
        <w:rPr>
          <w:rFonts w:ascii="Arial" w:hAnsi="Arial" w:cs="Arial"/>
        </w:rPr>
        <w:t xml:space="preserve"> </w:t>
      </w:r>
    </w:p>
    <w:p w14:paraId="2C058442"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rPr>
        <w:t xml:space="preserve">Diabetes UK (2023) Tackling Inequality Commission Report. Available at: </w:t>
      </w:r>
      <w:hyperlink r:id="rId41">
        <w:r w:rsidRPr="005C4007">
          <w:rPr>
            <w:rFonts w:ascii="Arial" w:hAnsi="Arial" w:cs="Arial"/>
            <w:color w:val="0563C1"/>
            <w:u w:val="single"/>
          </w:rPr>
          <w:t>https://www.diabetes.org.uk/sites/default/files/2023-11/366_Tackling_Inequality_Commission_Report_DIGITAL%20%281%29.pdf</w:t>
        </w:r>
      </w:hyperlink>
      <w:r w:rsidRPr="005C4007">
        <w:rPr>
          <w:rFonts w:ascii="Arial" w:hAnsi="Arial" w:cs="Arial"/>
        </w:rPr>
        <w:t xml:space="preserve"> </w:t>
      </w:r>
    </w:p>
    <w:p w14:paraId="6AAFAD2B"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rPr>
        <w:t xml:space="preserve">Diabetes UK (2025) 97% of people from ethnic minority communities have experienced diabetes-related stigma. Available at: </w:t>
      </w:r>
      <w:hyperlink r:id="rId42">
        <w:r w:rsidRPr="005C4007">
          <w:rPr>
            <w:rFonts w:ascii="Arial" w:hAnsi="Arial" w:cs="Arial"/>
            <w:color w:val="0563C1"/>
            <w:u w:val="single"/>
          </w:rPr>
          <w:t>https://www.diabetes.org.uk/about-us/news-and-views/97-per-cent-people-non-white-communities-have-experienced-diabetes-related-stigma</w:t>
        </w:r>
      </w:hyperlink>
      <w:r w:rsidRPr="005C4007">
        <w:rPr>
          <w:rFonts w:ascii="Arial" w:hAnsi="Arial" w:cs="Arial"/>
        </w:rPr>
        <w:t xml:space="preserve"> </w:t>
      </w:r>
    </w:p>
    <w:p w14:paraId="7093389D"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rPr>
        <w:t xml:space="preserve">Diabetes UK (2025) Tackling Inequity Strategy. Available at: </w:t>
      </w:r>
      <w:hyperlink r:id="rId43">
        <w:r w:rsidRPr="005C4007">
          <w:rPr>
            <w:rFonts w:ascii="Arial" w:hAnsi="Arial" w:cs="Arial"/>
            <w:color w:val="0563C1"/>
            <w:u w:val="single"/>
          </w:rPr>
          <w:t>https://www.diabetes.org.uk/about-us/our-impact/tackling-inequity-strategy</w:t>
        </w:r>
      </w:hyperlink>
      <w:r w:rsidRPr="005C4007">
        <w:rPr>
          <w:rFonts w:ascii="Arial" w:hAnsi="Arial" w:cs="Arial"/>
        </w:rPr>
        <w:t xml:space="preserve"> </w:t>
      </w:r>
    </w:p>
    <w:p w14:paraId="5AEFD1C0"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Diabetes UK (2025) </w:t>
      </w:r>
      <w:r w:rsidRPr="005C4007">
        <w:rPr>
          <w:rStyle w:val="Emphasis"/>
          <w:rFonts w:ascii="Arial" w:hAnsi="Arial" w:cs="Arial"/>
          <w:sz w:val="22"/>
          <w:szCs w:val="22"/>
        </w:rPr>
        <w:t>We’re calling on the government to fight ethnic health inequality</w:t>
      </w:r>
      <w:r w:rsidRPr="005C4007">
        <w:rPr>
          <w:rFonts w:ascii="Arial" w:hAnsi="Arial" w:cs="Arial"/>
          <w:sz w:val="22"/>
          <w:szCs w:val="22"/>
        </w:rPr>
        <w:t xml:space="preserve">. Available at: </w:t>
      </w:r>
      <w:hyperlink r:id="rId44" w:tgtFrame="_new" w:history="1">
        <w:r w:rsidRPr="005C4007">
          <w:rPr>
            <w:rStyle w:val="Hyperlink"/>
            <w:rFonts w:ascii="Arial" w:hAnsi="Arial" w:cs="Arial"/>
            <w:sz w:val="22"/>
            <w:szCs w:val="22"/>
          </w:rPr>
          <w:t>https://www.diabetes.org.uk/about-us/news-and-views/calling-on-government-fight-health-inequality</w:t>
        </w:r>
      </w:hyperlink>
      <w:r w:rsidRPr="005C4007">
        <w:rPr>
          <w:rFonts w:ascii="Arial" w:hAnsi="Arial" w:cs="Arial"/>
          <w:sz w:val="22"/>
          <w:szCs w:val="22"/>
        </w:rPr>
        <w:t xml:space="preserve">  </w:t>
      </w:r>
    </w:p>
    <w:p w14:paraId="3D4E9030"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Diabetes UK (n.d.) </w:t>
      </w:r>
      <w:r w:rsidRPr="005C4007">
        <w:rPr>
          <w:rStyle w:val="Emphasis"/>
          <w:rFonts w:ascii="Arial" w:hAnsi="Arial" w:cs="Arial"/>
          <w:sz w:val="22"/>
          <w:szCs w:val="22"/>
        </w:rPr>
        <w:t>Ethnicity and risk of type 2 diabetes and its complications</w:t>
      </w:r>
      <w:r w:rsidRPr="005C4007">
        <w:rPr>
          <w:rFonts w:ascii="Arial" w:hAnsi="Arial" w:cs="Arial"/>
          <w:sz w:val="22"/>
          <w:szCs w:val="22"/>
        </w:rPr>
        <w:t xml:space="preserve">. Available at: </w:t>
      </w:r>
      <w:hyperlink r:id="rId45" w:tgtFrame="_new" w:history="1">
        <w:r w:rsidRPr="005C4007">
          <w:rPr>
            <w:rStyle w:val="Hyperlink"/>
            <w:rFonts w:ascii="Arial" w:hAnsi="Arial" w:cs="Arial"/>
            <w:sz w:val="22"/>
            <w:szCs w:val="22"/>
          </w:rPr>
          <w:t>https://www.diabetes.org.uk/our-research/about-our-research/our-funded-projects/north-west/ethnicity-type-2</w:t>
        </w:r>
      </w:hyperlink>
      <w:r w:rsidRPr="005C4007">
        <w:rPr>
          <w:rFonts w:ascii="Arial" w:hAnsi="Arial" w:cs="Arial"/>
          <w:sz w:val="22"/>
          <w:szCs w:val="22"/>
        </w:rPr>
        <w:t xml:space="preserve">  </w:t>
      </w:r>
    </w:p>
    <w:p w14:paraId="09FE4853"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Diabetes UK (n.d.) </w:t>
      </w:r>
      <w:r w:rsidRPr="005C4007">
        <w:rPr>
          <w:rStyle w:val="Emphasis"/>
          <w:rFonts w:ascii="Arial" w:hAnsi="Arial" w:cs="Arial"/>
          <w:sz w:val="22"/>
          <w:szCs w:val="22"/>
        </w:rPr>
        <w:t>Ethnicity and type 2 diabetes</w:t>
      </w:r>
      <w:r w:rsidRPr="005C4007">
        <w:rPr>
          <w:rFonts w:ascii="Arial" w:hAnsi="Arial" w:cs="Arial"/>
          <w:sz w:val="22"/>
          <w:szCs w:val="22"/>
        </w:rPr>
        <w:t xml:space="preserve">. Available at: </w:t>
      </w:r>
      <w:hyperlink r:id="rId46" w:tgtFrame="_new" w:history="1">
        <w:r w:rsidRPr="005C4007">
          <w:rPr>
            <w:rStyle w:val="Hyperlink"/>
            <w:rFonts w:ascii="Arial" w:hAnsi="Arial" w:cs="Arial"/>
            <w:sz w:val="22"/>
            <w:szCs w:val="22"/>
          </w:rPr>
          <w:t>https://www.diabetes.org.uk/about-diabetes/type-2-diabetes/diabetes-ethnicity</w:t>
        </w:r>
      </w:hyperlink>
      <w:r w:rsidRPr="005C4007">
        <w:rPr>
          <w:rFonts w:ascii="Arial" w:hAnsi="Arial" w:cs="Arial"/>
          <w:sz w:val="22"/>
          <w:szCs w:val="22"/>
        </w:rPr>
        <w:t xml:space="preserve"> (Accessed: date). </w:t>
      </w:r>
    </w:p>
    <w:p w14:paraId="7B29452E"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Dubey, U.K.B. and Kothari, D.P., 2022. Research methodology: Techniques and trends. Chapman and Hall/CRC. </w:t>
      </w:r>
      <w:hyperlink r:id="rId47">
        <w:r w:rsidRPr="005C4007">
          <w:rPr>
            <w:rFonts w:ascii="Arial" w:hAnsi="Arial" w:cs="Arial"/>
            <w:color w:val="1155CC"/>
            <w:u w:val="single"/>
          </w:rPr>
          <w:t>https://amberton.edu/wp-content/uploads/2025/07/RGS6035_E2_Fall2025.pdf</w:t>
        </w:r>
      </w:hyperlink>
    </w:p>
    <w:p w14:paraId="794FFC47"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Eastwood, S. et al. (2021) </w:t>
      </w:r>
      <w:r w:rsidRPr="005C4007">
        <w:rPr>
          <w:rStyle w:val="Emphasis"/>
          <w:rFonts w:ascii="Arial" w:hAnsi="Arial" w:cs="Arial"/>
          <w:sz w:val="22"/>
          <w:szCs w:val="22"/>
        </w:rPr>
        <w:t>Type 2 diabetes risks and determinants in second-generation migrants and mixed ethnicity people of South Asian and African Caribbean descent in the UK</w:t>
      </w:r>
      <w:r w:rsidRPr="005C4007">
        <w:rPr>
          <w:rFonts w:ascii="Arial" w:hAnsi="Arial" w:cs="Arial"/>
          <w:sz w:val="22"/>
          <w:szCs w:val="22"/>
        </w:rPr>
        <w:t xml:space="preserve">. </w:t>
      </w:r>
      <w:proofErr w:type="spellStart"/>
      <w:r w:rsidRPr="005C4007">
        <w:rPr>
          <w:rFonts w:ascii="Arial" w:hAnsi="Arial" w:cs="Arial"/>
          <w:sz w:val="22"/>
          <w:szCs w:val="22"/>
        </w:rPr>
        <w:t>Diabetologia</w:t>
      </w:r>
      <w:proofErr w:type="spellEnd"/>
      <w:r w:rsidRPr="005C4007">
        <w:rPr>
          <w:rFonts w:ascii="Arial" w:hAnsi="Arial" w:cs="Arial"/>
          <w:sz w:val="22"/>
          <w:szCs w:val="22"/>
        </w:rPr>
        <w:t xml:space="preserve">. (through EASD e-learning site) Available at: </w:t>
      </w:r>
      <w:hyperlink r:id="rId48" w:tgtFrame="_new" w:history="1">
        <w:r w:rsidRPr="005C4007">
          <w:rPr>
            <w:rStyle w:val="Hyperlink"/>
            <w:rFonts w:ascii="Arial" w:hAnsi="Arial" w:cs="Arial"/>
            <w:sz w:val="22"/>
            <w:szCs w:val="22"/>
          </w:rPr>
          <w:t>https://easd-elearning.eu/news/165/Type-2-diabetes-risk-in-second-generation-and-mixed-heritage-ethnic-minorities.html</w:t>
        </w:r>
      </w:hyperlink>
      <w:r w:rsidRPr="005C4007">
        <w:rPr>
          <w:rFonts w:ascii="Arial" w:hAnsi="Arial" w:cs="Arial"/>
          <w:sz w:val="22"/>
          <w:szCs w:val="22"/>
        </w:rPr>
        <w:t xml:space="preserve"> </w:t>
      </w:r>
    </w:p>
    <w:p w14:paraId="0C8E38B1"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Egede, L.E., Campbell, J.A., Walker, R.J. and Linde, S., 2023. Structural racism as an upstream social determinant of diabetes outcomes: a scoping review. </w:t>
      </w:r>
      <w:r w:rsidRPr="005C4007">
        <w:rPr>
          <w:rFonts w:ascii="Arial" w:hAnsi="Arial" w:cs="Arial"/>
          <w:i/>
          <w:iCs/>
        </w:rPr>
        <w:t>Diabetes care</w:t>
      </w:r>
      <w:r w:rsidRPr="005C4007">
        <w:rPr>
          <w:rFonts w:ascii="Arial" w:hAnsi="Arial" w:cs="Arial"/>
        </w:rPr>
        <w:t xml:space="preserve">, </w:t>
      </w:r>
      <w:r w:rsidRPr="005C4007">
        <w:rPr>
          <w:rFonts w:ascii="Arial" w:hAnsi="Arial" w:cs="Arial"/>
          <w:i/>
          <w:iCs/>
        </w:rPr>
        <w:t>46</w:t>
      </w:r>
      <w:r w:rsidRPr="005C4007">
        <w:rPr>
          <w:rFonts w:ascii="Arial" w:hAnsi="Arial" w:cs="Arial"/>
        </w:rPr>
        <w:t>(4), pp.667-677.</w:t>
      </w:r>
      <w:hyperlink r:id="rId49">
        <w:r w:rsidRPr="005C4007">
          <w:rPr>
            <w:rFonts w:ascii="Arial" w:hAnsi="Arial" w:cs="Arial"/>
          </w:rPr>
          <w:t xml:space="preserve"> </w:t>
        </w:r>
      </w:hyperlink>
      <w:hyperlink r:id="rId50">
        <w:r w:rsidRPr="005C4007">
          <w:rPr>
            <w:rFonts w:ascii="Arial" w:hAnsi="Arial" w:cs="Arial"/>
            <w:color w:val="1155CC"/>
            <w:u w:val="single"/>
          </w:rPr>
          <w:t>https://diabetesjournals.org/care/article-abstract/46/4/667/148637</w:t>
        </w:r>
      </w:hyperlink>
    </w:p>
    <w:p w14:paraId="47218C62"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ElSayed, N.A., Aleppo, G., </w:t>
      </w:r>
      <w:proofErr w:type="spellStart"/>
      <w:r w:rsidRPr="005C4007">
        <w:rPr>
          <w:rFonts w:ascii="Arial" w:hAnsi="Arial" w:cs="Arial"/>
          <w:color w:val="000000"/>
        </w:rPr>
        <w:t>Aroda</w:t>
      </w:r>
      <w:proofErr w:type="spellEnd"/>
      <w:r w:rsidRPr="005C4007">
        <w:rPr>
          <w:rFonts w:ascii="Arial" w:hAnsi="Arial" w:cs="Arial"/>
          <w:color w:val="000000"/>
        </w:rPr>
        <w:t xml:space="preserve">, V.R., </w:t>
      </w:r>
      <w:proofErr w:type="spellStart"/>
      <w:r w:rsidRPr="005C4007">
        <w:rPr>
          <w:rFonts w:ascii="Arial" w:hAnsi="Arial" w:cs="Arial"/>
          <w:color w:val="000000"/>
        </w:rPr>
        <w:t>Bannuru</w:t>
      </w:r>
      <w:proofErr w:type="spellEnd"/>
      <w:r w:rsidRPr="005C4007">
        <w:rPr>
          <w:rFonts w:ascii="Arial" w:hAnsi="Arial" w:cs="Arial"/>
          <w:color w:val="000000"/>
        </w:rPr>
        <w:t>, R.R., Brown, F.M., Bruemmer, D., Collins, B.S., Cusi, K., Das, S.R., Gibbons, C.H. and Giurini, J.M., 2022. Introduction and methodology: standards of care in diabetes—2023. Diabetes care, 46(</w:t>
      </w:r>
      <w:proofErr w:type="spellStart"/>
      <w:r w:rsidRPr="005C4007">
        <w:rPr>
          <w:rFonts w:ascii="Arial" w:hAnsi="Arial" w:cs="Arial"/>
          <w:color w:val="000000"/>
        </w:rPr>
        <w:t>Suppl</w:t>
      </w:r>
      <w:proofErr w:type="spellEnd"/>
      <w:r w:rsidRPr="005C4007">
        <w:rPr>
          <w:rFonts w:ascii="Arial" w:hAnsi="Arial" w:cs="Arial"/>
          <w:color w:val="000000"/>
        </w:rPr>
        <w:t xml:space="preserve"> 1), p.S1. </w:t>
      </w:r>
      <w:hyperlink r:id="rId51">
        <w:r w:rsidRPr="005C4007">
          <w:rPr>
            <w:rFonts w:ascii="Arial" w:hAnsi="Arial" w:cs="Arial"/>
            <w:color w:val="1155CC"/>
            <w:u w:val="single"/>
          </w:rPr>
          <w:t>https://pmc.ncbi.nlm.nih.gov/articles/PMC9810461/pdf/dc23Sint.pdf</w:t>
        </w:r>
      </w:hyperlink>
    </w:p>
    <w:p w14:paraId="6D135A46"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Farmaki, A.E., Garfield, V., Eastwood, S.V., Farmer, R.E., Mathur, R., Giannakopoulou, O., </w:t>
      </w:r>
      <w:proofErr w:type="spellStart"/>
      <w:r w:rsidRPr="005C4007">
        <w:rPr>
          <w:rFonts w:ascii="Arial" w:hAnsi="Arial" w:cs="Arial"/>
        </w:rPr>
        <w:t>Patalay</w:t>
      </w:r>
      <w:proofErr w:type="spellEnd"/>
      <w:r w:rsidRPr="005C4007">
        <w:rPr>
          <w:rFonts w:ascii="Arial" w:hAnsi="Arial" w:cs="Arial"/>
        </w:rPr>
        <w:t xml:space="preserve">, P., </w:t>
      </w:r>
      <w:proofErr w:type="spellStart"/>
      <w:r w:rsidRPr="005C4007">
        <w:rPr>
          <w:rFonts w:ascii="Arial" w:hAnsi="Arial" w:cs="Arial"/>
        </w:rPr>
        <w:t>Kuchenbaecker</w:t>
      </w:r>
      <w:proofErr w:type="spellEnd"/>
      <w:r w:rsidRPr="005C4007">
        <w:rPr>
          <w:rFonts w:ascii="Arial" w:hAnsi="Arial" w:cs="Arial"/>
        </w:rPr>
        <w:t xml:space="preserve">, K., Sattar, N., Hughes, A. and Bhaskaran, K., 2022. </w:t>
      </w:r>
      <w:r w:rsidRPr="005C4007">
        <w:rPr>
          <w:rFonts w:ascii="Arial" w:hAnsi="Arial" w:cs="Arial"/>
        </w:rPr>
        <w:lastRenderedPageBreak/>
        <w:t xml:space="preserve">Type 2 diabetes risks and determinants in second-generation migrants and mixed ethnicity people of South Asian and African Caribbean descent in the UK. </w:t>
      </w:r>
      <w:proofErr w:type="spellStart"/>
      <w:r w:rsidRPr="005C4007">
        <w:rPr>
          <w:rFonts w:ascii="Arial" w:hAnsi="Arial" w:cs="Arial"/>
          <w:i/>
          <w:iCs/>
        </w:rPr>
        <w:t>Diabetologia</w:t>
      </w:r>
      <w:proofErr w:type="spellEnd"/>
      <w:r w:rsidRPr="005C4007">
        <w:rPr>
          <w:rFonts w:ascii="Arial" w:hAnsi="Arial" w:cs="Arial"/>
        </w:rPr>
        <w:t xml:space="preserve">, </w:t>
      </w:r>
      <w:r w:rsidRPr="005C4007">
        <w:rPr>
          <w:rFonts w:ascii="Arial" w:hAnsi="Arial" w:cs="Arial"/>
          <w:i/>
          <w:iCs/>
        </w:rPr>
        <w:t>65</w:t>
      </w:r>
      <w:r w:rsidRPr="005C4007">
        <w:rPr>
          <w:rFonts w:ascii="Arial" w:hAnsi="Arial" w:cs="Arial"/>
        </w:rPr>
        <w:t>(1), pp.113-127.</w:t>
      </w:r>
      <w:hyperlink r:id="rId52">
        <w:r w:rsidRPr="005C4007">
          <w:rPr>
            <w:rFonts w:ascii="Arial" w:hAnsi="Arial" w:cs="Arial"/>
          </w:rPr>
          <w:t xml:space="preserve"> </w:t>
        </w:r>
      </w:hyperlink>
      <w:hyperlink r:id="rId53">
        <w:r w:rsidRPr="005C4007">
          <w:rPr>
            <w:rFonts w:ascii="Arial" w:hAnsi="Arial" w:cs="Arial"/>
            <w:color w:val="1155CC"/>
            <w:u w:val="single"/>
          </w:rPr>
          <w:t>https://link.springer.com/article/10.1007/s00125-021-05580-7</w:t>
        </w:r>
      </w:hyperlink>
    </w:p>
    <w:p w14:paraId="1A7B24FF" w14:textId="77777777" w:rsidR="00433506" w:rsidRDefault="00433506" w:rsidP="00433506">
      <w:pPr>
        <w:numPr>
          <w:ilvl w:val="0"/>
          <w:numId w:val="15"/>
        </w:numPr>
        <w:pBdr>
          <w:top w:val="nil"/>
          <w:left w:val="nil"/>
          <w:bottom w:val="nil"/>
          <w:right w:val="nil"/>
          <w:between w:val="nil"/>
        </w:pBdr>
        <w:spacing w:after="0" w:line="360" w:lineRule="auto"/>
        <w:jc w:val="both"/>
        <w:rPr>
          <w:rFonts w:ascii="Arial" w:hAnsi="Arial" w:cs="Arial"/>
          <w:lang w:val="en-IN"/>
        </w:rPr>
      </w:pPr>
      <w:r w:rsidRPr="00433506">
        <w:rPr>
          <w:rFonts w:ascii="Arial" w:hAnsi="Arial" w:cs="Arial"/>
          <w:lang w:val="en-IN"/>
        </w:rPr>
        <w:t xml:space="preserve">French, </w:t>
      </w:r>
      <w:r>
        <w:rPr>
          <w:rFonts w:ascii="Arial" w:hAnsi="Arial" w:cs="Arial"/>
          <w:lang w:val="en-IN"/>
        </w:rPr>
        <w:t>D</w:t>
      </w:r>
      <w:r w:rsidRPr="00433506">
        <w:rPr>
          <w:rFonts w:ascii="Arial" w:hAnsi="Arial" w:cs="Arial"/>
          <w:lang w:val="en-IN"/>
        </w:rPr>
        <w:t>.</w:t>
      </w:r>
      <w:r>
        <w:rPr>
          <w:rFonts w:ascii="Arial" w:hAnsi="Arial" w:cs="Arial"/>
          <w:lang w:val="en-IN"/>
        </w:rPr>
        <w:t>P</w:t>
      </w:r>
      <w:r w:rsidRPr="00433506">
        <w:rPr>
          <w:rFonts w:ascii="Arial" w:hAnsi="Arial" w:cs="Arial"/>
          <w:lang w:val="en-IN"/>
        </w:rPr>
        <w:t xml:space="preserve">. </w:t>
      </w:r>
      <w:r>
        <w:rPr>
          <w:rFonts w:ascii="Arial" w:hAnsi="Arial" w:cs="Arial"/>
          <w:lang w:val="en-IN"/>
        </w:rPr>
        <w:t>et al.</w:t>
      </w:r>
      <w:r w:rsidRPr="00433506">
        <w:rPr>
          <w:rFonts w:ascii="Arial" w:hAnsi="Arial" w:cs="Arial"/>
          <w:lang w:val="en-IN"/>
        </w:rPr>
        <w:t xml:space="preserve"> Optimising the value of the critical appraisal skills programme (CASP) tool for quality appraisal in qualitative evidence synthesis, Res. Methods Med. Health Sci. 1 (1) (2020) 3</w:t>
      </w:r>
      <w:r>
        <w:rPr>
          <w:rFonts w:ascii="Arial" w:hAnsi="Arial" w:cs="Arial"/>
          <w:lang w:val="en-IN"/>
        </w:rPr>
        <w:t xml:space="preserve">1- 42. </w:t>
      </w:r>
      <w:hyperlink r:id="rId54" w:history="1">
        <w:r w:rsidRPr="00361398">
          <w:rPr>
            <w:rStyle w:val="Hyperlink"/>
            <w:rFonts w:ascii="Arial" w:hAnsi="Arial" w:cs="Arial"/>
          </w:rPr>
          <w:t>https://doi.org/10.1177/2632084320947559</w:t>
        </w:r>
      </w:hyperlink>
    </w:p>
    <w:p w14:paraId="0146FDF7"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Frontiers Editorial (2024) </w:t>
      </w:r>
      <w:r w:rsidRPr="005C4007">
        <w:rPr>
          <w:rStyle w:val="Emphasis"/>
          <w:rFonts w:ascii="Arial" w:hAnsi="Arial" w:cs="Arial"/>
          <w:sz w:val="22"/>
          <w:szCs w:val="22"/>
        </w:rPr>
        <w:t>Socioeconomic and ethnic inequalities increase the risk of type 2 diabetes: an analysis of NHS Health Check attendees in Birmingham</w:t>
      </w:r>
      <w:r w:rsidRPr="005C4007">
        <w:rPr>
          <w:rFonts w:ascii="Arial" w:hAnsi="Arial" w:cs="Arial"/>
          <w:sz w:val="22"/>
          <w:szCs w:val="22"/>
        </w:rPr>
        <w:t xml:space="preserve">. Frontiers in Public Health. Available at: </w:t>
      </w:r>
      <w:hyperlink r:id="rId55" w:tgtFrame="_new" w:history="1">
        <w:r w:rsidRPr="005C4007">
          <w:rPr>
            <w:rStyle w:val="Hyperlink"/>
            <w:rFonts w:ascii="Arial" w:hAnsi="Arial" w:cs="Arial"/>
            <w:sz w:val="22"/>
            <w:szCs w:val="22"/>
          </w:rPr>
          <w:t>https://www.frontiersin.org/articles/10.3389/fpubh.2024.1477418/full</w:t>
        </w:r>
      </w:hyperlink>
      <w:r w:rsidRPr="005C4007">
        <w:rPr>
          <w:rFonts w:ascii="Arial" w:hAnsi="Arial" w:cs="Arial"/>
          <w:sz w:val="22"/>
          <w:szCs w:val="22"/>
        </w:rPr>
        <w:t xml:space="preserve"> (Accessed: date). </w:t>
      </w:r>
    </w:p>
    <w:p w14:paraId="1B89B078"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lang w:val="nl-NL"/>
        </w:rPr>
      </w:pPr>
      <w:r w:rsidRPr="005C4007">
        <w:rPr>
          <w:rFonts w:ascii="Arial" w:hAnsi="Arial" w:cs="Arial"/>
          <w:color w:val="000000"/>
        </w:rPr>
        <w:t xml:space="preserve">Gamage, A.N.K.K., 2025. Research design, philosophy, and quantitative approaches in scientific research methodology. </w:t>
      </w:r>
      <w:r w:rsidRPr="005C4007">
        <w:rPr>
          <w:rFonts w:ascii="Arial" w:hAnsi="Arial" w:cs="Arial"/>
          <w:color w:val="000000"/>
          <w:lang w:val="nl-NL"/>
        </w:rPr>
        <w:t xml:space="preserve">Sch J Eng Tech, 2, pp.91-103. </w:t>
      </w:r>
      <w:hyperlink r:id="rId56">
        <w:r w:rsidRPr="005C4007">
          <w:rPr>
            <w:rFonts w:ascii="Arial" w:hAnsi="Arial" w:cs="Arial"/>
            <w:color w:val="1155CC"/>
            <w:u w:val="single"/>
            <w:lang w:val="nl-NL"/>
          </w:rPr>
          <w:t>https://www.academia.edu/download/122341245/SJET_132_91_103c_published_paper.pdf</w:t>
        </w:r>
      </w:hyperlink>
    </w:p>
    <w:p w14:paraId="0C43A6DE" w14:textId="77777777" w:rsidR="00433506" w:rsidRPr="005C4007" w:rsidRDefault="00433506" w:rsidP="005C4007">
      <w:pPr>
        <w:numPr>
          <w:ilvl w:val="0"/>
          <w:numId w:val="15"/>
        </w:numPr>
        <w:spacing w:before="240" w:after="240" w:line="360" w:lineRule="auto"/>
        <w:jc w:val="both"/>
        <w:rPr>
          <w:rFonts w:ascii="Arial" w:hAnsi="Arial" w:cs="Arial"/>
        </w:rPr>
      </w:pPr>
      <w:r>
        <w:rPr>
          <w:rFonts w:ascii="Arial" w:hAnsi="Arial" w:cs="Arial"/>
        </w:rPr>
        <w:t>Garfield, v. et al.</w:t>
      </w:r>
      <w:r w:rsidRPr="005C4007">
        <w:rPr>
          <w:rFonts w:ascii="Arial" w:hAnsi="Arial" w:cs="Arial"/>
        </w:rPr>
        <w:t xml:space="preserve"> (2021). Type 2 diabetes risks and determinants in second-generation migrants and mixed ethnicity people of South Asian and African Caribbean descent in the UK. UK Biobank publication. Available at: </w:t>
      </w:r>
      <w:hyperlink r:id="rId57">
        <w:r w:rsidRPr="005C4007">
          <w:rPr>
            <w:rFonts w:ascii="Arial" w:hAnsi="Arial" w:cs="Arial"/>
            <w:color w:val="0563C1"/>
            <w:u w:val="single"/>
          </w:rPr>
          <w:t>https://www.ukbiobank.ac.uk/publications/type-2-diabetes-risks-and-determinants-in-second-generation-migrants-and-mixed-ethnicity-people-of-south-asian-and-african-caribbean-descent-in-the-uk/</w:t>
        </w:r>
      </w:hyperlink>
      <w:r w:rsidRPr="005C4007">
        <w:rPr>
          <w:rFonts w:ascii="Arial" w:hAnsi="Arial" w:cs="Arial"/>
        </w:rPr>
        <w:t xml:space="preserve"> </w:t>
      </w:r>
    </w:p>
    <w:p w14:paraId="1A654544"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Gillespie, A., </w:t>
      </w:r>
      <w:proofErr w:type="spellStart"/>
      <w:r w:rsidRPr="005C4007">
        <w:rPr>
          <w:rFonts w:ascii="Arial" w:hAnsi="Arial" w:cs="Arial"/>
          <w:color w:val="000000"/>
        </w:rPr>
        <w:t>Glăveanu</w:t>
      </w:r>
      <w:proofErr w:type="spellEnd"/>
      <w:r w:rsidRPr="005C4007">
        <w:rPr>
          <w:rFonts w:ascii="Arial" w:hAnsi="Arial" w:cs="Arial"/>
          <w:color w:val="000000"/>
        </w:rPr>
        <w:t xml:space="preserve">, V. and de Saint Laurent, C., 2024. Pragmatism and methodology: Doing research that matters with mixed methods. Cambridge University Press. </w:t>
      </w:r>
      <w:hyperlink r:id="rId58">
        <w:r w:rsidRPr="005C4007">
          <w:rPr>
            <w:rFonts w:ascii="Arial" w:hAnsi="Arial" w:cs="Arial"/>
            <w:color w:val="1155CC"/>
            <w:u w:val="single"/>
          </w:rPr>
          <w:t>https://eprints.lse.ac.uk/121579/1/Gillespie_pragmatism_and_methodology_published.pdf</w:t>
        </w:r>
      </w:hyperlink>
    </w:p>
    <w:p w14:paraId="3A1EFCC9" w14:textId="77777777" w:rsidR="00433506" w:rsidRDefault="00433506" w:rsidP="006373DC">
      <w:pPr>
        <w:numPr>
          <w:ilvl w:val="0"/>
          <w:numId w:val="15"/>
        </w:numPr>
        <w:pBdr>
          <w:top w:val="nil"/>
          <w:left w:val="nil"/>
          <w:bottom w:val="nil"/>
          <w:right w:val="nil"/>
          <w:between w:val="nil"/>
        </w:pBdr>
        <w:spacing w:after="0" w:line="360" w:lineRule="auto"/>
        <w:jc w:val="both"/>
        <w:rPr>
          <w:rFonts w:ascii="Arial" w:hAnsi="Arial" w:cs="Arial"/>
        </w:rPr>
      </w:pPr>
      <w:r w:rsidRPr="006373DC">
        <w:rPr>
          <w:rFonts w:ascii="Arial" w:hAnsi="Arial" w:cs="Arial"/>
        </w:rPr>
        <w:t xml:space="preserve"> Glechner, A. et al., Effects of lifestyle changes on adults with prediabetes: a systematic review and meta-analysis, Prim. care Diabetes 12 (5) (2018) 393–408.</w:t>
      </w:r>
      <w:r w:rsidRPr="006373DC">
        <w:rPr>
          <w:rFonts w:ascii="Segoe UI" w:hAnsi="Segoe UI" w:cs="Segoe UI"/>
          <w:color w:val="5B616B"/>
          <w:shd w:val="clear" w:color="auto" w:fill="FFFFFF"/>
        </w:rPr>
        <w:t xml:space="preserve"> </w:t>
      </w:r>
      <w:proofErr w:type="spellStart"/>
      <w:r w:rsidRPr="006373DC">
        <w:rPr>
          <w:rFonts w:ascii="Arial" w:hAnsi="Arial" w:cs="Arial"/>
        </w:rPr>
        <w:t>doi</w:t>
      </w:r>
      <w:proofErr w:type="spellEnd"/>
      <w:r w:rsidRPr="006373DC">
        <w:rPr>
          <w:rFonts w:ascii="Arial" w:hAnsi="Arial" w:cs="Arial"/>
        </w:rPr>
        <w:t>: 10.1016/j.pcd.2018.07.003.</w:t>
      </w:r>
    </w:p>
    <w:p w14:paraId="51D47A41"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Goff, L.M., Rivas, C., Moore, A., Beckley-Hoelscher, N., Reid, F. and Harding, S., 2021. Healthy Eating and Active Lifestyles for Diabetes (HEAL-D), a culturally tailored self-management education and support program for type 2 diabetes in black-British adults: a randomised controlled feasibility trial. </w:t>
      </w:r>
      <w:r w:rsidRPr="005C4007">
        <w:rPr>
          <w:rFonts w:ascii="Arial" w:hAnsi="Arial" w:cs="Arial"/>
          <w:i/>
          <w:iCs/>
        </w:rPr>
        <w:t>BMJ Open Diabetes Research &amp; Care</w:t>
      </w:r>
      <w:r w:rsidRPr="005C4007">
        <w:rPr>
          <w:rFonts w:ascii="Arial" w:hAnsi="Arial" w:cs="Arial"/>
        </w:rPr>
        <w:t xml:space="preserve">, </w:t>
      </w:r>
      <w:r w:rsidRPr="005C4007">
        <w:rPr>
          <w:rFonts w:ascii="Arial" w:hAnsi="Arial" w:cs="Arial"/>
          <w:i/>
          <w:iCs/>
        </w:rPr>
        <w:t>9</w:t>
      </w:r>
      <w:r w:rsidRPr="005C4007">
        <w:rPr>
          <w:rFonts w:ascii="Arial" w:hAnsi="Arial" w:cs="Arial"/>
        </w:rPr>
        <w:t>(1).</w:t>
      </w:r>
      <w:hyperlink r:id="rId59">
        <w:r w:rsidRPr="005C4007">
          <w:rPr>
            <w:rFonts w:ascii="Arial" w:hAnsi="Arial" w:cs="Arial"/>
          </w:rPr>
          <w:t xml:space="preserve"> </w:t>
        </w:r>
      </w:hyperlink>
      <w:hyperlink r:id="rId60">
        <w:r w:rsidRPr="005C4007">
          <w:rPr>
            <w:rFonts w:ascii="Arial" w:hAnsi="Arial" w:cs="Arial"/>
            <w:color w:val="1155CC"/>
            <w:u w:val="single"/>
          </w:rPr>
          <w:t>https://drc.bmj.com/content/9/1/e002438</w:t>
        </w:r>
      </w:hyperlink>
    </w:p>
    <w:p w14:paraId="5F62FFDB" w14:textId="77777777" w:rsidR="00433506"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411FB3">
        <w:rPr>
          <w:rFonts w:ascii="Arial" w:hAnsi="Arial" w:cs="Arial"/>
        </w:rPr>
        <w:t>Guanghui</w:t>
      </w:r>
      <w:r>
        <w:rPr>
          <w:rFonts w:ascii="Arial" w:hAnsi="Arial" w:cs="Arial"/>
        </w:rPr>
        <w:t>,</w:t>
      </w:r>
      <w:r w:rsidRPr="00411FB3">
        <w:rPr>
          <w:rFonts w:ascii="Arial" w:hAnsi="Arial" w:cs="Arial"/>
        </w:rPr>
        <w:t xml:space="preserve"> Y. et al. (2021). Meta-analysis in the production chain of aquaculture: A review.8(1):1-13. Doi </w:t>
      </w:r>
      <w:hyperlink r:id="rId61" w:history="1">
        <w:r w:rsidRPr="00361398">
          <w:rPr>
            <w:rStyle w:val="Hyperlink"/>
            <w:rFonts w:ascii="Arial" w:hAnsi="Arial" w:cs="Arial"/>
          </w:rPr>
          <w:t>https://doi.org/10.1016/j.inpa.2021.04.002</w:t>
        </w:r>
      </w:hyperlink>
    </w:p>
    <w:p w14:paraId="73FE5224"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lastRenderedPageBreak/>
        <w:t xml:space="preserve">Hassan, S., Gujral, U.P., </w:t>
      </w:r>
      <w:proofErr w:type="spellStart"/>
      <w:r w:rsidRPr="005C4007">
        <w:rPr>
          <w:rFonts w:ascii="Arial" w:hAnsi="Arial" w:cs="Arial"/>
        </w:rPr>
        <w:t>Quarells</w:t>
      </w:r>
      <w:proofErr w:type="spellEnd"/>
      <w:r w:rsidRPr="005C4007">
        <w:rPr>
          <w:rFonts w:ascii="Arial" w:hAnsi="Arial" w:cs="Arial"/>
        </w:rPr>
        <w:t xml:space="preserve">, R.C., Rhodes, E.C., Shah, M.K., Obi, J., Lee, W.H., </w:t>
      </w:r>
      <w:proofErr w:type="spellStart"/>
      <w:r w:rsidRPr="005C4007">
        <w:rPr>
          <w:rFonts w:ascii="Arial" w:hAnsi="Arial" w:cs="Arial"/>
        </w:rPr>
        <w:t>Shamambo</w:t>
      </w:r>
      <w:proofErr w:type="spellEnd"/>
      <w:r w:rsidRPr="005C4007">
        <w:rPr>
          <w:rFonts w:ascii="Arial" w:hAnsi="Arial" w:cs="Arial"/>
        </w:rPr>
        <w:t xml:space="preserve">, L., Weber, M.B. and Narayan, K.V., 2023. Disparities in diabetes prevalence and management by race and ethnicity in the USA: defining a path forward. </w:t>
      </w:r>
      <w:r w:rsidRPr="005C4007">
        <w:rPr>
          <w:rFonts w:ascii="Arial" w:hAnsi="Arial" w:cs="Arial"/>
          <w:i/>
          <w:iCs/>
        </w:rPr>
        <w:t>The Lancet Diabetes &amp; Endocrinology</w:t>
      </w:r>
      <w:r w:rsidRPr="005C4007">
        <w:rPr>
          <w:rFonts w:ascii="Arial" w:hAnsi="Arial" w:cs="Arial"/>
        </w:rPr>
        <w:t xml:space="preserve">, </w:t>
      </w:r>
      <w:r w:rsidRPr="005C4007">
        <w:rPr>
          <w:rFonts w:ascii="Arial" w:hAnsi="Arial" w:cs="Arial"/>
          <w:i/>
          <w:iCs/>
        </w:rPr>
        <w:t>11</w:t>
      </w:r>
      <w:r w:rsidRPr="005C4007">
        <w:rPr>
          <w:rFonts w:ascii="Arial" w:hAnsi="Arial" w:cs="Arial"/>
        </w:rPr>
        <w:t>(7), pp.509-524.</w:t>
      </w:r>
      <w:hyperlink r:id="rId62">
        <w:r w:rsidRPr="005C4007">
          <w:rPr>
            <w:rFonts w:ascii="Arial" w:hAnsi="Arial" w:cs="Arial"/>
          </w:rPr>
          <w:t xml:space="preserve"> </w:t>
        </w:r>
      </w:hyperlink>
      <w:hyperlink r:id="rId63">
        <w:r w:rsidRPr="005C4007">
          <w:rPr>
            <w:rFonts w:ascii="Arial" w:hAnsi="Arial" w:cs="Arial"/>
            <w:color w:val="1155CC"/>
            <w:u w:val="single"/>
          </w:rPr>
          <w:t>https://www.thelancet.com/journals/landia/article/PIIS2213-8587(23)00129-8/abstract</w:t>
        </w:r>
      </w:hyperlink>
    </w:p>
    <w:p w14:paraId="7EA22A42"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rPr>
        <w:t>Hawthorne, K.&amp; Attridge, M. (2008). Culturally appropriate health education for people in ethnic minority groups with type 2 diabetes mellitus. Cochrane Metabolic and Endocrine Disorders Group,13(1), pp. 31–39.</w:t>
      </w:r>
      <w:hyperlink r:id="rId64">
        <w:r w:rsidRPr="005C4007">
          <w:rPr>
            <w:rFonts w:ascii="Arial" w:hAnsi="Arial" w:cs="Arial"/>
            <w:color w:val="0563C1"/>
            <w:u w:val="single"/>
          </w:rPr>
          <w:t>10.1002/14651858.CD006424.pub3</w:t>
        </w:r>
      </w:hyperlink>
      <w:r w:rsidRPr="005C4007">
        <w:rPr>
          <w:rFonts w:ascii="Arial" w:hAnsi="Arial" w:cs="Arial"/>
        </w:rPr>
        <w:t xml:space="preserve"> </w:t>
      </w:r>
      <w:hyperlink r:id="rId65">
        <w:r w:rsidRPr="005C4007">
          <w:rPr>
            <w:rFonts w:ascii="Arial" w:hAnsi="Arial" w:cs="Arial"/>
            <w:color w:val="0563C1"/>
            <w:u w:val="single"/>
          </w:rPr>
          <w:t>PMC</w:t>
        </w:r>
      </w:hyperlink>
    </w:p>
    <w:p w14:paraId="2E3C177F"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HEAL-D (2023) </w:t>
      </w:r>
      <w:r w:rsidRPr="005C4007">
        <w:rPr>
          <w:rStyle w:val="Emphasis"/>
          <w:rFonts w:ascii="Arial" w:hAnsi="Arial" w:cs="Arial"/>
          <w:sz w:val="22"/>
          <w:szCs w:val="22"/>
        </w:rPr>
        <w:t>Commissioners and Providers – HEAL-D</w:t>
      </w:r>
      <w:r w:rsidRPr="005C4007">
        <w:rPr>
          <w:rFonts w:ascii="Arial" w:hAnsi="Arial" w:cs="Arial"/>
          <w:sz w:val="22"/>
          <w:szCs w:val="22"/>
        </w:rPr>
        <w:t xml:space="preserve">. Available at: </w:t>
      </w:r>
      <w:hyperlink r:id="rId66" w:tgtFrame="_new" w:history="1">
        <w:r w:rsidRPr="005C4007">
          <w:rPr>
            <w:rStyle w:val="Hyperlink"/>
            <w:rFonts w:ascii="Arial" w:hAnsi="Arial" w:cs="Arial"/>
            <w:sz w:val="22"/>
            <w:szCs w:val="22"/>
          </w:rPr>
          <w:t>https://heal-d.org/what-we-do/commissioners-and-providers/</w:t>
        </w:r>
      </w:hyperlink>
      <w:r w:rsidRPr="005C4007">
        <w:rPr>
          <w:rFonts w:ascii="Arial" w:hAnsi="Arial" w:cs="Arial"/>
          <w:sz w:val="22"/>
          <w:szCs w:val="22"/>
        </w:rPr>
        <w:t xml:space="preserve"> (Accessed: date). </w:t>
      </w:r>
    </w:p>
    <w:p w14:paraId="525E1DCE" w14:textId="77777777" w:rsidR="00433506" w:rsidRPr="005C4007" w:rsidRDefault="00433506" w:rsidP="005C4007">
      <w:pPr>
        <w:pStyle w:val="NormalWeb"/>
        <w:numPr>
          <w:ilvl w:val="0"/>
          <w:numId w:val="15"/>
        </w:numPr>
        <w:rPr>
          <w:rFonts w:ascii="Arial" w:hAnsi="Arial" w:cs="Arial"/>
          <w:sz w:val="22"/>
          <w:szCs w:val="22"/>
        </w:rPr>
      </w:pPr>
      <w:r w:rsidRPr="005C4007">
        <w:rPr>
          <w:rStyle w:val="Emphasis"/>
          <w:rFonts w:ascii="Arial" w:hAnsi="Arial" w:cs="Arial"/>
          <w:sz w:val="22"/>
          <w:szCs w:val="22"/>
        </w:rPr>
        <w:t>HEAL-D</w:t>
      </w:r>
      <w:r w:rsidRPr="005C4007">
        <w:rPr>
          <w:rFonts w:ascii="Arial" w:hAnsi="Arial" w:cs="Arial"/>
          <w:sz w:val="22"/>
          <w:szCs w:val="22"/>
        </w:rPr>
        <w:t xml:space="preserve"> (2025) </w:t>
      </w:r>
      <w:r w:rsidRPr="005C4007">
        <w:rPr>
          <w:rStyle w:val="Emphasis"/>
          <w:rFonts w:ascii="Arial" w:hAnsi="Arial" w:cs="Arial"/>
          <w:sz w:val="22"/>
          <w:szCs w:val="22"/>
        </w:rPr>
        <w:t>Culturally tailored DSMES programme study protocol</w:t>
      </w:r>
      <w:r w:rsidRPr="005C4007">
        <w:rPr>
          <w:rFonts w:ascii="Arial" w:hAnsi="Arial" w:cs="Arial"/>
          <w:sz w:val="22"/>
          <w:szCs w:val="22"/>
        </w:rPr>
        <w:t xml:space="preserve">. JMIR Research Protocols. Available at: </w:t>
      </w:r>
      <w:hyperlink r:id="rId67" w:tgtFrame="_new" w:history="1">
        <w:r w:rsidRPr="005C4007">
          <w:rPr>
            <w:rStyle w:val="Hyperlink"/>
            <w:rFonts w:ascii="Arial" w:hAnsi="Arial" w:cs="Arial"/>
            <w:sz w:val="22"/>
            <w:szCs w:val="22"/>
          </w:rPr>
          <w:t>https://www.researchprotocols.org/2025/1/e71861</w:t>
        </w:r>
      </w:hyperlink>
      <w:r w:rsidRPr="005C4007">
        <w:rPr>
          <w:rFonts w:ascii="Arial" w:hAnsi="Arial" w:cs="Arial"/>
          <w:sz w:val="22"/>
          <w:szCs w:val="22"/>
        </w:rPr>
        <w:t xml:space="preserve"> (Accessed: date). </w:t>
      </w:r>
    </w:p>
    <w:p w14:paraId="7FAA4A4A"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Hempler, N.F., Fagt, C., Olesen, K., Wagner, S., Rasmussen, L.B., Laursen, D.H., </w:t>
      </w:r>
      <w:proofErr w:type="spellStart"/>
      <w:r w:rsidRPr="005C4007">
        <w:rPr>
          <w:rFonts w:ascii="Arial" w:hAnsi="Arial" w:cs="Arial"/>
          <w:color w:val="000000"/>
        </w:rPr>
        <w:t>Glümer</w:t>
      </w:r>
      <w:proofErr w:type="spellEnd"/>
      <w:r w:rsidRPr="005C4007">
        <w:rPr>
          <w:rFonts w:ascii="Arial" w:hAnsi="Arial" w:cs="Arial"/>
          <w:color w:val="000000"/>
        </w:rPr>
        <w:t xml:space="preserve">, C., Nygaard, M. and </w:t>
      </w:r>
      <w:proofErr w:type="spellStart"/>
      <w:r w:rsidRPr="005C4007">
        <w:rPr>
          <w:rFonts w:ascii="Arial" w:hAnsi="Arial" w:cs="Arial"/>
          <w:color w:val="000000"/>
        </w:rPr>
        <w:t>Willaing</w:t>
      </w:r>
      <w:proofErr w:type="spellEnd"/>
      <w:r w:rsidRPr="005C4007">
        <w:rPr>
          <w:rFonts w:ascii="Arial" w:hAnsi="Arial" w:cs="Arial"/>
          <w:color w:val="000000"/>
        </w:rPr>
        <w:t xml:space="preserve">, I., 2023. Improving health and diabetes self-management in immigrants with type 2 diabetes through a co-created diabetes self-management education and support intervention. Journal of community health, 48(1), pp.141-151. </w:t>
      </w:r>
      <w:hyperlink r:id="rId68">
        <w:r w:rsidRPr="005C4007">
          <w:rPr>
            <w:rFonts w:ascii="Arial" w:hAnsi="Arial" w:cs="Arial"/>
            <w:color w:val="1155CC"/>
            <w:u w:val="single"/>
          </w:rPr>
          <w:t>https://link.springer.com/content/pdf/10.1007/s10900-022-01151-y.pdf</w:t>
        </w:r>
      </w:hyperlink>
    </w:p>
    <w:p w14:paraId="42F0ECA6"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color w:val="1155CC"/>
          <w:u w:val="single"/>
        </w:rPr>
      </w:pPr>
      <w:r w:rsidRPr="005C4007">
        <w:rPr>
          <w:rFonts w:ascii="Arial" w:hAnsi="Arial" w:cs="Arial"/>
          <w:color w:val="222222"/>
        </w:rPr>
        <w:t xml:space="preserve">Hempler, N.F., Fagt, C., Olesen, K., Wagner, S., Rasmussen, L.B., Laursen, D.H., </w:t>
      </w:r>
      <w:proofErr w:type="spellStart"/>
      <w:r w:rsidRPr="005C4007">
        <w:rPr>
          <w:rFonts w:ascii="Arial" w:hAnsi="Arial" w:cs="Arial"/>
          <w:color w:val="222222"/>
        </w:rPr>
        <w:t>Glümer</w:t>
      </w:r>
      <w:proofErr w:type="spellEnd"/>
      <w:r w:rsidRPr="005C4007">
        <w:rPr>
          <w:rFonts w:ascii="Arial" w:hAnsi="Arial" w:cs="Arial"/>
          <w:color w:val="222222"/>
        </w:rPr>
        <w:t xml:space="preserve">, C., Nygaard, M. and </w:t>
      </w:r>
      <w:proofErr w:type="spellStart"/>
      <w:r w:rsidRPr="005C4007">
        <w:rPr>
          <w:rFonts w:ascii="Arial" w:hAnsi="Arial" w:cs="Arial"/>
          <w:color w:val="222222"/>
        </w:rPr>
        <w:t>Willaing</w:t>
      </w:r>
      <w:proofErr w:type="spellEnd"/>
      <w:r w:rsidRPr="005C4007">
        <w:rPr>
          <w:rFonts w:ascii="Arial" w:hAnsi="Arial" w:cs="Arial"/>
          <w:color w:val="222222"/>
        </w:rPr>
        <w:t xml:space="preserve">, I., 2023. Improving health and diabetes self-management in immigrants with type 2 diabetes through a co-created diabetes self-management education and support intervention. </w:t>
      </w:r>
      <w:r w:rsidRPr="005C4007">
        <w:rPr>
          <w:rFonts w:ascii="Arial" w:hAnsi="Arial" w:cs="Arial"/>
          <w:i/>
          <w:iCs/>
          <w:color w:val="222222"/>
        </w:rPr>
        <w:t>Journal of community health</w:t>
      </w:r>
      <w:r w:rsidRPr="005C4007">
        <w:rPr>
          <w:rFonts w:ascii="Arial" w:hAnsi="Arial" w:cs="Arial"/>
          <w:color w:val="222222"/>
        </w:rPr>
        <w:t xml:space="preserve">, </w:t>
      </w:r>
      <w:r w:rsidRPr="005C4007">
        <w:rPr>
          <w:rFonts w:ascii="Arial" w:hAnsi="Arial" w:cs="Arial"/>
          <w:i/>
          <w:iCs/>
          <w:color w:val="222222"/>
        </w:rPr>
        <w:t>48</w:t>
      </w:r>
      <w:r w:rsidRPr="005C4007">
        <w:rPr>
          <w:rFonts w:ascii="Arial" w:hAnsi="Arial" w:cs="Arial"/>
          <w:color w:val="222222"/>
        </w:rPr>
        <w:t>(1), pp.141-151.</w:t>
      </w:r>
      <w:hyperlink r:id="rId69">
        <w:r w:rsidRPr="005C4007">
          <w:rPr>
            <w:rFonts w:ascii="Arial" w:hAnsi="Arial" w:cs="Arial"/>
            <w:color w:val="222222"/>
          </w:rPr>
          <w:t xml:space="preserve"> </w:t>
        </w:r>
      </w:hyperlink>
      <w:hyperlink r:id="rId70">
        <w:r w:rsidRPr="005C4007">
          <w:rPr>
            <w:rFonts w:ascii="Arial" w:hAnsi="Arial" w:cs="Arial"/>
            <w:color w:val="1155CC"/>
            <w:u w:val="single"/>
          </w:rPr>
          <w:t>https://link.springer.com/content/pdf/10.1007/s10900-022-01151-y.pdf</w:t>
        </w:r>
      </w:hyperlink>
    </w:p>
    <w:p w14:paraId="2FB36835" w14:textId="77777777" w:rsidR="00433506" w:rsidRDefault="00433506" w:rsidP="00433506">
      <w:pPr>
        <w:numPr>
          <w:ilvl w:val="0"/>
          <w:numId w:val="15"/>
        </w:numPr>
        <w:pBdr>
          <w:top w:val="nil"/>
          <w:left w:val="nil"/>
          <w:bottom w:val="nil"/>
          <w:right w:val="nil"/>
          <w:between w:val="nil"/>
        </w:pBdr>
        <w:spacing w:after="0" w:line="360" w:lineRule="auto"/>
        <w:jc w:val="both"/>
        <w:rPr>
          <w:rFonts w:ascii="Arial" w:hAnsi="Arial" w:cs="Arial"/>
          <w:lang w:val="en-IN"/>
        </w:rPr>
      </w:pPr>
      <w:r w:rsidRPr="00433506">
        <w:rPr>
          <w:rFonts w:ascii="Arial" w:hAnsi="Arial" w:cs="Arial"/>
        </w:rPr>
        <w:t xml:space="preserve">Hill-Briggs, F. et al., </w:t>
      </w:r>
      <w:proofErr w:type="gramStart"/>
      <w:r w:rsidRPr="00433506">
        <w:rPr>
          <w:rFonts w:ascii="Arial" w:hAnsi="Arial" w:cs="Arial"/>
        </w:rPr>
        <w:t>Social</w:t>
      </w:r>
      <w:proofErr w:type="gramEnd"/>
      <w:r w:rsidRPr="00433506">
        <w:rPr>
          <w:rFonts w:ascii="Arial" w:hAnsi="Arial" w:cs="Arial"/>
        </w:rPr>
        <w:t xml:space="preserve"> determinants of health and diabetes: a scientific review,</w:t>
      </w:r>
      <w:r>
        <w:rPr>
          <w:rFonts w:ascii="Arial" w:hAnsi="Arial" w:cs="Arial"/>
          <w:lang w:val="en-IN"/>
        </w:rPr>
        <w:t xml:space="preserve"> </w:t>
      </w:r>
      <w:r w:rsidRPr="00433506">
        <w:rPr>
          <w:rFonts w:ascii="Arial" w:hAnsi="Arial" w:cs="Arial"/>
        </w:rPr>
        <w:t>Diabetes Care 44 (1) (2020) 258-279.</w:t>
      </w:r>
      <w:r w:rsidRPr="00433506">
        <w:rPr>
          <w:rFonts w:ascii="Segoe UI" w:eastAsia="Times New Roman" w:hAnsi="Segoe UI" w:cs="Segoe UI"/>
          <w:color w:val="212121"/>
          <w:kern w:val="0"/>
          <w:sz w:val="24"/>
          <w:szCs w:val="24"/>
          <w:lang w:val="en-IN" w:eastAsia="en-IN"/>
          <w14:ligatures w14:val="none"/>
        </w:rPr>
        <w:t xml:space="preserve"> </w:t>
      </w:r>
      <w:r w:rsidRPr="00433506">
        <w:rPr>
          <w:rFonts w:ascii="Arial" w:hAnsi="Arial" w:cs="Arial"/>
          <w:lang w:val="en-IN"/>
        </w:rPr>
        <w:t> DOI: </w:t>
      </w:r>
      <w:hyperlink r:id="rId71" w:tgtFrame="_blank" w:history="1">
        <w:r w:rsidRPr="00433506">
          <w:rPr>
            <w:rStyle w:val="Hyperlink"/>
            <w:rFonts w:ascii="Arial" w:hAnsi="Arial" w:cs="Arial"/>
            <w:lang w:val="en-IN"/>
          </w:rPr>
          <w:t>10.2337/dci20-0053</w:t>
        </w:r>
      </w:hyperlink>
    </w:p>
    <w:p w14:paraId="10B1932C"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Islam, M.R., Khan, N.A. and </w:t>
      </w:r>
      <w:proofErr w:type="spellStart"/>
      <w:r w:rsidRPr="005C4007">
        <w:rPr>
          <w:rFonts w:ascii="Arial" w:hAnsi="Arial" w:cs="Arial"/>
          <w:color w:val="000000"/>
        </w:rPr>
        <w:t>Baikady</w:t>
      </w:r>
      <w:proofErr w:type="spellEnd"/>
      <w:r w:rsidRPr="005C4007">
        <w:rPr>
          <w:rFonts w:ascii="Arial" w:hAnsi="Arial" w:cs="Arial"/>
          <w:color w:val="000000"/>
        </w:rPr>
        <w:t xml:space="preserve">, R. eds., 2022. Principles of social research methodology. Springer Nature. </w:t>
      </w:r>
      <w:hyperlink r:id="rId72">
        <w:r w:rsidRPr="005C4007">
          <w:rPr>
            <w:rFonts w:ascii="Arial" w:hAnsi="Arial" w:cs="Arial"/>
            <w:color w:val="1155CC"/>
            <w:u w:val="single"/>
          </w:rPr>
          <w:t>https://www.researchgate.net/profile/M-Islam-22/publication/364810712_Principles_of_Social_Research_Methodology/links/635aba2496e83c26eb5d3b8c/Principles-of-Social-Research-Methodology.pdf</w:t>
        </w:r>
      </w:hyperlink>
    </w:p>
    <w:p w14:paraId="0767B144"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Ismail, S.U., </w:t>
      </w:r>
      <w:proofErr w:type="spellStart"/>
      <w:r w:rsidRPr="005C4007">
        <w:rPr>
          <w:rFonts w:ascii="Arial" w:hAnsi="Arial" w:cs="Arial"/>
          <w:color w:val="000000"/>
        </w:rPr>
        <w:t>Asamane</w:t>
      </w:r>
      <w:proofErr w:type="spellEnd"/>
      <w:r w:rsidRPr="005C4007">
        <w:rPr>
          <w:rFonts w:ascii="Arial" w:hAnsi="Arial" w:cs="Arial"/>
          <w:color w:val="000000"/>
        </w:rPr>
        <w:t xml:space="preserve">, E.A., Osei-Kwasi, H.A. and Boateng, D., 2022. Socioeconomic determinants of cardiovascular diseases, obesity, and diabetes among migrants in the United Kingdom: a systematic review. International Journal of Environmental Research and Public Health, 19(5), p.3070. </w:t>
      </w:r>
      <w:hyperlink r:id="rId73">
        <w:r w:rsidRPr="005C4007">
          <w:rPr>
            <w:rFonts w:ascii="Arial" w:hAnsi="Arial" w:cs="Arial"/>
            <w:color w:val="1155CC"/>
            <w:u w:val="single"/>
          </w:rPr>
          <w:t>https://www.mdpi.com/1660-4601/19/5/3070</w:t>
        </w:r>
      </w:hyperlink>
    </w:p>
    <w:p w14:paraId="30082C9C"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color w:val="1155CC"/>
          <w:u w:val="single"/>
        </w:rPr>
      </w:pPr>
      <w:r w:rsidRPr="005C4007">
        <w:rPr>
          <w:rFonts w:ascii="Arial" w:hAnsi="Arial" w:cs="Arial"/>
          <w:color w:val="222222"/>
        </w:rPr>
        <w:t xml:space="preserve">Ismail, S.U., </w:t>
      </w:r>
      <w:proofErr w:type="spellStart"/>
      <w:r w:rsidRPr="005C4007">
        <w:rPr>
          <w:rFonts w:ascii="Arial" w:hAnsi="Arial" w:cs="Arial"/>
          <w:color w:val="222222"/>
        </w:rPr>
        <w:t>Asamane</w:t>
      </w:r>
      <w:proofErr w:type="spellEnd"/>
      <w:r w:rsidRPr="005C4007">
        <w:rPr>
          <w:rFonts w:ascii="Arial" w:hAnsi="Arial" w:cs="Arial"/>
          <w:color w:val="222222"/>
        </w:rPr>
        <w:t xml:space="preserve">, E.A., Osei-Kwasi, H.A. and Boateng, D., 2022. Socioeconomic determinants of cardiovascular diseases, obesity, and diabetes among migrants in the </w:t>
      </w:r>
      <w:r w:rsidRPr="005C4007">
        <w:rPr>
          <w:rFonts w:ascii="Arial" w:hAnsi="Arial" w:cs="Arial"/>
          <w:color w:val="222222"/>
        </w:rPr>
        <w:lastRenderedPageBreak/>
        <w:t xml:space="preserve">United Kingdom: a systematic review. </w:t>
      </w:r>
      <w:r w:rsidRPr="005C4007">
        <w:rPr>
          <w:rFonts w:ascii="Arial" w:hAnsi="Arial" w:cs="Arial"/>
          <w:i/>
          <w:iCs/>
          <w:color w:val="222222"/>
        </w:rPr>
        <w:t>International Journal of Environmental Research and Public Health</w:t>
      </w:r>
      <w:r w:rsidRPr="005C4007">
        <w:rPr>
          <w:rFonts w:ascii="Arial" w:hAnsi="Arial" w:cs="Arial"/>
          <w:color w:val="222222"/>
        </w:rPr>
        <w:t xml:space="preserve">, </w:t>
      </w:r>
      <w:r w:rsidRPr="005C4007">
        <w:rPr>
          <w:rFonts w:ascii="Arial" w:hAnsi="Arial" w:cs="Arial"/>
          <w:i/>
          <w:iCs/>
          <w:color w:val="222222"/>
        </w:rPr>
        <w:t>19</w:t>
      </w:r>
      <w:r w:rsidRPr="005C4007">
        <w:rPr>
          <w:rFonts w:ascii="Arial" w:hAnsi="Arial" w:cs="Arial"/>
          <w:color w:val="222222"/>
        </w:rPr>
        <w:t>(5), p.3070.</w:t>
      </w:r>
      <w:hyperlink r:id="rId74">
        <w:r w:rsidRPr="005C4007">
          <w:rPr>
            <w:rFonts w:ascii="Arial" w:hAnsi="Arial" w:cs="Arial"/>
            <w:color w:val="222222"/>
          </w:rPr>
          <w:t xml:space="preserve"> </w:t>
        </w:r>
      </w:hyperlink>
      <w:hyperlink r:id="rId75">
        <w:r w:rsidRPr="005C4007">
          <w:rPr>
            <w:rFonts w:ascii="Arial" w:hAnsi="Arial" w:cs="Arial"/>
            <w:color w:val="1155CC"/>
            <w:u w:val="single"/>
          </w:rPr>
          <w:t>https://www.mdpi.com/1660-4601/19/5/3070</w:t>
        </w:r>
      </w:hyperlink>
    </w:p>
    <w:p w14:paraId="44A42B46" w14:textId="77777777" w:rsidR="00433506"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411FB3">
        <w:rPr>
          <w:rFonts w:ascii="Arial" w:hAnsi="Arial" w:cs="Arial"/>
        </w:rPr>
        <w:t>JAHANTIGH, F. et al. (2023)</w:t>
      </w:r>
      <w:r>
        <w:rPr>
          <w:rFonts w:ascii="Arial" w:hAnsi="Arial" w:cs="Arial"/>
        </w:rPr>
        <w:t xml:space="preserve">. </w:t>
      </w:r>
      <w:r w:rsidRPr="00411FB3">
        <w:rPr>
          <w:rFonts w:ascii="Arial" w:hAnsi="Arial" w:cs="Arial"/>
        </w:rPr>
        <w:t xml:space="preserve">Is a Bilingual Vocal Education Program Effective on Diabetes Patients’ Self-Efficacy? 18(1):96–101. Doi: </w:t>
      </w:r>
      <w:hyperlink r:id="rId76" w:history="1">
        <w:r w:rsidRPr="00361398">
          <w:rPr>
            <w:rStyle w:val="Hyperlink"/>
            <w:rFonts w:ascii="Arial" w:hAnsi="Arial" w:cs="Arial"/>
          </w:rPr>
          <w:t>https://doi.org/10.26574/maedica.2023.18.1.96</w:t>
        </w:r>
      </w:hyperlink>
    </w:p>
    <w:p w14:paraId="691CE4A9"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Joo, J.Y. and Liu, M.F., 2021. </w:t>
      </w:r>
      <w:r>
        <w:rPr>
          <w:rFonts w:ascii="Arial" w:hAnsi="Arial" w:cs="Arial"/>
        </w:rPr>
        <w:t xml:space="preserve">Effectiveness of </w:t>
      </w:r>
      <w:r w:rsidRPr="005C4007">
        <w:rPr>
          <w:rFonts w:ascii="Arial" w:hAnsi="Arial" w:cs="Arial"/>
        </w:rPr>
        <w:t xml:space="preserve">Culturally tailored interventions for ethnic minorities: A scoping review. </w:t>
      </w:r>
      <w:r w:rsidRPr="005C4007">
        <w:rPr>
          <w:rFonts w:ascii="Arial" w:hAnsi="Arial" w:cs="Arial"/>
          <w:i/>
          <w:iCs/>
        </w:rPr>
        <w:t>Nursing open</w:t>
      </w:r>
      <w:r w:rsidRPr="005C4007">
        <w:rPr>
          <w:rFonts w:ascii="Arial" w:hAnsi="Arial" w:cs="Arial"/>
        </w:rPr>
        <w:t xml:space="preserve">, </w:t>
      </w:r>
      <w:r w:rsidRPr="005C4007">
        <w:rPr>
          <w:rFonts w:ascii="Arial" w:hAnsi="Arial" w:cs="Arial"/>
          <w:i/>
          <w:iCs/>
        </w:rPr>
        <w:t>8</w:t>
      </w:r>
      <w:r w:rsidRPr="005C4007">
        <w:rPr>
          <w:rFonts w:ascii="Arial" w:hAnsi="Arial" w:cs="Arial"/>
        </w:rPr>
        <w:t>(5), pp.2078-2090.</w:t>
      </w:r>
      <w:hyperlink r:id="rId77">
        <w:r w:rsidRPr="005C4007">
          <w:rPr>
            <w:rFonts w:ascii="Arial" w:hAnsi="Arial" w:cs="Arial"/>
          </w:rPr>
          <w:t xml:space="preserve"> </w:t>
        </w:r>
      </w:hyperlink>
      <w:hyperlink r:id="rId78">
        <w:r w:rsidRPr="005C4007">
          <w:rPr>
            <w:rFonts w:ascii="Arial" w:hAnsi="Arial" w:cs="Arial"/>
            <w:color w:val="1155CC"/>
            <w:u w:val="single"/>
          </w:rPr>
          <w:t>https://journals.sagepub.com/doi/abs/10.1177/0193945920918334</w:t>
        </w:r>
      </w:hyperlink>
    </w:p>
    <w:p w14:paraId="147D0522"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Joo, J.Y. and Liu, M.F., 2021. Experience of culturally-tailored diabetes interventions for ethnic minorities: a qualitative systematic review. Clinical Nursing Research, 30(3), pp.253-262. </w:t>
      </w:r>
      <w:hyperlink r:id="rId79">
        <w:r w:rsidRPr="005C4007">
          <w:rPr>
            <w:rFonts w:ascii="Arial" w:hAnsi="Arial" w:cs="Arial"/>
            <w:color w:val="1155CC"/>
            <w:u w:val="single"/>
          </w:rPr>
          <w:t>https://journals.sagepub.com/doi/abs/10.1177/1054773819885952</w:t>
        </w:r>
      </w:hyperlink>
    </w:p>
    <w:p w14:paraId="1B3AA5BF"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Kilvert, A. and Fox, C., 2023. Health inequalities and diabetes. </w:t>
      </w:r>
      <w:r w:rsidRPr="005C4007">
        <w:rPr>
          <w:rFonts w:ascii="Arial" w:hAnsi="Arial" w:cs="Arial"/>
          <w:i/>
          <w:iCs/>
        </w:rPr>
        <w:t>Practical Diabetes</w:t>
      </w:r>
      <w:r w:rsidRPr="005C4007">
        <w:rPr>
          <w:rFonts w:ascii="Arial" w:hAnsi="Arial" w:cs="Arial"/>
        </w:rPr>
        <w:t xml:space="preserve">, </w:t>
      </w:r>
      <w:r w:rsidRPr="005C4007">
        <w:rPr>
          <w:rFonts w:ascii="Arial" w:hAnsi="Arial" w:cs="Arial"/>
          <w:i/>
          <w:iCs/>
        </w:rPr>
        <w:t>40</w:t>
      </w:r>
      <w:r w:rsidRPr="005C4007">
        <w:rPr>
          <w:rFonts w:ascii="Arial" w:hAnsi="Arial" w:cs="Arial"/>
        </w:rPr>
        <w:t>(1), pp.19-24a.</w:t>
      </w:r>
      <w:hyperlink r:id="rId80">
        <w:r w:rsidRPr="005C4007">
          <w:rPr>
            <w:rFonts w:ascii="Arial" w:hAnsi="Arial" w:cs="Arial"/>
          </w:rPr>
          <w:t xml:space="preserve"> </w:t>
        </w:r>
      </w:hyperlink>
      <w:hyperlink r:id="rId81">
        <w:r w:rsidRPr="005C4007">
          <w:rPr>
            <w:rFonts w:ascii="Arial" w:hAnsi="Arial" w:cs="Arial"/>
            <w:color w:val="1155CC"/>
            <w:u w:val="single"/>
          </w:rPr>
          <w:t>https://wchh.onlinelibrary.wiley.com/doi/abs/10.1002/pdi.2435</w:t>
        </w:r>
      </w:hyperlink>
    </w:p>
    <w:p w14:paraId="33F5534C"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Leadley, S., Jones, M. and Hocking, C., 2023. Case study methodology. In Qualitative research methodologies for occupational science and occupational therapy (pp. 105-126). Routledge. </w:t>
      </w:r>
      <w:hyperlink r:id="rId82">
        <w:r w:rsidRPr="005C4007">
          <w:rPr>
            <w:rFonts w:ascii="Arial" w:hAnsi="Arial" w:cs="Arial"/>
            <w:color w:val="1155CC"/>
            <w:u w:val="single"/>
          </w:rPr>
          <w:t>https://www.taylorfrancis.com/chapters/edit/10.4324/9781003456216-7/case-study-methodology-simon-leadley-margaret-jones-clare-hocking</w:t>
        </w:r>
      </w:hyperlink>
    </w:p>
    <w:p w14:paraId="65896C50"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Lee, W., Lloyd, J.T., Giuriceo, K., Day, T., Shrank, W. and Rajkumar, R., 2020. Systematic review and meta</w:t>
      </w:r>
      <w:r w:rsidRPr="005C4007">
        <w:rPr>
          <w:rFonts w:ascii="Cambria Math" w:hAnsi="Cambria Math" w:cs="Cambria Math"/>
        </w:rPr>
        <w:t>‐</w:t>
      </w:r>
      <w:r w:rsidRPr="005C4007">
        <w:rPr>
          <w:rFonts w:ascii="Arial" w:hAnsi="Arial" w:cs="Arial"/>
        </w:rPr>
        <w:t xml:space="preserve">analysis of patient race/ethnicity, socioeconomics, and quality for adult type 2 diabetes. </w:t>
      </w:r>
      <w:r w:rsidRPr="005C4007">
        <w:rPr>
          <w:rFonts w:ascii="Arial" w:hAnsi="Arial" w:cs="Arial"/>
          <w:i/>
          <w:iCs/>
        </w:rPr>
        <w:t>Health Services Research</w:t>
      </w:r>
      <w:r w:rsidRPr="005C4007">
        <w:rPr>
          <w:rFonts w:ascii="Arial" w:hAnsi="Arial" w:cs="Arial"/>
        </w:rPr>
        <w:t xml:space="preserve">, </w:t>
      </w:r>
      <w:r w:rsidRPr="005C4007">
        <w:rPr>
          <w:rFonts w:ascii="Arial" w:hAnsi="Arial" w:cs="Arial"/>
          <w:i/>
          <w:iCs/>
        </w:rPr>
        <w:t>55</w:t>
      </w:r>
      <w:r w:rsidRPr="005C4007">
        <w:rPr>
          <w:rFonts w:ascii="Arial" w:hAnsi="Arial" w:cs="Arial"/>
        </w:rPr>
        <w:t>(5), pp.741-772.</w:t>
      </w:r>
      <w:hyperlink r:id="rId83">
        <w:r w:rsidRPr="005C4007">
          <w:rPr>
            <w:rFonts w:ascii="Arial" w:hAnsi="Arial" w:cs="Arial"/>
          </w:rPr>
          <w:t xml:space="preserve"> </w:t>
        </w:r>
      </w:hyperlink>
      <w:hyperlink r:id="rId84">
        <w:r w:rsidRPr="005C4007">
          <w:rPr>
            <w:rFonts w:ascii="Arial" w:hAnsi="Arial" w:cs="Arial"/>
            <w:color w:val="1155CC"/>
            <w:u w:val="single"/>
          </w:rPr>
          <w:t>https://onlinelibrary.wiley.com/doi/abs/10.1111/1475-6773.13326</w:t>
        </w:r>
      </w:hyperlink>
    </w:p>
    <w:p w14:paraId="640D33DE"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Li, X., Tian, Y., Ye, P., Duan, H. and Wang, F.Y., 2022. A novel scenarios engineering methodology for foundation models in metaverse. IEEE Transactions on Systems, Man, and Cybernetics: Systems, 53(4), pp.2148-2159. </w:t>
      </w:r>
      <w:hyperlink r:id="rId85">
        <w:r w:rsidRPr="005C4007">
          <w:rPr>
            <w:rFonts w:ascii="Arial" w:hAnsi="Arial" w:cs="Arial"/>
            <w:color w:val="1155CC"/>
            <w:u w:val="single"/>
          </w:rPr>
          <w:t>https://ieeexplore.ieee.org/iel7/6221021/10073973/09999152.pdf</w:t>
        </w:r>
      </w:hyperlink>
    </w:p>
    <w:p w14:paraId="698BC0AF" w14:textId="77777777" w:rsidR="00433506" w:rsidRDefault="00433506" w:rsidP="001E7617">
      <w:pPr>
        <w:numPr>
          <w:ilvl w:val="0"/>
          <w:numId w:val="15"/>
        </w:numPr>
        <w:pBdr>
          <w:top w:val="nil"/>
          <w:left w:val="nil"/>
          <w:bottom w:val="nil"/>
          <w:right w:val="nil"/>
          <w:between w:val="nil"/>
        </w:pBdr>
        <w:spacing w:after="0" w:line="360" w:lineRule="auto"/>
        <w:jc w:val="both"/>
        <w:rPr>
          <w:rFonts w:ascii="Arial" w:hAnsi="Arial" w:cs="Arial"/>
        </w:rPr>
      </w:pPr>
      <w:r w:rsidRPr="001E7617">
        <w:rPr>
          <w:rFonts w:ascii="Arial" w:hAnsi="Arial" w:cs="Arial"/>
        </w:rPr>
        <w:t>Loizeau, v. et al. (2021) Defining an enabling environment for those with chronic disease: an integrative review</w:t>
      </w:r>
      <w:r>
        <w:rPr>
          <w:rFonts w:ascii="Arial" w:hAnsi="Arial" w:cs="Arial"/>
        </w:rPr>
        <w:t>. 20(252)</w:t>
      </w:r>
      <w:r w:rsidRPr="001E7617">
        <w:rPr>
          <w:rFonts w:ascii="Arial" w:hAnsi="Arial" w:cs="Arial"/>
        </w:rPr>
        <w:t xml:space="preserve"> doi: </w:t>
      </w:r>
      <w:hyperlink r:id="rId86" w:history="1">
        <w:r w:rsidRPr="00361398">
          <w:rPr>
            <w:rStyle w:val="Hyperlink"/>
            <w:rFonts w:ascii="Arial" w:hAnsi="Arial" w:cs="Arial"/>
          </w:rPr>
          <w:t>https://doi.org/10.1186/s12912-021-00741-w</w:t>
        </w:r>
      </w:hyperlink>
    </w:p>
    <w:p w14:paraId="316BEF23"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rPr>
        <w:t>Luo, Y. et al. (2025)</w:t>
      </w:r>
      <w:proofErr w:type="gramStart"/>
      <w:r w:rsidRPr="005C4007">
        <w:rPr>
          <w:rFonts w:ascii="Arial" w:hAnsi="Arial" w:cs="Arial"/>
        </w:rPr>
        <w:t>.)Impact</w:t>
      </w:r>
      <w:proofErr w:type="gramEnd"/>
      <w:r w:rsidRPr="005C4007">
        <w:rPr>
          <w:rFonts w:ascii="Arial" w:hAnsi="Arial" w:cs="Arial"/>
        </w:rPr>
        <w:t xml:space="preserve"> of education level on complications and mortalities in type 2 diabetes: A UK Biobank prospective cohort study. BMC Public Health. Available at: </w:t>
      </w:r>
      <w:hyperlink r:id="rId87">
        <w:r w:rsidRPr="005C4007">
          <w:rPr>
            <w:rFonts w:ascii="Arial" w:hAnsi="Arial" w:cs="Arial"/>
            <w:color w:val="0563C1"/>
            <w:u w:val="single"/>
          </w:rPr>
          <w:t>https://pmc.ncbi.nlm.nih.gov/articles/PMC12513123/</w:t>
        </w:r>
      </w:hyperlink>
      <w:r w:rsidRPr="005C4007">
        <w:rPr>
          <w:rFonts w:ascii="Arial" w:hAnsi="Arial" w:cs="Arial"/>
        </w:rPr>
        <w:t xml:space="preserve"> </w:t>
      </w:r>
    </w:p>
    <w:p w14:paraId="14C1EB55"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Majeed, R. (201</w:t>
      </w:r>
      <w:r>
        <w:rPr>
          <w:rFonts w:ascii="Arial" w:hAnsi="Arial" w:cs="Arial"/>
          <w:sz w:val="22"/>
          <w:szCs w:val="22"/>
        </w:rPr>
        <w:t>6</w:t>
      </w:r>
      <w:r w:rsidRPr="005C4007">
        <w:rPr>
          <w:rFonts w:ascii="Arial" w:hAnsi="Arial" w:cs="Arial"/>
          <w:sz w:val="22"/>
          <w:szCs w:val="22"/>
        </w:rPr>
        <w:t xml:space="preserve">) </w:t>
      </w:r>
      <w:r w:rsidRPr="005C4007">
        <w:rPr>
          <w:rStyle w:val="Emphasis"/>
          <w:rFonts w:ascii="Arial" w:hAnsi="Arial" w:cs="Arial"/>
          <w:sz w:val="22"/>
          <w:szCs w:val="22"/>
        </w:rPr>
        <w:t>Understanding the self-management of type 2 diabetes in black and minority ethnic groups using a health literacy framework</w:t>
      </w:r>
      <w:r w:rsidRPr="005C4007">
        <w:rPr>
          <w:rFonts w:ascii="Arial" w:hAnsi="Arial" w:cs="Arial"/>
          <w:sz w:val="22"/>
          <w:szCs w:val="22"/>
        </w:rPr>
        <w:t xml:space="preserve">. PhD Thesis. University of Leeds. Available at: </w:t>
      </w:r>
      <w:hyperlink r:id="rId88" w:tgtFrame="_new" w:history="1">
        <w:r w:rsidRPr="005C4007">
          <w:rPr>
            <w:rStyle w:val="Hyperlink"/>
            <w:rFonts w:ascii="Arial" w:hAnsi="Arial" w:cs="Arial"/>
            <w:sz w:val="22"/>
            <w:szCs w:val="22"/>
          </w:rPr>
          <w:t>https://etheses.whiterose.ac.uk/id/eprint/11302/</w:t>
        </w:r>
      </w:hyperlink>
      <w:r w:rsidRPr="005C4007">
        <w:rPr>
          <w:rFonts w:ascii="Arial" w:hAnsi="Arial" w:cs="Arial"/>
          <w:sz w:val="22"/>
          <w:szCs w:val="22"/>
        </w:rPr>
        <w:t xml:space="preserve"> </w:t>
      </w:r>
    </w:p>
    <w:p w14:paraId="6E6DD8A5" w14:textId="77777777" w:rsidR="00433506"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411FB3">
        <w:rPr>
          <w:rFonts w:ascii="Arial" w:hAnsi="Arial" w:cs="Arial"/>
        </w:rPr>
        <w:lastRenderedPageBreak/>
        <w:t>Mathur, R. et al. (2020)</w:t>
      </w:r>
      <w:r>
        <w:rPr>
          <w:rFonts w:ascii="Arial" w:hAnsi="Arial" w:cs="Arial"/>
        </w:rPr>
        <w:t>.</w:t>
      </w:r>
      <w:r w:rsidRPr="00411FB3">
        <w:rPr>
          <w:rFonts w:ascii="Arial" w:hAnsi="Arial" w:cs="Arial"/>
        </w:rPr>
        <w:t xml:space="preserve"> Ethnic disparities in initiation and intensification of diabetes treatment in adults with type 2 diabetes in the UK, 1990–2017: A cohort study. 17(5): e1003106 Doi: </w:t>
      </w:r>
      <w:hyperlink r:id="rId89" w:history="1">
        <w:r w:rsidRPr="00361398">
          <w:rPr>
            <w:rStyle w:val="Hyperlink"/>
            <w:rFonts w:ascii="Arial" w:hAnsi="Arial" w:cs="Arial"/>
          </w:rPr>
          <w:t>https://doi.org/10.1371/journal.pmed.1003106</w:t>
        </w:r>
      </w:hyperlink>
    </w:p>
    <w:p w14:paraId="071D17B3"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Mathur, R., Farmer, R.E., Eastwood, S.V., Chaturvedi, N., Douglas, I. and Smeeth, L., 2020. Ethnic disparities in initiation and intensification of diabetes treatment in adults with type 2 diabetes in the UK, 1990–2017: a cohort study. </w:t>
      </w:r>
      <w:proofErr w:type="spellStart"/>
      <w:r w:rsidRPr="005C4007">
        <w:rPr>
          <w:rFonts w:ascii="Arial" w:hAnsi="Arial" w:cs="Arial"/>
          <w:i/>
          <w:iCs/>
        </w:rPr>
        <w:t>PLoS</w:t>
      </w:r>
      <w:proofErr w:type="spellEnd"/>
      <w:r w:rsidRPr="005C4007">
        <w:rPr>
          <w:rFonts w:ascii="Arial" w:hAnsi="Arial" w:cs="Arial"/>
          <w:i/>
          <w:iCs/>
        </w:rPr>
        <w:t xml:space="preserve"> medicine</w:t>
      </w:r>
      <w:r w:rsidRPr="005C4007">
        <w:rPr>
          <w:rFonts w:ascii="Arial" w:hAnsi="Arial" w:cs="Arial"/>
        </w:rPr>
        <w:t xml:space="preserve">, </w:t>
      </w:r>
      <w:r w:rsidRPr="005C4007">
        <w:rPr>
          <w:rFonts w:ascii="Arial" w:hAnsi="Arial" w:cs="Arial"/>
          <w:i/>
          <w:iCs/>
        </w:rPr>
        <w:t>17</w:t>
      </w:r>
      <w:r w:rsidRPr="005C4007">
        <w:rPr>
          <w:rFonts w:ascii="Arial" w:hAnsi="Arial" w:cs="Arial"/>
        </w:rPr>
        <w:t>(5), p.e1003106.</w:t>
      </w:r>
      <w:hyperlink r:id="rId90">
        <w:r w:rsidRPr="005C4007">
          <w:rPr>
            <w:rFonts w:ascii="Arial" w:hAnsi="Arial" w:cs="Arial"/>
          </w:rPr>
          <w:t xml:space="preserve"> </w:t>
        </w:r>
      </w:hyperlink>
      <w:hyperlink r:id="rId91">
        <w:r w:rsidRPr="005C4007">
          <w:rPr>
            <w:rFonts w:ascii="Arial" w:hAnsi="Arial" w:cs="Arial"/>
            <w:color w:val="1155CC"/>
            <w:u w:val="single"/>
          </w:rPr>
          <w:t>https://journals.plos.org/plosmedicine/article?id=10.1371/journal.pmed.1003106</w:t>
        </w:r>
      </w:hyperlink>
    </w:p>
    <w:p w14:paraId="0222D4EB"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proofErr w:type="spellStart"/>
      <w:r w:rsidRPr="005C4007">
        <w:rPr>
          <w:rFonts w:ascii="Arial" w:hAnsi="Arial" w:cs="Arial"/>
          <w:color w:val="000000"/>
        </w:rPr>
        <w:t>Mbanaso</w:t>
      </w:r>
      <w:proofErr w:type="spellEnd"/>
      <w:r w:rsidRPr="005C4007">
        <w:rPr>
          <w:rFonts w:ascii="Arial" w:hAnsi="Arial" w:cs="Arial"/>
          <w:color w:val="000000"/>
        </w:rPr>
        <w:t xml:space="preserve">, U.M., Abrahams, L. and Okafor, K.C., 2023. Research philosophy, design and methodology. In Research Techniques for Computer Science, Information Systems and Cybersecurity (pp. 81-113). Cham: Springer Nature Switzerland. </w:t>
      </w:r>
      <w:hyperlink r:id="rId92">
        <w:r w:rsidRPr="005C4007">
          <w:rPr>
            <w:rFonts w:ascii="Arial" w:hAnsi="Arial" w:cs="Arial"/>
            <w:color w:val="1155CC"/>
            <w:u w:val="single"/>
          </w:rPr>
          <w:t>https://link.springer.com/chapter/10.1007/978-3-031-30031-8_6</w:t>
        </w:r>
      </w:hyperlink>
    </w:p>
    <w:p w14:paraId="0D4EF944"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 xml:space="preserve">McCaffery, K. et al. (2025) </w:t>
      </w:r>
      <w:r w:rsidRPr="005C4007">
        <w:rPr>
          <w:rStyle w:val="Emphasis"/>
          <w:rFonts w:ascii="Arial" w:hAnsi="Arial" w:cs="Arial"/>
          <w:sz w:val="22"/>
          <w:szCs w:val="22"/>
        </w:rPr>
        <w:t>Health literacy and medication adherence in adults from ethnic minority backgrounds with Type 2 Diabetes Mellitus: a systematic review</w:t>
      </w:r>
      <w:r w:rsidRPr="005C4007">
        <w:rPr>
          <w:rFonts w:ascii="Arial" w:hAnsi="Arial" w:cs="Arial"/>
          <w:sz w:val="22"/>
          <w:szCs w:val="22"/>
        </w:rPr>
        <w:t xml:space="preserve">. BMC Public Health, 25:222. Available at: </w:t>
      </w:r>
      <w:hyperlink r:id="rId93" w:tgtFrame="_new" w:history="1">
        <w:r w:rsidRPr="005C4007">
          <w:rPr>
            <w:rStyle w:val="Hyperlink"/>
            <w:rFonts w:ascii="Arial" w:hAnsi="Arial" w:cs="Arial"/>
            <w:sz w:val="22"/>
            <w:szCs w:val="22"/>
          </w:rPr>
          <w:t>https://link.springer.com/article/10.1186/s12889-024-20734-z</w:t>
        </w:r>
      </w:hyperlink>
      <w:r w:rsidRPr="005C4007">
        <w:rPr>
          <w:rFonts w:ascii="Arial" w:hAnsi="Arial" w:cs="Arial"/>
          <w:sz w:val="22"/>
          <w:szCs w:val="22"/>
        </w:rPr>
        <w:t xml:space="preserve">  </w:t>
      </w:r>
    </w:p>
    <w:p w14:paraId="29BD5A88" w14:textId="77777777" w:rsidR="00433506" w:rsidRDefault="00433506" w:rsidP="001E7617">
      <w:pPr>
        <w:numPr>
          <w:ilvl w:val="0"/>
          <w:numId w:val="15"/>
        </w:numPr>
        <w:pBdr>
          <w:top w:val="nil"/>
          <w:left w:val="nil"/>
          <w:bottom w:val="nil"/>
          <w:right w:val="nil"/>
          <w:between w:val="nil"/>
        </w:pBdr>
        <w:spacing w:after="0" w:line="360" w:lineRule="auto"/>
        <w:jc w:val="both"/>
        <w:rPr>
          <w:rFonts w:ascii="Arial" w:hAnsi="Arial" w:cs="Arial"/>
        </w:rPr>
      </w:pPr>
      <w:r w:rsidRPr="001E7617">
        <w:rPr>
          <w:rFonts w:ascii="Arial" w:hAnsi="Arial" w:cs="Arial"/>
        </w:rPr>
        <w:t xml:space="preserve"> Merrell, j. et al. (2019) Barriers to good glycaemic control levels and adherence to diabetes management plan in adults with Type-2 diabetes </w:t>
      </w:r>
      <w:hyperlink r:id="rId94" w:history="1">
        <w:r w:rsidRPr="001E7617">
          <w:rPr>
            <w:rStyle w:val="Hyperlink"/>
            <w:rFonts w:ascii="Arial" w:hAnsi="Arial" w:cs="Arial"/>
          </w:rPr>
          <w:t>https://doi.org/10.2147/PPA.S198828</w:t>
        </w:r>
      </w:hyperlink>
    </w:p>
    <w:p w14:paraId="6046E00C"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proofErr w:type="spellStart"/>
      <w:r w:rsidRPr="005C4007">
        <w:rPr>
          <w:rFonts w:ascii="Arial" w:hAnsi="Arial" w:cs="Arial"/>
          <w:color w:val="000000"/>
        </w:rPr>
        <w:t>Murala</w:t>
      </w:r>
      <w:proofErr w:type="spellEnd"/>
      <w:r w:rsidRPr="005C4007">
        <w:rPr>
          <w:rFonts w:ascii="Arial" w:hAnsi="Arial" w:cs="Arial"/>
          <w:color w:val="000000"/>
        </w:rPr>
        <w:t xml:space="preserve">, D.K., 2024. METAEDUCATION: State-of-the-art methodology for empowering feature education. IEEE Access, 12, pp.57992-58020. </w:t>
      </w:r>
      <w:hyperlink r:id="rId95">
        <w:r w:rsidRPr="005C4007">
          <w:rPr>
            <w:rFonts w:ascii="Arial" w:hAnsi="Arial" w:cs="Arial"/>
            <w:color w:val="1155CC"/>
            <w:u w:val="single"/>
          </w:rPr>
          <w:t>https://ieeexplore.ieee.org/iel7/6287639/6514899/10506511.pdf</w:t>
        </w:r>
      </w:hyperlink>
    </w:p>
    <w:p w14:paraId="1A0E1659"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rPr>
        <w:t>Nam, S. et al. (2012). Effect of culturally tailored diabetes education in ethnic minorities with type 2 diabetes: a meta-analysis. the Journal of Cardiovascular Nursing </w:t>
      </w:r>
      <w:hyperlink r:id="rId96">
        <w:r w:rsidRPr="005C4007">
          <w:rPr>
            <w:rFonts w:ascii="Arial" w:hAnsi="Arial" w:cs="Arial"/>
            <w:color w:val="0563C1"/>
            <w:u w:val="single"/>
          </w:rPr>
          <w:t>27(6):p 505-518,</w:t>
        </w:r>
      </w:hyperlink>
      <w:r w:rsidRPr="005C4007">
        <w:rPr>
          <w:rFonts w:ascii="Arial" w:hAnsi="Arial" w:cs="Arial"/>
        </w:rPr>
        <w:t xml:space="preserve"> </w:t>
      </w:r>
      <w:hyperlink r:id="rId97">
        <w:r w:rsidRPr="005C4007">
          <w:rPr>
            <w:rFonts w:ascii="Arial" w:hAnsi="Arial" w:cs="Arial"/>
            <w:color w:val="0563C1"/>
            <w:u w:val="single"/>
          </w:rPr>
          <w:t>PubMed</w:t>
        </w:r>
      </w:hyperlink>
    </w:p>
    <w:p w14:paraId="297C185E" w14:textId="77777777" w:rsidR="00433506"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ED3EA7">
        <w:rPr>
          <w:rFonts w:ascii="Arial" w:hAnsi="Arial" w:cs="Arial"/>
        </w:rPr>
        <w:t>NHS</w:t>
      </w:r>
      <w:r>
        <w:rPr>
          <w:rFonts w:ascii="Arial" w:hAnsi="Arial" w:cs="Arial"/>
        </w:rPr>
        <w:t xml:space="preserve"> </w:t>
      </w:r>
      <w:r w:rsidRPr="00ED3EA7">
        <w:rPr>
          <w:rFonts w:ascii="Arial" w:hAnsi="Arial" w:cs="Arial"/>
        </w:rPr>
        <w:t>(2025)</w:t>
      </w:r>
      <w:r>
        <w:rPr>
          <w:rFonts w:ascii="Arial" w:hAnsi="Arial" w:cs="Arial"/>
        </w:rPr>
        <w:t xml:space="preserve"> </w:t>
      </w:r>
      <w:r w:rsidRPr="00ED3EA7">
        <w:rPr>
          <w:rFonts w:ascii="Arial" w:hAnsi="Arial" w:cs="Arial"/>
        </w:rPr>
        <w:t xml:space="preserve">Symptoms of type 2 diabetes and how it's diagnosed </w:t>
      </w:r>
      <w:hyperlink r:id="rId98" w:history="1">
        <w:r w:rsidRPr="00361398">
          <w:rPr>
            <w:rStyle w:val="Hyperlink"/>
            <w:rFonts w:ascii="Arial" w:hAnsi="Arial" w:cs="Arial"/>
          </w:rPr>
          <w:t>https://www.nhs.uk/conditions/type-2-diabetes/symptoms/</w:t>
        </w:r>
      </w:hyperlink>
    </w:p>
    <w:p w14:paraId="18BFA54B" w14:textId="77777777" w:rsidR="00433506"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ED3EA7">
        <w:rPr>
          <w:rFonts w:ascii="Arial" w:hAnsi="Arial" w:cs="Arial"/>
        </w:rPr>
        <w:t>NHS</w:t>
      </w:r>
      <w:r>
        <w:rPr>
          <w:rFonts w:ascii="Arial" w:hAnsi="Arial" w:cs="Arial"/>
        </w:rPr>
        <w:t xml:space="preserve"> </w:t>
      </w:r>
      <w:r w:rsidRPr="00ED3EA7">
        <w:rPr>
          <w:rFonts w:ascii="Arial" w:hAnsi="Arial" w:cs="Arial"/>
        </w:rPr>
        <w:t>(2025</w:t>
      </w:r>
      <w:proofErr w:type="gramStart"/>
      <w:r w:rsidRPr="00ED3EA7">
        <w:rPr>
          <w:rFonts w:ascii="Arial" w:hAnsi="Arial" w:cs="Arial"/>
        </w:rPr>
        <w:t>)</w:t>
      </w:r>
      <w:r>
        <w:rPr>
          <w:rFonts w:ascii="Arial" w:hAnsi="Arial" w:cs="Arial"/>
        </w:rPr>
        <w:t>.</w:t>
      </w:r>
      <w:r w:rsidRPr="00ED3EA7">
        <w:rPr>
          <w:rFonts w:ascii="Arial" w:hAnsi="Arial" w:cs="Arial"/>
        </w:rPr>
        <w:t>Treatment</w:t>
      </w:r>
      <w:proofErr w:type="gramEnd"/>
      <w:r w:rsidRPr="00ED3EA7">
        <w:rPr>
          <w:rFonts w:ascii="Arial" w:hAnsi="Arial" w:cs="Arial"/>
        </w:rPr>
        <w:t xml:space="preserve"> for type 2 diabetes</w:t>
      </w:r>
      <w:r>
        <w:rPr>
          <w:rFonts w:ascii="Arial" w:hAnsi="Arial" w:cs="Arial"/>
        </w:rPr>
        <w:t>.</w:t>
      </w:r>
      <w:hyperlink r:id="rId99" w:history="1">
        <w:r w:rsidRPr="00361398">
          <w:rPr>
            <w:rStyle w:val="Hyperlink"/>
            <w:rFonts w:ascii="Arial" w:hAnsi="Arial" w:cs="Arial"/>
          </w:rPr>
          <w:t>https://www.nhs.uk/conditions/type-2-diabetes/treatment/</w:t>
        </w:r>
      </w:hyperlink>
    </w:p>
    <w:p w14:paraId="0B34EB3E" w14:textId="77777777" w:rsidR="00433506" w:rsidRPr="005C4007" w:rsidRDefault="00433506" w:rsidP="005C4007">
      <w:pPr>
        <w:pStyle w:val="ListParagraph"/>
        <w:numPr>
          <w:ilvl w:val="0"/>
          <w:numId w:val="15"/>
        </w:numPr>
        <w:rPr>
          <w:rFonts w:ascii="Arial" w:hAnsi="Arial" w:cs="Arial"/>
        </w:rPr>
      </w:pPr>
      <w:r w:rsidRPr="005C4007">
        <w:rPr>
          <w:rFonts w:ascii="Arial" w:hAnsi="Arial" w:cs="Arial"/>
        </w:rPr>
        <w:t xml:space="preserve">NHS England (2023) </w:t>
      </w:r>
      <w:r w:rsidRPr="005C4007">
        <w:rPr>
          <w:rFonts w:ascii="Arial" w:hAnsi="Arial" w:cs="Arial"/>
          <w:i/>
          <w:iCs/>
        </w:rPr>
        <w:t>Addressing health inequalities through co-developing the HEAL-D programme</w:t>
      </w:r>
      <w:r w:rsidRPr="005C4007">
        <w:rPr>
          <w:rFonts w:ascii="Arial" w:hAnsi="Arial" w:cs="Arial"/>
        </w:rPr>
        <w:t xml:space="preserve">. Available at: </w:t>
      </w:r>
      <w:hyperlink r:id="rId100" w:tgtFrame="_new" w:history="1">
        <w:r w:rsidRPr="005C4007">
          <w:rPr>
            <w:rStyle w:val="Hyperlink"/>
            <w:rFonts w:ascii="Arial" w:hAnsi="Arial" w:cs="Arial"/>
          </w:rPr>
          <w:t>https://www.england.nhs.uk/long-read/addressing-health-inequalities-through-co-developing-the-healthy-eating-active-lifestyles-for-diabetes-heal-d-programme/</w:t>
        </w:r>
      </w:hyperlink>
    </w:p>
    <w:p w14:paraId="08315775"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Ong-</w:t>
      </w:r>
      <w:proofErr w:type="spellStart"/>
      <w:r w:rsidRPr="005C4007">
        <w:rPr>
          <w:rFonts w:ascii="Arial" w:hAnsi="Arial" w:cs="Arial"/>
        </w:rPr>
        <w:t>Artborirak</w:t>
      </w:r>
      <w:proofErr w:type="spellEnd"/>
      <w:r w:rsidRPr="005C4007">
        <w:rPr>
          <w:rFonts w:ascii="Arial" w:hAnsi="Arial" w:cs="Arial"/>
        </w:rPr>
        <w:t xml:space="preserve">, P., </w:t>
      </w:r>
      <w:proofErr w:type="spellStart"/>
      <w:r w:rsidRPr="005C4007">
        <w:rPr>
          <w:rFonts w:ascii="Arial" w:hAnsi="Arial" w:cs="Arial"/>
        </w:rPr>
        <w:t>Seangpraw</w:t>
      </w:r>
      <w:proofErr w:type="spellEnd"/>
      <w:r w:rsidRPr="005C4007">
        <w:rPr>
          <w:rFonts w:ascii="Arial" w:hAnsi="Arial" w:cs="Arial"/>
        </w:rPr>
        <w:t xml:space="preserve">, K., </w:t>
      </w:r>
      <w:proofErr w:type="spellStart"/>
      <w:r w:rsidRPr="005C4007">
        <w:rPr>
          <w:rFonts w:ascii="Arial" w:hAnsi="Arial" w:cs="Arial"/>
        </w:rPr>
        <w:t>Boonyathee</w:t>
      </w:r>
      <w:proofErr w:type="spellEnd"/>
      <w:r w:rsidRPr="005C4007">
        <w:rPr>
          <w:rFonts w:ascii="Arial" w:hAnsi="Arial" w:cs="Arial"/>
        </w:rPr>
        <w:t xml:space="preserve">, S., </w:t>
      </w:r>
      <w:proofErr w:type="spellStart"/>
      <w:r w:rsidRPr="005C4007">
        <w:rPr>
          <w:rFonts w:ascii="Arial" w:hAnsi="Arial" w:cs="Arial"/>
        </w:rPr>
        <w:t>Auttama</w:t>
      </w:r>
      <w:proofErr w:type="spellEnd"/>
      <w:r w:rsidRPr="005C4007">
        <w:rPr>
          <w:rFonts w:ascii="Arial" w:hAnsi="Arial" w:cs="Arial"/>
        </w:rPr>
        <w:t xml:space="preserve">, N. and </w:t>
      </w:r>
      <w:proofErr w:type="spellStart"/>
      <w:r w:rsidRPr="005C4007">
        <w:rPr>
          <w:rFonts w:ascii="Arial" w:hAnsi="Arial" w:cs="Arial"/>
        </w:rPr>
        <w:t>Winaiprasert</w:t>
      </w:r>
      <w:proofErr w:type="spellEnd"/>
      <w:r w:rsidRPr="005C4007">
        <w:rPr>
          <w:rFonts w:ascii="Arial" w:hAnsi="Arial" w:cs="Arial"/>
        </w:rPr>
        <w:t xml:space="preserve">, P., 2023. Health literacy, self-efficacy, self-care behaviours, and </w:t>
      </w:r>
      <w:proofErr w:type="spellStart"/>
      <w:r w:rsidRPr="005C4007">
        <w:rPr>
          <w:rFonts w:ascii="Arial" w:hAnsi="Arial" w:cs="Arial"/>
        </w:rPr>
        <w:t>glycemic</w:t>
      </w:r>
      <w:proofErr w:type="spellEnd"/>
      <w:r w:rsidRPr="005C4007">
        <w:rPr>
          <w:rFonts w:ascii="Arial" w:hAnsi="Arial" w:cs="Arial"/>
        </w:rPr>
        <w:t xml:space="preserve"> control among older adults with type 2 diabetes mellitus: a cross-sectional study in Thai communities. </w:t>
      </w:r>
      <w:r w:rsidRPr="005C4007">
        <w:rPr>
          <w:rFonts w:ascii="Arial" w:hAnsi="Arial" w:cs="Arial"/>
          <w:i/>
          <w:iCs/>
        </w:rPr>
        <w:lastRenderedPageBreak/>
        <w:t>BMC Geriatrics</w:t>
      </w:r>
      <w:r w:rsidRPr="005C4007">
        <w:rPr>
          <w:rFonts w:ascii="Arial" w:hAnsi="Arial" w:cs="Arial"/>
        </w:rPr>
        <w:t xml:space="preserve">, </w:t>
      </w:r>
      <w:r w:rsidRPr="005C4007">
        <w:rPr>
          <w:rFonts w:ascii="Arial" w:hAnsi="Arial" w:cs="Arial"/>
          <w:i/>
          <w:iCs/>
        </w:rPr>
        <w:t>23</w:t>
      </w:r>
      <w:r w:rsidRPr="005C4007">
        <w:rPr>
          <w:rFonts w:ascii="Arial" w:hAnsi="Arial" w:cs="Arial"/>
        </w:rPr>
        <w:t>(1), p.297.</w:t>
      </w:r>
      <w:hyperlink r:id="rId101">
        <w:r w:rsidRPr="005C4007">
          <w:rPr>
            <w:rFonts w:ascii="Arial" w:hAnsi="Arial" w:cs="Arial"/>
          </w:rPr>
          <w:t xml:space="preserve"> </w:t>
        </w:r>
      </w:hyperlink>
      <w:hyperlink r:id="rId102">
        <w:r w:rsidRPr="005C4007">
          <w:rPr>
            <w:rFonts w:ascii="Arial" w:hAnsi="Arial" w:cs="Arial"/>
            <w:color w:val="1155CC"/>
            <w:u w:val="single"/>
          </w:rPr>
          <w:t>https://link.springer.com/article/10.1186/s12877-023-04010-0</w:t>
        </w:r>
      </w:hyperlink>
    </w:p>
    <w:p w14:paraId="67F4E43D"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rPr>
        <w:t xml:space="preserve">Onuorah, L. &amp; Draper, P. (2025) Diabetes knowledge, risk and severity perceptions, lifestyle behaviours and management barriers among Sub-Saharan African immigrants living in the UK: an ethnographic study. BMC Public Health, 25, Article 2883. Available at: </w:t>
      </w:r>
      <w:hyperlink r:id="rId103">
        <w:r w:rsidRPr="005C4007">
          <w:rPr>
            <w:rFonts w:ascii="Arial" w:hAnsi="Arial" w:cs="Arial"/>
            <w:color w:val="0563C1"/>
            <w:u w:val="single"/>
          </w:rPr>
          <w:t>https://bmcpublichealth.biomedcentral.com/articles/10.1186/s12889-025-23773-2</w:t>
        </w:r>
      </w:hyperlink>
      <w:r w:rsidRPr="005C4007">
        <w:rPr>
          <w:rFonts w:ascii="Arial" w:hAnsi="Arial" w:cs="Arial"/>
        </w:rPr>
        <w:t xml:space="preserve"> </w:t>
      </w:r>
    </w:p>
    <w:p w14:paraId="38E4F5F7"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Palmer, J.,</w:t>
      </w:r>
      <w:r>
        <w:rPr>
          <w:rFonts w:ascii="Arial" w:hAnsi="Arial" w:cs="Arial"/>
          <w:color w:val="000000"/>
        </w:rPr>
        <w:t xml:space="preserve"> </w:t>
      </w:r>
      <w:r w:rsidRPr="005C4007">
        <w:rPr>
          <w:rFonts w:ascii="Arial" w:hAnsi="Arial" w:cs="Arial"/>
          <w:color w:val="000000"/>
        </w:rPr>
        <w:t xml:space="preserve">Olatunji, S.O., Seeley, C., Naughton, F. and Chester, R., 2025. Diet and Physical Activity interventions for people from Minority ethnic backgrounds in the UK: a scoping review exploring barriers, enablers and Cultural adaptations. Journal of Racial and Ethnic Health Disparities, 12(5), pp.3024-3068. </w:t>
      </w:r>
      <w:hyperlink r:id="rId104">
        <w:r w:rsidRPr="005C4007">
          <w:rPr>
            <w:rFonts w:ascii="Arial" w:hAnsi="Arial" w:cs="Arial"/>
            <w:color w:val="1155CC"/>
            <w:u w:val="single"/>
          </w:rPr>
          <w:t>https://link.springer.com/content/pdf/10.1007/s40615-024-02112-y.pdf</w:t>
        </w:r>
      </w:hyperlink>
    </w:p>
    <w:p w14:paraId="42BCDD98" w14:textId="77777777" w:rsidR="00433506"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proofErr w:type="spellStart"/>
      <w:r w:rsidRPr="00411FB3">
        <w:rPr>
          <w:rFonts w:ascii="Arial" w:hAnsi="Arial" w:cs="Arial"/>
        </w:rPr>
        <w:t>P</w:t>
      </w:r>
      <w:r>
        <w:rPr>
          <w:rFonts w:ascii="Arial" w:hAnsi="Arial" w:cs="Arial"/>
        </w:rPr>
        <w:t>ardhan</w:t>
      </w:r>
      <w:proofErr w:type="spellEnd"/>
      <w:r>
        <w:rPr>
          <w:rFonts w:ascii="Arial" w:hAnsi="Arial" w:cs="Arial"/>
        </w:rPr>
        <w:t>, S.</w:t>
      </w:r>
      <w:r w:rsidRPr="00411FB3">
        <w:rPr>
          <w:rFonts w:ascii="Arial" w:hAnsi="Arial" w:cs="Arial"/>
        </w:rPr>
        <w:t xml:space="preserve"> et al. (2025). Barriers and facilitators for engaging underrepresented ethnic minority populations in healthcare research: an umbrella review. 24:70. Doi; </w:t>
      </w:r>
      <w:hyperlink r:id="rId105" w:history="1">
        <w:r w:rsidRPr="00361398">
          <w:rPr>
            <w:rStyle w:val="Hyperlink"/>
            <w:rFonts w:ascii="Arial" w:hAnsi="Arial" w:cs="Arial"/>
          </w:rPr>
          <w:t>https://doi.org/10.1186/s12939-025-02431-4</w:t>
        </w:r>
      </w:hyperlink>
    </w:p>
    <w:p w14:paraId="628DFA64"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Patel, M.R., 2020. Social determinants of poor management of type 2 diabetes among the insured. </w:t>
      </w:r>
      <w:r w:rsidRPr="005C4007">
        <w:rPr>
          <w:rFonts w:ascii="Arial" w:hAnsi="Arial" w:cs="Arial"/>
          <w:i/>
          <w:iCs/>
        </w:rPr>
        <w:t>Current Diabetes Reports</w:t>
      </w:r>
      <w:r w:rsidRPr="005C4007">
        <w:rPr>
          <w:rFonts w:ascii="Arial" w:hAnsi="Arial" w:cs="Arial"/>
        </w:rPr>
        <w:t xml:space="preserve">, </w:t>
      </w:r>
      <w:r w:rsidRPr="005C4007">
        <w:rPr>
          <w:rFonts w:ascii="Arial" w:hAnsi="Arial" w:cs="Arial"/>
          <w:i/>
          <w:iCs/>
        </w:rPr>
        <w:t>20</w:t>
      </w:r>
      <w:r w:rsidRPr="005C4007">
        <w:rPr>
          <w:rFonts w:ascii="Arial" w:hAnsi="Arial" w:cs="Arial"/>
        </w:rPr>
        <w:t>(11), p.67.</w:t>
      </w:r>
      <w:hyperlink r:id="rId106">
        <w:r w:rsidRPr="005C4007">
          <w:rPr>
            <w:rFonts w:ascii="Arial" w:hAnsi="Arial" w:cs="Arial"/>
          </w:rPr>
          <w:t xml:space="preserve"> </w:t>
        </w:r>
      </w:hyperlink>
      <w:hyperlink r:id="rId107">
        <w:r w:rsidRPr="005C4007">
          <w:rPr>
            <w:rFonts w:ascii="Arial" w:hAnsi="Arial" w:cs="Arial"/>
            <w:color w:val="1155CC"/>
            <w:u w:val="single"/>
          </w:rPr>
          <w:t>https://link.springer.com/article/10.1007/s11892-020-01354-4</w:t>
        </w:r>
      </w:hyperlink>
    </w:p>
    <w:p w14:paraId="7BCBB6ED" w14:textId="77777777" w:rsidR="00433506" w:rsidRPr="005C4007" w:rsidRDefault="00433506" w:rsidP="005C4007">
      <w:pPr>
        <w:pStyle w:val="NormalWeb"/>
        <w:numPr>
          <w:ilvl w:val="0"/>
          <w:numId w:val="15"/>
        </w:numPr>
        <w:rPr>
          <w:rFonts w:ascii="Arial" w:hAnsi="Arial" w:cs="Arial"/>
          <w:sz w:val="22"/>
          <w:szCs w:val="22"/>
        </w:rPr>
      </w:pPr>
      <w:r w:rsidRPr="005C4007">
        <w:rPr>
          <w:rFonts w:ascii="Arial" w:hAnsi="Arial" w:cs="Arial"/>
          <w:sz w:val="22"/>
          <w:szCs w:val="22"/>
        </w:rPr>
        <w:t>P</w:t>
      </w:r>
      <w:r>
        <w:rPr>
          <w:rFonts w:ascii="Arial" w:hAnsi="Arial" w:cs="Arial"/>
          <w:sz w:val="22"/>
          <w:szCs w:val="22"/>
        </w:rPr>
        <w:t>atel</w:t>
      </w:r>
      <w:r w:rsidRPr="005C4007">
        <w:rPr>
          <w:rFonts w:ascii="Arial" w:hAnsi="Arial" w:cs="Arial"/>
          <w:sz w:val="22"/>
          <w:szCs w:val="22"/>
        </w:rPr>
        <w:t xml:space="preserve">, </w:t>
      </w:r>
      <w:r>
        <w:rPr>
          <w:rFonts w:ascii="Arial" w:hAnsi="Arial" w:cs="Arial"/>
          <w:sz w:val="22"/>
          <w:szCs w:val="22"/>
        </w:rPr>
        <w:t>N</w:t>
      </w:r>
      <w:r w:rsidRPr="005C4007">
        <w:rPr>
          <w:rFonts w:ascii="Arial" w:hAnsi="Arial" w:cs="Arial"/>
          <w:sz w:val="22"/>
          <w:szCs w:val="22"/>
        </w:rPr>
        <w:t>.</w:t>
      </w:r>
      <w:r>
        <w:rPr>
          <w:rFonts w:ascii="Arial" w:hAnsi="Arial" w:cs="Arial"/>
          <w:sz w:val="22"/>
          <w:szCs w:val="22"/>
        </w:rPr>
        <w:t>R</w:t>
      </w:r>
      <w:r w:rsidRPr="005C4007">
        <w:rPr>
          <w:rFonts w:ascii="Arial" w:hAnsi="Arial" w:cs="Arial"/>
          <w:sz w:val="22"/>
          <w:szCs w:val="22"/>
        </w:rPr>
        <w:t xml:space="preserve">. et al. (2015) </w:t>
      </w:r>
      <w:r w:rsidRPr="005C4007">
        <w:rPr>
          <w:rStyle w:val="Emphasis"/>
          <w:rFonts w:ascii="Arial" w:hAnsi="Arial" w:cs="Arial"/>
          <w:sz w:val="22"/>
          <w:szCs w:val="22"/>
        </w:rPr>
        <w:t>Illness beliefs and the sociocultural context of diabetes self-management in British South Asians: a mixed methods study</w:t>
      </w:r>
      <w:r w:rsidRPr="005C4007">
        <w:rPr>
          <w:rFonts w:ascii="Arial" w:hAnsi="Arial" w:cs="Arial"/>
          <w:sz w:val="22"/>
          <w:szCs w:val="22"/>
        </w:rPr>
        <w:t xml:space="preserve">. BMC Primary Care, 16:58. Available at: </w:t>
      </w:r>
      <w:hyperlink r:id="rId108" w:tgtFrame="_new" w:history="1">
        <w:r w:rsidRPr="005C4007">
          <w:rPr>
            <w:rStyle w:val="Hyperlink"/>
            <w:rFonts w:ascii="Arial" w:hAnsi="Arial" w:cs="Arial"/>
            <w:sz w:val="22"/>
            <w:szCs w:val="22"/>
          </w:rPr>
          <w:t>https://bmcprimcare.biomedcentral.com/articles/10.1186/s12875-015-0269-y</w:t>
        </w:r>
      </w:hyperlink>
    </w:p>
    <w:p w14:paraId="513591D1" w14:textId="77777777" w:rsidR="00433506" w:rsidRDefault="00433506" w:rsidP="00433506">
      <w:pPr>
        <w:numPr>
          <w:ilvl w:val="0"/>
          <w:numId w:val="15"/>
        </w:numPr>
        <w:pBdr>
          <w:top w:val="nil"/>
          <w:left w:val="nil"/>
          <w:bottom w:val="nil"/>
          <w:right w:val="nil"/>
          <w:between w:val="nil"/>
        </w:pBdr>
        <w:spacing w:after="0" w:line="360" w:lineRule="auto"/>
        <w:jc w:val="both"/>
        <w:rPr>
          <w:rFonts w:ascii="Arial" w:hAnsi="Arial" w:cs="Arial"/>
          <w:lang w:val="en-IN"/>
        </w:rPr>
      </w:pPr>
      <w:r w:rsidRPr="006373DC">
        <w:rPr>
          <w:rFonts w:ascii="Arial" w:hAnsi="Arial" w:cs="Arial"/>
        </w:rPr>
        <w:t xml:space="preserve">Piccinino, </w:t>
      </w:r>
      <w:r>
        <w:rPr>
          <w:rFonts w:ascii="Arial" w:hAnsi="Arial" w:cs="Arial"/>
        </w:rPr>
        <w:t xml:space="preserve">L. J. </w:t>
      </w:r>
      <w:r w:rsidRPr="006373DC">
        <w:rPr>
          <w:rFonts w:ascii="Arial" w:hAnsi="Arial" w:cs="Arial"/>
        </w:rPr>
        <w:t xml:space="preserve">et al., Insights from the national diabetes education program national diabetes survey: opportunities for diabetes self-management education and support, Diabetes </w:t>
      </w:r>
      <w:proofErr w:type="spellStart"/>
      <w:r w:rsidRPr="006373DC">
        <w:rPr>
          <w:rFonts w:ascii="Arial" w:hAnsi="Arial" w:cs="Arial"/>
        </w:rPr>
        <w:t>Spectr</w:t>
      </w:r>
      <w:proofErr w:type="spellEnd"/>
      <w:r w:rsidRPr="006373DC">
        <w:rPr>
          <w:rFonts w:ascii="Arial" w:hAnsi="Arial" w:cs="Arial"/>
        </w:rPr>
        <w:t>. 30 (2) (2017) 95-100.</w:t>
      </w:r>
      <w:r w:rsidRPr="006373DC">
        <w:rPr>
          <w:rFonts w:ascii="Segoe UI" w:eastAsia="Times New Roman" w:hAnsi="Segoe UI" w:cs="Segoe UI"/>
          <w:color w:val="212121"/>
          <w:kern w:val="0"/>
          <w:sz w:val="24"/>
          <w:szCs w:val="24"/>
          <w:lang w:val="en-IN" w:eastAsia="en-IN"/>
          <w14:ligatures w14:val="none"/>
        </w:rPr>
        <w:t xml:space="preserve"> </w:t>
      </w:r>
      <w:r w:rsidRPr="006373DC">
        <w:rPr>
          <w:rFonts w:ascii="Arial" w:hAnsi="Arial" w:cs="Arial"/>
          <w:lang w:val="en-IN"/>
        </w:rPr>
        <w:t>DOI: </w:t>
      </w:r>
      <w:hyperlink r:id="rId109" w:tgtFrame="_blank" w:history="1">
        <w:r w:rsidRPr="006373DC">
          <w:rPr>
            <w:rStyle w:val="Hyperlink"/>
            <w:rFonts w:ascii="Arial" w:hAnsi="Arial" w:cs="Arial"/>
            <w:lang w:val="en-IN"/>
          </w:rPr>
          <w:t>10.2337/ds16-0056</w:t>
        </w:r>
      </w:hyperlink>
    </w:p>
    <w:p w14:paraId="0F27D22D" w14:textId="77777777" w:rsidR="00433506"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proofErr w:type="spellStart"/>
      <w:r w:rsidRPr="001E7617">
        <w:rPr>
          <w:rFonts w:ascii="Arial" w:hAnsi="Arial" w:cs="Arial"/>
        </w:rPr>
        <w:t>Polanin</w:t>
      </w:r>
      <w:proofErr w:type="spellEnd"/>
      <w:r w:rsidRPr="001E7617">
        <w:rPr>
          <w:rFonts w:ascii="Arial" w:hAnsi="Arial" w:cs="Arial"/>
        </w:rPr>
        <w:t>, j. et al. (2019) Best practice guidelines for abstract screening large</w:t>
      </w:r>
      <w:r w:rsidRPr="001E7617">
        <w:rPr>
          <w:rFonts w:ascii="Cambria Math" w:hAnsi="Cambria Math" w:cs="Cambria Math"/>
        </w:rPr>
        <w:t>‐</w:t>
      </w:r>
      <w:r w:rsidRPr="001E7617">
        <w:rPr>
          <w:rFonts w:ascii="Arial" w:hAnsi="Arial" w:cs="Arial"/>
        </w:rPr>
        <w:t>evidence systematic reviews and meta</w:t>
      </w:r>
      <w:r w:rsidRPr="001E7617">
        <w:rPr>
          <w:rFonts w:ascii="Cambria Math" w:hAnsi="Cambria Math" w:cs="Cambria Math"/>
        </w:rPr>
        <w:t>‐</w:t>
      </w:r>
      <w:r w:rsidRPr="001E7617">
        <w:rPr>
          <w:rFonts w:ascii="Arial" w:hAnsi="Arial" w:cs="Arial"/>
        </w:rPr>
        <w:t xml:space="preserve">analyses. 10(3):330–342 </w:t>
      </w:r>
      <w:hyperlink r:id="rId110" w:history="1">
        <w:r w:rsidRPr="00361398">
          <w:rPr>
            <w:rStyle w:val="Hyperlink"/>
            <w:rFonts w:ascii="Arial" w:hAnsi="Arial" w:cs="Arial"/>
          </w:rPr>
          <w:t>https://doi.org/10.1002/jrsm.1354</w:t>
        </w:r>
      </w:hyperlink>
    </w:p>
    <w:p w14:paraId="05B6B442"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Prothero, L., Cartwright, M., </w:t>
      </w:r>
      <w:proofErr w:type="spellStart"/>
      <w:r w:rsidRPr="005C4007">
        <w:rPr>
          <w:rFonts w:ascii="Arial" w:hAnsi="Arial" w:cs="Arial"/>
          <w:color w:val="000000"/>
        </w:rPr>
        <w:t>Lorencatto</w:t>
      </w:r>
      <w:proofErr w:type="spellEnd"/>
      <w:r w:rsidRPr="005C4007">
        <w:rPr>
          <w:rFonts w:ascii="Arial" w:hAnsi="Arial" w:cs="Arial"/>
          <w:color w:val="000000"/>
        </w:rPr>
        <w:t xml:space="preserve">, F., Burr, J.M., Anderson, J., Gardner, P., Presseau, J., Ivers, N., Grimshaw, J.M. and Lawrenson, J.G., 2022. Barriers and enablers to diabetic retinopathy screening: a cross-sectional survey of young adults with type 1 and type 2 diabetes in the UK. BMJ Open Diabetes Research &amp; Care, 10(6). </w:t>
      </w:r>
      <w:hyperlink r:id="rId111">
        <w:r w:rsidRPr="005C4007">
          <w:rPr>
            <w:rFonts w:ascii="Arial" w:hAnsi="Arial" w:cs="Arial"/>
            <w:color w:val="1155CC"/>
            <w:u w:val="single"/>
          </w:rPr>
          <w:t>https://drc.bmj.com/content/bmjdrc/10/6/e002971.full.pdf</w:t>
        </w:r>
      </w:hyperlink>
      <w:r w:rsidRPr="005C4007">
        <w:rPr>
          <w:rFonts w:ascii="Arial" w:hAnsi="Arial" w:cs="Arial"/>
          <w:color w:val="000000"/>
        </w:rPr>
        <w:t xml:space="preserve">  </w:t>
      </w:r>
    </w:p>
    <w:p w14:paraId="4D2E0C63"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Rawal, L., Sahle, B.W., Smith, B.J., Kanda, K., Owusu-Addo, E. and </w:t>
      </w:r>
      <w:proofErr w:type="spellStart"/>
      <w:r w:rsidRPr="005C4007">
        <w:rPr>
          <w:rFonts w:ascii="Arial" w:hAnsi="Arial" w:cs="Arial"/>
          <w:color w:val="000000"/>
        </w:rPr>
        <w:t>Renzaho</w:t>
      </w:r>
      <w:proofErr w:type="spellEnd"/>
      <w:r w:rsidRPr="005C4007">
        <w:rPr>
          <w:rFonts w:ascii="Arial" w:hAnsi="Arial" w:cs="Arial"/>
          <w:color w:val="000000"/>
        </w:rPr>
        <w:t>, A.M., 2021. Lifestyle interventions for type 2 diabetes management among migrants and ethnic minorities living in industrialised countries: a systematic review and meta-</w:t>
      </w:r>
      <w:r w:rsidRPr="005C4007">
        <w:rPr>
          <w:rFonts w:ascii="Arial" w:hAnsi="Arial" w:cs="Arial"/>
          <w:color w:val="000000"/>
        </w:rPr>
        <w:lastRenderedPageBreak/>
        <w:t xml:space="preserve">analyses. BMJ open diabetes research &amp; care, 9(1). </w:t>
      </w:r>
      <w:hyperlink r:id="rId112">
        <w:r w:rsidRPr="005C4007">
          <w:rPr>
            <w:rFonts w:ascii="Arial" w:hAnsi="Arial" w:cs="Arial"/>
            <w:color w:val="1155CC"/>
            <w:u w:val="single"/>
          </w:rPr>
          <w:t>https://drc.bmj.com/content/bmjdrc/9/1/e001924.full.pdf</w:t>
        </w:r>
      </w:hyperlink>
    </w:p>
    <w:p w14:paraId="7A9E0595" w14:textId="77777777" w:rsidR="00433506" w:rsidRPr="005C4007" w:rsidRDefault="00433506" w:rsidP="005C4007">
      <w:pPr>
        <w:numPr>
          <w:ilvl w:val="0"/>
          <w:numId w:val="15"/>
        </w:numPr>
        <w:spacing w:before="240" w:after="240" w:line="360" w:lineRule="auto"/>
        <w:jc w:val="both"/>
        <w:rPr>
          <w:rFonts w:ascii="Arial" w:hAnsi="Arial" w:cs="Arial"/>
        </w:rPr>
      </w:pPr>
      <w:r w:rsidRPr="005C4007">
        <w:rPr>
          <w:rFonts w:ascii="Arial" w:hAnsi="Arial" w:cs="Arial"/>
          <w:lang w:val="nl-NL"/>
        </w:rPr>
        <w:t xml:space="preserve">Ricci-Cabello, I. et al. </w:t>
      </w:r>
      <w:r w:rsidRPr="005C4007">
        <w:rPr>
          <w:rFonts w:ascii="Arial" w:hAnsi="Arial" w:cs="Arial"/>
        </w:rPr>
        <w:t xml:space="preserve">(2014) Characteristics and effectiveness of diabetes self-management educational programs targeted to racial/ethnic minority groups: systematic review, meta-analysis and meta-regression. BMC Endocrine Disorders, 14, 60. Available at: </w:t>
      </w:r>
      <w:hyperlink r:id="rId113">
        <w:r w:rsidRPr="005C4007">
          <w:rPr>
            <w:rFonts w:ascii="Arial" w:hAnsi="Arial" w:cs="Arial"/>
            <w:color w:val="0563C1"/>
            <w:u w:val="single"/>
          </w:rPr>
          <w:t>https://bmcendocrdisord.biomedcentral.com/articles/10.1186/1472-6823-14-60</w:t>
        </w:r>
      </w:hyperlink>
      <w:r w:rsidRPr="005C4007">
        <w:rPr>
          <w:rFonts w:ascii="Arial" w:hAnsi="Arial" w:cs="Arial"/>
        </w:rPr>
        <w:t xml:space="preserve"> </w:t>
      </w:r>
    </w:p>
    <w:p w14:paraId="1B491A3F" w14:textId="77777777" w:rsidR="00433506" w:rsidRPr="005C4007" w:rsidRDefault="00433506" w:rsidP="005C4007">
      <w:pPr>
        <w:pStyle w:val="NormalWeb"/>
        <w:numPr>
          <w:ilvl w:val="0"/>
          <w:numId w:val="15"/>
        </w:numPr>
        <w:rPr>
          <w:rFonts w:ascii="Arial" w:hAnsi="Arial" w:cs="Arial"/>
          <w:sz w:val="22"/>
          <w:szCs w:val="22"/>
        </w:rPr>
      </w:pPr>
      <w:r>
        <w:rPr>
          <w:rFonts w:ascii="Arial" w:hAnsi="Arial" w:cs="Arial"/>
          <w:sz w:val="22"/>
          <w:szCs w:val="22"/>
        </w:rPr>
        <w:t>Roberts</w:t>
      </w:r>
      <w:r w:rsidRPr="005C4007">
        <w:rPr>
          <w:rFonts w:ascii="Arial" w:hAnsi="Arial" w:cs="Arial"/>
          <w:sz w:val="22"/>
          <w:szCs w:val="22"/>
        </w:rPr>
        <w:t xml:space="preserve">, </w:t>
      </w:r>
      <w:r>
        <w:rPr>
          <w:rFonts w:ascii="Arial" w:hAnsi="Arial" w:cs="Arial"/>
          <w:sz w:val="22"/>
          <w:szCs w:val="22"/>
        </w:rPr>
        <w:t>j</w:t>
      </w:r>
      <w:r w:rsidRPr="005C4007">
        <w:rPr>
          <w:rFonts w:ascii="Arial" w:hAnsi="Arial" w:cs="Arial"/>
          <w:sz w:val="22"/>
          <w:szCs w:val="22"/>
        </w:rPr>
        <w:t xml:space="preserve">. et al. (2018) </w:t>
      </w:r>
      <w:r w:rsidRPr="005C4007">
        <w:rPr>
          <w:rStyle w:val="Emphasis"/>
          <w:rFonts w:ascii="Arial" w:hAnsi="Arial" w:cs="Arial"/>
          <w:sz w:val="22"/>
          <w:szCs w:val="22"/>
        </w:rPr>
        <w:t>Factors influencing health-seeking behaviours and self-care practices among Black-African Caribbean people living with type 2 diabetes: a community-focused qualitative study from Southwestern England</w:t>
      </w:r>
      <w:r w:rsidRPr="005C4007">
        <w:rPr>
          <w:rFonts w:ascii="Arial" w:hAnsi="Arial" w:cs="Arial"/>
          <w:sz w:val="22"/>
          <w:szCs w:val="22"/>
        </w:rPr>
        <w:t xml:space="preserve">. BMJ Open, 15(5), e099553. Available at: </w:t>
      </w:r>
      <w:hyperlink r:id="rId114" w:tgtFrame="_new" w:history="1">
        <w:r w:rsidRPr="005C4007">
          <w:rPr>
            <w:rStyle w:val="Hyperlink"/>
            <w:rFonts w:ascii="Arial" w:hAnsi="Arial" w:cs="Arial"/>
            <w:sz w:val="22"/>
            <w:szCs w:val="22"/>
          </w:rPr>
          <w:t>https://bmjopen.bmj.com/content/15/5/e099553</w:t>
        </w:r>
      </w:hyperlink>
      <w:r w:rsidRPr="005C4007">
        <w:rPr>
          <w:rFonts w:ascii="Arial" w:hAnsi="Arial" w:cs="Arial"/>
          <w:sz w:val="22"/>
          <w:szCs w:val="22"/>
        </w:rPr>
        <w:t xml:space="preserve"> </w:t>
      </w:r>
    </w:p>
    <w:p w14:paraId="5E8092C4" w14:textId="77777777" w:rsidR="00433506" w:rsidRPr="005C4007" w:rsidRDefault="00433506" w:rsidP="005C4007">
      <w:pPr>
        <w:numPr>
          <w:ilvl w:val="0"/>
          <w:numId w:val="15"/>
        </w:numPr>
        <w:pBdr>
          <w:top w:val="nil"/>
          <w:left w:val="nil"/>
          <w:bottom w:val="nil"/>
          <w:right w:val="nil"/>
          <w:between w:val="nil"/>
        </w:pBdr>
        <w:spacing w:after="240" w:line="360" w:lineRule="auto"/>
        <w:jc w:val="both"/>
        <w:rPr>
          <w:rFonts w:ascii="Arial" w:hAnsi="Arial" w:cs="Arial"/>
          <w:color w:val="222222"/>
        </w:rPr>
      </w:pPr>
      <w:r w:rsidRPr="005C4007">
        <w:rPr>
          <w:rFonts w:ascii="Arial" w:hAnsi="Arial" w:cs="Arial"/>
          <w:color w:val="222222"/>
        </w:rPr>
        <w:t xml:space="preserve">Ross, J.A.D., Barron, E., McGough, B., </w:t>
      </w:r>
      <w:proofErr w:type="spellStart"/>
      <w:r w:rsidRPr="005C4007">
        <w:rPr>
          <w:rFonts w:ascii="Arial" w:hAnsi="Arial" w:cs="Arial"/>
          <w:color w:val="222222"/>
        </w:rPr>
        <w:t>Valabhji</w:t>
      </w:r>
      <w:proofErr w:type="spellEnd"/>
      <w:r w:rsidRPr="005C4007">
        <w:rPr>
          <w:rFonts w:ascii="Arial" w:hAnsi="Arial" w:cs="Arial"/>
          <w:color w:val="222222"/>
        </w:rPr>
        <w:t xml:space="preserve">, J., Daff, K., Irwin, J., Henley, W.E. and Murray, E., 2022. Uptake and impact of the English National Health Service digital diabetes prevention programme: observational study. </w:t>
      </w:r>
      <w:r w:rsidRPr="005C4007">
        <w:rPr>
          <w:rFonts w:ascii="Arial" w:hAnsi="Arial" w:cs="Arial"/>
          <w:i/>
          <w:iCs/>
          <w:color w:val="222222"/>
        </w:rPr>
        <w:t>BMJ Open Diabetes Research &amp; Care</w:t>
      </w:r>
      <w:r w:rsidRPr="005C4007">
        <w:rPr>
          <w:rFonts w:ascii="Arial" w:hAnsi="Arial" w:cs="Arial"/>
          <w:color w:val="222222"/>
        </w:rPr>
        <w:t xml:space="preserve">, </w:t>
      </w:r>
      <w:r w:rsidRPr="005C4007">
        <w:rPr>
          <w:rFonts w:ascii="Arial" w:hAnsi="Arial" w:cs="Arial"/>
          <w:i/>
          <w:iCs/>
          <w:color w:val="222222"/>
        </w:rPr>
        <w:t>10</w:t>
      </w:r>
      <w:r w:rsidRPr="005C4007">
        <w:rPr>
          <w:rFonts w:ascii="Arial" w:hAnsi="Arial" w:cs="Arial"/>
          <w:color w:val="222222"/>
        </w:rPr>
        <w:t xml:space="preserve">(3). </w:t>
      </w:r>
      <w:hyperlink r:id="rId115">
        <w:r w:rsidRPr="005C4007">
          <w:rPr>
            <w:rFonts w:ascii="Arial" w:hAnsi="Arial" w:cs="Arial"/>
            <w:color w:val="1155CC"/>
            <w:u w:val="single"/>
          </w:rPr>
          <w:t>https://drc.bmj.com/content/bmjdrc/10/3/e002736.full.pdf</w:t>
        </w:r>
      </w:hyperlink>
    </w:p>
    <w:p w14:paraId="058B45AB" w14:textId="77777777" w:rsidR="00433506"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ED3EA7">
        <w:rPr>
          <w:rFonts w:ascii="Arial" w:hAnsi="Arial" w:cs="Arial"/>
        </w:rPr>
        <w:t>Sachar, A.</w:t>
      </w:r>
      <w:r>
        <w:rPr>
          <w:rFonts w:ascii="Arial" w:hAnsi="Arial" w:cs="Arial"/>
        </w:rPr>
        <w:t xml:space="preserve"> et al, </w:t>
      </w:r>
      <w:r w:rsidRPr="00ED3EA7">
        <w:rPr>
          <w:rFonts w:ascii="Arial" w:hAnsi="Arial" w:cs="Arial"/>
        </w:rPr>
        <w:t>(2022).</w:t>
      </w:r>
      <w:r>
        <w:rPr>
          <w:rFonts w:ascii="Arial" w:hAnsi="Arial" w:cs="Arial"/>
        </w:rPr>
        <w:t xml:space="preserve"> </w:t>
      </w:r>
      <w:r w:rsidRPr="00ED3EA7">
        <w:rPr>
          <w:rFonts w:ascii="Arial" w:hAnsi="Arial" w:cs="Arial"/>
        </w:rPr>
        <w:t xml:space="preserve">An integrated care model for mental health in diabetes: Recommendations for local implementation by the Diabetes and Mental Health Expert Working Group in England. Volume 40, Issue 4. Doi: </w:t>
      </w:r>
      <w:hyperlink r:id="rId116" w:history="1">
        <w:r w:rsidRPr="00361398">
          <w:rPr>
            <w:rStyle w:val="Hyperlink"/>
            <w:rFonts w:ascii="Arial" w:hAnsi="Arial" w:cs="Arial"/>
          </w:rPr>
          <w:t>https://doi.org/10.1111/dme.15029</w:t>
        </w:r>
      </w:hyperlink>
    </w:p>
    <w:p w14:paraId="4AFC6A24"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Saharan, V.A., </w:t>
      </w:r>
      <w:proofErr w:type="spellStart"/>
      <w:r w:rsidRPr="005C4007">
        <w:rPr>
          <w:rFonts w:ascii="Arial" w:hAnsi="Arial" w:cs="Arial"/>
          <w:color w:val="000000"/>
        </w:rPr>
        <w:t>Kulhari</w:t>
      </w:r>
      <w:proofErr w:type="spellEnd"/>
      <w:r w:rsidRPr="005C4007">
        <w:rPr>
          <w:rFonts w:ascii="Arial" w:hAnsi="Arial" w:cs="Arial"/>
          <w:color w:val="000000"/>
        </w:rPr>
        <w:t xml:space="preserve">, H., Jadhav, H., Pooja, D., Banerjee, S. and Singh, A., 2024. Introduction to research methodology. In Principles of research methodology and ethics in pharmaceutical sciences (pp. 1-46). CRC Press. </w:t>
      </w:r>
      <w:hyperlink r:id="rId117">
        <w:r w:rsidRPr="005C4007">
          <w:rPr>
            <w:rFonts w:ascii="Arial" w:hAnsi="Arial" w:cs="Arial"/>
            <w:color w:val="1155CC"/>
            <w:u w:val="single"/>
          </w:rPr>
          <w:t>https://www.taylorfrancis.com/chapters/edit/10.1201/9781003088226-1/introduction-research-methodology-vikas-anand-saharan-hitesh-kulhari-hemant-jadhav-deep-pooja-surojit-banerjee-anupama-singh</w:t>
        </w:r>
      </w:hyperlink>
    </w:p>
    <w:p w14:paraId="5080C9AF" w14:textId="77777777" w:rsidR="00433506" w:rsidRPr="005C4007" w:rsidRDefault="00433506" w:rsidP="005C4007">
      <w:pPr>
        <w:pStyle w:val="NormalWeb"/>
        <w:numPr>
          <w:ilvl w:val="0"/>
          <w:numId w:val="15"/>
        </w:numPr>
        <w:rPr>
          <w:rFonts w:ascii="Arial" w:hAnsi="Arial" w:cs="Arial"/>
          <w:sz w:val="22"/>
          <w:szCs w:val="22"/>
        </w:rPr>
      </w:pPr>
      <w:r>
        <w:rPr>
          <w:rFonts w:ascii="Arial" w:hAnsi="Arial" w:cs="Arial"/>
          <w:sz w:val="22"/>
          <w:szCs w:val="22"/>
        </w:rPr>
        <w:t>Sandhu</w:t>
      </w:r>
      <w:r w:rsidRPr="005C4007">
        <w:rPr>
          <w:rFonts w:ascii="Arial" w:hAnsi="Arial" w:cs="Arial"/>
          <w:sz w:val="22"/>
          <w:szCs w:val="22"/>
        </w:rPr>
        <w:t xml:space="preserve">, </w:t>
      </w:r>
      <w:proofErr w:type="spellStart"/>
      <w:r>
        <w:rPr>
          <w:rFonts w:ascii="Arial" w:hAnsi="Arial" w:cs="Arial"/>
          <w:sz w:val="22"/>
          <w:szCs w:val="22"/>
        </w:rPr>
        <w:t>h</w:t>
      </w:r>
      <w:r w:rsidRPr="005C4007">
        <w:rPr>
          <w:rFonts w:ascii="Arial" w:hAnsi="Arial" w:cs="Arial"/>
          <w:sz w:val="22"/>
          <w:szCs w:val="22"/>
        </w:rPr>
        <w:t>.</w:t>
      </w:r>
      <w:r>
        <w:rPr>
          <w:rFonts w:ascii="Arial" w:hAnsi="Arial" w:cs="Arial"/>
          <w:sz w:val="22"/>
          <w:szCs w:val="22"/>
        </w:rPr>
        <w:t>k</w:t>
      </w:r>
      <w:r w:rsidRPr="005C4007">
        <w:rPr>
          <w:rFonts w:ascii="Arial" w:hAnsi="Arial" w:cs="Arial"/>
          <w:sz w:val="22"/>
          <w:szCs w:val="22"/>
        </w:rPr>
        <w:t>.</w:t>
      </w:r>
      <w:proofErr w:type="spellEnd"/>
      <w:r w:rsidRPr="005C4007">
        <w:rPr>
          <w:rFonts w:ascii="Arial" w:hAnsi="Arial" w:cs="Arial"/>
          <w:sz w:val="22"/>
          <w:szCs w:val="22"/>
        </w:rPr>
        <w:t xml:space="preserve"> et al. (2012) </w:t>
      </w:r>
      <w:r w:rsidRPr="005C4007">
        <w:rPr>
          <w:rStyle w:val="Emphasis"/>
          <w:rFonts w:ascii="Arial" w:hAnsi="Arial" w:cs="Arial"/>
          <w:sz w:val="22"/>
          <w:szCs w:val="22"/>
        </w:rPr>
        <w:t>The impact of culturally competent diabetes care interventions for improving diabetes-related outcomes in ethnic minority groups: systematic review</w:t>
      </w:r>
      <w:r w:rsidRPr="005C4007">
        <w:rPr>
          <w:rFonts w:ascii="Arial" w:hAnsi="Arial" w:cs="Arial"/>
          <w:sz w:val="22"/>
          <w:szCs w:val="22"/>
        </w:rPr>
        <w:t xml:space="preserve">. Diabetic Medicine. Available at: </w:t>
      </w:r>
      <w:hyperlink r:id="rId118" w:tgtFrame="_new" w:history="1">
        <w:r w:rsidRPr="005C4007">
          <w:rPr>
            <w:rStyle w:val="Hyperlink"/>
            <w:rFonts w:ascii="Arial" w:hAnsi="Arial" w:cs="Arial"/>
            <w:sz w:val="22"/>
            <w:szCs w:val="22"/>
          </w:rPr>
          <w:t>https://pubmed.ncbi.nlm.nih.gov/22553954/</w:t>
        </w:r>
      </w:hyperlink>
      <w:r w:rsidRPr="005C4007">
        <w:rPr>
          <w:rFonts w:ascii="Arial" w:hAnsi="Arial" w:cs="Arial"/>
          <w:sz w:val="22"/>
          <w:szCs w:val="22"/>
        </w:rPr>
        <w:t xml:space="preserve">  </w:t>
      </w:r>
    </w:p>
    <w:p w14:paraId="77C619E9" w14:textId="77777777" w:rsidR="00433506" w:rsidRPr="005C4007" w:rsidRDefault="00433506" w:rsidP="005C4007">
      <w:pPr>
        <w:numPr>
          <w:ilvl w:val="0"/>
          <w:numId w:val="15"/>
        </w:numPr>
        <w:spacing w:before="240" w:after="240" w:line="360" w:lineRule="auto"/>
        <w:jc w:val="both"/>
        <w:rPr>
          <w:rFonts w:ascii="Arial" w:hAnsi="Arial" w:cs="Arial"/>
          <w:b/>
          <w:bCs/>
        </w:rPr>
      </w:pPr>
      <w:r w:rsidRPr="005C4007">
        <w:rPr>
          <w:rFonts w:ascii="Arial" w:hAnsi="Arial" w:cs="Arial"/>
        </w:rPr>
        <w:t xml:space="preserve">Seidu, S. (2025). Leicester researchers identify ethnic disparities in accessing continuous glucose monitors. University of Leicester news. Available at: </w:t>
      </w:r>
      <w:hyperlink r:id="rId119">
        <w:r w:rsidRPr="005C4007">
          <w:rPr>
            <w:rFonts w:ascii="Arial" w:hAnsi="Arial" w:cs="Arial"/>
            <w:color w:val="0563C1"/>
            <w:u w:val="single"/>
          </w:rPr>
          <w:t>https://le.ac.uk/news/2025/september/ethnic-disparities-glucose-monitoring-leicester</w:t>
        </w:r>
      </w:hyperlink>
      <w:r w:rsidRPr="005C4007">
        <w:rPr>
          <w:rFonts w:ascii="Arial" w:hAnsi="Arial" w:cs="Arial"/>
        </w:rPr>
        <w:t xml:space="preserve"> </w:t>
      </w:r>
      <w:hyperlink r:id="rId120">
        <w:r w:rsidRPr="005C4007">
          <w:rPr>
            <w:rFonts w:ascii="Arial" w:hAnsi="Arial" w:cs="Arial"/>
            <w:color w:val="0563C1"/>
            <w:u w:val="single"/>
          </w:rPr>
          <w:t>University of Leicester</w:t>
        </w:r>
      </w:hyperlink>
    </w:p>
    <w:p w14:paraId="05DCE999"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Singh, H., Fulton IV, J., </w:t>
      </w:r>
      <w:proofErr w:type="spellStart"/>
      <w:r w:rsidRPr="005C4007">
        <w:rPr>
          <w:rFonts w:ascii="Arial" w:hAnsi="Arial" w:cs="Arial"/>
        </w:rPr>
        <w:t>Mirzazada</w:t>
      </w:r>
      <w:proofErr w:type="spellEnd"/>
      <w:r w:rsidRPr="005C4007">
        <w:rPr>
          <w:rFonts w:ascii="Arial" w:hAnsi="Arial" w:cs="Arial"/>
        </w:rPr>
        <w:t xml:space="preserve">, S., Saragosa, M., </w:t>
      </w:r>
      <w:proofErr w:type="spellStart"/>
      <w:r w:rsidRPr="005C4007">
        <w:rPr>
          <w:rFonts w:ascii="Arial" w:hAnsi="Arial" w:cs="Arial"/>
        </w:rPr>
        <w:t>Uleryk</w:t>
      </w:r>
      <w:proofErr w:type="spellEnd"/>
      <w:r w:rsidRPr="005C4007">
        <w:rPr>
          <w:rFonts w:ascii="Arial" w:hAnsi="Arial" w:cs="Arial"/>
        </w:rPr>
        <w:t xml:space="preserve">, E.M. and Nelson, M.L., 2023. Community-based culturally tailored education programs for black communities with cardiovascular disease, diabetes, hypertension, and stroke: systematic review </w:t>
      </w:r>
      <w:r w:rsidRPr="005C4007">
        <w:rPr>
          <w:rFonts w:ascii="Arial" w:hAnsi="Arial" w:cs="Arial"/>
        </w:rPr>
        <w:lastRenderedPageBreak/>
        <w:t xml:space="preserve">findings. </w:t>
      </w:r>
      <w:r w:rsidRPr="005C4007">
        <w:rPr>
          <w:rFonts w:ascii="Arial" w:hAnsi="Arial" w:cs="Arial"/>
          <w:i/>
          <w:iCs/>
        </w:rPr>
        <w:t>Journal of racial and ethnic health disparities</w:t>
      </w:r>
      <w:r w:rsidRPr="005C4007">
        <w:rPr>
          <w:rFonts w:ascii="Arial" w:hAnsi="Arial" w:cs="Arial"/>
        </w:rPr>
        <w:t xml:space="preserve">, </w:t>
      </w:r>
      <w:r w:rsidRPr="005C4007">
        <w:rPr>
          <w:rFonts w:ascii="Arial" w:hAnsi="Arial" w:cs="Arial"/>
          <w:i/>
          <w:iCs/>
        </w:rPr>
        <w:t>10</w:t>
      </w:r>
      <w:r w:rsidRPr="005C4007">
        <w:rPr>
          <w:rFonts w:ascii="Arial" w:hAnsi="Arial" w:cs="Arial"/>
        </w:rPr>
        <w:t>(6), pp.2986-3006.</w:t>
      </w:r>
      <w:hyperlink r:id="rId121">
        <w:r w:rsidRPr="005C4007">
          <w:rPr>
            <w:rFonts w:ascii="Arial" w:hAnsi="Arial" w:cs="Arial"/>
          </w:rPr>
          <w:t xml:space="preserve"> </w:t>
        </w:r>
      </w:hyperlink>
      <w:hyperlink r:id="rId122">
        <w:r w:rsidRPr="005C4007">
          <w:rPr>
            <w:rFonts w:ascii="Arial" w:hAnsi="Arial" w:cs="Arial"/>
            <w:color w:val="1155CC"/>
            <w:u w:val="single"/>
          </w:rPr>
          <w:t>https://link.springer.com/article/10.1007/s40615-022-01474-5</w:t>
        </w:r>
      </w:hyperlink>
    </w:p>
    <w:p w14:paraId="06FA4011"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Smela, B., Toumi, M., </w:t>
      </w:r>
      <w:proofErr w:type="spellStart"/>
      <w:r w:rsidRPr="005C4007">
        <w:rPr>
          <w:rFonts w:ascii="Arial" w:hAnsi="Arial" w:cs="Arial"/>
          <w:color w:val="000000"/>
        </w:rPr>
        <w:t>Świerk</w:t>
      </w:r>
      <w:proofErr w:type="spellEnd"/>
      <w:r w:rsidRPr="005C4007">
        <w:rPr>
          <w:rFonts w:ascii="Arial" w:hAnsi="Arial" w:cs="Arial"/>
          <w:color w:val="000000"/>
        </w:rPr>
        <w:t xml:space="preserve">, K., Francois, C., Biernikiewicz, M., Clay, E. and Boyer, L., 2023. Rapid literature review: definition and methodology. Journal of market access &amp; health policy, 11(1), p.2241234. </w:t>
      </w:r>
      <w:hyperlink r:id="rId123">
        <w:r w:rsidRPr="005C4007">
          <w:rPr>
            <w:rFonts w:ascii="Arial" w:hAnsi="Arial" w:cs="Arial"/>
            <w:color w:val="1155CC"/>
            <w:u w:val="single"/>
          </w:rPr>
          <w:t>https://www.tandfonline.com/doi/pdf/10.1080/20016689.2023.2241234</w:t>
        </w:r>
      </w:hyperlink>
    </w:p>
    <w:p w14:paraId="49788978"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Tao, L., Watanabe, Y. and Takada, H., 2022. A lightweight long-term vehicular motion prediction method leveraging spatial database and kinematic trajectory data. ISPRS International Journal of Geo-Information, 11(9), p.463. </w:t>
      </w:r>
      <w:hyperlink r:id="rId124">
        <w:r w:rsidRPr="005C4007">
          <w:rPr>
            <w:rFonts w:ascii="Arial" w:hAnsi="Arial" w:cs="Arial"/>
            <w:color w:val="1155CC"/>
            <w:u w:val="single"/>
          </w:rPr>
          <w:t>https://www.mdpi.com/2220-9964/11/9/463</w:t>
        </w:r>
      </w:hyperlink>
    </w:p>
    <w:p w14:paraId="303E8A66" w14:textId="77777777" w:rsidR="00433506" w:rsidRPr="00411FB3" w:rsidRDefault="00433506" w:rsidP="00411FB3">
      <w:pPr>
        <w:numPr>
          <w:ilvl w:val="0"/>
          <w:numId w:val="15"/>
        </w:numPr>
        <w:pBdr>
          <w:top w:val="nil"/>
          <w:left w:val="nil"/>
          <w:bottom w:val="nil"/>
          <w:right w:val="nil"/>
          <w:between w:val="nil"/>
        </w:pBdr>
        <w:spacing w:after="0" w:line="360" w:lineRule="auto"/>
        <w:jc w:val="both"/>
        <w:rPr>
          <w:rFonts w:ascii="Arial" w:hAnsi="Arial" w:cs="Arial"/>
        </w:rPr>
      </w:pPr>
      <w:r w:rsidRPr="00411FB3">
        <w:rPr>
          <w:rFonts w:ascii="Arial" w:hAnsi="Arial" w:cs="Arial"/>
        </w:rPr>
        <w:t xml:space="preserve"> Taylor,</w:t>
      </w:r>
      <w:r>
        <w:rPr>
          <w:rFonts w:ascii="Arial" w:hAnsi="Arial" w:cs="Arial"/>
        </w:rPr>
        <w:t xml:space="preserve"> R.</w:t>
      </w:r>
      <w:r w:rsidRPr="00411FB3">
        <w:rPr>
          <w:rFonts w:ascii="Arial" w:hAnsi="Arial" w:cs="Arial"/>
        </w:rPr>
        <w:t xml:space="preserve"> et al. (2019) Understanding the mechanisms of reversal of type 2 diabetes. vol.7, issue.9 page.726-736 Doi: </w:t>
      </w:r>
      <w:hyperlink r:id="rId125" w:history="1">
        <w:r w:rsidRPr="00411FB3">
          <w:rPr>
            <w:rStyle w:val="Hyperlink"/>
            <w:rFonts w:ascii="Arial" w:hAnsi="Arial" w:cs="Arial"/>
          </w:rPr>
          <w:t>https://doi.org/10.1016/S2213-8587(19)30076-2</w:t>
        </w:r>
      </w:hyperlink>
    </w:p>
    <w:p w14:paraId="6A5041AB" w14:textId="77777777" w:rsidR="00433506" w:rsidRPr="005C4007" w:rsidRDefault="00433506" w:rsidP="005C4007">
      <w:pPr>
        <w:pStyle w:val="NormalWeb"/>
        <w:numPr>
          <w:ilvl w:val="0"/>
          <w:numId w:val="15"/>
        </w:numPr>
        <w:rPr>
          <w:rFonts w:ascii="Arial" w:hAnsi="Arial" w:cs="Arial"/>
          <w:sz w:val="22"/>
          <w:szCs w:val="22"/>
        </w:rPr>
      </w:pPr>
      <w:r>
        <w:rPr>
          <w:rFonts w:ascii="Arial" w:hAnsi="Arial" w:cs="Arial"/>
          <w:sz w:val="22"/>
          <w:szCs w:val="22"/>
        </w:rPr>
        <w:t>Torris</w:t>
      </w:r>
      <w:r w:rsidRPr="005C4007">
        <w:rPr>
          <w:rFonts w:ascii="Arial" w:hAnsi="Arial" w:cs="Arial"/>
          <w:sz w:val="22"/>
          <w:szCs w:val="22"/>
        </w:rPr>
        <w:t xml:space="preserve">, </w:t>
      </w:r>
      <w:r>
        <w:rPr>
          <w:rFonts w:ascii="Arial" w:hAnsi="Arial" w:cs="Arial"/>
          <w:sz w:val="22"/>
          <w:szCs w:val="22"/>
        </w:rPr>
        <w:t>C</w:t>
      </w:r>
      <w:r w:rsidRPr="005C4007">
        <w:rPr>
          <w:rFonts w:ascii="Arial" w:hAnsi="Arial" w:cs="Arial"/>
          <w:sz w:val="22"/>
          <w:szCs w:val="22"/>
        </w:rPr>
        <w:t xml:space="preserve">. (2024) </w:t>
      </w:r>
      <w:r w:rsidRPr="005C4007">
        <w:rPr>
          <w:rStyle w:val="Emphasis"/>
          <w:rFonts w:ascii="Arial" w:hAnsi="Arial" w:cs="Arial"/>
          <w:sz w:val="22"/>
          <w:szCs w:val="22"/>
        </w:rPr>
        <w:t>Health literacy and self-care among adult immigrants with type 2 diabetes: a scoping review</w:t>
      </w:r>
      <w:r w:rsidRPr="005C4007">
        <w:rPr>
          <w:rFonts w:ascii="Arial" w:hAnsi="Arial" w:cs="Arial"/>
          <w:sz w:val="22"/>
          <w:szCs w:val="22"/>
        </w:rPr>
        <w:t xml:space="preserve">. BMC Public Health. Available at: </w:t>
      </w:r>
      <w:hyperlink r:id="rId126" w:tgtFrame="_new" w:history="1">
        <w:r w:rsidRPr="005C4007">
          <w:rPr>
            <w:rStyle w:val="Hyperlink"/>
            <w:rFonts w:ascii="Arial" w:hAnsi="Arial" w:cs="Arial"/>
            <w:sz w:val="22"/>
            <w:szCs w:val="22"/>
          </w:rPr>
          <w:t>https://link.springer.com/article/10.1186/s12889-024-20749-6</w:t>
        </w:r>
      </w:hyperlink>
      <w:r w:rsidRPr="005C4007">
        <w:rPr>
          <w:rFonts w:ascii="Arial" w:hAnsi="Arial" w:cs="Arial"/>
          <w:sz w:val="22"/>
          <w:szCs w:val="22"/>
        </w:rPr>
        <w:t xml:space="preserve">  </w:t>
      </w:r>
    </w:p>
    <w:p w14:paraId="23F43C6D" w14:textId="77777777" w:rsidR="00433506" w:rsidRPr="002F5B3D" w:rsidRDefault="00433506" w:rsidP="002F5B3D">
      <w:pPr>
        <w:pStyle w:val="NormalWeb"/>
        <w:numPr>
          <w:ilvl w:val="0"/>
          <w:numId w:val="15"/>
        </w:numPr>
        <w:rPr>
          <w:rFonts w:ascii="Arial" w:hAnsi="Arial" w:cs="Arial"/>
          <w:sz w:val="22"/>
          <w:szCs w:val="22"/>
        </w:rPr>
      </w:pPr>
      <w:r w:rsidRPr="005C4007">
        <w:rPr>
          <w:rFonts w:ascii="Arial" w:hAnsi="Arial" w:cs="Arial"/>
          <w:sz w:val="22"/>
          <w:szCs w:val="22"/>
        </w:rPr>
        <w:t xml:space="preserve">University of Leicester (2025) </w:t>
      </w:r>
      <w:r w:rsidRPr="005C4007">
        <w:rPr>
          <w:rStyle w:val="Emphasis"/>
          <w:rFonts w:ascii="Arial" w:hAnsi="Arial" w:cs="Arial"/>
          <w:sz w:val="22"/>
          <w:szCs w:val="22"/>
        </w:rPr>
        <w:t>Study transforming diabetes care with culturally tailored support for African and Caribbean communities</w:t>
      </w:r>
      <w:r w:rsidRPr="005C4007">
        <w:rPr>
          <w:rFonts w:ascii="Arial" w:hAnsi="Arial" w:cs="Arial"/>
          <w:sz w:val="22"/>
          <w:szCs w:val="22"/>
        </w:rPr>
        <w:t xml:space="preserve">. Available at: </w:t>
      </w:r>
      <w:hyperlink r:id="rId127" w:tgtFrame="_new" w:history="1">
        <w:r w:rsidRPr="005C4007">
          <w:rPr>
            <w:rStyle w:val="Hyperlink"/>
            <w:rFonts w:ascii="Arial" w:hAnsi="Arial" w:cs="Arial"/>
            <w:sz w:val="22"/>
            <w:szCs w:val="22"/>
          </w:rPr>
          <w:t>https://le.ac.uk/news/2025/january/heald</w:t>
        </w:r>
      </w:hyperlink>
      <w:r w:rsidRPr="005C4007">
        <w:rPr>
          <w:rFonts w:ascii="Arial" w:hAnsi="Arial" w:cs="Arial"/>
          <w:sz w:val="22"/>
          <w:szCs w:val="22"/>
        </w:rPr>
        <w:t xml:space="preserve"> </w:t>
      </w:r>
    </w:p>
    <w:p w14:paraId="6BBEEC60" w14:textId="77777777" w:rsidR="00433506" w:rsidRPr="002F5B3D" w:rsidRDefault="00433506" w:rsidP="002F5B3D">
      <w:pPr>
        <w:pStyle w:val="NormalWeb"/>
        <w:numPr>
          <w:ilvl w:val="0"/>
          <w:numId w:val="15"/>
        </w:numPr>
        <w:rPr>
          <w:rFonts w:ascii="Arial" w:hAnsi="Arial" w:cs="Arial"/>
          <w:sz w:val="22"/>
          <w:szCs w:val="22"/>
        </w:rPr>
      </w:pPr>
      <w:r w:rsidRPr="005C4007">
        <w:rPr>
          <w:rFonts w:ascii="Arial" w:hAnsi="Arial" w:cs="Arial"/>
          <w:sz w:val="22"/>
          <w:szCs w:val="22"/>
        </w:rPr>
        <w:t xml:space="preserve">Urstad, K.H. et al. (2022) *Definitions and measurement of health literacy in contemporary research: </w:t>
      </w:r>
      <w:proofErr w:type="spellStart"/>
      <w:r w:rsidRPr="005C4007">
        <w:rPr>
          <w:rStyle w:val="Emphasis"/>
          <w:rFonts w:ascii="Arial" w:hAnsi="Arial" w:cs="Arial"/>
          <w:sz w:val="22"/>
          <w:szCs w:val="22"/>
        </w:rPr>
        <w:t>Nutbeam’s</w:t>
      </w:r>
      <w:proofErr w:type="spellEnd"/>
      <w:r w:rsidRPr="005C4007">
        <w:rPr>
          <w:rStyle w:val="Emphasis"/>
          <w:rFonts w:ascii="Arial" w:hAnsi="Arial" w:cs="Arial"/>
          <w:sz w:val="22"/>
          <w:szCs w:val="22"/>
        </w:rPr>
        <w:t xml:space="preserve"> health literacy model includes functional, interactive and critical health literacy levels</w:t>
      </w:r>
      <w:r w:rsidRPr="005C4007">
        <w:rPr>
          <w:rFonts w:ascii="Arial" w:hAnsi="Arial" w:cs="Arial"/>
          <w:sz w:val="22"/>
          <w:szCs w:val="22"/>
        </w:rPr>
        <w:t xml:space="preserve">. Available at: </w:t>
      </w:r>
      <w:hyperlink r:id="rId128" w:tgtFrame="_new" w:history="1">
        <w:r w:rsidRPr="005C4007">
          <w:rPr>
            <w:rStyle w:val="Hyperlink"/>
            <w:rFonts w:ascii="Arial" w:hAnsi="Arial" w:cs="Arial"/>
            <w:sz w:val="22"/>
            <w:szCs w:val="22"/>
          </w:rPr>
          <w:t>https://www.ncbi.nlm.nih.gov/pmc/articles/PMC8845180/</w:t>
        </w:r>
      </w:hyperlink>
    </w:p>
    <w:p w14:paraId="167F035B" w14:textId="77777777" w:rsidR="00433506" w:rsidRDefault="00433506" w:rsidP="00411FB3">
      <w:pPr>
        <w:numPr>
          <w:ilvl w:val="0"/>
          <w:numId w:val="15"/>
        </w:numPr>
        <w:pBdr>
          <w:top w:val="nil"/>
          <w:left w:val="nil"/>
          <w:bottom w:val="nil"/>
          <w:right w:val="nil"/>
          <w:between w:val="nil"/>
        </w:pBdr>
        <w:spacing w:after="0" w:line="360" w:lineRule="auto"/>
        <w:jc w:val="both"/>
        <w:rPr>
          <w:rFonts w:ascii="Arial" w:hAnsi="Arial" w:cs="Arial"/>
        </w:rPr>
      </w:pPr>
      <w:proofErr w:type="spellStart"/>
      <w:r w:rsidRPr="00ED3EA7">
        <w:rPr>
          <w:rFonts w:ascii="Arial" w:hAnsi="Arial" w:cs="Arial"/>
        </w:rPr>
        <w:t>Valabhji</w:t>
      </w:r>
      <w:proofErr w:type="spellEnd"/>
      <w:r w:rsidRPr="00ED3EA7">
        <w:rPr>
          <w:rFonts w:ascii="Arial" w:hAnsi="Arial" w:cs="Arial"/>
        </w:rPr>
        <w:t>, J. et al. (2020)</w:t>
      </w:r>
      <w:r>
        <w:rPr>
          <w:rFonts w:ascii="Arial" w:hAnsi="Arial" w:cs="Arial"/>
        </w:rPr>
        <w:t>.</w:t>
      </w:r>
      <w:r w:rsidRPr="00ED3EA7">
        <w:rPr>
          <w:rFonts w:ascii="Arial" w:hAnsi="Arial" w:cs="Arial"/>
        </w:rPr>
        <w:t xml:space="preserve"> Early outcomes from the English National Health Service Diabetes Prevention Programme. 43(1):152–160. Doi: </w:t>
      </w:r>
      <w:hyperlink r:id="rId129" w:history="1">
        <w:r w:rsidRPr="00361398">
          <w:rPr>
            <w:rStyle w:val="Hyperlink"/>
            <w:rFonts w:ascii="Arial" w:hAnsi="Arial" w:cs="Arial"/>
          </w:rPr>
          <w:t>https://doi.org/10.2337/dc19-1425</w:t>
        </w:r>
      </w:hyperlink>
    </w:p>
    <w:p w14:paraId="21B083DD"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Wadi, N.M., </w:t>
      </w:r>
      <w:proofErr w:type="spellStart"/>
      <w:r w:rsidRPr="005C4007">
        <w:rPr>
          <w:rFonts w:ascii="Arial" w:hAnsi="Arial" w:cs="Arial"/>
        </w:rPr>
        <w:t>Asantewa-Ampaduh</w:t>
      </w:r>
      <w:proofErr w:type="spellEnd"/>
      <w:r w:rsidRPr="005C4007">
        <w:rPr>
          <w:rFonts w:ascii="Arial" w:hAnsi="Arial" w:cs="Arial"/>
        </w:rPr>
        <w:t xml:space="preserve">, S., Rivas, C. and Goff, L.M., 2022. Culturally tailored lifestyle interventions for the prevention and management of type 2 diabetes in adults of Black African ancestry: a systematic review of tailoring methods and their effectiveness. </w:t>
      </w:r>
      <w:r w:rsidRPr="005C4007">
        <w:rPr>
          <w:rFonts w:ascii="Arial" w:hAnsi="Arial" w:cs="Arial"/>
          <w:i/>
          <w:iCs/>
        </w:rPr>
        <w:t>Public Health Nutrition</w:t>
      </w:r>
      <w:r w:rsidRPr="005C4007">
        <w:rPr>
          <w:rFonts w:ascii="Arial" w:hAnsi="Arial" w:cs="Arial"/>
        </w:rPr>
        <w:t xml:space="preserve">, </w:t>
      </w:r>
      <w:r w:rsidRPr="005C4007">
        <w:rPr>
          <w:rFonts w:ascii="Arial" w:hAnsi="Arial" w:cs="Arial"/>
          <w:i/>
          <w:iCs/>
        </w:rPr>
        <w:t>25</w:t>
      </w:r>
      <w:r w:rsidRPr="005C4007">
        <w:rPr>
          <w:rFonts w:ascii="Arial" w:hAnsi="Arial" w:cs="Arial"/>
        </w:rPr>
        <w:t>(2), pp.422-436.</w:t>
      </w:r>
      <w:hyperlink r:id="rId130">
        <w:r w:rsidRPr="005C4007">
          <w:rPr>
            <w:rFonts w:ascii="Arial" w:hAnsi="Arial" w:cs="Arial"/>
          </w:rPr>
          <w:t xml:space="preserve"> </w:t>
        </w:r>
      </w:hyperlink>
      <w:hyperlink r:id="rId131">
        <w:r w:rsidRPr="005C4007">
          <w:rPr>
            <w:rFonts w:ascii="Arial" w:hAnsi="Arial" w:cs="Arial"/>
            <w:color w:val="1155CC"/>
            <w:u w:val="single"/>
          </w:rPr>
          <w:t>https://www.cambridge.org/core/journals/public-health-nutrition/article/culturally-tailored-lifestyle-interventions-for-the-prevention-and-management-of-type-2-diabetes-in-adults-of-black-african-ancestry-a-systematic-review-of-tailoring-methods-and-their-effectiveness/1CB6D73D7256562C87A770E1F5FFAE86</w:t>
        </w:r>
      </w:hyperlink>
    </w:p>
    <w:p w14:paraId="0BBF8BE8"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Wang, J., Liu, P., Ma, L. and He, M., 2022. A </w:t>
      </w:r>
      <w:proofErr w:type="spellStart"/>
      <w:r w:rsidRPr="005C4007">
        <w:rPr>
          <w:rFonts w:ascii="Arial" w:hAnsi="Arial" w:cs="Arial"/>
          <w:color w:val="000000"/>
        </w:rPr>
        <w:t>rockburst</w:t>
      </w:r>
      <w:proofErr w:type="spellEnd"/>
      <w:r w:rsidRPr="005C4007">
        <w:rPr>
          <w:rFonts w:ascii="Arial" w:hAnsi="Arial" w:cs="Arial"/>
          <w:color w:val="000000"/>
        </w:rPr>
        <w:t xml:space="preserve"> proneness evaluation method based on multidimensional cloud model improved by control variable method and </w:t>
      </w:r>
      <w:proofErr w:type="spellStart"/>
      <w:r w:rsidRPr="005C4007">
        <w:rPr>
          <w:rFonts w:ascii="Arial" w:hAnsi="Arial" w:cs="Arial"/>
          <w:color w:val="000000"/>
        </w:rPr>
        <w:t>rockburst</w:t>
      </w:r>
      <w:proofErr w:type="spellEnd"/>
      <w:r w:rsidRPr="005C4007">
        <w:rPr>
          <w:rFonts w:ascii="Arial" w:hAnsi="Arial" w:cs="Arial"/>
          <w:color w:val="000000"/>
        </w:rPr>
        <w:t xml:space="preserve"> database. Lithosphere, 2021(Special 4), p.5354402. </w:t>
      </w:r>
      <w:hyperlink r:id="rId132">
        <w:r w:rsidRPr="005C4007">
          <w:rPr>
            <w:rFonts w:ascii="Arial" w:hAnsi="Arial" w:cs="Arial"/>
            <w:color w:val="1155CC"/>
            <w:u w:val="single"/>
          </w:rPr>
          <w:t>https://pubs.geoscienceworld.org/gsw/lithosphere/article-pdf/doi/10.2113/2022/5354402/5540255/5354402.pdf</w:t>
        </w:r>
      </w:hyperlink>
    </w:p>
    <w:p w14:paraId="4E66F5DB"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Watanabe, M., Goso, T. and </w:t>
      </w:r>
      <w:proofErr w:type="spellStart"/>
      <w:r w:rsidRPr="005C4007">
        <w:rPr>
          <w:rFonts w:ascii="Arial" w:hAnsi="Arial" w:cs="Arial"/>
          <w:color w:val="000000"/>
        </w:rPr>
        <w:t>Ibayashi</w:t>
      </w:r>
      <w:proofErr w:type="spellEnd"/>
      <w:r w:rsidRPr="005C4007">
        <w:rPr>
          <w:rFonts w:ascii="Arial" w:hAnsi="Arial" w:cs="Arial"/>
          <w:color w:val="000000"/>
        </w:rPr>
        <w:t xml:space="preserve">, K., 2023. Method for the rapid creation of bridge database systems and practices in developing countries. Practice periodical on </w:t>
      </w:r>
      <w:r w:rsidRPr="005C4007">
        <w:rPr>
          <w:rFonts w:ascii="Arial" w:hAnsi="Arial" w:cs="Arial"/>
          <w:color w:val="000000"/>
        </w:rPr>
        <w:lastRenderedPageBreak/>
        <w:t xml:space="preserve">structural design and construction, 28(1), p.04022062. </w:t>
      </w:r>
      <w:hyperlink r:id="rId133">
        <w:r w:rsidRPr="005C4007">
          <w:rPr>
            <w:rFonts w:ascii="Arial" w:hAnsi="Arial" w:cs="Arial"/>
            <w:color w:val="1155CC"/>
            <w:u w:val="single"/>
          </w:rPr>
          <w:t>https://ascelibrary.org/doi/pdf/10.1061/%28ASCE%29SC.1943-5576.0000754?download=true</w:t>
        </w:r>
      </w:hyperlink>
    </w:p>
    <w:p w14:paraId="5EF2C3B3" w14:textId="77777777" w:rsidR="00433506" w:rsidRPr="005C4007" w:rsidRDefault="00433506" w:rsidP="005C4007">
      <w:pPr>
        <w:numPr>
          <w:ilvl w:val="0"/>
          <w:numId w:val="15"/>
        </w:numPr>
        <w:spacing w:after="0" w:line="360" w:lineRule="auto"/>
        <w:jc w:val="both"/>
        <w:rPr>
          <w:rFonts w:ascii="Arial" w:hAnsi="Arial" w:cs="Arial"/>
        </w:rPr>
      </w:pPr>
      <w:r w:rsidRPr="005C4007">
        <w:rPr>
          <w:rFonts w:ascii="Arial" w:hAnsi="Arial" w:cs="Arial"/>
        </w:rPr>
        <w:t xml:space="preserve">Wright, A.K., Suarez-Ortegon, M.F., Read, S.H., </w:t>
      </w:r>
      <w:proofErr w:type="spellStart"/>
      <w:r w:rsidRPr="005C4007">
        <w:rPr>
          <w:rFonts w:ascii="Arial" w:hAnsi="Arial" w:cs="Arial"/>
        </w:rPr>
        <w:t>Kontopantelis</w:t>
      </w:r>
      <w:proofErr w:type="spellEnd"/>
      <w:r w:rsidRPr="005C4007">
        <w:rPr>
          <w:rFonts w:ascii="Arial" w:hAnsi="Arial" w:cs="Arial"/>
        </w:rPr>
        <w:t xml:space="preserve">, E., Buchan, I., Emsley, R., Sattar, N., Ashcroft, D.M., Wild, S.H. and Rutter, M.K., 2020. Risk factor control and cardiovascular event risk in people with type 2 diabetes in primary and secondary prevention settings. </w:t>
      </w:r>
      <w:r w:rsidRPr="005C4007">
        <w:rPr>
          <w:rFonts w:ascii="Arial" w:hAnsi="Arial" w:cs="Arial"/>
          <w:i/>
          <w:iCs/>
        </w:rPr>
        <w:t>Circulation</w:t>
      </w:r>
      <w:r w:rsidRPr="005C4007">
        <w:rPr>
          <w:rFonts w:ascii="Arial" w:hAnsi="Arial" w:cs="Arial"/>
        </w:rPr>
        <w:t xml:space="preserve">, </w:t>
      </w:r>
      <w:r w:rsidRPr="005C4007">
        <w:rPr>
          <w:rFonts w:ascii="Arial" w:hAnsi="Arial" w:cs="Arial"/>
          <w:i/>
          <w:iCs/>
        </w:rPr>
        <w:t>142</w:t>
      </w:r>
      <w:r w:rsidRPr="005C4007">
        <w:rPr>
          <w:rFonts w:ascii="Arial" w:hAnsi="Arial" w:cs="Arial"/>
        </w:rPr>
        <w:t>(20), pp.1925-1936.</w:t>
      </w:r>
      <w:hyperlink r:id="rId134">
        <w:r w:rsidRPr="005C4007">
          <w:rPr>
            <w:rFonts w:ascii="Arial" w:hAnsi="Arial" w:cs="Arial"/>
          </w:rPr>
          <w:t xml:space="preserve"> </w:t>
        </w:r>
      </w:hyperlink>
      <w:hyperlink r:id="rId135">
        <w:r w:rsidRPr="005C4007">
          <w:rPr>
            <w:rFonts w:ascii="Arial" w:hAnsi="Arial" w:cs="Arial"/>
            <w:color w:val="1155CC"/>
            <w:u w:val="single"/>
          </w:rPr>
          <w:t>https://www.ahajournals.org/doi/abs/10.1161/CIRCULATIONAHA.120.046783</w:t>
        </w:r>
      </w:hyperlink>
    </w:p>
    <w:p w14:paraId="224A8E82" w14:textId="77777777" w:rsidR="00433506" w:rsidRPr="005C4007" w:rsidRDefault="00433506" w:rsidP="005C4007">
      <w:pPr>
        <w:numPr>
          <w:ilvl w:val="0"/>
          <w:numId w:val="15"/>
        </w:numPr>
        <w:spacing w:after="240" w:line="360" w:lineRule="auto"/>
        <w:jc w:val="both"/>
        <w:rPr>
          <w:rFonts w:ascii="Arial" w:hAnsi="Arial" w:cs="Arial"/>
        </w:rPr>
      </w:pPr>
      <w:r w:rsidRPr="005C4007">
        <w:rPr>
          <w:rFonts w:ascii="Arial" w:hAnsi="Arial" w:cs="Arial"/>
        </w:rPr>
        <w:t xml:space="preserve">Zeidi, I.M., Morshedi, H. and </w:t>
      </w:r>
      <w:proofErr w:type="spellStart"/>
      <w:r w:rsidRPr="005C4007">
        <w:rPr>
          <w:rFonts w:ascii="Arial" w:hAnsi="Arial" w:cs="Arial"/>
        </w:rPr>
        <w:t>Otaghvar</w:t>
      </w:r>
      <w:proofErr w:type="spellEnd"/>
      <w:r w:rsidRPr="005C4007">
        <w:rPr>
          <w:rFonts w:ascii="Arial" w:hAnsi="Arial" w:cs="Arial"/>
        </w:rPr>
        <w:t xml:space="preserve">, H.A., 2021. A theory of </w:t>
      </w:r>
      <w:proofErr w:type="spellStart"/>
      <w:r w:rsidRPr="005C4007">
        <w:rPr>
          <w:rFonts w:ascii="Arial" w:hAnsi="Arial" w:cs="Arial"/>
        </w:rPr>
        <w:t>plannedbehaviour-enhancedd</w:t>
      </w:r>
      <w:proofErr w:type="spellEnd"/>
      <w:r w:rsidRPr="005C4007">
        <w:rPr>
          <w:rFonts w:ascii="Arial" w:hAnsi="Arial" w:cs="Arial"/>
        </w:rPr>
        <w:t xml:space="preserve"> intervention to promote health literacy and self-care behaviours of type 2 diabetic patients. </w:t>
      </w:r>
      <w:r w:rsidRPr="005C4007">
        <w:rPr>
          <w:rFonts w:ascii="Arial" w:hAnsi="Arial" w:cs="Arial"/>
          <w:i/>
          <w:iCs/>
        </w:rPr>
        <w:t>Journal of preventive medicine and hygiene</w:t>
      </w:r>
      <w:r w:rsidRPr="005C4007">
        <w:rPr>
          <w:rFonts w:ascii="Arial" w:hAnsi="Arial" w:cs="Arial"/>
        </w:rPr>
        <w:t xml:space="preserve">, </w:t>
      </w:r>
      <w:r w:rsidRPr="005C4007">
        <w:rPr>
          <w:rFonts w:ascii="Arial" w:hAnsi="Arial" w:cs="Arial"/>
          <w:i/>
          <w:iCs/>
        </w:rPr>
        <w:t>61</w:t>
      </w:r>
      <w:r w:rsidRPr="005C4007">
        <w:rPr>
          <w:rFonts w:ascii="Arial" w:hAnsi="Arial" w:cs="Arial"/>
        </w:rPr>
        <w:t>(4), p.E601.</w:t>
      </w:r>
      <w:hyperlink r:id="rId136">
        <w:r w:rsidRPr="005C4007">
          <w:rPr>
            <w:rFonts w:ascii="Arial" w:hAnsi="Arial" w:cs="Arial"/>
          </w:rPr>
          <w:t xml:space="preserve"> </w:t>
        </w:r>
      </w:hyperlink>
      <w:hyperlink r:id="rId137">
        <w:r w:rsidRPr="005C4007">
          <w:rPr>
            <w:rFonts w:ascii="Arial" w:hAnsi="Arial" w:cs="Arial"/>
            <w:color w:val="1155CC"/>
            <w:u w:val="single"/>
          </w:rPr>
          <w:t>https://pmc.ncbi.nlm.nih.gov/articles/PMC7888399/</w:t>
        </w:r>
      </w:hyperlink>
    </w:p>
    <w:p w14:paraId="2149DAF5" w14:textId="77777777" w:rsidR="00433506" w:rsidRPr="005C4007" w:rsidRDefault="00433506" w:rsidP="005C4007">
      <w:pPr>
        <w:pStyle w:val="ListParagraph"/>
        <w:numPr>
          <w:ilvl w:val="0"/>
          <w:numId w:val="15"/>
        </w:numPr>
        <w:rPr>
          <w:rFonts w:ascii="Arial" w:hAnsi="Arial" w:cs="Arial"/>
        </w:rPr>
      </w:pPr>
      <w:r w:rsidRPr="005C4007">
        <w:rPr>
          <w:rFonts w:ascii="Arial" w:hAnsi="Arial" w:cs="Arial"/>
          <w:color w:val="222222"/>
        </w:rPr>
        <w:t xml:space="preserve"> Zhang, M., Coppell, K., Lo, J. and Whitehead, L., 2025. Cultural Influences, Experiences and Interventions Targeting Self</w:t>
      </w:r>
      <w:r w:rsidRPr="005C4007">
        <w:rPr>
          <w:rFonts w:ascii="Cambria Math" w:hAnsi="Cambria Math" w:cs="Cambria Math"/>
          <w:color w:val="222222"/>
        </w:rPr>
        <w:t>‐</w:t>
      </w:r>
      <w:r w:rsidRPr="005C4007">
        <w:rPr>
          <w:rFonts w:ascii="Arial" w:hAnsi="Arial" w:cs="Arial"/>
          <w:color w:val="222222"/>
        </w:rPr>
        <w:t>Management Behaviours for Prediabetes or Type 2 Diabetes in First</w:t>
      </w:r>
      <w:r w:rsidRPr="005C4007">
        <w:rPr>
          <w:rFonts w:ascii="Cambria Math" w:hAnsi="Cambria Math" w:cs="Cambria Math"/>
          <w:color w:val="222222"/>
        </w:rPr>
        <w:t>‐</w:t>
      </w:r>
      <w:r w:rsidRPr="005C4007">
        <w:rPr>
          <w:rFonts w:ascii="Arial" w:hAnsi="Arial" w:cs="Arial"/>
          <w:color w:val="222222"/>
        </w:rPr>
        <w:t xml:space="preserve">Generation Immigrants: A Scoping Review. </w:t>
      </w:r>
      <w:r w:rsidRPr="005C4007">
        <w:rPr>
          <w:rFonts w:ascii="Arial" w:hAnsi="Arial" w:cs="Arial"/>
          <w:i/>
          <w:iCs/>
          <w:color w:val="222222"/>
        </w:rPr>
        <w:t>Journal of advanced nursing</w:t>
      </w:r>
      <w:r w:rsidRPr="005C4007">
        <w:rPr>
          <w:rFonts w:ascii="Arial" w:hAnsi="Arial" w:cs="Arial"/>
          <w:color w:val="222222"/>
        </w:rPr>
        <w:t xml:space="preserve">, </w:t>
      </w:r>
      <w:r w:rsidRPr="005C4007">
        <w:rPr>
          <w:rFonts w:ascii="Arial" w:hAnsi="Arial" w:cs="Arial"/>
          <w:i/>
          <w:iCs/>
          <w:color w:val="222222"/>
        </w:rPr>
        <w:t>81</w:t>
      </w:r>
      <w:r w:rsidRPr="005C4007">
        <w:rPr>
          <w:rFonts w:ascii="Arial" w:hAnsi="Arial" w:cs="Arial"/>
          <w:color w:val="222222"/>
        </w:rPr>
        <w:t>(6), pp.2929-2945.</w:t>
      </w:r>
      <w:hyperlink r:id="rId138">
        <w:r w:rsidRPr="005C4007">
          <w:rPr>
            <w:rFonts w:ascii="Arial" w:hAnsi="Arial" w:cs="Arial"/>
            <w:color w:val="222222"/>
          </w:rPr>
          <w:t xml:space="preserve"> </w:t>
        </w:r>
      </w:hyperlink>
      <w:hyperlink r:id="rId139">
        <w:r w:rsidRPr="005C4007">
          <w:rPr>
            <w:rFonts w:ascii="Arial" w:hAnsi="Arial" w:cs="Arial"/>
            <w:color w:val="1155CC"/>
            <w:u w:val="single"/>
          </w:rPr>
          <w:t>https://onlinelibrary.wiley.com/doi/pdf/10.1111/jan.16621</w:t>
        </w:r>
      </w:hyperlink>
    </w:p>
    <w:p w14:paraId="2961B8A8" w14:textId="77777777" w:rsidR="00433506" w:rsidRPr="005C400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Zhou, Y., Li, H. and Sun, H., 2022. Metalloproteomics for biomedical research: methodology and applications. Annual review of biochemistry, 91(1), pp.449-473. </w:t>
      </w:r>
      <w:hyperlink r:id="rId140">
        <w:r w:rsidRPr="005C4007">
          <w:rPr>
            <w:rFonts w:ascii="Arial" w:hAnsi="Arial" w:cs="Arial"/>
            <w:color w:val="1155CC"/>
            <w:u w:val="single"/>
          </w:rPr>
          <w:t>https://www.annualreviews.org/content/journals/10.1146/annurev-biochem-040320-104628</w:t>
        </w:r>
      </w:hyperlink>
    </w:p>
    <w:p w14:paraId="24F5BBBB" w14:textId="77777777" w:rsidR="00433506" w:rsidRPr="00ED3EA7" w:rsidRDefault="00433506" w:rsidP="005C4007">
      <w:pPr>
        <w:numPr>
          <w:ilvl w:val="0"/>
          <w:numId w:val="15"/>
        </w:numPr>
        <w:pBdr>
          <w:top w:val="nil"/>
          <w:left w:val="nil"/>
          <w:bottom w:val="nil"/>
          <w:right w:val="nil"/>
          <w:between w:val="nil"/>
        </w:pBdr>
        <w:spacing w:after="0" w:line="360" w:lineRule="auto"/>
        <w:jc w:val="both"/>
        <w:rPr>
          <w:rFonts w:ascii="Arial" w:hAnsi="Arial" w:cs="Arial"/>
        </w:rPr>
      </w:pPr>
      <w:r w:rsidRPr="005C4007">
        <w:rPr>
          <w:rFonts w:ascii="Arial" w:hAnsi="Arial" w:cs="Arial"/>
          <w:color w:val="000000"/>
        </w:rPr>
        <w:t xml:space="preserve">Zou, P.X. and Xu, X., 2023. Research methodology and strategy: theory and practice. John Wiley &amp; Sons. </w:t>
      </w:r>
      <w:hyperlink r:id="rId141">
        <w:r w:rsidRPr="005C4007">
          <w:rPr>
            <w:rFonts w:ascii="Arial" w:hAnsi="Arial" w:cs="Arial"/>
            <w:color w:val="1155CC"/>
            <w:u w:val="single"/>
          </w:rPr>
          <w:t>https://books.google.com/books?hl=en&amp;lr=&amp;id=2SDNEAAAQBAJ&amp;oi=fnd&amp;pg=PR7&amp;dq=methodology&amp;ots=k4GpF-V-4n&amp;sig=ulE7RfNhJHbAPmW84Dj4LQLjlAg</w:t>
        </w:r>
      </w:hyperlink>
    </w:p>
    <w:p w14:paraId="42907D56" w14:textId="77777777" w:rsidR="00433506" w:rsidRPr="00433506" w:rsidRDefault="00433506" w:rsidP="00433506">
      <w:pPr>
        <w:pBdr>
          <w:top w:val="nil"/>
          <w:left w:val="nil"/>
          <w:bottom w:val="nil"/>
          <w:right w:val="nil"/>
          <w:between w:val="nil"/>
        </w:pBdr>
        <w:spacing w:after="0" w:line="360" w:lineRule="auto"/>
        <w:ind w:left="360"/>
        <w:jc w:val="both"/>
        <w:rPr>
          <w:rFonts w:ascii="Arial" w:hAnsi="Arial" w:cs="Arial"/>
          <w:lang w:val="en-IN"/>
        </w:rPr>
      </w:pPr>
    </w:p>
    <w:p w14:paraId="16CAB32E" w14:textId="39C1F7BD" w:rsidR="009F64C5" w:rsidRPr="005C4007" w:rsidRDefault="009F64C5" w:rsidP="005C4007">
      <w:pPr>
        <w:ind w:firstLine="60"/>
        <w:rPr>
          <w:rFonts w:ascii="Arial" w:hAnsi="Arial" w:cs="Arial"/>
        </w:rPr>
      </w:pPr>
    </w:p>
    <w:p w14:paraId="7948AC12" w14:textId="6149DBCF" w:rsidR="009F64C5" w:rsidRPr="005C4007" w:rsidRDefault="009F64C5" w:rsidP="005C4007">
      <w:pPr>
        <w:spacing w:after="158"/>
        <w:ind w:firstLine="60"/>
        <w:rPr>
          <w:rFonts w:ascii="Arial" w:hAnsi="Arial" w:cs="Arial"/>
        </w:rPr>
      </w:pPr>
    </w:p>
    <w:p w14:paraId="0EF5AC8F" w14:textId="5B94B201" w:rsidR="009F64C5" w:rsidRPr="005C4007" w:rsidRDefault="009F64C5" w:rsidP="005C4007">
      <w:pPr>
        <w:spacing w:after="0"/>
        <w:ind w:firstLine="120"/>
        <w:rPr>
          <w:rFonts w:ascii="Arial" w:hAnsi="Arial" w:cs="Arial"/>
        </w:rPr>
      </w:pPr>
    </w:p>
    <w:sectPr w:rsidR="009F64C5" w:rsidRPr="005C4007" w:rsidSect="009B5008">
      <w:footerReference w:type="even" r:id="rId142"/>
      <w:footerReference w:type="default" r:id="rId143"/>
      <w:footerReference w:type="first" r:id="rId14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3CA18" w14:textId="77777777" w:rsidR="000A6AF1" w:rsidRDefault="000A6AF1">
      <w:pPr>
        <w:spacing w:after="0" w:line="240" w:lineRule="auto"/>
      </w:pPr>
      <w:r>
        <w:separator/>
      </w:r>
    </w:p>
  </w:endnote>
  <w:endnote w:type="continuationSeparator" w:id="0">
    <w:p w14:paraId="63812CBF" w14:textId="77777777" w:rsidR="000A6AF1" w:rsidRDefault="000A6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37ADCD16" w:rsidR="009A1B64" w:rsidRDefault="005B6F89" w:rsidP="00265E90">
    <w:pPr>
      <w:spacing w:after="0"/>
      <w:ind w:right="-3"/>
      <w:jc w:val="center"/>
    </w:pPr>
    <w:r>
      <w:t xml:space="preserve">                                                                                                                                                                                         </w:t>
    </w:r>
    <w:r w:rsidR="007446D0">
      <w:fldChar w:fldCharType="begin"/>
    </w:r>
    <w:r w:rsidR="007446D0">
      <w:instrText xml:space="preserve"> PAGE   \* MERGEFORMAT </w:instrText>
    </w:r>
    <w:r w:rsidR="007446D0">
      <w:fldChar w:fldCharType="separate"/>
    </w:r>
    <w:r w:rsidR="007446D0">
      <w:rPr>
        <w:rFonts w:ascii="Calibri" w:eastAsia="Calibri" w:hAnsi="Calibri" w:cs="Calibri"/>
      </w:rPr>
      <w:t>1</w:t>
    </w:r>
    <w:r w:rsidR="007446D0">
      <w:rPr>
        <w:rFonts w:ascii="Calibri" w:eastAsia="Calibri" w:hAnsi="Calibri" w:cs="Calibri"/>
      </w:rPr>
      <w:fldChar w:fldCharType="end"/>
    </w:r>
    <w:r w:rsidR="007446D0">
      <w:rPr>
        <w:rFonts w:ascii="Calibri" w:eastAsia="Calibri" w:hAnsi="Calibri" w:cs="Calibri"/>
      </w:rPr>
      <w:t xml:space="preserve"> </w:t>
    </w:r>
  </w:p>
  <w:p w14:paraId="3B69E3F4" w14:textId="4543AB15" w:rsidR="009A1B64" w:rsidRDefault="007446D0">
    <w:pPr>
      <w:tabs>
        <w:tab w:val="center" w:pos="4405"/>
      </w:tabs>
      <w:spacing w:after="0"/>
    </w:pPr>
    <w:r>
      <w:rPr>
        <w:rFonts w:ascii="Calibri" w:eastAsia="Calibri" w:hAnsi="Calibri" w:cs="Calibri"/>
      </w:rPr>
      <w:t>[</w:t>
    </w:r>
    <w:r w:rsidR="00832106">
      <w:rPr>
        <w:rFonts w:ascii="Calibri" w:eastAsia="Calibri" w:hAnsi="Calibri" w:cs="Calibri"/>
      </w:rPr>
      <w:t xml:space="preserve">Darshitaba </w:t>
    </w:r>
    <w:proofErr w:type="spellStart"/>
    <w:r w:rsidR="00832106">
      <w:rPr>
        <w:rFonts w:ascii="Calibri" w:eastAsia="Calibri" w:hAnsi="Calibri" w:cs="Calibri"/>
      </w:rPr>
      <w:t>Upendrasinh</w:t>
    </w:r>
    <w:proofErr w:type="spellEnd"/>
    <w:r w:rsidR="00832106">
      <w:rPr>
        <w:rFonts w:ascii="Calibri" w:eastAsia="Calibri" w:hAnsi="Calibri" w:cs="Calibri"/>
      </w:rPr>
      <w:t xml:space="preserve"> Darbar</w:t>
    </w:r>
    <w:r>
      <w:rPr>
        <w:rFonts w:ascii="Calibri" w:eastAsia="Calibri" w:hAnsi="Calibri" w:cs="Calibri"/>
      </w:rPr>
      <w:t xml:space="preserve">]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EFB858" w14:textId="77777777" w:rsidR="000A6AF1" w:rsidRDefault="000A6AF1">
      <w:pPr>
        <w:spacing w:after="0" w:line="240" w:lineRule="auto"/>
      </w:pPr>
      <w:r>
        <w:separator/>
      </w:r>
    </w:p>
  </w:footnote>
  <w:footnote w:type="continuationSeparator" w:id="0">
    <w:p w14:paraId="53007D2F" w14:textId="77777777" w:rsidR="000A6AF1" w:rsidRDefault="000A6A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1E4256D"/>
    <w:multiLevelType w:val="hybridMultilevel"/>
    <w:tmpl w:val="C4243D74"/>
    <w:lvl w:ilvl="0" w:tplc="FACE6114">
      <w:start w:val="1"/>
      <w:numFmt w:val="decimal"/>
      <w:lvlText w:val="%1."/>
      <w:lvlJc w:val="left"/>
      <w:pPr>
        <w:ind w:left="768" w:hanging="708"/>
      </w:pPr>
      <w:rPr>
        <w:rFonts w:hint="default"/>
        <w:u w:val="none"/>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2" w15:restartNumberingAfterBreak="0">
    <w:nsid w:val="0C0662E6"/>
    <w:multiLevelType w:val="hybridMultilevel"/>
    <w:tmpl w:val="CD46797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0C9151E"/>
    <w:multiLevelType w:val="hybridMultilevel"/>
    <w:tmpl w:val="C08EA2D8"/>
    <w:lvl w:ilvl="0" w:tplc="40090001">
      <w:start w:val="1"/>
      <w:numFmt w:val="bullet"/>
      <w:lvlText w:val=""/>
      <w:lvlJc w:val="left"/>
      <w:pPr>
        <w:ind w:left="722" w:hanging="360"/>
      </w:pPr>
      <w:rPr>
        <w:rFonts w:ascii="Symbol" w:hAnsi="Symbol" w:hint="default"/>
      </w:rPr>
    </w:lvl>
    <w:lvl w:ilvl="1" w:tplc="40090003" w:tentative="1">
      <w:start w:val="1"/>
      <w:numFmt w:val="bullet"/>
      <w:lvlText w:val="o"/>
      <w:lvlJc w:val="left"/>
      <w:pPr>
        <w:ind w:left="1442" w:hanging="360"/>
      </w:pPr>
      <w:rPr>
        <w:rFonts w:ascii="Courier New" w:hAnsi="Courier New" w:cs="Courier New" w:hint="default"/>
      </w:rPr>
    </w:lvl>
    <w:lvl w:ilvl="2" w:tplc="40090005" w:tentative="1">
      <w:start w:val="1"/>
      <w:numFmt w:val="bullet"/>
      <w:lvlText w:val=""/>
      <w:lvlJc w:val="left"/>
      <w:pPr>
        <w:ind w:left="2162" w:hanging="360"/>
      </w:pPr>
      <w:rPr>
        <w:rFonts w:ascii="Wingdings" w:hAnsi="Wingdings" w:hint="default"/>
      </w:rPr>
    </w:lvl>
    <w:lvl w:ilvl="3" w:tplc="40090001" w:tentative="1">
      <w:start w:val="1"/>
      <w:numFmt w:val="bullet"/>
      <w:lvlText w:val=""/>
      <w:lvlJc w:val="left"/>
      <w:pPr>
        <w:ind w:left="2882" w:hanging="360"/>
      </w:pPr>
      <w:rPr>
        <w:rFonts w:ascii="Symbol" w:hAnsi="Symbol" w:hint="default"/>
      </w:rPr>
    </w:lvl>
    <w:lvl w:ilvl="4" w:tplc="40090003" w:tentative="1">
      <w:start w:val="1"/>
      <w:numFmt w:val="bullet"/>
      <w:lvlText w:val="o"/>
      <w:lvlJc w:val="left"/>
      <w:pPr>
        <w:ind w:left="3602" w:hanging="360"/>
      </w:pPr>
      <w:rPr>
        <w:rFonts w:ascii="Courier New" w:hAnsi="Courier New" w:cs="Courier New" w:hint="default"/>
      </w:rPr>
    </w:lvl>
    <w:lvl w:ilvl="5" w:tplc="40090005" w:tentative="1">
      <w:start w:val="1"/>
      <w:numFmt w:val="bullet"/>
      <w:lvlText w:val=""/>
      <w:lvlJc w:val="left"/>
      <w:pPr>
        <w:ind w:left="4322" w:hanging="360"/>
      </w:pPr>
      <w:rPr>
        <w:rFonts w:ascii="Wingdings" w:hAnsi="Wingdings" w:hint="default"/>
      </w:rPr>
    </w:lvl>
    <w:lvl w:ilvl="6" w:tplc="40090001" w:tentative="1">
      <w:start w:val="1"/>
      <w:numFmt w:val="bullet"/>
      <w:lvlText w:val=""/>
      <w:lvlJc w:val="left"/>
      <w:pPr>
        <w:ind w:left="5042" w:hanging="360"/>
      </w:pPr>
      <w:rPr>
        <w:rFonts w:ascii="Symbol" w:hAnsi="Symbol" w:hint="default"/>
      </w:rPr>
    </w:lvl>
    <w:lvl w:ilvl="7" w:tplc="40090003" w:tentative="1">
      <w:start w:val="1"/>
      <w:numFmt w:val="bullet"/>
      <w:lvlText w:val="o"/>
      <w:lvlJc w:val="left"/>
      <w:pPr>
        <w:ind w:left="5762" w:hanging="360"/>
      </w:pPr>
      <w:rPr>
        <w:rFonts w:ascii="Courier New" w:hAnsi="Courier New" w:cs="Courier New" w:hint="default"/>
      </w:rPr>
    </w:lvl>
    <w:lvl w:ilvl="8" w:tplc="40090005" w:tentative="1">
      <w:start w:val="1"/>
      <w:numFmt w:val="bullet"/>
      <w:lvlText w:val=""/>
      <w:lvlJc w:val="left"/>
      <w:pPr>
        <w:ind w:left="6482" w:hanging="360"/>
      </w:pPr>
      <w:rPr>
        <w:rFonts w:ascii="Wingdings" w:hAnsi="Wingdings" w:hint="default"/>
      </w:rPr>
    </w:lvl>
  </w:abstractNum>
  <w:abstractNum w:abstractNumId="4" w15:restartNumberingAfterBreak="0">
    <w:nsid w:val="17B94264"/>
    <w:multiLevelType w:val="multilevel"/>
    <w:tmpl w:val="266C72DA"/>
    <w:lvl w:ilvl="0">
      <w:start w:val="1"/>
      <w:numFmt w:val="decimal"/>
      <w:lvlText w:val="%1"/>
      <w:lvlJc w:val="left"/>
      <w:pPr>
        <w:ind w:left="360" w:hanging="360"/>
      </w:pPr>
      <w:rPr>
        <w:rFonts w:hint="default"/>
      </w:rPr>
    </w:lvl>
    <w:lvl w:ilvl="1">
      <w:numFmt w:val="decimal"/>
      <w:lvlText w:val="%1.%2"/>
      <w:lvlJc w:val="left"/>
      <w:pPr>
        <w:ind w:left="696" w:hanging="360"/>
      </w:pPr>
      <w:rPr>
        <w:rFonts w:hint="default"/>
      </w:rPr>
    </w:lvl>
    <w:lvl w:ilvl="2">
      <w:start w:val="1"/>
      <w:numFmt w:val="decimal"/>
      <w:lvlText w:val="%1.%2.%3"/>
      <w:lvlJc w:val="left"/>
      <w:pPr>
        <w:ind w:left="1392" w:hanging="720"/>
      </w:pPr>
      <w:rPr>
        <w:rFonts w:hint="default"/>
      </w:rPr>
    </w:lvl>
    <w:lvl w:ilvl="3">
      <w:start w:val="1"/>
      <w:numFmt w:val="decimal"/>
      <w:lvlText w:val="%1.%2.%3.%4"/>
      <w:lvlJc w:val="left"/>
      <w:pPr>
        <w:ind w:left="2088" w:hanging="1080"/>
      </w:pPr>
      <w:rPr>
        <w:rFonts w:hint="default"/>
      </w:rPr>
    </w:lvl>
    <w:lvl w:ilvl="4">
      <w:start w:val="1"/>
      <w:numFmt w:val="decimal"/>
      <w:lvlText w:val="%1.%2.%3.%4.%5"/>
      <w:lvlJc w:val="left"/>
      <w:pPr>
        <w:ind w:left="2424" w:hanging="1080"/>
      </w:pPr>
      <w:rPr>
        <w:rFonts w:hint="default"/>
      </w:rPr>
    </w:lvl>
    <w:lvl w:ilvl="5">
      <w:start w:val="1"/>
      <w:numFmt w:val="decimal"/>
      <w:lvlText w:val="%1.%2.%3.%4.%5.%6"/>
      <w:lvlJc w:val="left"/>
      <w:pPr>
        <w:ind w:left="3120" w:hanging="1440"/>
      </w:pPr>
      <w:rPr>
        <w:rFonts w:hint="default"/>
      </w:rPr>
    </w:lvl>
    <w:lvl w:ilvl="6">
      <w:start w:val="1"/>
      <w:numFmt w:val="decimal"/>
      <w:lvlText w:val="%1.%2.%3.%4.%5.%6.%7"/>
      <w:lvlJc w:val="left"/>
      <w:pPr>
        <w:ind w:left="3456" w:hanging="1440"/>
      </w:pPr>
      <w:rPr>
        <w:rFonts w:hint="default"/>
      </w:rPr>
    </w:lvl>
    <w:lvl w:ilvl="7">
      <w:start w:val="1"/>
      <w:numFmt w:val="decimal"/>
      <w:lvlText w:val="%1.%2.%3.%4.%5.%6.%7.%8"/>
      <w:lvlJc w:val="left"/>
      <w:pPr>
        <w:ind w:left="4152" w:hanging="1800"/>
      </w:pPr>
      <w:rPr>
        <w:rFonts w:hint="default"/>
      </w:rPr>
    </w:lvl>
    <w:lvl w:ilvl="8">
      <w:start w:val="1"/>
      <w:numFmt w:val="decimal"/>
      <w:lvlText w:val="%1.%2.%3.%4.%5.%6.%7.%8.%9"/>
      <w:lvlJc w:val="left"/>
      <w:pPr>
        <w:ind w:left="4488" w:hanging="1800"/>
      </w:pPr>
      <w:rPr>
        <w:rFonts w:hint="default"/>
      </w:rPr>
    </w:lvl>
  </w:abstractNum>
  <w:abstractNum w:abstractNumId="5" w15:restartNumberingAfterBreak="0">
    <w:nsid w:val="1EED1492"/>
    <w:multiLevelType w:val="multilevel"/>
    <w:tmpl w:val="D54078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8252D08"/>
    <w:multiLevelType w:val="hybridMultilevel"/>
    <w:tmpl w:val="B9C8C794"/>
    <w:lvl w:ilvl="0" w:tplc="47FACCF0">
      <w:start w:val="1"/>
      <w:numFmt w:val="decimal"/>
      <w:lvlText w:val="%1."/>
      <w:lvlJc w:val="left"/>
      <w:pPr>
        <w:ind w:left="432" w:hanging="360"/>
      </w:pPr>
      <w:rPr>
        <w:rFonts w:hint="default"/>
      </w:rPr>
    </w:lvl>
    <w:lvl w:ilvl="1" w:tplc="40090019" w:tentative="1">
      <w:start w:val="1"/>
      <w:numFmt w:val="lowerLetter"/>
      <w:lvlText w:val="%2."/>
      <w:lvlJc w:val="left"/>
      <w:pPr>
        <w:ind w:left="1152" w:hanging="360"/>
      </w:pPr>
    </w:lvl>
    <w:lvl w:ilvl="2" w:tplc="4009001B" w:tentative="1">
      <w:start w:val="1"/>
      <w:numFmt w:val="lowerRoman"/>
      <w:lvlText w:val="%3."/>
      <w:lvlJc w:val="right"/>
      <w:pPr>
        <w:ind w:left="1872" w:hanging="180"/>
      </w:pPr>
    </w:lvl>
    <w:lvl w:ilvl="3" w:tplc="4009000F" w:tentative="1">
      <w:start w:val="1"/>
      <w:numFmt w:val="decimal"/>
      <w:lvlText w:val="%4."/>
      <w:lvlJc w:val="left"/>
      <w:pPr>
        <w:ind w:left="2592" w:hanging="360"/>
      </w:pPr>
    </w:lvl>
    <w:lvl w:ilvl="4" w:tplc="40090019" w:tentative="1">
      <w:start w:val="1"/>
      <w:numFmt w:val="lowerLetter"/>
      <w:lvlText w:val="%5."/>
      <w:lvlJc w:val="left"/>
      <w:pPr>
        <w:ind w:left="3312" w:hanging="360"/>
      </w:pPr>
    </w:lvl>
    <w:lvl w:ilvl="5" w:tplc="4009001B" w:tentative="1">
      <w:start w:val="1"/>
      <w:numFmt w:val="lowerRoman"/>
      <w:lvlText w:val="%6."/>
      <w:lvlJc w:val="right"/>
      <w:pPr>
        <w:ind w:left="4032" w:hanging="180"/>
      </w:pPr>
    </w:lvl>
    <w:lvl w:ilvl="6" w:tplc="4009000F" w:tentative="1">
      <w:start w:val="1"/>
      <w:numFmt w:val="decimal"/>
      <w:lvlText w:val="%7."/>
      <w:lvlJc w:val="left"/>
      <w:pPr>
        <w:ind w:left="4752" w:hanging="360"/>
      </w:pPr>
    </w:lvl>
    <w:lvl w:ilvl="7" w:tplc="40090019" w:tentative="1">
      <w:start w:val="1"/>
      <w:numFmt w:val="lowerLetter"/>
      <w:lvlText w:val="%8."/>
      <w:lvlJc w:val="left"/>
      <w:pPr>
        <w:ind w:left="5472" w:hanging="360"/>
      </w:pPr>
    </w:lvl>
    <w:lvl w:ilvl="8" w:tplc="4009001B" w:tentative="1">
      <w:start w:val="1"/>
      <w:numFmt w:val="lowerRoman"/>
      <w:lvlText w:val="%9."/>
      <w:lvlJc w:val="right"/>
      <w:pPr>
        <w:ind w:left="6192" w:hanging="180"/>
      </w:pPr>
    </w:lvl>
  </w:abstractNum>
  <w:abstractNum w:abstractNumId="7"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388C1C2E"/>
    <w:multiLevelType w:val="multilevel"/>
    <w:tmpl w:val="85C43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F9584B"/>
    <w:multiLevelType w:val="multilevel"/>
    <w:tmpl w:val="D6F4D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EE4BDB"/>
    <w:multiLevelType w:val="multilevel"/>
    <w:tmpl w:val="60FCFDDA"/>
    <w:lvl w:ilvl="0">
      <w:start w:val="1"/>
      <w:numFmt w:val="decimal"/>
      <w:lvlText w:val="%1."/>
      <w:lvlJc w:val="left"/>
      <w:pPr>
        <w:ind w:left="720" w:hanging="360"/>
      </w:pPr>
      <w:rPr>
        <w:rFonts w:asciiTheme="minorHAnsi" w:eastAsiaTheme="minorEastAsia" w:hAnsiTheme="minorHAnsi" w:cstheme="minorBidi"/>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1" w15:restartNumberingAfterBreak="0">
    <w:nsid w:val="45231169"/>
    <w:multiLevelType w:val="hybridMultilevel"/>
    <w:tmpl w:val="02C49A92"/>
    <w:lvl w:ilvl="0" w:tplc="4009000F">
      <w:start w:val="1"/>
      <w:numFmt w:val="decimal"/>
      <w:lvlText w:val="%1."/>
      <w:lvlJc w:val="left"/>
      <w:pPr>
        <w:ind w:left="722" w:hanging="360"/>
      </w:pPr>
      <w:rPr>
        <w:rFonts w:hint="default"/>
      </w:rPr>
    </w:lvl>
    <w:lvl w:ilvl="1" w:tplc="FFFFFFFF" w:tentative="1">
      <w:start w:val="1"/>
      <w:numFmt w:val="bullet"/>
      <w:lvlText w:val="o"/>
      <w:lvlJc w:val="left"/>
      <w:pPr>
        <w:ind w:left="1442" w:hanging="360"/>
      </w:pPr>
      <w:rPr>
        <w:rFonts w:ascii="Courier New" w:hAnsi="Courier New" w:cs="Courier New" w:hint="default"/>
      </w:rPr>
    </w:lvl>
    <w:lvl w:ilvl="2" w:tplc="FFFFFFFF" w:tentative="1">
      <w:start w:val="1"/>
      <w:numFmt w:val="bullet"/>
      <w:lvlText w:val=""/>
      <w:lvlJc w:val="left"/>
      <w:pPr>
        <w:ind w:left="2162" w:hanging="360"/>
      </w:pPr>
      <w:rPr>
        <w:rFonts w:ascii="Wingdings" w:hAnsi="Wingdings" w:hint="default"/>
      </w:rPr>
    </w:lvl>
    <w:lvl w:ilvl="3" w:tplc="FFFFFFFF" w:tentative="1">
      <w:start w:val="1"/>
      <w:numFmt w:val="bullet"/>
      <w:lvlText w:val=""/>
      <w:lvlJc w:val="left"/>
      <w:pPr>
        <w:ind w:left="2882" w:hanging="360"/>
      </w:pPr>
      <w:rPr>
        <w:rFonts w:ascii="Symbol" w:hAnsi="Symbol" w:hint="default"/>
      </w:rPr>
    </w:lvl>
    <w:lvl w:ilvl="4" w:tplc="FFFFFFFF" w:tentative="1">
      <w:start w:val="1"/>
      <w:numFmt w:val="bullet"/>
      <w:lvlText w:val="o"/>
      <w:lvlJc w:val="left"/>
      <w:pPr>
        <w:ind w:left="3602" w:hanging="360"/>
      </w:pPr>
      <w:rPr>
        <w:rFonts w:ascii="Courier New" w:hAnsi="Courier New" w:cs="Courier New" w:hint="default"/>
      </w:rPr>
    </w:lvl>
    <w:lvl w:ilvl="5" w:tplc="FFFFFFFF" w:tentative="1">
      <w:start w:val="1"/>
      <w:numFmt w:val="bullet"/>
      <w:lvlText w:val=""/>
      <w:lvlJc w:val="left"/>
      <w:pPr>
        <w:ind w:left="4322" w:hanging="360"/>
      </w:pPr>
      <w:rPr>
        <w:rFonts w:ascii="Wingdings" w:hAnsi="Wingdings" w:hint="default"/>
      </w:rPr>
    </w:lvl>
    <w:lvl w:ilvl="6" w:tplc="FFFFFFFF" w:tentative="1">
      <w:start w:val="1"/>
      <w:numFmt w:val="bullet"/>
      <w:lvlText w:val=""/>
      <w:lvlJc w:val="left"/>
      <w:pPr>
        <w:ind w:left="5042" w:hanging="360"/>
      </w:pPr>
      <w:rPr>
        <w:rFonts w:ascii="Symbol" w:hAnsi="Symbol" w:hint="default"/>
      </w:rPr>
    </w:lvl>
    <w:lvl w:ilvl="7" w:tplc="FFFFFFFF" w:tentative="1">
      <w:start w:val="1"/>
      <w:numFmt w:val="bullet"/>
      <w:lvlText w:val="o"/>
      <w:lvlJc w:val="left"/>
      <w:pPr>
        <w:ind w:left="5762" w:hanging="360"/>
      </w:pPr>
      <w:rPr>
        <w:rFonts w:ascii="Courier New" w:hAnsi="Courier New" w:cs="Courier New" w:hint="default"/>
      </w:rPr>
    </w:lvl>
    <w:lvl w:ilvl="8" w:tplc="FFFFFFFF" w:tentative="1">
      <w:start w:val="1"/>
      <w:numFmt w:val="bullet"/>
      <w:lvlText w:val=""/>
      <w:lvlJc w:val="left"/>
      <w:pPr>
        <w:ind w:left="6482" w:hanging="360"/>
      </w:pPr>
      <w:rPr>
        <w:rFonts w:ascii="Wingdings" w:hAnsi="Wingdings" w:hint="default"/>
      </w:rPr>
    </w:lvl>
  </w:abstractNum>
  <w:abstractNum w:abstractNumId="12"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E0F25DE"/>
    <w:multiLevelType w:val="multilevel"/>
    <w:tmpl w:val="FF80677A"/>
    <w:lvl w:ilvl="0">
      <w:start w:val="1"/>
      <w:numFmt w:val="decimal"/>
      <w:lvlText w:val="%1"/>
      <w:lvlJc w:val="left"/>
      <w:pPr>
        <w:ind w:left="360" w:hanging="360"/>
      </w:pPr>
      <w:rPr>
        <w:rFonts w:hint="default"/>
      </w:rPr>
    </w:lvl>
    <w:lvl w:ilvl="1">
      <w:start w:val="4"/>
      <w:numFmt w:val="decimal"/>
      <w:lvlText w:val="%1.%2"/>
      <w:lvlJc w:val="left"/>
      <w:pPr>
        <w:ind w:left="432" w:hanging="360"/>
      </w:pPr>
      <w:rPr>
        <w:rFonts w:hint="default"/>
      </w:rPr>
    </w:lvl>
    <w:lvl w:ilvl="2">
      <w:start w:val="1"/>
      <w:numFmt w:val="decimal"/>
      <w:lvlText w:val="%1.%2.%3"/>
      <w:lvlJc w:val="left"/>
      <w:pPr>
        <w:ind w:left="864" w:hanging="720"/>
      </w:pPr>
      <w:rPr>
        <w:rFonts w:hint="default"/>
      </w:rPr>
    </w:lvl>
    <w:lvl w:ilvl="3">
      <w:start w:val="1"/>
      <w:numFmt w:val="decimal"/>
      <w:lvlText w:val="%1.%2.%3.%4"/>
      <w:lvlJc w:val="left"/>
      <w:pPr>
        <w:ind w:left="1296" w:hanging="1080"/>
      </w:pPr>
      <w:rPr>
        <w:rFonts w:hint="default"/>
      </w:rPr>
    </w:lvl>
    <w:lvl w:ilvl="4">
      <w:start w:val="1"/>
      <w:numFmt w:val="decimal"/>
      <w:lvlText w:val="%1.%2.%3.%4.%5"/>
      <w:lvlJc w:val="left"/>
      <w:pPr>
        <w:ind w:left="1368" w:hanging="1080"/>
      </w:pPr>
      <w:rPr>
        <w:rFonts w:hint="default"/>
      </w:rPr>
    </w:lvl>
    <w:lvl w:ilvl="5">
      <w:start w:val="1"/>
      <w:numFmt w:val="decimal"/>
      <w:lvlText w:val="%1.%2.%3.%4.%5.%6"/>
      <w:lvlJc w:val="left"/>
      <w:pPr>
        <w:ind w:left="1800" w:hanging="1440"/>
      </w:pPr>
      <w:rPr>
        <w:rFonts w:hint="default"/>
      </w:rPr>
    </w:lvl>
    <w:lvl w:ilvl="6">
      <w:start w:val="1"/>
      <w:numFmt w:val="decimal"/>
      <w:lvlText w:val="%1.%2.%3.%4.%5.%6.%7"/>
      <w:lvlJc w:val="left"/>
      <w:pPr>
        <w:ind w:left="1872" w:hanging="1440"/>
      </w:pPr>
      <w:rPr>
        <w:rFonts w:hint="default"/>
      </w:rPr>
    </w:lvl>
    <w:lvl w:ilvl="7">
      <w:start w:val="1"/>
      <w:numFmt w:val="decimal"/>
      <w:lvlText w:val="%1.%2.%3.%4.%5.%6.%7.%8"/>
      <w:lvlJc w:val="left"/>
      <w:pPr>
        <w:ind w:left="2304" w:hanging="1800"/>
      </w:pPr>
      <w:rPr>
        <w:rFonts w:hint="default"/>
      </w:rPr>
    </w:lvl>
    <w:lvl w:ilvl="8">
      <w:start w:val="1"/>
      <w:numFmt w:val="decimal"/>
      <w:lvlText w:val="%1.%2.%3.%4.%5.%6.%7.%8.%9"/>
      <w:lvlJc w:val="left"/>
      <w:pPr>
        <w:ind w:left="2376" w:hanging="1800"/>
      </w:pPr>
      <w:rPr>
        <w:rFonts w:hint="default"/>
      </w:rPr>
    </w:lvl>
  </w:abstractNum>
  <w:abstractNum w:abstractNumId="17"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6D180EF8"/>
    <w:multiLevelType w:val="multilevel"/>
    <w:tmpl w:val="DE6C7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9E62D6"/>
    <w:multiLevelType w:val="hybridMultilevel"/>
    <w:tmpl w:val="EC6A3C9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1" w15:restartNumberingAfterBreak="0">
    <w:nsid w:val="78A36439"/>
    <w:multiLevelType w:val="hybridMultilevel"/>
    <w:tmpl w:val="569AADEA"/>
    <w:lvl w:ilvl="0" w:tplc="40090001">
      <w:start w:val="1"/>
      <w:numFmt w:val="bullet"/>
      <w:lvlText w:val=""/>
      <w:lvlJc w:val="left"/>
      <w:pPr>
        <w:ind w:left="722" w:hanging="360"/>
      </w:pPr>
      <w:rPr>
        <w:rFonts w:ascii="Symbol" w:hAnsi="Symbol" w:hint="default"/>
      </w:rPr>
    </w:lvl>
    <w:lvl w:ilvl="1" w:tplc="40090003" w:tentative="1">
      <w:start w:val="1"/>
      <w:numFmt w:val="bullet"/>
      <w:lvlText w:val="o"/>
      <w:lvlJc w:val="left"/>
      <w:pPr>
        <w:ind w:left="1442" w:hanging="360"/>
      </w:pPr>
      <w:rPr>
        <w:rFonts w:ascii="Courier New" w:hAnsi="Courier New" w:cs="Courier New" w:hint="default"/>
      </w:rPr>
    </w:lvl>
    <w:lvl w:ilvl="2" w:tplc="40090005" w:tentative="1">
      <w:start w:val="1"/>
      <w:numFmt w:val="bullet"/>
      <w:lvlText w:val=""/>
      <w:lvlJc w:val="left"/>
      <w:pPr>
        <w:ind w:left="2162" w:hanging="360"/>
      </w:pPr>
      <w:rPr>
        <w:rFonts w:ascii="Wingdings" w:hAnsi="Wingdings" w:hint="default"/>
      </w:rPr>
    </w:lvl>
    <w:lvl w:ilvl="3" w:tplc="40090001" w:tentative="1">
      <w:start w:val="1"/>
      <w:numFmt w:val="bullet"/>
      <w:lvlText w:val=""/>
      <w:lvlJc w:val="left"/>
      <w:pPr>
        <w:ind w:left="2882" w:hanging="360"/>
      </w:pPr>
      <w:rPr>
        <w:rFonts w:ascii="Symbol" w:hAnsi="Symbol" w:hint="default"/>
      </w:rPr>
    </w:lvl>
    <w:lvl w:ilvl="4" w:tplc="40090003" w:tentative="1">
      <w:start w:val="1"/>
      <w:numFmt w:val="bullet"/>
      <w:lvlText w:val="o"/>
      <w:lvlJc w:val="left"/>
      <w:pPr>
        <w:ind w:left="3602" w:hanging="360"/>
      </w:pPr>
      <w:rPr>
        <w:rFonts w:ascii="Courier New" w:hAnsi="Courier New" w:cs="Courier New" w:hint="default"/>
      </w:rPr>
    </w:lvl>
    <w:lvl w:ilvl="5" w:tplc="40090005" w:tentative="1">
      <w:start w:val="1"/>
      <w:numFmt w:val="bullet"/>
      <w:lvlText w:val=""/>
      <w:lvlJc w:val="left"/>
      <w:pPr>
        <w:ind w:left="4322" w:hanging="360"/>
      </w:pPr>
      <w:rPr>
        <w:rFonts w:ascii="Wingdings" w:hAnsi="Wingdings" w:hint="default"/>
      </w:rPr>
    </w:lvl>
    <w:lvl w:ilvl="6" w:tplc="40090001" w:tentative="1">
      <w:start w:val="1"/>
      <w:numFmt w:val="bullet"/>
      <w:lvlText w:val=""/>
      <w:lvlJc w:val="left"/>
      <w:pPr>
        <w:ind w:left="5042" w:hanging="360"/>
      </w:pPr>
      <w:rPr>
        <w:rFonts w:ascii="Symbol" w:hAnsi="Symbol" w:hint="default"/>
      </w:rPr>
    </w:lvl>
    <w:lvl w:ilvl="7" w:tplc="40090003" w:tentative="1">
      <w:start w:val="1"/>
      <w:numFmt w:val="bullet"/>
      <w:lvlText w:val="o"/>
      <w:lvlJc w:val="left"/>
      <w:pPr>
        <w:ind w:left="5762" w:hanging="360"/>
      </w:pPr>
      <w:rPr>
        <w:rFonts w:ascii="Courier New" w:hAnsi="Courier New" w:cs="Courier New" w:hint="default"/>
      </w:rPr>
    </w:lvl>
    <w:lvl w:ilvl="8" w:tplc="40090005" w:tentative="1">
      <w:start w:val="1"/>
      <w:numFmt w:val="bullet"/>
      <w:lvlText w:val=""/>
      <w:lvlJc w:val="left"/>
      <w:pPr>
        <w:ind w:left="6482" w:hanging="360"/>
      </w:pPr>
      <w:rPr>
        <w:rFonts w:ascii="Wingdings" w:hAnsi="Wingdings" w:hint="default"/>
      </w:rPr>
    </w:lvl>
  </w:abstractNum>
  <w:num w:numId="1" w16cid:durableId="52774614">
    <w:abstractNumId w:val="20"/>
  </w:num>
  <w:num w:numId="2" w16cid:durableId="941229834">
    <w:abstractNumId w:val="0"/>
  </w:num>
  <w:num w:numId="3" w16cid:durableId="1012418139">
    <w:abstractNumId w:val="14"/>
  </w:num>
  <w:num w:numId="4" w16cid:durableId="1373456878">
    <w:abstractNumId w:val="7"/>
  </w:num>
  <w:num w:numId="5" w16cid:durableId="1904363585">
    <w:abstractNumId w:val="12"/>
  </w:num>
  <w:num w:numId="6" w16cid:durableId="550387977">
    <w:abstractNumId w:val="15"/>
  </w:num>
  <w:num w:numId="7" w16cid:durableId="1167091014">
    <w:abstractNumId w:val="17"/>
  </w:num>
  <w:num w:numId="8" w16cid:durableId="2031225886">
    <w:abstractNumId w:val="13"/>
  </w:num>
  <w:num w:numId="9" w16cid:durableId="887188327">
    <w:abstractNumId w:val="3"/>
  </w:num>
  <w:num w:numId="10" w16cid:durableId="1532063590">
    <w:abstractNumId w:val="19"/>
  </w:num>
  <w:num w:numId="11" w16cid:durableId="483817135">
    <w:abstractNumId w:val="21"/>
  </w:num>
  <w:num w:numId="12" w16cid:durableId="344939165">
    <w:abstractNumId w:val="11"/>
  </w:num>
  <w:num w:numId="13" w16cid:durableId="1013991001">
    <w:abstractNumId w:val="5"/>
  </w:num>
  <w:num w:numId="14" w16cid:durableId="1546674504">
    <w:abstractNumId w:val="10"/>
  </w:num>
  <w:num w:numId="15" w16cid:durableId="1811939717">
    <w:abstractNumId w:val="2"/>
  </w:num>
  <w:num w:numId="16" w16cid:durableId="1420641825">
    <w:abstractNumId w:val="6"/>
  </w:num>
  <w:num w:numId="17" w16cid:durableId="264073112">
    <w:abstractNumId w:val="4"/>
  </w:num>
  <w:num w:numId="18" w16cid:durableId="191920093">
    <w:abstractNumId w:val="16"/>
  </w:num>
  <w:num w:numId="19" w16cid:durableId="1290625023">
    <w:abstractNumId w:val="1"/>
  </w:num>
  <w:num w:numId="20" w16cid:durableId="1749035271">
    <w:abstractNumId w:val="8"/>
  </w:num>
  <w:num w:numId="21" w16cid:durableId="1723098454">
    <w:abstractNumId w:val="18"/>
  </w:num>
  <w:num w:numId="22" w16cid:durableId="10508854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03645"/>
    <w:rsid w:val="000127FB"/>
    <w:rsid w:val="000444E6"/>
    <w:rsid w:val="000555DE"/>
    <w:rsid w:val="00060052"/>
    <w:rsid w:val="0006069E"/>
    <w:rsid w:val="00065185"/>
    <w:rsid w:val="00066C06"/>
    <w:rsid w:val="0008018A"/>
    <w:rsid w:val="000A14F7"/>
    <w:rsid w:val="000A6AF1"/>
    <w:rsid w:val="000B0CCD"/>
    <w:rsid w:val="000C39D5"/>
    <w:rsid w:val="000D0F7A"/>
    <w:rsid w:val="000F1496"/>
    <w:rsid w:val="000F3B2B"/>
    <w:rsid w:val="001004AA"/>
    <w:rsid w:val="00104782"/>
    <w:rsid w:val="00113366"/>
    <w:rsid w:val="00137949"/>
    <w:rsid w:val="00142131"/>
    <w:rsid w:val="00144D85"/>
    <w:rsid w:val="00156A96"/>
    <w:rsid w:val="00166C86"/>
    <w:rsid w:val="001C5965"/>
    <w:rsid w:val="001D3DEB"/>
    <w:rsid w:val="001D54E8"/>
    <w:rsid w:val="001E587F"/>
    <w:rsid w:val="001E7617"/>
    <w:rsid w:val="00222F0C"/>
    <w:rsid w:val="00265E90"/>
    <w:rsid w:val="0028054C"/>
    <w:rsid w:val="0029415F"/>
    <w:rsid w:val="0029793F"/>
    <w:rsid w:val="002B04A6"/>
    <w:rsid w:val="002B394D"/>
    <w:rsid w:val="002B523E"/>
    <w:rsid w:val="002B5C71"/>
    <w:rsid w:val="002C262A"/>
    <w:rsid w:val="002C7331"/>
    <w:rsid w:val="002C766A"/>
    <w:rsid w:val="002D255F"/>
    <w:rsid w:val="002F5B3D"/>
    <w:rsid w:val="00317794"/>
    <w:rsid w:val="00330021"/>
    <w:rsid w:val="00374F29"/>
    <w:rsid w:val="003821AC"/>
    <w:rsid w:val="00390C11"/>
    <w:rsid w:val="003A3930"/>
    <w:rsid w:val="003B0448"/>
    <w:rsid w:val="003C35D2"/>
    <w:rsid w:val="003E4A54"/>
    <w:rsid w:val="003E63C9"/>
    <w:rsid w:val="003E6912"/>
    <w:rsid w:val="00406F2A"/>
    <w:rsid w:val="00411FB3"/>
    <w:rsid w:val="00417EFE"/>
    <w:rsid w:val="00427DD6"/>
    <w:rsid w:val="00433506"/>
    <w:rsid w:val="004528E6"/>
    <w:rsid w:val="0048647C"/>
    <w:rsid w:val="004919D5"/>
    <w:rsid w:val="004D4B15"/>
    <w:rsid w:val="004E2D60"/>
    <w:rsid w:val="004F0287"/>
    <w:rsid w:val="004F080D"/>
    <w:rsid w:val="004F15F6"/>
    <w:rsid w:val="004F3729"/>
    <w:rsid w:val="004F722D"/>
    <w:rsid w:val="005029B2"/>
    <w:rsid w:val="005114E2"/>
    <w:rsid w:val="0052612B"/>
    <w:rsid w:val="00527FA6"/>
    <w:rsid w:val="00551453"/>
    <w:rsid w:val="00555BF3"/>
    <w:rsid w:val="00575654"/>
    <w:rsid w:val="00580BE5"/>
    <w:rsid w:val="005828E4"/>
    <w:rsid w:val="005838E5"/>
    <w:rsid w:val="005A377C"/>
    <w:rsid w:val="005A6B84"/>
    <w:rsid w:val="005B3230"/>
    <w:rsid w:val="005B3F0F"/>
    <w:rsid w:val="005B6F89"/>
    <w:rsid w:val="005C3F7D"/>
    <w:rsid w:val="005C4007"/>
    <w:rsid w:val="005D3AC9"/>
    <w:rsid w:val="005D6F4C"/>
    <w:rsid w:val="005E2F07"/>
    <w:rsid w:val="005F4E81"/>
    <w:rsid w:val="0061647B"/>
    <w:rsid w:val="00621661"/>
    <w:rsid w:val="0062359D"/>
    <w:rsid w:val="00623C0E"/>
    <w:rsid w:val="00624914"/>
    <w:rsid w:val="006331E7"/>
    <w:rsid w:val="006373DC"/>
    <w:rsid w:val="00650896"/>
    <w:rsid w:val="00660D22"/>
    <w:rsid w:val="00681887"/>
    <w:rsid w:val="00694B7E"/>
    <w:rsid w:val="00695DEA"/>
    <w:rsid w:val="006A242F"/>
    <w:rsid w:val="006A51A9"/>
    <w:rsid w:val="006B75CC"/>
    <w:rsid w:val="006C46A8"/>
    <w:rsid w:val="006D249A"/>
    <w:rsid w:val="006F1245"/>
    <w:rsid w:val="00701C49"/>
    <w:rsid w:val="0070279F"/>
    <w:rsid w:val="0071102D"/>
    <w:rsid w:val="00721CFA"/>
    <w:rsid w:val="00734534"/>
    <w:rsid w:val="00734E50"/>
    <w:rsid w:val="007446D0"/>
    <w:rsid w:val="00747935"/>
    <w:rsid w:val="00767B80"/>
    <w:rsid w:val="00774D2D"/>
    <w:rsid w:val="00775DAE"/>
    <w:rsid w:val="007766B4"/>
    <w:rsid w:val="007843AD"/>
    <w:rsid w:val="007963E0"/>
    <w:rsid w:val="007B53C8"/>
    <w:rsid w:val="007D1729"/>
    <w:rsid w:val="007D7F68"/>
    <w:rsid w:val="007E42F2"/>
    <w:rsid w:val="007F1C8A"/>
    <w:rsid w:val="007F3292"/>
    <w:rsid w:val="007F6D29"/>
    <w:rsid w:val="00803EDA"/>
    <w:rsid w:val="00807B20"/>
    <w:rsid w:val="00814DC4"/>
    <w:rsid w:val="008215A4"/>
    <w:rsid w:val="00830276"/>
    <w:rsid w:val="00832106"/>
    <w:rsid w:val="0084655C"/>
    <w:rsid w:val="008501B7"/>
    <w:rsid w:val="00851D37"/>
    <w:rsid w:val="008627F7"/>
    <w:rsid w:val="00863D7D"/>
    <w:rsid w:val="00871285"/>
    <w:rsid w:val="008777AA"/>
    <w:rsid w:val="008A0FC4"/>
    <w:rsid w:val="008A58E7"/>
    <w:rsid w:val="008A73BC"/>
    <w:rsid w:val="008D6BF7"/>
    <w:rsid w:val="00925916"/>
    <w:rsid w:val="00933717"/>
    <w:rsid w:val="00954E4C"/>
    <w:rsid w:val="009652EB"/>
    <w:rsid w:val="009706D0"/>
    <w:rsid w:val="00975794"/>
    <w:rsid w:val="00986A40"/>
    <w:rsid w:val="009A1923"/>
    <w:rsid w:val="009A1B64"/>
    <w:rsid w:val="009B5008"/>
    <w:rsid w:val="009B5576"/>
    <w:rsid w:val="009C7806"/>
    <w:rsid w:val="009F64C5"/>
    <w:rsid w:val="00A16D5F"/>
    <w:rsid w:val="00A235E3"/>
    <w:rsid w:val="00A236DF"/>
    <w:rsid w:val="00A3058A"/>
    <w:rsid w:val="00A32E57"/>
    <w:rsid w:val="00A44B8F"/>
    <w:rsid w:val="00A5736B"/>
    <w:rsid w:val="00A6439B"/>
    <w:rsid w:val="00A925C7"/>
    <w:rsid w:val="00A9635A"/>
    <w:rsid w:val="00AA3D98"/>
    <w:rsid w:val="00AA6D3D"/>
    <w:rsid w:val="00AA79F0"/>
    <w:rsid w:val="00AE138F"/>
    <w:rsid w:val="00AE780E"/>
    <w:rsid w:val="00AF1F64"/>
    <w:rsid w:val="00AF6A79"/>
    <w:rsid w:val="00AF76E8"/>
    <w:rsid w:val="00B02888"/>
    <w:rsid w:val="00B25CA4"/>
    <w:rsid w:val="00B43B86"/>
    <w:rsid w:val="00B522F4"/>
    <w:rsid w:val="00B65C60"/>
    <w:rsid w:val="00B67847"/>
    <w:rsid w:val="00B97F30"/>
    <w:rsid w:val="00BC26A1"/>
    <w:rsid w:val="00BC67C0"/>
    <w:rsid w:val="00BD3BC0"/>
    <w:rsid w:val="00BD3D5C"/>
    <w:rsid w:val="00BE2C3E"/>
    <w:rsid w:val="00C00CCA"/>
    <w:rsid w:val="00C10D7B"/>
    <w:rsid w:val="00C12CEE"/>
    <w:rsid w:val="00C53EF1"/>
    <w:rsid w:val="00C75111"/>
    <w:rsid w:val="00C805F6"/>
    <w:rsid w:val="00CB723E"/>
    <w:rsid w:val="00CD6716"/>
    <w:rsid w:val="00D01D28"/>
    <w:rsid w:val="00D140FE"/>
    <w:rsid w:val="00D176EB"/>
    <w:rsid w:val="00D35AE3"/>
    <w:rsid w:val="00D56678"/>
    <w:rsid w:val="00D85424"/>
    <w:rsid w:val="00DA093A"/>
    <w:rsid w:val="00DB17ED"/>
    <w:rsid w:val="00DC467A"/>
    <w:rsid w:val="00DD5924"/>
    <w:rsid w:val="00DD7AA5"/>
    <w:rsid w:val="00DE5D7D"/>
    <w:rsid w:val="00DF6B08"/>
    <w:rsid w:val="00E06E46"/>
    <w:rsid w:val="00E25838"/>
    <w:rsid w:val="00E27D33"/>
    <w:rsid w:val="00E369AB"/>
    <w:rsid w:val="00E36B72"/>
    <w:rsid w:val="00E40522"/>
    <w:rsid w:val="00E6697A"/>
    <w:rsid w:val="00E70E97"/>
    <w:rsid w:val="00E764C9"/>
    <w:rsid w:val="00EA0B55"/>
    <w:rsid w:val="00EA58AA"/>
    <w:rsid w:val="00EA6DD9"/>
    <w:rsid w:val="00EC00D1"/>
    <w:rsid w:val="00EC5D62"/>
    <w:rsid w:val="00ED1BC1"/>
    <w:rsid w:val="00ED3EA7"/>
    <w:rsid w:val="00EE1FD8"/>
    <w:rsid w:val="00EF0AA4"/>
    <w:rsid w:val="00EF73F7"/>
    <w:rsid w:val="00F134EA"/>
    <w:rsid w:val="00F24400"/>
    <w:rsid w:val="00F32CE8"/>
    <w:rsid w:val="00F527D7"/>
    <w:rsid w:val="00F60C76"/>
    <w:rsid w:val="00F71425"/>
    <w:rsid w:val="00F80975"/>
    <w:rsid w:val="00FA17BE"/>
    <w:rsid w:val="00FB4139"/>
    <w:rsid w:val="00FD0BDD"/>
    <w:rsid w:val="00FD39E5"/>
    <w:rsid w:val="00FE375F"/>
    <w:rsid w:val="00FE3D26"/>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rsid w:val="009F64C5"/>
    <w:pPr>
      <w:spacing w:after="109" w:line="249" w:lineRule="auto"/>
      <w:ind w:left="25" w:right="19" w:hanging="10"/>
    </w:pPr>
    <w:rPr>
      <w:rFonts w:ascii="Times New Roman" w:eastAsia="Times New Roman" w:hAnsi="Times New Roman" w:cs="Times New Roman"/>
      <w:color w:val="000000"/>
      <w:sz w:val="24"/>
    </w:rPr>
  </w:style>
  <w:style w:type="paragraph" w:styleId="Header">
    <w:name w:val="header"/>
    <w:basedOn w:val="Normal"/>
    <w:link w:val="HeaderChar"/>
    <w:rsid w:val="007E42F2"/>
    <w:pPr>
      <w:tabs>
        <w:tab w:val="center" w:pos="4320"/>
        <w:tab w:val="right" w:pos="8640"/>
      </w:tabs>
      <w:spacing w:after="0" w:line="240" w:lineRule="auto"/>
    </w:pPr>
    <w:rPr>
      <w:rFonts w:ascii="Garamond" w:eastAsia="Times New Roman" w:hAnsi="Garamond" w:cs="Times New Roman"/>
      <w:color w:val="008000"/>
      <w:w w:val="120"/>
      <w:kern w:val="0"/>
      <w:sz w:val="24"/>
      <w:szCs w:val="24"/>
      <w:lang w:val="en-CA" w:eastAsia="en-US"/>
      <w14:ligatures w14:val="none"/>
    </w:rPr>
  </w:style>
  <w:style w:type="character" w:customStyle="1" w:styleId="HeaderChar">
    <w:name w:val="Header Char"/>
    <w:basedOn w:val="DefaultParagraphFont"/>
    <w:link w:val="Header"/>
    <w:rsid w:val="007E42F2"/>
    <w:rPr>
      <w:rFonts w:ascii="Garamond" w:eastAsia="Times New Roman" w:hAnsi="Garamond" w:cs="Times New Roman"/>
      <w:color w:val="008000"/>
      <w:w w:val="120"/>
      <w:kern w:val="0"/>
      <w:sz w:val="24"/>
      <w:szCs w:val="24"/>
      <w:lang w:val="en-CA" w:eastAsia="en-US"/>
      <w14:ligatures w14:val="none"/>
    </w:rPr>
  </w:style>
  <w:style w:type="paragraph" w:styleId="ListParagraph">
    <w:name w:val="List Paragraph"/>
    <w:basedOn w:val="Normal"/>
    <w:uiPriority w:val="34"/>
    <w:qFormat/>
    <w:rsid w:val="005B6F89"/>
    <w:pPr>
      <w:ind w:left="720"/>
      <w:contextualSpacing/>
    </w:pPr>
  </w:style>
  <w:style w:type="paragraph" w:styleId="NormalWeb">
    <w:name w:val="Normal (Web)"/>
    <w:basedOn w:val="Normal"/>
    <w:uiPriority w:val="99"/>
    <w:semiHidden/>
    <w:unhideWhenUsed/>
    <w:rsid w:val="00660D22"/>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Emphasis">
    <w:name w:val="Emphasis"/>
    <w:basedOn w:val="DefaultParagraphFont"/>
    <w:uiPriority w:val="20"/>
    <w:qFormat/>
    <w:rsid w:val="00660D22"/>
    <w:rPr>
      <w:i/>
      <w:iCs/>
    </w:rPr>
  </w:style>
  <w:style w:type="character" w:styleId="Hyperlink">
    <w:name w:val="Hyperlink"/>
    <w:basedOn w:val="DefaultParagraphFont"/>
    <w:uiPriority w:val="99"/>
    <w:unhideWhenUsed/>
    <w:rsid w:val="00660D22"/>
    <w:rPr>
      <w:color w:val="0000FF"/>
      <w:u w:val="single"/>
    </w:rPr>
  </w:style>
  <w:style w:type="character" w:styleId="UnresolvedMention">
    <w:name w:val="Unresolved Mention"/>
    <w:basedOn w:val="DefaultParagraphFont"/>
    <w:uiPriority w:val="99"/>
    <w:semiHidden/>
    <w:unhideWhenUsed/>
    <w:rsid w:val="00621661"/>
    <w:rPr>
      <w:color w:val="605E5C"/>
      <w:shd w:val="clear" w:color="auto" w:fill="E1DFDD"/>
    </w:rPr>
  </w:style>
  <w:style w:type="character" w:styleId="Strong">
    <w:name w:val="Strong"/>
    <w:basedOn w:val="DefaultParagraphFont"/>
    <w:uiPriority w:val="22"/>
    <w:qFormat/>
    <w:rsid w:val="00C12CEE"/>
    <w:rPr>
      <w:b/>
      <w:bCs/>
    </w:rPr>
  </w:style>
  <w:style w:type="character" w:styleId="FollowedHyperlink">
    <w:name w:val="FollowedHyperlink"/>
    <w:basedOn w:val="DefaultParagraphFont"/>
    <w:uiPriority w:val="99"/>
    <w:semiHidden/>
    <w:unhideWhenUsed/>
    <w:rsid w:val="00E6697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aylorfrancis.com/chapters/edit/10.1201/9781003088226-1/introduction-research-methodology-vikas-anand-saharan-hitesh-kulhari-hemant-jadhav-deep-pooja-surojit-banerjee-anupama-singh" TargetMode="External"/><Relationship Id="rId21" Type="http://schemas.openxmlformats.org/officeDocument/2006/relationships/hyperlink" Target="https://pmc.ncbi.nlm.nih.gov/articles/PMC9280600/" TargetMode="External"/><Relationship Id="rId42" Type="http://schemas.openxmlformats.org/officeDocument/2006/relationships/hyperlink" Target="https://www.diabetes.org.uk/about-us/news-and-views/97-per-cent-people-non-white-communities-have-experienced-diabetes-related-stigma?utm_source=chatgpt.com" TargetMode="External"/><Relationship Id="rId63" Type="http://schemas.openxmlformats.org/officeDocument/2006/relationships/hyperlink" Target="https://www.thelancet.com/journals/landia/article/PIIS2213-8587(23)00129-8/abstract" TargetMode="External"/><Relationship Id="rId84" Type="http://schemas.openxmlformats.org/officeDocument/2006/relationships/hyperlink" Target="https://onlinelibrary.wiley.com/doi/abs/10.1111/1475-6773.13326" TargetMode="External"/><Relationship Id="rId138" Type="http://schemas.openxmlformats.org/officeDocument/2006/relationships/hyperlink" Target="https://onlinelibrary.wiley.com/doi/pdf/10.1111/jan.16621" TargetMode="External"/><Relationship Id="rId107" Type="http://schemas.openxmlformats.org/officeDocument/2006/relationships/hyperlink" Target="https://link.springer.com/article/10.1007/s11892-020-01354-4" TargetMode="External"/><Relationship Id="rId11" Type="http://schemas.openxmlformats.org/officeDocument/2006/relationships/customXml" Target="ink/ink2.xml"/><Relationship Id="rId32" Type="http://schemas.openxmlformats.org/officeDocument/2006/relationships/hyperlink" Target="https://www.thelancet.com/journals/landia/article/PIIS2213-8587(21)00088-7/fulltext" TargetMode="External"/><Relationship Id="rId53" Type="http://schemas.openxmlformats.org/officeDocument/2006/relationships/hyperlink" Target="https://link.springer.com/article/10.1007/s00125-021-05580-7" TargetMode="External"/><Relationship Id="rId74" Type="http://schemas.openxmlformats.org/officeDocument/2006/relationships/hyperlink" Target="https://www.mdpi.com/1660-4601/19/5/3070" TargetMode="External"/><Relationship Id="rId128" Type="http://schemas.openxmlformats.org/officeDocument/2006/relationships/hyperlink" Target="https://www.ncbi.nlm.nih.gov/pmc/articles/PMC8845180/" TargetMode="External"/><Relationship Id="rId5" Type="http://schemas.openxmlformats.org/officeDocument/2006/relationships/webSettings" Target="webSettings.xml"/><Relationship Id="rId90" Type="http://schemas.openxmlformats.org/officeDocument/2006/relationships/hyperlink" Target="https://journals.plos.org/plosmedicine/article?id=10.1371/journal.pmed.1003106" TargetMode="External"/><Relationship Id="rId95" Type="http://schemas.openxmlformats.org/officeDocument/2006/relationships/hyperlink" Target="https://ieeexplore.ieee.org/iel7/6287639/6514899/10506511.pdf" TargetMode="External"/><Relationship Id="rId22" Type="http://schemas.openxmlformats.org/officeDocument/2006/relationships/hyperlink" Target="https://pmc.ncbi.nlm.nih.gov/articles/PMC9280600/" TargetMode="External"/><Relationship Id="rId27" Type="http://schemas.openxmlformats.org/officeDocument/2006/relationships/hyperlink" Target="https://onlinelibrary.wiley.com/doi/abs/10.1111/1753-0407.13436" TargetMode="External"/><Relationship Id="rId43" Type="http://schemas.openxmlformats.org/officeDocument/2006/relationships/hyperlink" Target="https://www.diabetes.org.uk/about-us/our-impact/tackling-inequity-strategy?utm_source=chatgpt.com" TargetMode="External"/><Relationship Id="rId48" Type="http://schemas.openxmlformats.org/officeDocument/2006/relationships/hyperlink" Target="https://easd-elearning.eu/news/165/Type-2-diabetes-risk-in-second-generation-and-mixed-heritage-ethnic-minorities.html?utm_source=chatgpt.com" TargetMode="External"/><Relationship Id="rId64" Type="http://schemas.openxmlformats.org/officeDocument/2006/relationships/hyperlink" Target="https://doi.org/10.1002/14651858.CD006424.pub3" TargetMode="External"/><Relationship Id="rId69" Type="http://schemas.openxmlformats.org/officeDocument/2006/relationships/hyperlink" Target="https://link.springer.com/content/pdf/10.1007/s10900-022-01151-y.pdf" TargetMode="External"/><Relationship Id="rId113" Type="http://schemas.openxmlformats.org/officeDocument/2006/relationships/hyperlink" Target="https://bmcendocrdisord.biomedcentral.com/articles/10.1186/1472-6823-14-60?utm_source=chatgpt.com" TargetMode="External"/><Relationship Id="rId118" Type="http://schemas.openxmlformats.org/officeDocument/2006/relationships/hyperlink" Target="https://pubmed.ncbi.nlm.nih.gov/22553954/?utm_source=chatgpt.com" TargetMode="External"/><Relationship Id="rId134" Type="http://schemas.openxmlformats.org/officeDocument/2006/relationships/hyperlink" Target="https://www.ahajournals.org/doi/abs/10.1161/CIRCULATIONAHA.120.046783" TargetMode="External"/><Relationship Id="rId139" Type="http://schemas.openxmlformats.org/officeDocument/2006/relationships/hyperlink" Target="https://onlinelibrary.wiley.com/doi/pdf/10.1111/jan.16621" TargetMode="External"/><Relationship Id="rId80" Type="http://schemas.openxmlformats.org/officeDocument/2006/relationships/hyperlink" Target="https://wchh.onlinelibrary.wiley.com/doi/abs/10.1002/pdi.2435" TargetMode="External"/><Relationship Id="rId85" Type="http://schemas.openxmlformats.org/officeDocument/2006/relationships/hyperlink" Target="https://ieeexplore.ieee.org/iel7/6221021/10073973/09999152.pdf" TargetMode="External"/><Relationship Id="rId12" Type="http://schemas.openxmlformats.org/officeDocument/2006/relationships/image" Target="media/image3.png"/><Relationship Id="rId17" Type="http://schemas.openxmlformats.org/officeDocument/2006/relationships/hyperlink" Target="https://doi.org/10.1016/j.pcd.2025.01.010" TargetMode="External"/><Relationship Id="rId33" Type="http://schemas.openxmlformats.org/officeDocument/2006/relationships/hyperlink" Target="https://doi.org/10.1002/pdi.2154" TargetMode="External"/><Relationship Id="rId38" Type="http://schemas.openxmlformats.org/officeDocument/2006/relationships/hyperlink" Target="https://en.wikipedia.org/wiki/DESMOND_%28diabetes%29?utm_source=chatgpt.com" TargetMode="External"/><Relationship Id="rId59" Type="http://schemas.openxmlformats.org/officeDocument/2006/relationships/hyperlink" Target="https://drc.bmj.com/content/9/1/e002438" TargetMode="External"/><Relationship Id="rId103" Type="http://schemas.openxmlformats.org/officeDocument/2006/relationships/hyperlink" Target="https://bmcpublichealth.biomedcentral.com/articles/10.1186/s12889-025-23773-2?utm_source=chatgpt.com" TargetMode="External"/><Relationship Id="rId108" Type="http://schemas.openxmlformats.org/officeDocument/2006/relationships/hyperlink" Target="https://bmcprimcare.biomedcentral.com/articles/10.1186/s12875-015-0269-y?utm_source=chatgpt.com" TargetMode="External"/><Relationship Id="rId124" Type="http://schemas.openxmlformats.org/officeDocument/2006/relationships/hyperlink" Target="https://www.mdpi.com/2220-9964/11/9/463" TargetMode="External"/><Relationship Id="rId129" Type="http://schemas.openxmlformats.org/officeDocument/2006/relationships/hyperlink" Target="https://doi.org/10.2337/dc19-1425" TargetMode="External"/><Relationship Id="rId54" Type="http://schemas.openxmlformats.org/officeDocument/2006/relationships/hyperlink" Target="https://doi.org/10.1177/2632084320947559" TargetMode="External"/><Relationship Id="rId70" Type="http://schemas.openxmlformats.org/officeDocument/2006/relationships/hyperlink" Target="https://link.springer.com/content/pdf/10.1007/s10900-022-01151-y.pdf" TargetMode="External"/><Relationship Id="rId75" Type="http://schemas.openxmlformats.org/officeDocument/2006/relationships/hyperlink" Target="https://www.mdpi.com/1660-4601/19/5/3070" TargetMode="External"/><Relationship Id="rId91" Type="http://schemas.openxmlformats.org/officeDocument/2006/relationships/hyperlink" Target="https://journals.plos.org/plosmedicine/article?id=10.1371/journal.pmed.1003106" TargetMode="External"/><Relationship Id="rId96" Type="http://schemas.openxmlformats.org/officeDocument/2006/relationships/hyperlink" Target="https://journals.lww.com/jcnjournal/toc/2012/11000" TargetMode="External"/><Relationship Id="rId140" Type="http://schemas.openxmlformats.org/officeDocument/2006/relationships/hyperlink" Target="https://www.annualreviews.org/content/journals/10.1146/annurev-biochem-040320-104628" TargetMode="External"/><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pubmed.ncbi.nlm.nih.gov/20546277/?utm_source=chatgpt.com" TargetMode="External"/><Relationship Id="rId28" Type="http://schemas.openxmlformats.org/officeDocument/2006/relationships/hyperlink" Target="https://onlinelibrary.wiley.com/doi/abs/10.1111/1753-0407.13436" TargetMode="External"/><Relationship Id="rId49" Type="http://schemas.openxmlformats.org/officeDocument/2006/relationships/hyperlink" Target="https://diabetesjournals.org/care/article-abstract/46/4/667/148637" TargetMode="External"/><Relationship Id="rId114" Type="http://schemas.openxmlformats.org/officeDocument/2006/relationships/hyperlink" Target="https://bmjopen.bmj.com/content/15/5/e099553?utm_source=chatgpt.com" TargetMode="External"/><Relationship Id="rId119" Type="http://schemas.openxmlformats.org/officeDocument/2006/relationships/hyperlink" Target="https://le.ac.uk/news/2025/september/ethnic-disparities-glucose-monitoring-leicester?utm_source=chatgpt.com" TargetMode="External"/><Relationship Id="rId44" Type="http://schemas.openxmlformats.org/officeDocument/2006/relationships/hyperlink" Target="https://www.diabetes.org.uk/about-us/news-and-views/calling-on-government-fight-health-inequality?utm_source=chatgpt.com" TargetMode="External"/><Relationship Id="rId60" Type="http://schemas.openxmlformats.org/officeDocument/2006/relationships/hyperlink" Target="https://drc.bmj.com/content/9/1/e002438" TargetMode="External"/><Relationship Id="rId65" Type="http://schemas.openxmlformats.org/officeDocument/2006/relationships/hyperlink" Target="https://pmc.ncbi.nlm.nih.gov/articles/PMC10680058/?utm_source=chatgpt.com" TargetMode="External"/><Relationship Id="rId81" Type="http://schemas.openxmlformats.org/officeDocument/2006/relationships/hyperlink" Target="https://wchh.onlinelibrary.wiley.com/doi/abs/10.1002/pdi.2435" TargetMode="External"/><Relationship Id="rId86" Type="http://schemas.openxmlformats.org/officeDocument/2006/relationships/hyperlink" Target="https://doi.org/10.1186/s12912-021-00741-w" TargetMode="External"/><Relationship Id="rId130" Type="http://schemas.openxmlformats.org/officeDocument/2006/relationships/hyperlink" Target="https://www.cambridge.org/core/journals/public-health-nutrition/article/culturally-tailored-lifestyle-interventions-for-the-prevention-and-management-of-type-2-diabetes-in-adults-of-black-african-ancestry-a-systematic-review-of-tailoring-methods-and-their-effectiveness/1CB6D73D7256562C87A770E1F5FFAE86" TargetMode="External"/><Relationship Id="rId135" Type="http://schemas.openxmlformats.org/officeDocument/2006/relationships/hyperlink" Target="https://www.ahajournals.org/doi/abs/10.1161/CIRCULATIONAHA.120.046783" TargetMode="External"/><Relationship Id="rId13" Type="http://schemas.openxmlformats.org/officeDocument/2006/relationships/customXml" Target="ink/ink3.xml"/><Relationship Id="rId18" Type="http://schemas.openxmlformats.org/officeDocument/2006/relationships/hyperlink" Target="https://link.springer.com/article/10.1007/s00125-021-05586-1" TargetMode="External"/><Relationship Id="rId39" Type="http://schemas.openxmlformats.org/officeDocument/2006/relationships/hyperlink" Target="https://www.diabetes.org.uk/about-diabetes/looking-after-diabetes/education?utm_source=chatgpt.com" TargetMode="External"/><Relationship Id="rId109" Type="http://schemas.openxmlformats.org/officeDocument/2006/relationships/hyperlink" Target="https://doi.org/10.2337/ds16-0056" TargetMode="External"/><Relationship Id="rId34" Type="http://schemas.openxmlformats.org/officeDocument/2006/relationships/hyperlink" Target="https://jech.bmj.com/content/jech/77/9/565.full.pdf" TargetMode="External"/><Relationship Id="rId50" Type="http://schemas.openxmlformats.org/officeDocument/2006/relationships/hyperlink" Target="https://diabetesjournals.org/care/article-abstract/46/4/667/148637" TargetMode="External"/><Relationship Id="rId55" Type="http://schemas.openxmlformats.org/officeDocument/2006/relationships/hyperlink" Target="https://www.frontiersin.org/articles/10.3389/fpubh.2024.1477418/full" TargetMode="External"/><Relationship Id="rId76" Type="http://schemas.openxmlformats.org/officeDocument/2006/relationships/hyperlink" Target="https://doi.org/10.26574/maedica.2023.18.1.96" TargetMode="External"/><Relationship Id="rId97" Type="http://schemas.openxmlformats.org/officeDocument/2006/relationships/hyperlink" Target="https://pubmed.ncbi.nlm.nih.gov/21747287/?utm_source=chatgpt.com" TargetMode="External"/><Relationship Id="rId104" Type="http://schemas.openxmlformats.org/officeDocument/2006/relationships/hyperlink" Target="https://link.springer.com/content/pdf/10.1007/s40615-024-02112-y.pdf" TargetMode="External"/><Relationship Id="rId120" Type="http://schemas.openxmlformats.org/officeDocument/2006/relationships/hyperlink" Target="https://le.ac.uk/news/2025/september/ethnic-disparities-glucose-monitoring-leicester?utm_source=chatgpt.com" TargetMode="External"/><Relationship Id="rId125" Type="http://schemas.openxmlformats.org/officeDocument/2006/relationships/hyperlink" Target="https://doi.org/10.1016/S2213-8587(19)30076-2" TargetMode="External"/><Relationship Id="rId141" Type="http://schemas.openxmlformats.org/officeDocument/2006/relationships/hyperlink" Target="https://books.google.com/books?hl=en&amp;lr=&amp;id=2SDNEAAAQBAJ&amp;oi=fnd&amp;pg=PR7&amp;dq=methodology&amp;ots=k4GpF-V-4n&amp;sig=ulE7RfNhJHbAPmW84Dj4LQLjlAg" TargetMode="External"/><Relationship Id="rId14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2337/dci20-0053" TargetMode="External"/><Relationship Id="rId92" Type="http://schemas.openxmlformats.org/officeDocument/2006/relationships/hyperlink" Target="https://link.springer.com/chapter/10.1007/978-3-031-30031-8_6" TargetMode="External"/><Relationship Id="rId2" Type="http://schemas.openxmlformats.org/officeDocument/2006/relationships/numbering" Target="numbering.xml"/><Relationship Id="rId29" Type="http://schemas.openxmlformats.org/officeDocument/2006/relationships/hyperlink" Target="https://diabetesjournals.org/spectrum/article-abstract/35/3/276/147397" TargetMode="External"/><Relationship Id="rId24" Type="http://schemas.openxmlformats.org/officeDocument/2006/relationships/hyperlink" Target="https://pubmed.ncbi.nlm.nih.gov/22396467/?utm_source=chatgpt.com" TargetMode="External"/><Relationship Id="rId40" Type="http://schemas.openxmlformats.org/officeDocument/2006/relationships/hyperlink" Target="https://www.diabetes.org.uk/sites/default/files/2022-06/Inequalities%20position%20statement%20-%20Final%20June.pdf?utm_source=chatgpt.com" TargetMode="External"/><Relationship Id="rId45" Type="http://schemas.openxmlformats.org/officeDocument/2006/relationships/hyperlink" Target="https://www.diabetes.org.uk/our-research/about-our-research/our-funded-projects/north-west/ethnicity-type-2?utm_source=chatgpt.com" TargetMode="External"/><Relationship Id="rId66" Type="http://schemas.openxmlformats.org/officeDocument/2006/relationships/hyperlink" Target="https://heal-d.org/what-we-do/commissioners-and-providers/?utm_source=chatgpt.com" TargetMode="External"/><Relationship Id="rId87" Type="http://schemas.openxmlformats.org/officeDocument/2006/relationships/hyperlink" Target="https://pmc.ncbi.nlm.nih.gov/articles/PMC12513123/?utm_source=chatgpt.com" TargetMode="External"/><Relationship Id="rId110" Type="http://schemas.openxmlformats.org/officeDocument/2006/relationships/hyperlink" Target="https://doi.org/10.1002/jrsm.1354" TargetMode="External"/><Relationship Id="rId115" Type="http://schemas.openxmlformats.org/officeDocument/2006/relationships/hyperlink" Target="https://drc.bmj.com/content/bmjdrc/10/3/e002736.full.pdf" TargetMode="External"/><Relationship Id="rId131" Type="http://schemas.openxmlformats.org/officeDocument/2006/relationships/hyperlink" Target="https://www.cambridge.org/core/journals/public-health-nutrition/article/culturally-tailored-lifestyle-interventions-for-the-prevention-and-management-of-type-2-diabetes-in-adults-of-black-african-ancestry-a-systematic-review-of-tailoring-methods-and-their-effectiveness/1CB6D73D7256562C87A770E1F5FFAE86" TargetMode="External"/><Relationship Id="rId136" Type="http://schemas.openxmlformats.org/officeDocument/2006/relationships/hyperlink" Target="https://pmc.ncbi.nlm.nih.gov/articles/PMC7888399/" TargetMode="External"/><Relationship Id="rId61" Type="http://schemas.openxmlformats.org/officeDocument/2006/relationships/hyperlink" Target="https://doi.org/10.1016/j.inpa.2021.04.002" TargetMode="External"/><Relationship Id="rId82" Type="http://schemas.openxmlformats.org/officeDocument/2006/relationships/hyperlink" Target="https://www.taylorfrancis.com/chapters/edit/10.4324/9781003456216-7/case-study-methodology-simon-leadley-margaret-jones-clare-hocking" TargetMode="External"/><Relationship Id="rId19" Type="http://schemas.openxmlformats.org/officeDocument/2006/relationships/hyperlink" Target="https://link.springer.com/article/10.1007/s00125-021-05586-1" TargetMode="External"/><Relationship Id="rId14" Type="http://schemas.openxmlformats.org/officeDocument/2006/relationships/customXml" Target="ink/ink4.xml"/><Relationship Id="rId30" Type="http://schemas.openxmlformats.org/officeDocument/2006/relationships/hyperlink" Target="https://diabetesjournals.org/spectrum/article-abstract/35/3/276/147397" TargetMode="External"/><Relationship Id="rId35" Type="http://schemas.openxmlformats.org/officeDocument/2006/relationships/hyperlink" Target="https://www.cochrane.org/evidence/CD006424_culturally-appropriate-health-education-people-ethnic-minority-groups-type-2-diabetes-mellitus?utm_source=chatgpt.com" TargetMode="External"/><Relationship Id="rId56" Type="http://schemas.openxmlformats.org/officeDocument/2006/relationships/hyperlink" Target="https://www.academia.edu/download/122341245/SJET_132_91_103c_published_paper.pdf" TargetMode="External"/><Relationship Id="rId77" Type="http://schemas.openxmlformats.org/officeDocument/2006/relationships/hyperlink" Target="https://journals.sagepub.com/doi/abs/10.1177/0193945920918334" TargetMode="External"/><Relationship Id="rId100" Type="http://schemas.openxmlformats.org/officeDocument/2006/relationships/hyperlink" Target="https://www.england.nhs.uk/long-read/addressing-health-inequalities-through-co-developing-the-healthy-eating-active-lifestyles-for-diabetes-heal-d-programme/?utm_source=chatgpt.com" TargetMode="External"/><Relationship Id="rId105" Type="http://schemas.openxmlformats.org/officeDocument/2006/relationships/hyperlink" Target="https://doi.org/10.1186/s12939-025-02431-4" TargetMode="External"/><Relationship Id="rId126" Type="http://schemas.openxmlformats.org/officeDocument/2006/relationships/hyperlink" Target="https://link.springer.com/article/10.1186/s12889-024-20749-6?utm_source=chatgpt.com" TargetMode="External"/><Relationship Id="rId8" Type="http://schemas.openxmlformats.org/officeDocument/2006/relationships/image" Target="media/image1.png"/><Relationship Id="rId51" Type="http://schemas.openxmlformats.org/officeDocument/2006/relationships/hyperlink" Target="https://pmc.ncbi.nlm.nih.gov/articles/PMC9810461/pdf/dc23Sint.pdf" TargetMode="External"/><Relationship Id="rId72" Type="http://schemas.openxmlformats.org/officeDocument/2006/relationships/hyperlink" Target="https://www.researchgate.net/profile/M-Islam-22/publication/364810712_Principles_of_Social_Research_Methodology/links/635aba2496e83c26eb5d3b8c/Principles-of-Social-Research-Methodology.pdf" TargetMode="External"/><Relationship Id="rId93" Type="http://schemas.openxmlformats.org/officeDocument/2006/relationships/hyperlink" Target="https://link.springer.com/article/10.1186/s12889-024-20734-z?utm_source=chatgpt.com" TargetMode="External"/><Relationship Id="rId98" Type="http://schemas.openxmlformats.org/officeDocument/2006/relationships/hyperlink" Target="https://www.nhs.uk/conditions/type-2-diabetes/symptoms/" TargetMode="External"/><Relationship Id="rId121" Type="http://schemas.openxmlformats.org/officeDocument/2006/relationships/hyperlink" Target="https://link.springer.com/article/10.1007/s40615-022-01474-5" TargetMode="External"/><Relationship Id="rId142" Type="http://schemas.openxmlformats.org/officeDocument/2006/relationships/footer" Target="footer1.xml"/><Relationship Id="rId3" Type="http://schemas.openxmlformats.org/officeDocument/2006/relationships/styles" Target="styles.xml"/><Relationship Id="rId25" Type="http://schemas.openxmlformats.org/officeDocument/2006/relationships/hyperlink" Target="https://books.google.com/books?hl=en&amp;lr=&amp;id=Y81kEAAAQBAJ&amp;oi=fnd&amp;pg=PT6&amp;dq=methodology&amp;ots=wSQC1nPVLz&amp;sig=0HkEcXeF9NSBFeaws5rz6xrTSVA" TargetMode="External"/><Relationship Id="rId46" Type="http://schemas.openxmlformats.org/officeDocument/2006/relationships/hyperlink" Target="https://www.diabetes.org.uk/about-diabetes/type-2-diabetes/diabetes-ethnicity?utm_source=chatgpt.com" TargetMode="External"/><Relationship Id="rId67" Type="http://schemas.openxmlformats.org/officeDocument/2006/relationships/hyperlink" Target="https://www.researchprotocols.org/2025/1/e71861?utm_source=chatgpt.com" TargetMode="External"/><Relationship Id="rId116" Type="http://schemas.openxmlformats.org/officeDocument/2006/relationships/hyperlink" Target="https://doi.org/10.1111/dme.15029" TargetMode="External"/><Relationship Id="rId137" Type="http://schemas.openxmlformats.org/officeDocument/2006/relationships/hyperlink" Target="https://pmc.ncbi.nlm.nih.gov/articles/PMC7888399/" TargetMode="External"/><Relationship Id="rId20" Type="http://schemas.openxmlformats.org/officeDocument/2006/relationships/hyperlink" Target="https://www.sciencedirect.com/science/article/pii/S1878450X2200169X" TargetMode="External"/><Relationship Id="rId41" Type="http://schemas.openxmlformats.org/officeDocument/2006/relationships/hyperlink" Target="https://www.diabetes.org.uk/sites/default/files/2023-11/366_Tackling_Inequality_Commission_Report_DIGITAL%20%281%29.pdf?utm_source=chatgpt.com" TargetMode="External"/><Relationship Id="rId62" Type="http://schemas.openxmlformats.org/officeDocument/2006/relationships/hyperlink" Target="https://www.thelancet.com/journals/landia/article/PIIS2213-8587(23)00129-8/abstract" TargetMode="External"/><Relationship Id="rId83" Type="http://schemas.openxmlformats.org/officeDocument/2006/relationships/hyperlink" Target="https://onlinelibrary.wiley.com/doi/abs/10.1111/1475-6773.13326" TargetMode="External"/><Relationship Id="rId88" Type="http://schemas.openxmlformats.org/officeDocument/2006/relationships/hyperlink" Target="https://etheses.whiterose.ac.uk/id/eprint/11302/?utm_source=chatgpt.com" TargetMode="External"/><Relationship Id="rId111" Type="http://schemas.openxmlformats.org/officeDocument/2006/relationships/hyperlink" Target="https://drc.bmj.com/content/bmjdrc/10/6/e002971.full.pdf" TargetMode="External"/><Relationship Id="rId132" Type="http://schemas.openxmlformats.org/officeDocument/2006/relationships/hyperlink" Target="https://pubs.geoscienceworld.org/gsw/lithosphere/article-pdf/doi/10.2113/2022/5354402/5540255/5354402.pdf" TargetMode="External"/><Relationship Id="rId15" Type="http://schemas.openxmlformats.org/officeDocument/2006/relationships/image" Target="media/image4.png"/><Relationship Id="rId36" Type="http://schemas.openxmlformats.org/officeDocument/2006/relationships/hyperlink" Target="https://www.diabetes.org.uk/our-research/about-our-research/our-funded-projects/north-west/ethnicity-type-2?utm_source=chatgpt.com" TargetMode="External"/><Relationship Id="rId57" Type="http://schemas.openxmlformats.org/officeDocument/2006/relationships/hyperlink" Target="https://www.ukbiobank.ac.uk/publications/type-2-diabetes-risks-and-determinants-in-second-generation-migrants-and-mixed-ethnicity-people-of-south-asian-and-african-caribbean-descent-in-the-uk/?utm_source=chatgpt.com" TargetMode="External"/><Relationship Id="rId106" Type="http://schemas.openxmlformats.org/officeDocument/2006/relationships/hyperlink" Target="https://link.springer.com/article/10.1007/s11892-020-01354-4" TargetMode="External"/><Relationship Id="rId127" Type="http://schemas.openxmlformats.org/officeDocument/2006/relationships/hyperlink" Target="https://le.ac.uk/news/2025/january/heald?utm_source=chatgpt.com" TargetMode="External"/><Relationship Id="rId10" Type="http://schemas.openxmlformats.org/officeDocument/2006/relationships/image" Target="media/image2.png"/><Relationship Id="rId31" Type="http://schemas.openxmlformats.org/officeDocument/2006/relationships/hyperlink" Target="https://www.thelancet.com/journals/landia/article/PIIS2213-8587(21)00088-7/fulltext" TargetMode="External"/><Relationship Id="rId52" Type="http://schemas.openxmlformats.org/officeDocument/2006/relationships/hyperlink" Target="https://link.springer.com/article/10.1007/s00125-021-05580-7" TargetMode="External"/><Relationship Id="rId73" Type="http://schemas.openxmlformats.org/officeDocument/2006/relationships/hyperlink" Target="https://www.mdpi.com/1660-4601/19/5/3070" TargetMode="External"/><Relationship Id="rId78" Type="http://schemas.openxmlformats.org/officeDocument/2006/relationships/hyperlink" Target="https://journals.sagepub.com/doi/abs/10.1177/0193945920918334" TargetMode="External"/><Relationship Id="rId94" Type="http://schemas.openxmlformats.org/officeDocument/2006/relationships/hyperlink" Target="https://doi.org/10.2147/PPA.S198828" TargetMode="External"/><Relationship Id="rId99" Type="http://schemas.openxmlformats.org/officeDocument/2006/relationships/hyperlink" Target="https://www.nhs.uk/conditions/type-2-diabetes/treatment/" TargetMode="External"/><Relationship Id="rId101" Type="http://schemas.openxmlformats.org/officeDocument/2006/relationships/hyperlink" Target="https://link.springer.com/article/10.1186/s12877-023-04010-0" TargetMode="External"/><Relationship Id="rId122" Type="http://schemas.openxmlformats.org/officeDocument/2006/relationships/hyperlink" Target="https://link.springer.com/article/10.1007/s40615-022-01474-5" TargetMode="External"/><Relationship Id="rId143" Type="http://schemas.openxmlformats.org/officeDocument/2006/relationships/footer" Target="footer2.xm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hyperlink" Target="https://papers.ssrn.com/sol3/Delivery.cfm?abstractid=4977121" TargetMode="External"/><Relationship Id="rId47" Type="http://schemas.openxmlformats.org/officeDocument/2006/relationships/hyperlink" Target="https://amberton.edu/wp-content/uploads/2025/07/RGS6035_E2_Fall2025.pdf" TargetMode="External"/><Relationship Id="rId68" Type="http://schemas.openxmlformats.org/officeDocument/2006/relationships/hyperlink" Target="https://link.springer.com/content/pdf/10.1007/s10900-022-01151-y.pdf" TargetMode="External"/><Relationship Id="rId89" Type="http://schemas.openxmlformats.org/officeDocument/2006/relationships/hyperlink" Target="https://doi.org/10.1371/journal.pmed.1003106" TargetMode="External"/><Relationship Id="rId112" Type="http://schemas.openxmlformats.org/officeDocument/2006/relationships/hyperlink" Target="https://drc.bmj.com/content/bmjdrc/9/1/e001924.full.pdf" TargetMode="External"/><Relationship Id="rId133" Type="http://schemas.openxmlformats.org/officeDocument/2006/relationships/hyperlink" Target="https://ascelibrary.org/doi/pdf/10.1061/%28ASCE%29SC.1943-5576.0000754?download=true" TargetMode="External"/><Relationship Id="rId16" Type="http://schemas.openxmlformats.org/officeDocument/2006/relationships/image" Target="media/image5.emf"/><Relationship Id="rId37" Type="http://schemas.openxmlformats.org/officeDocument/2006/relationships/hyperlink" Target="https://pubmed.ncbi.nlm.nih.gov/16922700/?utm_source=chatgpt.com" TargetMode="External"/><Relationship Id="rId58" Type="http://schemas.openxmlformats.org/officeDocument/2006/relationships/hyperlink" Target="https://eprints.lse.ac.uk/121579/1/Gillespie_pragmatism_and_methodology_published.pdf" TargetMode="External"/><Relationship Id="rId79" Type="http://schemas.openxmlformats.org/officeDocument/2006/relationships/hyperlink" Target="https://journals.sagepub.com/doi/abs/10.1177/1054773819885952" TargetMode="External"/><Relationship Id="rId102" Type="http://schemas.openxmlformats.org/officeDocument/2006/relationships/hyperlink" Target="https://link.springer.com/article/10.1186/s12877-023-04010-0" TargetMode="External"/><Relationship Id="rId123" Type="http://schemas.openxmlformats.org/officeDocument/2006/relationships/hyperlink" Target="https://www.tandfonline.com/doi/pdf/10.1080/20016689.2023.2241234" TargetMode="External"/><Relationship Id="rId144"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531B2-8E30-4EB3-9CF2-A0D69ECA7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56</Pages>
  <Words>21693</Words>
  <Characters>123655</Characters>
  <Application>Microsoft Office Word</Application>
  <DocSecurity>0</DocSecurity>
  <Lines>1030</Lines>
  <Paragraphs>290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145058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Darshitaba Darbar</cp:lastModifiedBy>
  <cp:revision>2</cp:revision>
  <cp:lastPrinted>2023-09-21T02:18:00Z</cp:lastPrinted>
  <dcterms:created xsi:type="dcterms:W3CDTF">2026-01-26T02:29:00Z</dcterms:created>
  <dcterms:modified xsi:type="dcterms:W3CDTF">2026-01-26T02:29:00Z</dcterms:modified>
</cp:coreProperties>
</file>