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602E8" w14:textId="77777777" w:rsidR="00AC1265" w:rsidRPr="00AC1265" w:rsidRDefault="00AC1265" w:rsidP="00AC1265">
      <w:pPr>
        <w:rPr>
          <w:sz w:val="44"/>
          <w:szCs w:val="44"/>
        </w:rPr>
      </w:pPr>
      <w:r w:rsidRPr="00AC1265">
        <w:rPr>
          <w:b/>
          <w:bCs/>
          <w:sz w:val="44"/>
          <w:szCs w:val="44"/>
        </w:rPr>
        <w:t>Student Name:</w:t>
      </w:r>
      <w:r w:rsidRPr="00AC1265">
        <w:rPr>
          <w:sz w:val="44"/>
          <w:szCs w:val="44"/>
        </w:rPr>
        <w:t xml:space="preserve"> [Efrem Tekle]</w:t>
      </w:r>
      <w:r w:rsidRPr="00AC1265">
        <w:rPr>
          <w:sz w:val="44"/>
          <w:szCs w:val="44"/>
        </w:rPr>
        <w:br/>
      </w:r>
      <w:r w:rsidRPr="00AC1265">
        <w:rPr>
          <w:b/>
          <w:bCs/>
          <w:sz w:val="44"/>
          <w:szCs w:val="44"/>
        </w:rPr>
        <w:t>Student ID Number:</w:t>
      </w:r>
      <w:r w:rsidRPr="00AC1265">
        <w:rPr>
          <w:sz w:val="44"/>
          <w:szCs w:val="44"/>
        </w:rPr>
        <w:t xml:space="preserve"> [0952519]</w:t>
      </w:r>
    </w:p>
    <w:p w14:paraId="7CC527B9" w14:textId="3D621395" w:rsidR="00AC1265" w:rsidRPr="00AC1265" w:rsidRDefault="00AC1265" w:rsidP="00AC1265">
      <w:pPr>
        <w:rPr>
          <w:sz w:val="44"/>
          <w:szCs w:val="44"/>
        </w:rPr>
      </w:pPr>
      <w:r w:rsidRPr="00AC1265">
        <w:rPr>
          <w:b/>
          <w:bCs/>
          <w:sz w:val="44"/>
          <w:szCs w:val="44"/>
        </w:rPr>
        <w:t>Programme:</w:t>
      </w:r>
      <w:r w:rsidRPr="00AC1265">
        <w:rPr>
          <w:sz w:val="44"/>
          <w:szCs w:val="44"/>
        </w:rPr>
        <w:t xml:space="preserve"> BA (Hons) Business Management</w:t>
      </w:r>
      <w:r w:rsidRPr="00AC1265">
        <w:rPr>
          <w:sz w:val="44"/>
          <w:szCs w:val="44"/>
        </w:rPr>
        <w:br/>
      </w:r>
      <w:r w:rsidRPr="00AC1265">
        <w:rPr>
          <w:b/>
          <w:bCs/>
          <w:sz w:val="44"/>
          <w:szCs w:val="44"/>
        </w:rPr>
        <w:t>Module:</w:t>
      </w:r>
      <w:r w:rsidRPr="00AC1265">
        <w:rPr>
          <w:sz w:val="44"/>
          <w:szCs w:val="44"/>
        </w:rPr>
        <w:t xml:space="preserve"> Learning in the Digital Era</w:t>
      </w:r>
      <w:r w:rsidRPr="00AC1265">
        <w:rPr>
          <w:sz w:val="44"/>
          <w:szCs w:val="44"/>
        </w:rPr>
        <w:br/>
      </w:r>
      <w:r w:rsidRPr="00AC1265">
        <w:rPr>
          <w:b/>
          <w:bCs/>
          <w:sz w:val="44"/>
          <w:szCs w:val="44"/>
        </w:rPr>
        <w:t>Module Code:</w:t>
      </w:r>
      <w:r w:rsidRPr="00AC1265">
        <w:rPr>
          <w:sz w:val="44"/>
          <w:szCs w:val="44"/>
        </w:rPr>
        <w:t xml:space="preserve"> BMBM4008</w:t>
      </w:r>
    </w:p>
    <w:p w14:paraId="21398A60" w14:textId="4CD9411B" w:rsidR="00AC1265" w:rsidRPr="00AC1265" w:rsidRDefault="00AC1265" w:rsidP="00AC1265">
      <w:pPr>
        <w:rPr>
          <w:sz w:val="44"/>
          <w:szCs w:val="44"/>
        </w:rPr>
      </w:pPr>
      <w:r w:rsidRPr="00AC1265">
        <w:rPr>
          <w:b/>
          <w:bCs/>
          <w:sz w:val="44"/>
          <w:szCs w:val="44"/>
        </w:rPr>
        <w:t>Assessment:</w:t>
      </w:r>
      <w:r w:rsidRPr="00AC1265">
        <w:rPr>
          <w:sz w:val="44"/>
          <w:szCs w:val="44"/>
        </w:rPr>
        <w:t xml:space="preserve"> Evidence of Learning (E-Portfolio)</w:t>
      </w:r>
      <w:r w:rsidRPr="00AC1265">
        <w:rPr>
          <w:sz w:val="44"/>
          <w:szCs w:val="44"/>
        </w:rPr>
        <w:br/>
      </w:r>
      <w:r w:rsidRPr="00AC1265">
        <w:rPr>
          <w:b/>
          <w:bCs/>
          <w:sz w:val="44"/>
          <w:szCs w:val="44"/>
        </w:rPr>
        <w:t>Lecturer:</w:t>
      </w:r>
      <w:r w:rsidRPr="00AC1265">
        <w:rPr>
          <w:sz w:val="44"/>
          <w:szCs w:val="44"/>
        </w:rPr>
        <w:t xml:space="preserve"> Ffion Cumberpatch</w:t>
      </w:r>
      <w:r w:rsidRPr="00AC1265">
        <w:rPr>
          <w:sz w:val="44"/>
          <w:szCs w:val="44"/>
        </w:rPr>
        <w:br/>
      </w:r>
      <w:r w:rsidRPr="00AC1265">
        <w:rPr>
          <w:b/>
          <w:bCs/>
          <w:sz w:val="44"/>
          <w:szCs w:val="44"/>
        </w:rPr>
        <w:t>Internal Verifier:</w:t>
      </w:r>
      <w:r w:rsidRPr="00AC1265">
        <w:rPr>
          <w:sz w:val="44"/>
          <w:szCs w:val="44"/>
        </w:rPr>
        <w:t xml:space="preserve"> Robyn Griffiths</w:t>
      </w:r>
    </w:p>
    <w:p w14:paraId="377E452A" w14:textId="77777777" w:rsidR="00AC1265" w:rsidRPr="00AC1265" w:rsidRDefault="00AC1265" w:rsidP="00AC1265">
      <w:pPr>
        <w:rPr>
          <w:sz w:val="44"/>
          <w:szCs w:val="44"/>
        </w:rPr>
      </w:pPr>
      <w:r w:rsidRPr="00AC1265">
        <w:rPr>
          <w:b/>
          <w:bCs/>
          <w:sz w:val="44"/>
          <w:szCs w:val="44"/>
        </w:rPr>
        <w:t>Word Count:</w:t>
      </w:r>
      <w:r w:rsidRPr="00AC1265">
        <w:rPr>
          <w:sz w:val="44"/>
          <w:szCs w:val="44"/>
        </w:rPr>
        <w:t xml:space="preserve"> 2,000 words</w:t>
      </w:r>
    </w:p>
    <w:p w14:paraId="5F5A470C" w14:textId="77777777" w:rsidR="00AC1265" w:rsidRDefault="00AC1265"/>
    <w:p w14:paraId="39FAA6DC" w14:textId="77777777" w:rsidR="00AC1265" w:rsidRDefault="00AC1265"/>
    <w:p w14:paraId="33D071C8" w14:textId="77777777" w:rsidR="00AC1265" w:rsidRDefault="00AC1265"/>
    <w:p w14:paraId="3340DBB8" w14:textId="77777777" w:rsidR="00AC1265" w:rsidRDefault="00AC1265"/>
    <w:p w14:paraId="7B87F09E" w14:textId="77777777" w:rsidR="00AC1265" w:rsidRDefault="00AC1265"/>
    <w:p w14:paraId="509AAAF0" w14:textId="77777777" w:rsidR="00AC1265" w:rsidRDefault="00AC1265"/>
    <w:p w14:paraId="0CB54335" w14:textId="77777777" w:rsidR="00AC1265" w:rsidRDefault="00AC1265"/>
    <w:p w14:paraId="4A44F810" w14:textId="77777777" w:rsidR="00AC1265" w:rsidRDefault="00AC1265"/>
    <w:p w14:paraId="7919F2E0" w14:textId="77777777" w:rsidR="00AC1265" w:rsidRDefault="00AC1265"/>
    <w:p w14:paraId="2FC20CC2" w14:textId="77777777" w:rsidR="00AC1265" w:rsidRDefault="00AC1265"/>
    <w:p w14:paraId="663D37FF" w14:textId="77777777" w:rsidR="00AC1265" w:rsidRDefault="00AC1265"/>
    <w:p w14:paraId="139FC303" w14:textId="77777777" w:rsidR="00AC1265" w:rsidRDefault="00AC1265"/>
    <w:p w14:paraId="39620774" w14:textId="77777777" w:rsidR="00AC1265" w:rsidRDefault="00AC1265"/>
    <w:p w14:paraId="18405ACA" w14:textId="77777777" w:rsidR="00AC1265" w:rsidRDefault="00AC1265"/>
    <w:p w14:paraId="0F1F4540" w14:textId="77777777" w:rsidR="00AC1265" w:rsidRDefault="00AC1265"/>
    <w:p w14:paraId="5EE2B19E" w14:textId="77777777" w:rsidR="00AC1265" w:rsidRPr="001E3BC5" w:rsidRDefault="00AC1265" w:rsidP="00AC1265">
      <w:pPr>
        <w:rPr>
          <w:rFonts w:ascii="Arial" w:hAnsi="Arial" w:cs="Arial"/>
          <w:b/>
          <w:bCs/>
          <w:sz w:val="28"/>
          <w:szCs w:val="28"/>
        </w:rPr>
      </w:pPr>
      <w:r w:rsidRPr="001E3BC5">
        <w:rPr>
          <w:rFonts w:ascii="Arial" w:hAnsi="Arial" w:cs="Arial"/>
          <w:b/>
          <w:bCs/>
          <w:sz w:val="28"/>
          <w:szCs w:val="28"/>
        </w:rPr>
        <w:lastRenderedPageBreak/>
        <w:t>The Role of Influencers in Modern Marketing</w:t>
      </w:r>
    </w:p>
    <w:p w14:paraId="39C4E34C" w14:textId="77777777" w:rsidR="00AC1265" w:rsidRDefault="00AC1265" w:rsidP="00AC1265">
      <w:pPr>
        <w:rPr>
          <w:rFonts w:ascii="Arial" w:hAnsi="Arial" w:cs="Arial"/>
        </w:rPr>
      </w:pPr>
    </w:p>
    <w:p w14:paraId="5150BFD6" w14:textId="03E80696" w:rsidR="00AC1265" w:rsidRPr="00BD4648" w:rsidRDefault="00AC1265" w:rsidP="00AC1265">
      <w:pPr>
        <w:rPr>
          <w:rFonts w:ascii="Arial" w:hAnsi="Arial" w:cs="Arial"/>
        </w:rPr>
      </w:pPr>
      <w:r w:rsidRPr="00BD4648">
        <w:rPr>
          <w:rFonts w:ascii="Arial" w:hAnsi="Arial" w:cs="Arial"/>
        </w:rPr>
        <w:t xml:space="preserve">In today's digital marketing environment, businesses increasingly rely on influencers to communicate with their customers. To check whether the information on influencer marketing is reliable, I looked at two sources and evaluated them using the CRAAP Test. The first source is by </w:t>
      </w:r>
      <w:r w:rsidR="006059DE" w:rsidRPr="006059DE">
        <w:rPr>
          <w:rFonts w:ascii="Arial" w:hAnsi="Arial" w:cs="Arial"/>
        </w:rPr>
        <w:t>De Araujo et al. (2025),</w:t>
      </w:r>
      <w:r w:rsidRPr="00BD4648">
        <w:rPr>
          <w:rFonts w:ascii="Arial" w:hAnsi="Arial" w:cs="Arial"/>
        </w:rPr>
        <w:t xml:space="preserve"> which focuses on the importance of authenticity. This source is quite recent, so the information feels up to date for a topic that changes so quickly. This source is highly relevant because it examines why influencers have such a strong influence on consumer behaviour. </w:t>
      </w:r>
      <w:r w:rsidR="009A4DE9">
        <w:rPr>
          <w:rFonts w:ascii="Arial" w:hAnsi="Arial" w:cs="Arial"/>
        </w:rPr>
        <w:t>The</w:t>
      </w:r>
      <w:r w:rsidRPr="00BD4648">
        <w:rPr>
          <w:rFonts w:ascii="Arial" w:hAnsi="Arial" w:cs="Arial"/>
        </w:rPr>
        <w:t xml:space="preserve"> authors have expertise in marketing research, so the source has strong authority. What also makes it credible is that the study is supported by observed evidence, particularly research on trust and the relationships influencers build with audiences. </w:t>
      </w:r>
      <w:r w:rsidR="009A4DE9" w:rsidRPr="006059DE">
        <w:rPr>
          <w:rFonts w:ascii="Arial" w:hAnsi="Arial" w:cs="Arial"/>
        </w:rPr>
        <w:t>De Araujo et al. (2025</w:t>
      </w:r>
      <w:r w:rsidRPr="00BD4648">
        <w:rPr>
          <w:rFonts w:ascii="Arial" w:hAnsi="Arial" w:cs="Arial"/>
        </w:rPr>
        <w:t>) make clear that authenticity and trust are what really shape how people respond to influencer promotions. The article exists to inform and examine influencer marketing strategies—not to sell anything—which makes it appropriate for academic work.</w:t>
      </w:r>
    </w:p>
    <w:p w14:paraId="21DC5DCB" w14:textId="0541C2FC" w:rsidR="00AC1265" w:rsidRPr="00BD4648" w:rsidRDefault="00AC1265" w:rsidP="00AC1265">
      <w:pPr>
        <w:rPr>
          <w:rFonts w:ascii="Arial" w:hAnsi="Arial" w:cs="Arial"/>
        </w:rPr>
      </w:pPr>
      <w:r w:rsidRPr="00BD4648">
        <w:rPr>
          <w:rFonts w:ascii="Arial" w:hAnsi="Arial" w:cs="Arial"/>
        </w:rPr>
        <w:t xml:space="preserve">The second source is by </w:t>
      </w:r>
      <w:r w:rsidR="006059DE" w:rsidRPr="006059DE">
        <w:rPr>
          <w:rFonts w:ascii="Arial" w:hAnsi="Arial" w:cs="Arial"/>
        </w:rPr>
        <w:t>Khalfallah and Keller (2025</w:t>
      </w:r>
      <w:r w:rsidRPr="00BD4648">
        <w:rPr>
          <w:rFonts w:ascii="Arial" w:hAnsi="Arial" w:cs="Arial"/>
        </w:rPr>
        <w:t xml:space="preserve">), and it examines transparency in influencer marketing. Because it was published in 2025, it is extremely current and fits today’s marketing environment well. The source is highly relevant because it explains how honesty about sponsorships affects consumers’ buying decisions. All three authors have expertise in digital marketing and e-commerce, which gives the article strong authority. The information is also reliable because the study is supported by observed evidence and analysis of consumer behaviour. </w:t>
      </w:r>
      <w:r w:rsidR="006059DE" w:rsidRPr="006059DE">
        <w:rPr>
          <w:rFonts w:ascii="Arial" w:hAnsi="Arial" w:cs="Arial"/>
        </w:rPr>
        <w:t>Khalfallah and Keller (2025</w:t>
      </w:r>
      <w:r w:rsidR="006059DE" w:rsidRPr="00BD4648">
        <w:rPr>
          <w:rFonts w:ascii="Arial" w:hAnsi="Arial" w:cs="Arial"/>
        </w:rPr>
        <w:t>)</w:t>
      </w:r>
      <w:r w:rsidRPr="00BD4648">
        <w:rPr>
          <w:rFonts w:ascii="Arial" w:hAnsi="Arial" w:cs="Arial"/>
        </w:rPr>
        <w:t xml:space="preserve"> explain that transparency in influencer advertising increases consumer trust and engagement, particularly when influencers clearly disclose sponsored partnerships. Like the first source, this article is focused on analysing influencer marketing rather than promoting products, which makes it reliable and suitable for academic use.</w:t>
      </w:r>
    </w:p>
    <w:p w14:paraId="1E07018D" w14:textId="58542165" w:rsidR="00AC1265" w:rsidRPr="00BD4648" w:rsidRDefault="00AC1265" w:rsidP="00AC1265">
      <w:pPr>
        <w:rPr>
          <w:rFonts w:ascii="Arial" w:hAnsi="Arial" w:cs="Arial"/>
        </w:rPr>
      </w:pPr>
      <w:r w:rsidRPr="00BD4648">
        <w:rPr>
          <w:rFonts w:ascii="Arial" w:hAnsi="Arial" w:cs="Arial"/>
        </w:rPr>
        <w:t xml:space="preserve">When comparing the two sources, both clearly agree that trust is one of the most important elements of influencer marketing. </w:t>
      </w:r>
      <w:r w:rsidR="006059DE" w:rsidRPr="006059DE">
        <w:rPr>
          <w:rFonts w:ascii="Arial" w:hAnsi="Arial" w:cs="Arial"/>
        </w:rPr>
        <w:t>De Araujo et al. (2025</w:t>
      </w:r>
      <w:r w:rsidRPr="00BD4648">
        <w:rPr>
          <w:rFonts w:ascii="Arial" w:hAnsi="Arial" w:cs="Arial"/>
        </w:rPr>
        <w:t xml:space="preserve">) focus more on the emotional side of trust, explaining that people feel more connected to influencers when they appear genuine and relatable. This emotional connection can make audiences more open to the brands that influencers promote. In contrast, </w:t>
      </w:r>
      <w:r w:rsidR="006059DE" w:rsidRPr="006059DE">
        <w:rPr>
          <w:rFonts w:ascii="Arial" w:hAnsi="Arial" w:cs="Arial"/>
        </w:rPr>
        <w:t>Khalfallah and Keller (2025</w:t>
      </w:r>
      <w:r w:rsidR="006059DE" w:rsidRPr="00BD4648">
        <w:rPr>
          <w:rFonts w:ascii="Arial" w:hAnsi="Arial" w:cs="Arial"/>
        </w:rPr>
        <w:t>)</w:t>
      </w:r>
      <w:r w:rsidR="006059DE">
        <w:rPr>
          <w:rFonts w:ascii="Arial" w:hAnsi="Arial" w:cs="Arial"/>
        </w:rPr>
        <w:t xml:space="preserve"> </w:t>
      </w:r>
      <w:r w:rsidRPr="00BD4648">
        <w:rPr>
          <w:rFonts w:ascii="Arial" w:hAnsi="Arial" w:cs="Arial"/>
        </w:rPr>
        <w:t xml:space="preserve">discuss the practical importance of transparency, such as clearly informing followers when a post is sponsored. While both sources emphasise trust, </w:t>
      </w:r>
      <w:r w:rsidR="006059DE" w:rsidRPr="006059DE">
        <w:rPr>
          <w:rFonts w:ascii="Arial" w:hAnsi="Arial" w:cs="Arial"/>
        </w:rPr>
        <w:t>De Araujo et al. (2025</w:t>
      </w:r>
      <w:r w:rsidRPr="00BD4648">
        <w:rPr>
          <w:rFonts w:ascii="Arial" w:hAnsi="Arial" w:cs="Arial"/>
        </w:rPr>
        <w:t xml:space="preserve">) highlight emotional authenticity, whereas </w:t>
      </w:r>
      <w:r w:rsidR="006059DE" w:rsidRPr="006059DE">
        <w:rPr>
          <w:rFonts w:ascii="Arial" w:hAnsi="Arial" w:cs="Arial"/>
        </w:rPr>
        <w:t>Khalfallah and Keller (2025</w:t>
      </w:r>
      <w:r w:rsidR="006059DE" w:rsidRPr="00BD4648">
        <w:rPr>
          <w:rFonts w:ascii="Arial" w:hAnsi="Arial" w:cs="Arial"/>
        </w:rPr>
        <w:t>)</w:t>
      </w:r>
      <w:r w:rsidRPr="00BD4648">
        <w:rPr>
          <w:rFonts w:ascii="Arial" w:hAnsi="Arial" w:cs="Arial"/>
        </w:rPr>
        <w:t xml:space="preserve"> focus on honesty and disclosure as key factors influencing consumer behaviour.</w:t>
      </w:r>
    </w:p>
    <w:p w14:paraId="0DD338AC" w14:textId="77777777" w:rsidR="00AC1265" w:rsidRPr="00BD4648" w:rsidRDefault="00AC1265" w:rsidP="00AC1265">
      <w:pPr>
        <w:rPr>
          <w:rFonts w:ascii="Arial" w:hAnsi="Arial" w:cs="Arial"/>
        </w:rPr>
      </w:pPr>
      <w:r w:rsidRPr="00BD4648">
        <w:rPr>
          <w:rFonts w:ascii="Arial" w:hAnsi="Arial" w:cs="Arial"/>
        </w:rPr>
        <w:t xml:space="preserve">Although the two sources approach the topic from slightly different perspectives, they both demonstrate that influencer marketing works best when influencers are honest and consistent. This suggests that brands should collaborate with influencers whose </w:t>
      </w:r>
      <w:r w:rsidRPr="00BD4648">
        <w:rPr>
          <w:rFonts w:ascii="Arial" w:hAnsi="Arial" w:cs="Arial"/>
        </w:rPr>
        <w:lastRenderedPageBreak/>
        <w:t>values align with their own, rather than simply choosing individuals with large numbers of followers. Overall, the findings from both sources show that authenticity and transparency are essential factors explaining why influencer marketing is so effective in today’s digital environment.</w:t>
      </w:r>
    </w:p>
    <w:p w14:paraId="7B31C5AB" w14:textId="77777777" w:rsidR="00AC1265" w:rsidRPr="001E3BC5" w:rsidRDefault="00AC1265" w:rsidP="00AC1265">
      <w:pPr>
        <w:rPr>
          <w:rFonts w:ascii="Arial" w:hAnsi="Arial" w:cs="Arial"/>
        </w:rPr>
      </w:pPr>
    </w:p>
    <w:p w14:paraId="3F793140" w14:textId="77777777" w:rsidR="00AC1265" w:rsidRDefault="00AC1265" w:rsidP="00AC1265">
      <w:pPr>
        <w:rPr>
          <w:rFonts w:ascii="Arial" w:hAnsi="Arial" w:cs="Arial"/>
        </w:rPr>
      </w:pPr>
    </w:p>
    <w:p w14:paraId="27632F1B" w14:textId="77777777" w:rsidR="00AC1265" w:rsidRDefault="00AC1265" w:rsidP="00AC1265">
      <w:pPr>
        <w:rPr>
          <w:rFonts w:ascii="Arial" w:hAnsi="Arial" w:cs="Arial"/>
        </w:rPr>
      </w:pPr>
    </w:p>
    <w:p w14:paraId="2312E3E5" w14:textId="77777777" w:rsidR="00AC1265" w:rsidRDefault="00AC1265" w:rsidP="00AC1265">
      <w:pPr>
        <w:rPr>
          <w:rFonts w:ascii="Arial" w:hAnsi="Arial" w:cs="Arial"/>
        </w:rPr>
      </w:pPr>
    </w:p>
    <w:p w14:paraId="26BD8DCD" w14:textId="77777777" w:rsidR="00AC1265" w:rsidRDefault="00AC1265" w:rsidP="00AC1265">
      <w:pPr>
        <w:rPr>
          <w:rFonts w:ascii="Arial" w:hAnsi="Arial" w:cs="Arial"/>
          <w:b/>
          <w:bCs/>
          <w:sz w:val="28"/>
          <w:szCs w:val="28"/>
        </w:rPr>
      </w:pPr>
      <w:r w:rsidRPr="001E3BC5">
        <w:rPr>
          <w:rFonts w:ascii="Arial" w:hAnsi="Arial" w:cs="Arial"/>
          <w:b/>
          <w:bCs/>
          <w:sz w:val="28"/>
          <w:szCs w:val="28"/>
        </w:rPr>
        <w:t>References</w:t>
      </w:r>
    </w:p>
    <w:p w14:paraId="1D216958" w14:textId="77777777" w:rsidR="009A4DE9" w:rsidRPr="009A4DE9" w:rsidRDefault="009A4DE9" w:rsidP="009A4DE9">
      <w:pPr>
        <w:spacing w:line="360" w:lineRule="auto"/>
        <w:rPr>
          <w:rFonts w:ascii="Arial" w:hAnsi="Arial" w:cs="Arial"/>
        </w:rPr>
      </w:pPr>
      <w:r w:rsidRPr="009A4DE9">
        <w:rPr>
          <w:rFonts w:ascii="Arial" w:hAnsi="Arial" w:cs="Arial"/>
        </w:rPr>
        <w:t xml:space="preserve">De Araujo, S.V.I., Dhaigude, A.S., Kamath, G.B., Pai, R.R., Nayak, S. and Ganesh, S. (2025) ‘Influencer credibility and consumer behaviour: the mediating role of self-brand congruity and moderating role of involvement’, </w:t>
      </w:r>
      <w:r w:rsidRPr="009A4DE9">
        <w:rPr>
          <w:rFonts w:ascii="Arial" w:hAnsi="Arial" w:cs="Arial"/>
          <w:i/>
          <w:iCs/>
        </w:rPr>
        <w:t>Cogent Business &amp; Management</w:t>
      </w:r>
      <w:r w:rsidRPr="009A4DE9">
        <w:rPr>
          <w:rFonts w:ascii="Arial" w:hAnsi="Arial" w:cs="Arial"/>
        </w:rPr>
        <w:t>, 12(1), pp. 1–18.</w:t>
      </w:r>
    </w:p>
    <w:p w14:paraId="25D3109D" w14:textId="77777777" w:rsidR="009A4DE9" w:rsidRPr="009A4DE9" w:rsidRDefault="009A4DE9" w:rsidP="009A4DE9">
      <w:pPr>
        <w:spacing w:line="360" w:lineRule="auto"/>
        <w:rPr>
          <w:rFonts w:ascii="Arial" w:hAnsi="Arial" w:cs="Arial"/>
          <w:b/>
          <w:bCs/>
          <w:sz w:val="28"/>
          <w:szCs w:val="28"/>
        </w:rPr>
      </w:pPr>
      <w:r w:rsidRPr="009A4DE9">
        <w:rPr>
          <w:rFonts w:ascii="Arial" w:hAnsi="Arial" w:cs="Arial"/>
        </w:rPr>
        <w:t xml:space="preserve">Khalfallah, D. and Keller, V. (2025) ‘Authenticity, ethics, and transparency in virtual influencer marketing: a cross-cultural analysis of consumer trust and engagement: a systematic literature review’, </w:t>
      </w:r>
      <w:r w:rsidRPr="009A4DE9">
        <w:rPr>
          <w:rFonts w:ascii="Arial" w:hAnsi="Arial" w:cs="Arial"/>
          <w:i/>
          <w:iCs/>
        </w:rPr>
        <w:t xml:space="preserve">Acta </w:t>
      </w:r>
      <w:proofErr w:type="spellStart"/>
      <w:r w:rsidRPr="009A4DE9">
        <w:rPr>
          <w:rFonts w:ascii="Arial" w:hAnsi="Arial" w:cs="Arial"/>
          <w:i/>
          <w:iCs/>
        </w:rPr>
        <w:t>Psychologica</w:t>
      </w:r>
      <w:proofErr w:type="spellEnd"/>
      <w:r w:rsidRPr="009A4DE9">
        <w:rPr>
          <w:rFonts w:ascii="Arial" w:hAnsi="Arial" w:cs="Arial"/>
        </w:rPr>
        <w:t>, 260, p. 105573</w:t>
      </w:r>
      <w:r w:rsidRPr="009A4DE9">
        <w:rPr>
          <w:rFonts w:ascii="Arial" w:hAnsi="Arial" w:cs="Arial"/>
          <w:b/>
          <w:bCs/>
          <w:sz w:val="28"/>
          <w:szCs w:val="28"/>
        </w:rPr>
        <w:t>.</w:t>
      </w:r>
    </w:p>
    <w:p w14:paraId="12EB8AEF" w14:textId="77777777" w:rsidR="00BD4648" w:rsidRDefault="00BD4648" w:rsidP="00AC1265">
      <w:pPr>
        <w:spacing w:line="360" w:lineRule="auto"/>
        <w:rPr>
          <w:rFonts w:ascii="Arial" w:hAnsi="Arial" w:cs="Arial"/>
        </w:rPr>
      </w:pPr>
    </w:p>
    <w:p w14:paraId="6532E8DE" w14:textId="77777777" w:rsidR="00BD4648" w:rsidRPr="001E3BC5" w:rsidRDefault="00BD4648" w:rsidP="00AC1265">
      <w:pPr>
        <w:spacing w:line="360" w:lineRule="auto"/>
        <w:rPr>
          <w:rFonts w:ascii="Arial" w:hAnsi="Arial" w:cs="Arial"/>
        </w:rPr>
      </w:pPr>
    </w:p>
    <w:p w14:paraId="14B3A9C1" w14:textId="77777777" w:rsidR="00AC1265" w:rsidRPr="00D6117A" w:rsidRDefault="00AC1265" w:rsidP="00AC1265">
      <w:pPr>
        <w:rPr>
          <w:rFonts w:ascii="Arial" w:hAnsi="Arial" w:cs="Arial"/>
        </w:rPr>
      </w:pPr>
    </w:p>
    <w:p w14:paraId="34E09C08" w14:textId="77777777" w:rsidR="00AC1265" w:rsidRDefault="00AC1265"/>
    <w:p w14:paraId="7413BCC7" w14:textId="77777777" w:rsidR="00AC1265" w:rsidRDefault="00AC1265"/>
    <w:p w14:paraId="4BF9F8EB" w14:textId="77777777" w:rsidR="00AC1265" w:rsidRDefault="00AC1265"/>
    <w:p w14:paraId="59E868BA" w14:textId="77777777" w:rsidR="00AC1265" w:rsidRDefault="00AC1265"/>
    <w:p w14:paraId="4ABEB260" w14:textId="77777777" w:rsidR="00AC1265" w:rsidRDefault="00AC1265"/>
    <w:p w14:paraId="444A00F9" w14:textId="77777777" w:rsidR="00AC1265" w:rsidRDefault="00AC1265"/>
    <w:p w14:paraId="30484488" w14:textId="77777777" w:rsidR="00AC1265" w:rsidRDefault="00AC1265"/>
    <w:p w14:paraId="607ADC7C" w14:textId="77777777" w:rsidR="00AC1265" w:rsidRDefault="00AC1265"/>
    <w:p w14:paraId="3AAAD2CC" w14:textId="77777777" w:rsidR="00AC1265" w:rsidRDefault="00AC1265"/>
    <w:p w14:paraId="48860B7D" w14:textId="77777777" w:rsidR="00AC1265" w:rsidRDefault="00AC1265"/>
    <w:p w14:paraId="7D3247F4" w14:textId="77777777" w:rsidR="00AC1265" w:rsidRDefault="00AC1265"/>
    <w:p w14:paraId="59025100" w14:textId="2E121B7F" w:rsidR="00AC1265" w:rsidRPr="00973C13" w:rsidRDefault="00AC1265" w:rsidP="00AC1265">
      <w:pPr>
        <w:rPr>
          <w:sz w:val="32"/>
          <w:szCs w:val="32"/>
        </w:rPr>
      </w:pPr>
      <w:r w:rsidRPr="00AC1265">
        <w:rPr>
          <w:b/>
          <w:bCs/>
          <w:sz w:val="32"/>
          <w:szCs w:val="32"/>
        </w:rPr>
        <w:t>Argumentative Essay on Influencer Marketing</w:t>
      </w:r>
    </w:p>
    <w:p w14:paraId="48EA5899" w14:textId="77777777" w:rsidR="00AC1265" w:rsidRPr="00973C13" w:rsidRDefault="00AC1265" w:rsidP="00AC1265">
      <w:pPr>
        <w:rPr>
          <w:rFonts w:ascii="Arial" w:hAnsi="Arial" w:cs="Arial"/>
        </w:rPr>
      </w:pPr>
      <w:r w:rsidRPr="00973C13">
        <w:rPr>
          <w:rFonts w:ascii="Arial" w:hAnsi="Arial" w:cs="Arial"/>
        </w:rPr>
        <w:t>Influencers have become a central element of how businesses communicate with consumers in the digital marketing environment. Traditional advertising methods such as television and print media are no longer as effective, particularly among younger audiences who spend significant time on social media platforms. Instead, businesses collaborate with influencers on platforms such as Instagram, TikTok, YouTube, and Snapchat to promote their products and services. Influencers build strong relationships with their audiences, which enables them to shape consumer attitudes and purchasing behaviour. According to Lou and Yuan (2019), influencer marketing is effective because audiences perceive influencers as more authentic and trustworthy than traditional advertisements. As a result, influencer marketing has become an important strategic tool for businesses seeking to engage digitally active consumers (Campbell and Farrell, 2020). The Four A’s framework—Analyse, Agree, Argue and Arrive—provides a useful structure for understanding how influencers guide consumers from initial awareness to long-term brand loyalty.</w:t>
      </w:r>
    </w:p>
    <w:p w14:paraId="6155B920" w14:textId="77777777" w:rsidR="00AC1265" w:rsidRPr="00973C13" w:rsidRDefault="00AC1265" w:rsidP="00AC1265">
      <w:pPr>
        <w:rPr>
          <w:rFonts w:ascii="Arial" w:hAnsi="Arial" w:cs="Arial"/>
        </w:rPr>
      </w:pPr>
      <w:r w:rsidRPr="00973C13">
        <w:rPr>
          <w:rFonts w:ascii="Arial" w:hAnsi="Arial" w:cs="Arial"/>
        </w:rPr>
        <w:t>The first stage, Analyse, focuses on creating awareness of a product or brand. Influencers are particularly effective at this stage because they already have established audiences who trust their opinions. Djafarova and Rushworth (2017) found that influencers are often perceived as more relatable and credible than traditional celebrities, especially among younger consumers. When influencers integrate products into their daily routines, the promotion appears more natural and less commercialised. Furthermore, De Veirman, Cauberghe</w:t>
      </w:r>
      <w:r w:rsidRPr="00BD4648">
        <w:rPr>
          <w:rFonts w:ascii="Arial" w:hAnsi="Arial" w:cs="Arial"/>
        </w:rPr>
        <w:t>, Influencer</w:t>
      </w:r>
      <w:r w:rsidRPr="00973C13">
        <w:rPr>
          <w:rFonts w:ascii="Arial" w:hAnsi="Arial" w:cs="Arial"/>
        </w:rPr>
        <w:t xml:space="preserve"> and Hudders (2017) demonstrate that influencers with large and engaged followings can significantly increase brand visibility and shape positive consumer attitudes. This suggests that influencer marketing is highly effective in raising awareness among digital audiences. However, the effectiveness at this stage depends on the influencer’s credibility and the relevance of their content to the target audience.</w:t>
      </w:r>
    </w:p>
    <w:p w14:paraId="30ABEEC5" w14:textId="77777777" w:rsidR="00AC1265" w:rsidRPr="00973C13" w:rsidRDefault="00AC1265" w:rsidP="00AC1265">
      <w:pPr>
        <w:rPr>
          <w:rFonts w:ascii="Arial" w:hAnsi="Arial" w:cs="Arial"/>
        </w:rPr>
      </w:pPr>
      <w:r w:rsidRPr="00973C13">
        <w:rPr>
          <w:rFonts w:ascii="Arial" w:hAnsi="Arial" w:cs="Arial"/>
        </w:rPr>
        <w:t>The second stage, Agree, occurs when consumers begin to understand and accept the value of the product. Influencers contribute to this stage by presenting information in an engaging and relatable way. For example, a fitness influencer may explain how a supplement improves performance, making the benefits easier to understand. Lou and Yuan (2019) argue that influencer content generates higher engagement than traditional advertising because it is perceived as more personal and credible. Transparency also plays a key role in this stage. When influencers clearly disclose sponsored content, it can enhance trust rather than reduce it. This indicates that audience agreement is influenced not only by the information provided but also by the honesty of the influencer. Campbell and Farrell (2020) emphasise that selecting the right influencer is crucial, as their credibility directly affects how audiences interpret brand messages.</w:t>
      </w:r>
    </w:p>
    <w:p w14:paraId="4EF3D5DB" w14:textId="77777777" w:rsidR="00AC1265" w:rsidRPr="00973C13" w:rsidRDefault="00AC1265" w:rsidP="00AC1265">
      <w:pPr>
        <w:rPr>
          <w:rFonts w:ascii="Arial" w:hAnsi="Arial" w:cs="Arial"/>
        </w:rPr>
      </w:pPr>
      <w:r w:rsidRPr="00973C13">
        <w:rPr>
          <w:rFonts w:ascii="Arial" w:hAnsi="Arial" w:cs="Arial"/>
        </w:rPr>
        <w:lastRenderedPageBreak/>
        <w:t xml:space="preserve">The third stage, Argue, focuses on persuading consumers to </w:t>
      </w:r>
      <w:proofErr w:type="gramStart"/>
      <w:r w:rsidRPr="00973C13">
        <w:rPr>
          <w:rFonts w:ascii="Arial" w:hAnsi="Arial" w:cs="Arial"/>
        </w:rPr>
        <w:t>take action</w:t>
      </w:r>
      <w:proofErr w:type="gramEnd"/>
      <w:r w:rsidRPr="00973C13">
        <w:rPr>
          <w:rFonts w:ascii="Arial" w:hAnsi="Arial" w:cs="Arial"/>
        </w:rPr>
        <w:t>. Influencers often combine emotional and practical appeals to encourage purchasing behaviour. For instance, they may use tutorials, product reviews, or discount codes to support their recommendations. Shamim and Azam (2024) show that influencer marketing can significantly increase purchase intentions and impulse buying due to the emotional connections formed between influencers and their followers. Additionally, De Veirman et al. (2017) highlight that when there is a strong alignment between the influencer and the brand, consumers are more likely to trust the recommendation and respond positively. This demonstrates that influencer marketing can be more persuasive than traditional advertising because it combines emotional engagement with useful product information. However, excessive promotion can reduce credibility, which may weaken persuasive impact.</w:t>
      </w:r>
    </w:p>
    <w:p w14:paraId="7B6007AD" w14:textId="77777777" w:rsidR="00AC1265" w:rsidRPr="00973C13" w:rsidRDefault="00AC1265" w:rsidP="00AC1265">
      <w:pPr>
        <w:rPr>
          <w:rFonts w:ascii="Arial" w:hAnsi="Arial" w:cs="Arial"/>
        </w:rPr>
      </w:pPr>
      <w:r w:rsidRPr="00973C13">
        <w:rPr>
          <w:rFonts w:ascii="Arial" w:hAnsi="Arial" w:cs="Arial"/>
        </w:rPr>
        <w:t>The final stage, Arrive, occurs when consumers develop loyalty to a brand and begin to promote it themselves. Influencers support this stage by creating online communities where followers can share experiences and recommendations. Gökerik (2024) suggests that influencer marketing can strengthen brand loyalty when consumers feel a strong sense of trust and connection with the influencer. Long-term collaborations between brands and influencers also help maintain brand visibility and encourage repeat purchases. Campbell and Farrell (2020) argue that influencers can act as long-term brand ambassadors, reinforcing ongoing relationships between businesses and consumers. This highlights the importance of consistency and authenticity in sustaining long-term customer engagement.</w:t>
      </w:r>
    </w:p>
    <w:p w14:paraId="2E135EE0" w14:textId="77777777" w:rsidR="00AC1265" w:rsidRPr="00973C13" w:rsidRDefault="00AC1265" w:rsidP="00AC1265">
      <w:pPr>
        <w:rPr>
          <w:rFonts w:ascii="Arial" w:hAnsi="Arial" w:cs="Arial"/>
        </w:rPr>
      </w:pPr>
      <w:r w:rsidRPr="00973C13">
        <w:rPr>
          <w:rFonts w:ascii="Arial" w:hAnsi="Arial" w:cs="Arial"/>
        </w:rPr>
        <w:t>Despite its advantages, influencer marketing also presents several challenges. One key issue is the presence of fake followers and artificially inflated engagement, which can reduce the effectiveness of campaigns. In addition, audiences may become sceptical if influencers promote too many products, leading to a loss of trust. Shamim and Azam (2024) note that consumers are less responsive when influencer content appears overly commercial or insincere. As a result, many businesses are increasingly working with micro-influencers, who tend to have smaller but more engaged audiences. This shift reflects the growing importance of authenticity and genuine audience relationships (Campbell and Farrell, 2020). Therefore, while influencer marketing can be highly effective, it requires careful management and strategic decision-making.</w:t>
      </w:r>
    </w:p>
    <w:p w14:paraId="382B87EC" w14:textId="77777777" w:rsidR="00AC1265" w:rsidRPr="00973C13" w:rsidRDefault="00AC1265" w:rsidP="00AC1265">
      <w:pPr>
        <w:rPr>
          <w:rFonts w:ascii="Arial" w:hAnsi="Arial" w:cs="Arial"/>
        </w:rPr>
      </w:pPr>
      <w:r w:rsidRPr="00973C13">
        <w:rPr>
          <w:rFonts w:ascii="Arial" w:hAnsi="Arial" w:cs="Arial"/>
        </w:rPr>
        <w:t>Overall, influencer marketing plays a significant role in modern business communication. Through the Four A’s framework, influencers guide consumers from initial awareness to long-term loyalty. Lou and Yuan (2019) demonstrate that influencer marketing builds stronger trust and engagement compared to traditional advertising methods. Furthermore, influencers enable brands to reach audiences that are less responsive to traditional media, particularly younger consumers. By delivering authentic and relatable content, influencers help businesses strengthen relationships with their customers and improve brand recognition.</w:t>
      </w:r>
    </w:p>
    <w:p w14:paraId="790A4CB0" w14:textId="77777777" w:rsidR="00AC1265" w:rsidRDefault="00AC1265" w:rsidP="00AC1265">
      <w:pPr>
        <w:rPr>
          <w:rFonts w:ascii="Arial" w:hAnsi="Arial" w:cs="Arial"/>
        </w:rPr>
      </w:pPr>
      <w:r w:rsidRPr="00973C13">
        <w:rPr>
          <w:rFonts w:ascii="Arial" w:hAnsi="Arial" w:cs="Arial"/>
        </w:rPr>
        <w:lastRenderedPageBreak/>
        <w:t>In conclusion, influencers are an essential part of modern digital marketing. The Four A’s framework explains how influencers move consumers from awareness to active brand advocacy. Although challenges such as fake engagement and loss of credibility exist, research consistently shows that influencer marketing increases trust, engagement, and brand loyalty. Therefore, influencer marketing remains a highly effective strategy when businesses prioritise authenticity, transparency, and careful influencer selection.</w:t>
      </w:r>
    </w:p>
    <w:p w14:paraId="778E8451" w14:textId="77777777" w:rsidR="00BD4648" w:rsidRDefault="00BD4648" w:rsidP="00AC1265">
      <w:pPr>
        <w:rPr>
          <w:rFonts w:ascii="Arial" w:hAnsi="Arial" w:cs="Arial"/>
        </w:rPr>
      </w:pPr>
    </w:p>
    <w:p w14:paraId="4150C78C" w14:textId="77777777" w:rsidR="00BD4648" w:rsidRDefault="00BD4648" w:rsidP="00AC1265">
      <w:pPr>
        <w:rPr>
          <w:rFonts w:ascii="Arial" w:hAnsi="Arial" w:cs="Arial"/>
        </w:rPr>
      </w:pPr>
    </w:p>
    <w:p w14:paraId="5D0DAC8E" w14:textId="77777777" w:rsidR="00BD4648" w:rsidRDefault="00BD4648" w:rsidP="00AC1265">
      <w:pPr>
        <w:rPr>
          <w:rFonts w:ascii="Arial" w:hAnsi="Arial" w:cs="Arial"/>
        </w:rPr>
      </w:pPr>
    </w:p>
    <w:p w14:paraId="06996850" w14:textId="77777777" w:rsidR="00BD4648" w:rsidRDefault="00BD4648" w:rsidP="00AC1265">
      <w:pPr>
        <w:rPr>
          <w:rFonts w:ascii="Arial" w:hAnsi="Arial" w:cs="Arial"/>
        </w:rPr>
      </w:pPr>
    </w:p>
    <w:p w14:paraId="24492542" w14:textId="77777777" w:rsidR="00BD4648" w:rsidRDefault="00BD4648" w:rsidP="00AC1265">
      <w:pPr>
        <w:rPr>
          <w:rFonts w:ascii="Arial" w:hAnsi="Arial" w:cs="Arial"/>
        </w:rPr>
      </w:pPr>
    </w:p>
    <w:p w14:paraId="6667D135" w14:textId="77777777" w:rsidR="00BD4648" w:rsidRDefault="00BD4648" w:rsidP="00AC1265">
      <w:pPr>
        <w:rPr>
          <w:rFonts w:ascii="Arial" w:hAnsi="Arial" w:cs="Arial"/>
        </w:rPr>
      </w:pPr>
    </w:p>
    <w:p w14:paraId="0498B67F" w14:textId="77777777" w:rsidR="00BD4648" w:rsidRDefault="00BD4648" w:rsidP="00AC1265">
      <w:pPr>
        <w:rPr>
          <w:rFonts w:ascii="Arial" w:hAnsi="Arial" w:cs="Arial"/>
        </w:rPr>
      </w:pPr>
    </w:p>
    <w:p w14:paraId="504D66B9" w14:textId="77777777" w:rsidR="00BD4648" w:rsidRDefault="00BD4648" w:rsidP="00AC1265">
      <w:pPr>
        <w:rPr>
          <w:rFonts w:ascii="Arial" w:hAnsi="Arial" w:cs="Arial"/>
        </w:rPr>
      </w:pPr>
    </w:p>
    <w:p w14:paraId="4AC50E9E" w14:textId="77777777" w:rsidR="00BD4648" w:rsidRDefault="00BD4648" w:rsidP="00AC1265">
      <w:pPr>
        <w:rPr>
          <w:rFonts w:ascii="Arial" w:hAnsi="Arial" w:cs="Arial"/>
        </w:rPr>
      </w:pPr>
    </w:p>
    <w:p w14:paraId="0395D44E" w14:textId="77777777" w:rsidR="00BD4648" w:rsidRDefault="00BD4648" w:rsidP="00AC1265">
      <w:pPr>
        <w:rPr>
          <w:rFonts w:ascii="Arial" w:hAnsi="Arial" w:cs="Arial"/>
        </w:rPr>
      </w:pPr>
    </w:p>
    <w:p w14:paraId="2AD8F422" w14:textId="77777777" w:rsidR="00BD4648" w:rsidRDefault="00BD4648" w:rsidP="00AC1265">
      <w:pPr>
        <w:rPr>
          <w:rFonts w:ascii="Arial" w:hAnsi="Arial" w:cs="Arial"/>
        </w:rPr>
      </w:pPr>
    </w:p>
    <w:p w14:paraId="7642F001" w14:textId="77777777" w:rsidR="00BD4648" w:rsidRDefault="00BD4648" w:rsidP="00AC1265">
      <w:pPr>
        <w:rPr>
          <w:rFonts w:ascii="Arial" w:hAnsi="Arial" w:cs="Arial"/>
        </w:rPr>
      </w:pPr>
    </w:p>
    <w:p w14:paraId="38BEC540" w14:textId="77777777" w:rsidR="00BD4648" w:rsidRDefault="00BD4648" w:rsidP="00AC1265">
      <w:pPr>
        <w:rPr>
          <w:rFonts w:ascii="Arial" w:hAnsi="Arial" w:cs="Arial"/>
        </w:rPr>
      </w:pPr>
    </w:p>
    <w:p w14:paraId="267C31E6" w14:textId="77777777" w:rsidR="00BD4648" w:rsidRDefault="00BD4648" w:rsidP="00AC1265">
      <w:pPr>
        <w:rPr>
          <w:rFonts w:ascii="Arial" w:hAnsi="Arial" w:cs="Arial"/>
        </w:rPr>
      </w:pPr>
    </w:p>
    <w:p w14:paraId="76A32A23" w14:textId="77777777" w:rsidR="00BD4648" w:rsidRDefault="00BD4648" w:rsidP="00AC1265">
      <w:pPr>
        <w:rPr>
          <w:rFonts w:ascii="Arial" w:hAnsi="Arial" w:cs="Arial"/>
        </w:rPr>
      </w:pPr>
    </w:p>
    <w:p w14:paraId="18AC82EA" w14:textId="77777777" w:rsidR="00BD4648" w:rsidRDefault="00BD4648" w:rsidP="00AC1265">
      <w:pPr>
        <w:rPr>
          <w:rFonts w:ascii="Arial" w:hAnsi="Arial" w:cs="Arial"/>
        </w:rPr>
      </w:pPr>
    </w:p>
    <w:p w14:paraId="4C14ABAF" w14:textId="77777777" w:rsidR="00BD4648" w:rsidRDefault="00BD4648" w:rsidP="00AC1265">
      <w:pPr>
        <w:rPr>
          <w:rFonts w:ascii="Arial" w:hAnsi="Arial" w:cs="Arial"/>
        </w:rPr>
      </w:pPr>
    </w:p>
    <w:p w14:paraId="595795A5" w14:textId="77777777" w:rsidR="00BD4648" w:rsidRDefault="00BD4648" w:rsidP="00AC1265">
      <w:pPr>
        <w:rPr>
          <w:rFonts w:ascii="Arial" w:hAnsi="Arial" w:cs="Arial"/>
        </w:rPr>
      </w:pPr>
    </w:p>
    <w:p w14:paraId="04D2B50F" w14:textId="77777777" w:rsidR="00BD4648" w:rsidRDefault="00BD4648" w:rsidP="00AC1265">
      <w:pPr>
        <w:rPr>
          <w:rFonts w:ascii="Arial" w:hAnsi="Arial" w:cs="Arial"/>
        </w:rPr>
      </w:pPr>
    </w:p>
    <w:p w14:paraId="0928B8F7" w14:textId="77777777" w:rsidR="00BD4648" w:rsidRDefault="00BD4648" w:rsidP="00AC1265">
      <w:pPr>
        <w:rPr>
          <w:rFonts w:ascii="Arial" w:hAnsi="Arial" w:cs="Arial"/>
        </w:rPr>
      </w:pPr>
    </w:p>
    <w:p w14:paraId="68749B06" w14:textId="77777777" w:rsidR="00BD4648" w:rsidRDefault="00BD4648" w:rsidP="00AC1265">
      <w:pPr>
        <w:rPr>
          <w:rFonts w:ascii="Arial" w:hAnsi="Arial" w:cs="Arial"/>
        </w:rPr>
      </w:pPr>
    </w:p>
    <w:p w14:paraId="3C43598D" w14:textId="77777777" w:rsidR="00BD4648" w:rsidRDefault="00BD4648" w:rsidP="00AC1265">
      <w:pPr>
        <w:rPr>
          <w:rFonts w:ascii="Arial" w:hAnsi="Arial" w:cs="Arial"/>
        </w:rPr>
      </w:pPr>
    </w:p>
    <w:p w14:paraId="741C7203" w14:textId="77777777" w:rsidR="00BD4648" w:rsidRPr="00973C13" w:rsidRDefault="00BD4648" w:rsidP="00AC1265">
      <w:pPr>
        <w:rPr>
          <w:rFonts w:ascii="Arial" w:hAnsi="Arial" w:cs="Arial"/>
        </w:rPr>
      </w:pPr>
    </w:p>
    <w:p w14:paraId="1B2CE19E" w14:textId="77777777" w:rsidR="00AC1265" w:rsidRPr="00BD4648" w:rsidRDefault="00AC1265" w:rsidP="00AC1265">
      <w:pPr>
        <w:rPr>
          <w:rFonts w:ascii="Arial" w:hAnsi="Arial" w:cs="Arial"/>
        </w:rPr>
      </w:pPr>
    </w:p>
    <w:p w14:paraId="23D8309C" w14:textId="77777777" w:rsidR="00AC1265" w:rsidRPr="00AC1265" w:rsidRDefault="00AC1265" w:rsidP="00AC1265">
      <w:pPr>
        <w:rPr>
          <w:b/>
          <w:bCs/>
          <w:sz w:val="32"/>
          <w:szCs w:val="32"/>
        </w:rPr>
      </w:pPr>
    </w:p>
    <w:p w14:paraId="37CD8BB7" w14:textId="77777777" w:rsidR="00AC1265" w:rsidRPr="00AC1265" w:rsidRDefault="00AC1265" w:rsidP="00AC1265">
      <w:pPr>
        <w:rPr>
          <w:b/>
          <w:bCs/>
          <w:sz w:val="32"/>
          <w:szCs w:val="32"/>
        </w:rPr>
      </w:pPr>
      <w:r w:rsidRPr="00AC1265">
        <w:rPr>
          <w:b/>
          <w:bCs/>
          <w:sz w:val="32"/>
          <w:szCs w:val="32"/>
        </w:rPr>
        <w:t xml:space="preserve">     References</w:t>
      </w:r>
    </w:p>
    <w:p w14:paraId="6375CA6A" w14:textId="77777777" w:rsidR="00AC1265" w:rsidRPr="00973C13" w:rsidRDefault="00AC1265" w:rsidP="00AC1265">
      <w:pPr>
        <w:rPr>
          <w:sz w:val="28"/>
          <w:szCs w:val="28"/>
        </w:rPr>
      </w:pPr>
      <w:r w:rsidRPr="00973C13">
        <w:rPr>
          <w:sz w:val="28"/>
          <w:szCs w:val="28"/>
        </w:rPr>
        <w:t xml:space="preserve">Campbell, C. and Farrell, J. (2020) ‘More than meets the eye: The functional components underlying influencer marketing’, </w:t>
      </w:r>
      <w:r w:rsidRPr="00973C13">
        <w:rPr>
          <w:i/>
          <w:iCs/>
          <w:sz w:val="28"/>
          <w:szCs w:val="28"/>
        </w:rPr>
        <w:t>Business Horizons</w:t>
      </w:r>
      <w:r w:rsidRPr="00973C13">
        <w:rPr>
          <w:sz w:val="28"/>
          <w:szCs w:val="28"/>
        </w:rPr>
        <w:t>, 63(4), pp. 469–479.</w:t>
      </w:r>
    </w:p>
    <w:p w14:paraId="38E323AB" w14:textId="77777777" w:rsidR="00AC1265" w:rsidRPr="00973C13" w:rsidRDefault="00AC1265" w:rsidP="00AC1265">
      <w:pPr>
        <w:rPr>
          <w:sz w:val="28"/>
          <w:szCs w:val="28"/>
        </w:rPr>
      </w:pPr>
      <w:r w:rsidRPr="00973C13">
        <w:rPr>
          <w:sz w:val="28"/>
          <w:szCs w:val="28"/>
        </w:rPr>
        <w:t xml:space="preserve">De Veirman, M., Cauberghe, V. and Hudders, L. (2017) ‘Marketing through Instagram influencers: The impact of number of followers and product divergence on brand attitude’, </w:t>
      </w:r>
      <w:r w:rsidRPr="00973C13">
        <w:rPr>
          <w:i/>
          <w:iCs/>
          <w:sz w:val="28"/>
          <w:szCs w:val="28"/>
        </w:rPr>
        <w:t>International Journal of Advertising</w:t>
      </w:r>
      <w:r w:rsidRPr="00973C13">
        <w:rPr>
          <w:sz w:val="28"/>
          <w:szCs w:val="28"/>
        </w:rPr>
        <w:t>, 36(5), pp. 798–828.</w:t>
      </w:r>
    </w:p>
    <w:p w14:paraId="7CDC24D1" w14:textId="77777777" w:rsidR="00AC1265" w:rsidRPr="00973C13" w:rsidRDefault="00AC1265" w:rsidP="00AC1265">
      <w:pPr>
        <w:rPr>
          <w:sz w:val="28"/>
          <w:szCs w:val="28"/>
        </w:rPr>
      </w:pPr>
      <w:r w:rsidRPr="00973C13">
        <w:rPr>
          <w:sz w:val="28"/>
          <w:szCs w:val="28"/>
        </w:rPr>
        <w:t xml:space="preserve">Djafarova, E. and Rushworth, C. (2017) ‘Exploring the credibility of online celebrities’ Instagram profiles in influencing the purchase decisions of young female users’, </w:t>
      </w:r>
      <w:r w:rsidRPr="00973C13">
        <w:rPr>
          <w:i/>
          <w:iCs/>
          <w:sz w:val="28"/>
          <w:szCs w:val="28"/>
        </w:rPr>
        <w:t>Computers in Human Behavior</w:t>
      </w:r>
      <w:r w:rsidRPr="00973C13">
        <w:rPr>
          <w:sz w:val="28"/>
          <w:szCs w:val="28"/>
        </w:rPr>
        <w:t>, 68, pp. 1–7.</w:t>
      </w:r>
    </w:p>
    <w:p w14:paraId="247D73FE" w14:textId="77777777" w:rsidR="00AC1265" w:rsidRPr="00973C13" w:rsidRDefault="00AC1265" w:rsidP="00AC1265">
      <w:pPr>
        <w:rPr>
          <w:sz w:val="28"/>
          <w:szCs w:val="28"/>
        </w:rPr>
      </w:pPr>
      <w:r w:rsidRPr="00973C13">
        <w:rPr>
          <w:sz w:val="28"/>
          <w:szCs w:val="28"/>
        </w:rPr>
        <w:t xml:space="preserve">Gökerik, M. (2024) ‘Consumer cynicism in influencer marketing: An impact analysis on purchase intention and brand loyalty’, </w:t>
      </w:r>
      <w:r w:rsidRPr="00973C13">
        <w:rPr>
          <w:i/>
          <w:iCs/>
          <w:sz w:val="28"/>
          <w:szCs w:val="28"/>
        </w:rPr>
        <w:t xml:space="preserve">Journal of the Human and Social Science </w:t>
      </w:r>
      <w:proofErr w:type="gramStart"/>
      <w:r w:rsidRPr="00973C13">
        <w:rPr>
          <w:i/>
          <w:iCs/>
          <w:sz w:val="28"/>
          <w:szCs w:val="28"/>
        </w:rPr>
        <w:t>Researches</w:t>
      </w:r>
      <w:proofErr w:type="gramEnd"/>
      <w:r w:rsidRPr="00973C13">
        <w:rPr>
          <w:sz w:val="28"/>
          <w:szCs w:val="28"/>
        </w:rPr>
        <w:t>, 13(1), pp. 404–421.</w:t>
      </w:r>
    </w:p>
    <w:p w14:paraId="7BD799BB" w14:textId="77777777" w:rsidR="00AC1265" w:rsidRPr="00973C13" w:rsidRDefault="00AC1265" w:rsidP="00AC1265">
      <w:pPr>
        <w:rPr>
          <w:sz w:val="28"/>
          <w:szCs w:val="28"/>
        </w:rPr>
      </w:pPr>
      <w:r w:rsidRPr="00973C13">
        <w:rPr>
          <w:sz w:val="28"/>
          <w:szCs w:val="28"/>
        </w:rPr>
        <w:t xml:space="preserve">Lou, C. and Yuan, S. (2019) ‘Influencer marketing: How message value and credibility affect consumer trust of branded content on social media’, </w:t>
      </w:r>
      <w:r w:rsidRPr="00973C13">
        <w:rPr>
          <w:i/>
          <w:iCs/>
          <w:sz w:val="28"/>
          <w:szCs w:val="28"/>
        </w:rPr>
        <w:t>Journal of Interactive Advertising</w:t>
      </w:r>
      <w:r w:rsidRPr="00973C13">
        <w:rPr>
          <w:sz w:val="28"/>
          <w:szCs w:val="28"/>
        </w:rPr>
        <w:t>, 19(1), pp. 58–73.</w:t>
      </w:r>
    </w:p>
    <w:p w14:paraId="19319F8F" w14:textId="77777777" w:rsidR="00AC1265" w:rsidRDefault="00AC1265" w:rsidP="00AC1265">
      <w:pPr>
        <w:rPr>
          <w:sz w:val="28"/>
          <w:szCs w:val="28"/>
        </w:rPr>
      </w:pPr>
      <w:r w:rsidRPr="00973C13">
        <w:rPr>
          <w:sz w:val="28"/>
          <w:szCs w:val="28"/>
        </w:rPr>
        <w:t xml:space="preserve">Shamim, K. and Azam, M. (2024) ‘The power of social media influencers: Unveiling the impact on consumers’ impulse buying behaviour’, </w:t>
      </w:r>
      <w:r w:rsidRPr="00973C13">
        <w:rPr>
          <w:i/>
          <w:iCs/>
          <w:sz w:val="28"/>
          <w:szCs w:val="28"/>
        </w:rPr>
        <w:t>Humanities and Social Sciences Communications</w:t>
      </w:r>
      <w:r w:rsidRPr="00973C13">
        <w:rPr>
          <w:sz w:val="28"/>
          <w:szCs w:val="28"/>
        </w:rPr>
        <w:t>, 11.</w:t>
      </w:r>
    </w:p>
    <w:p w14:paraId="27724DA6" w14:textId="77777777" w:rsidR="00BD4648" w:rsidRDefault="00BD4648" w:rsidP="00AC1265">
      <w:pPr>
        <w:rPr>
          <w:sz w:val="28"/>
          <w:szCs w:val="28"/>
        </w:rPr>
      </w:pPr>
    </w:p>
    <w:p w14:paraId="5D8AB72E" w14:textId="77777777" w:rsidR="00BD4648" w:rsidRDefault="00BD4648" w:rsidP="00AC1265">
      <w:pPr>
        <w:rPr>
          <w:sz w:val="28"/>
          <w:szCs w:val="28"/>
        </w:rPr>
      </w:pPr>
    </w:p>
    <w:p w14:paraId="43E2A3C2" w14:textId="77777777" w:rsidR="00BD4648" w:rsidRDefault="00BD4648" w:rsidP="00AC1265">
      <w:pPr>
        <w:rPr>
          <w:sz w:val="28"/>
          <w:szCs w:val="28"/>
        </w:rPr>
      </w:pPr>
    </w:p>
    <w:p w14:paraId="366D259F" w14:textId="77777777" w:rsidR="00BD4648" w:rsidRDefault="00BD4648" w:rsidP="00AC1265">
      <w:pPr>
        <w:rPr>
          <w:sz w:val="28"/>
          <w:szCs w:val="28"/>
        </w:rPr>
      </w:pPr>
    </w:p>
    <w:p w14:paraId="181AF3FB" w14:textId="77777777" w:rsidR="00BD4648" w:rsidRDefault="00BD4648" w:rsidP="00AC1265">
      <w:pPr>
        <w:rPr>
          <w:sz w:val="28"/>
          <w:szCs w:val="28"/>
        </w:rPr>
      </w:pPr>
    </w:p>
    <w:p w14:paraId="5E353A7E" w14:textId="77777777" w:rsidR="007838F4" w:rsidRDefault="007838F4" w:rsidP="00AC1265">
      <w:pPr>
        <w:rPr>
          <w:sz w:val="28"/>
          <w:szCs w:val="28"/>
        </w:rPr>
      </w:pPr>
    </w:p>
    <w:p w14:paraId="4CA2ADAB" w14:textId="77777777" w:rsidR="007838F4" w:rsidRDefault="007838F4" w:rsidP="00AC1265">
      <w:pPr>
        <w:rPr>
          <w:sz w:val="28"/>
          <w:szCs w:val="28"/>
        </w:rPr>
      </w:pPr>
    </w:p>
    <w:p w14:paraId="096E9832" w14:textId="77777777" w:rsidR="007838F4" w:rsidRDefault="007838F4" w:rsidP="00AC1265">
      <w:pPr>
        <w:rPr>
          <w:sz w:val="28"/>
          <w:szCs w:val="28"/>
        </w:rPr>
      </w:pPr>
    </w:p>
    <w:p w14:paraId="65199DE8" w14:textId="77777777" w:rsidR="007838F4" w:rsidRDefault="007838F4" w:rsidP="00AC1265">
      <w:pPr>
        <w:rPr>
          <w:sz w:val="28"/>
          <w:szCs w:val="28"/>
        </w:rPr>
      </w:pPr>
    </w:p>
    <w:p w14:paraId="7BAE8CB9" w14:textId="4DD7BB1C" w:rsidR="007838F4" w:rsidRDefault="00BD4648" w:rsidP="00AC1265">
      <w:pPr>
        <w:rPr>
          <w:b/>
          <w:bCs/>
          <w:sz w:val="32"/>
          <w:szCs w:val="32"/>
        </w:rPr>
      </w:pPr>
      <w:r w:rsidRPr="00BD4648">
        <w:rPr>
          <w:b/>
          <w:bCs/>
          <w:sz w:val="32"/>
          <w:szCs w:val="32"/>
        </w:rPr>
        <w:t>Presentation PowerPoint (Screenshots)</w:t>
      </w:r>
    </w:p>
    <w:p w14:paraId="2C92EF15" w14:textId="77777777" w:rsidR="00BD4648" w:rsidRDefault="00BD4648" w:rsidP="00AC1265">
      <w:pPr>
        <w:rPr>
          <w:b/>
          <w:bCs/>
          <w:sz w:val="32"/>
          <w:szCs w:val="32"/>
        </w:rPr>
      </w:pPr>
    </w:p>
    <w:p w14:paraId="2F5D2712" w14:textId="744027E4" w:rsidR="00BD4648" w:rsidRDefault="00BD4648" w:rsidP="00AC1265">
      <w:pPr>
        <w:rPr>
          <w:b/>
          <w:bCs/>
          <w:sz w:val="32"/>
          <w:szCs w:val="32"/>
        </w:rPr>
      </w:pPr>
      <w:r>
        <w:rPr>
          <w:b/>
          <w:bCs/>
          <w:noProof/>
          <w:sz w:val="32"/>
          <w:szCs w:val="32"/>
        </w:rPr>
        <w:drawing>
          <wp:anchor distT="0" distB="0" distL="114300" distR="114300" simplePos="0" relativeHeight="251658240" behindDoc="0" locked="0" layoutInCell="1" allowOverlap="1" wp14:anchorId="11DE16F3" wp14:editId="764B967D">
            <wp:simplePos x="0" y="0"/>
            <wp:positionH relativeFrom="margin">
              <wp:posOffset>-882502</wp:posOffset>
            </wp:positionH>
            <wp:positionV relativeFrom="paragraph">
              <wp:posOffset>387557</wp:posOffset>
            </wp:positionV>
            <wp:extent cx="7495392" cy="6325333"/>
            <wp:effectExtent l="0" t="0" r="0" b="0"/>
            <wp:wrapNone/>
            <wp:docPr id="5971645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64550" name="Picture 597164550"/>
                    <pic:cNvPicPr/>
                  </pic:nvPicPr>
                  <pic:blipFill>
                    <a:blip r:embed="rId4">
                      <a:extLst>
                        <a:ext uri="{28A0092B-C50C-407E-A947-70E740481C1C}">
                          <a14:useLocalDpi xmlns:a14="http://schemas.microsoft.com/office/drawing/2010/main" val="0"/>
                        </a:ext>
                      </a:extLst>
                    </a:blip>
                    <a:stretch>
                      <a:fillRect/>
                    </a:stretch>
                  </pic:blipFill>
                  <pic:spPr>
                    <a:xfrm>
                      <a:off x="0" y="0"/>
                      <a:ext cx="7499889" cy="6329128"/>
                    </a:xfrm>
                    <a:prstGeom prst="rect">
                      <a:avLst/>
                    </a:prstGeom>
                  </pic:spPr>
                </pic:pic>
              </a:graphicData>
            </a:graphic>
            <wp14:sizeRelH relativeFrom="page">
              <wp14:pctWidth>0</wp14:pctWidth>
            </wp14:sizeRelH>
            <wp14:sizeRelV relativeFrom="page">
              <wp14:pctHeight>0</wp14:pctHeight>
            </wp14:sizeRelV>
          </wp:anchor>
        </w:drawing>
      </w:r>
    </w:p>
    <w:p w14:paraId="49FF9DDF" w14:textId="41C3166D" w:rsidR="00BD4648" w:rsidRPr="00BD4648" w:rsidRDefault="00BD4648" w:rsidP="00AC1265">
      <w:pPr>
        <w:rPr>
          <w:b/>
          <w:bCs/>
          <w:sz w:val="32"/>
          <w:szCs w:val="32"/>
        </w:rPr>
      </w:pPr>
    </w:p>
    <w:p w14:paraId="49140E3E" w14:textId="77777777" w:rsidR="00AC1265" w:rsidRDefault="00AC1265" w:rsidP="00AC1265">
      <w:pPr>
        <w:rPr>
          <w:sz w:val="28"/>
          <w:szCs w:val="28"/>
        </w:rPr>
      </w:pPr>
    </w:p>
    <w:p w14:paraId="5B8A5F5B" w14:textId="77777777" w:rsidR="00AC1265" w:rsidRDefault="00AC1265" w:rsidP="00AC1265">
      <w:pPr>
        <w:rPr>
          <w:sz w:val="28"/>
          <w:szCs w:val="28"/>
        </w:rPr>
      </w:pPr>
    </w:p>
    <w:p w14:paraId="4A4034C3" w14:textId="77777777" w:rsidR="00AC1265" w:rsidRDefault="00AC1265" w:rsidP="00AC1265">
      <w:pPr>
        <w:rPr>
          <w:sz w:val="28"/>
          <w:szCs w:val="28"/>
        </w:rPr>
      </w:pPr>
    </w:p>
    <w:p w14:paraId="375B3DB6" w14:textId="77777777" w:rsidR="00AC1265" w:rsidRDefault="00AC1265" w:rsidP="00AC1265">
      <w:pPr>
        <w:rPr>
          <w:sz w:val="28"/>
          <w:szCs w:val="28"/>
        </w:rPr>
      </w:pPr>
    </w:p>
    <w:p w14:paraId="4144851C" w14:textId="4E3CF8F7" w:rsidR="00AC1265" w:rsidRDefault="00AC1265" w:rsidP="00AC1265">
      <w:pPr>
        <w:rPr>
          <w:sz w:val="28"/>
          <w:szCs w:val="28"/>
        </w:rPr>
      </w:pPr>
    </w:p>
    <w:p w14:paraId="07CA905A" w14:textId="77777777" w:rsidR="00AC1265" w:rsidRPr="00973C13" w:rsidRDefault="00AC1265" w:rsidP="00AC1265">
      <w:pPr>
        <w:rPr>
          <w:sz w:val="28"/>
          <w:szCs w:val="28"/>
        </w:rPr>
      </w:pPr>
    </w:p>
    <w:p w14:paraId="3D6A48A9" w14:textId="77777777" w:rsidR="00AC1265" w:rsidRDefault="00AC1265"/>
    <w:sectPr w:rsidR="00AC12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265"/>
    <w:rsid w:val="006059DE"/>
    <w:rsid w:val="007838F4"/>
    <w:rsid w:val="009A4DE9"/>
    <w:rsid w:val="00A218E7"/>
    <w:rsid w:val="00AC1265"/>
    <w:rsid w:val="00AE03F9"/>
    <w:rsid w:val="00BD4648"/>
    <w:rsid w:val="00BF0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9C7FA"/>
  <w15:chartTrackingRefBased/>
  <w15:docId w15:val="{E567D75F-548F-4777-8C34-4D2176DB7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2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2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2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2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265"/>
    <w:rPr>
      <w:rFonts w:eastAsiaTheme="majorEastAsia" w:cstheme="majorBidi"/>
      <w:color w:val="272727" w:themeColor="text1" w:themeTint="D8"/>
    </w:rPr>
  </w:style>
  <w:style w:type="paragraph" w:styleId="Title">
    <w:name w:val="Title"/>
    <w:basedOn w:val="Normal"/>
    <w:next w:val="Normal"/>
    <w:link w:val="TitleChar"/>
    <w:uiPriority w:val="10"/>
    <w:qFormat/>
    <w:rsid w:val="00AC12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2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265"/>
    <w:pPr>
      <w:spacing w:before="160"/>
      <w:jc w:val="center"/>
    </w:pPr>
    <w:rPr>
      <w:i/>
      <w:iCs/>
      <w:color w:val="404040" w:themeColor="text1" w:themeTint="BF"/>
    </w:rPr>
  </w:style>
  <w:style w:type="character" w:customStyle="1" w:styleId="QuoteChar">
    <w:name w:val="Quote Char"/>
    <w:basedOn w:val="DefaultParagraphFont"/>
    <w:link w:val="Quote"/>
    <w:uiPriority w:val="29"/>
    <w:rsid w:val="00AC1265"/>
    <w:rPr>
      <w:i/>
      <w:iCs/>
      <w:color w:val="404040" w:themeColor="text1" w:themeTint="BF"/>
    </w:rPr>
  </w:style>
  <w:style w:type="paragraph" w:styleId="ListParagraph">
    <w:name w:val="List Paragraph"/>
    <w:basedOn w:val="Normal"/>
    <w:uiPriority w:val="34"/>
    <w:qFormat/>
    <w:rsid w:val="00AC1265"/>
    <w:pPr>
      <w:ind w:left="720"/>
      <w:contextualSpacing/>
    </w:pPr>
  </w:style>
  <w:style w:type="character" w:styleId="IntenseEmphasis">
    <w:name w:val="Intense Emphasis"/>
    <w:basedOn w:val="DefaultParagraphFont"/>
    <w:uiPriority w:val="21"/>
    <w:qFormat/>
    <w:rsid w:val="00AC1265"/>
    <w:rPr>
      <w:i/>
      <w:iCs/>
      <w:color w:val="0F4761" w:themeColor="accent1" w:themeShade="BF"/>
    </w:rPr>
  </w:style>
  <w:style w:type="paragraph" w:styleId="IntenseQuote">
    <w:name w:val="Intense Quote"/>
    <w:basedOn w:val="Normal"/>
    <w:next w:val="Normal"/>
    <w:link w:val="IntenseQuoteChar"/>
    <w:uiPriority w:val="30"/>
    <w:qFormat/>
    <w:rsid w:val="00AC1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265"/>
    <w:rPr>
      <w:i/>
      <w:iCs/>
      <w:color w:val="0F4761" w:themeColor="accent1" w:themeShade="BF"/>
    </w:rPr>
  </w:style>
  <w:style w:type="character" w:styleId="IntenseReference">
    <w:name w:val="Intense Reference"/>
    <w:basedOn w:val="DefaultParagraphFont"/>
    <w:uiPriority w:val="32"/>
    <w:qFormat/>
    <w:rsid w:val="00AC12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8</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Efrem Tekle (0952519)</dc:creator>
  <cp:keywords/>
  <dc:description/>
  <cp:lastModifiedBy>Efrem Tekle (0952519)</cp:lastModifiedBy>
  <cp:revision>2</cp:revision>
  <dcterms:created xsi:type="dcterms:W3CDTF">2026-03-20T07:37:00Z</dcterms:created>
  <dcterms:modified xsi:type="dcterms:W3CDTF">2026-03-20T13:43:00Z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d9d5d9d0-583f-494d-9c76-1a048459004c</vt:lpwstr>
  </property>
</Properties>
</file>