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6475F" w14:textId="095A49EB" w:rsidR="00103567" w:rsidRDefault="00714748">
      <w:r>
        <w:t xml:space="preserve">Elicia Axon </w:t>
      </w:r>
    </w:p>
    <w:p w14:paraId="0CA9E592" w14:textId="51154123" w:rsidR="00714748" w:rsidRDefault="00714748">
      <w:r>
        <w:t>1802920</w:t>
      </w:r>
    </w:p>
    <w:p w14:paraId="7A8473A9" w14:textId="448ACD34" w:rsidR="00714748" w:rsidRDefault="00714748">
      <w:r>
        <w:t>ADPA70011</w:t>
      </w:r>
    </w:p>
    <w:p w14:paraId="41D843A3" w14:textId="77777777" w:rsidR="00714748" w:rsidRDefault="00714748"/>
    <w:p w14:paraId="58FA15AC" w14:textId="50945998" w:rsidR="00714748" w:rsidRDefault="00714748" w:rsidP="00BF6E69">
      <w:pPr>
        <w:ind w:firstLine="720"/>
      </w:pPr>
      <w:r>
        <w:t>In this essay I will use Rolfe et al.’s</w:t>
      </w:r>
      <w:r w:rsidR="00277B33">
        <w:t xml:space="preserve"> “What? So What? Now What?”</w:t>
      </w:r>
      <w:r w:rsidR="001E2CFB">
        <w:t xml:space="preserve"> critical reflection model. A model which</w:t>
      </w:r>
      <w:r w:rsidR="00277B33">
        <w:t xml:space="preserve"> </w:t>
      </w:r>
      <w:r w:rsidR="001E2CFB">
        <w:t>McLeod, PhD (2024) s</w:t>
      </w:r>
      <w:r w:rsidR="00A50A78">
        <w:t>ays</w:t>
      </w:r>
      <w:r w:rsidR="001E2CFB">
        <w:t xml:space="preserve"> offer</w:t>
      </w:r>
      <w:r w:rsidR="00A160A3">
        <w:t>s</w:t>
      </w:r>
      <w:r w:rsidR="001E2CFB">
        <w:t xml:space="preserve"> a practical framework</w:t>
      </w:r>
      <w:r w:rsidR="00655658">
        <w:t>, t</w:t>
      </w:r>
      <w:r w:rsidR="00A160A3">
        <w:t xml:space="preserve">hus, </w:t>
      </w:r>
      <w:r w:rsidR="001E2CFB">
        <w:t xml:space="preserve">allowing the user to incorporate reflection into various aspects of their lives resulting in continuous growth and a cyclical progression of understanding and action. </w:t>
      </w:r>
      <w:r w:rsidR="002E5C8C">
        <w:t>The models</w:t>
      </w:r>
      <w:r w:rsidR="001B2F6C">
        <w:t xml:space="preserve"> simple, clean structure will be used to unpack and reflect upon my time at </w:t>
      </w:r>
      <w:proofErr w:type="spellStart"/>
      <w:r w:rsidR="001B2F6C">
        <w:t>Dr.Mz</w:t>
      </w:r>
      <w:proofErr w:type="spellEnd"/>
      <w:r w:rsidR="001B2F6C">
        <w:t xml:space="preserve"> Carmarthen Youth Project. </w:t>
      </w:r>
      <w:proofErr w:type="spellStart"/>
      <w:r w:rsidR="00DD6DCC" w:rsidRPr="00DD6DCC">
        <w:t>Dr.Mz</w:t>
      </w:r>
      <w:proofErr w:type="spellEnd"/>
      <w:r w:rsidR="00DD6DCC" w:rsidRPr="00DD6DCC">
        <w:t xml:space="preserve"> (2020) is a youth led centre that focuses on providing activities and workshops that develop their young people’s physical and emotional capacities whilst also empowering them to become mature, fully integrated members of society. </w:t>
      </w:r>
      <w:r w:rsidR="001B2F6C">
        <w:t>Having spent 72 hours with the young people over a 6-week period</w:t>
      </w:r>
      <w:r w:rsidR="00BF6E69">
        <w:t xml:space="preserve"> I have chosen three key learning moments that challenged my</w:t>
      </w:r>
      <w:r w:rsidR="00CA40C3">
        <w:t xml:space="preserve"> </w:t>
      </w:r>
      <w:r w:rsidR="00BF6E69">
        <w:t xml:space="preserve">understanding and ideology. </w:t>
      </w:r>
      <w:r w:rsidR="001B2F6C">
        <w:t xml:space="preserve">Appendix 1 is a breakdown of the dates and times spent at the centre. </w:t>
      </w:r>
    </w:p>
    <w:p w14:paraId="7FE8F3E1" w14:textId="7631C220" w:rsidR="002E5C8C" w:rsidRDefault="00FD3D4E" w:rsidP="002B4FF7">
      <w:pPr>
        <w:ind w:firstLine="720"/>
      </w:pPr>
      <w:r>
        <w:t xml:space="preserve">The only real experience of drama related activities the young people of </w:t>
      </w:r>
      <w:proofErr w:type="spellStart"/>
      <w:r>
        <w:t>Dr.Mz</w:t>
      </w:r>
      <w:proofErr w:type="spellEnd"/>
      <w:r>
        <w:t xml:space="preserve"> had was with </w:t>
      </w:r>
      <w:r w:rsidR="00A50A78">
        <w:t xml:space="preserve">one of their </w:t>
      </w:r>
      <w:r>
        <w:t>youth worker</w:t>
      </w:r>
      <w:r w:rsidR="00A50A78">
        <w:t>s, who had previously been a drama teacher</w:t>
      </w:r>
      <w:r>
        <w:t xml:space="preserve">. They engaged in drama sessions </w:t>
      </w:r>
      <w:r w:rsidR="00B20807">
        <w:t>sporadically</w:t>
      </w:r>
      <w:r>
        <w:t xml:space="preserve"> where they played lots of high energy games followed by a brief activity surrounding script work or characterisation</w:t>
      </w:r>
      <w:r w:rsidR="00A50A78">
        <w:t xml:space="preserve">. </w:t>
      </w:r>
      <w:r w:rsidR="00655658">
        <w:t xml:space="preserve">There was also a period where another Applied Theatre student worked with the young people on a collaboration project where they created a piece of theatre in response to a stimulus. </w:t>
      </w:r>
      <w:r w:rsidR="002B4FF7">
        <w:t xml:space="preserve">Being youth led it was important that I was able to listen to their </w:t>
      </w:r>
      <w:r w:rsidR="00E530A8">
        <w:t>wants but</w:t>
      </w:r>
      <w:r w:rsidR="002B4FF7">
        <w:t xml:space="preserve"> </w:t>
      </w:r>
      <w:r w:rsidR="00E530A8">
        <w:t xml:space="preserve">also </w:t>
      </w:r>
      <w:r w:rsidR="002B4FF7">
        <w:t xml:space="preserve">challenge them by introducing them to new things. </w:t>
      </w:r>
      <w:r w:rsidR="00655658">
        <w:t>Using the first couple of sessions as testers I was able to learn quite quickly the level of ability and understanding in the roo</w:t>
      </w:r>
      <w:r w:rsidR="00E530A8">
        <w:t>m</w:t>
      </w:r>
      <w:r w:rsidR="005630D0">
        <w:t xml:space="preserve"> and</w:t>
      </w:r>
      <w:r w:rsidR="00E530A8">
        <w:t xml:space="preserve"> I planned a session that explored image theatre</w:t>
      </w:r>
      <w:r w:rsidR="005630D0">
        <w:t xml:space="preserve">, with the expectation of developing and improving their emotional literacy. </w:t>
      </w:r>
      <w:r w:rsidR="00B20807">
        <w:t xml:space="preserve">We had </w:t>
      </w:r>
      <w:r w:rsidR="009B185F">
        <w:t>previously created</w:t>
      </w:r>
      <w:r w:rsidR="00B20807">
        <w:t xml:space="preserve"> a contract together that outlined the expectations when in a drama session and started this particular session by drawing attention to the contract and reiterating that this came from them. If they wanted to cooperate and engage in drama, they needed to abide by th</w:t>
      </w:r>
      <w:r w:rsidR="00B55822">
        <w:t>e</w:t>
      </w:r>
      <w:r w:rsidR="00B20807">
        <w:t xml:space="preserve"> conditions chosen by the</w:t>
      </w:r>
      <w:r w:rsidR="009B185F">
        <w:t>m.</w:t>
      </w:r>
      <w:r w:rsidR="00B20807">
        <w:t xml:space="preserve"> </w:t>
      </w:r>
      <w:r w:rsidR="009B185F">
        <w:t>I</w:t>
      </w:r>
      <w:r w:rsidR="00B20807">
        <w:t xml:space="preserve">f they weren’t willing to show each other that level of </w:t>
      </w:r>
      <w:r w:rsidR="009B185F">
        <w:t>respect,</w:t>
      </w:r>
      <w:r w:rsidR="00B20807">
        <w:t xml:space="preserve"> then they could leave at any point. (Appendix 2 is a picture of the drama contract)</w:t>
      </w:r>
      <w:r w:rsidR="009B185F">
        <w:t xml:space="preserve">. </w:t>
      </w:r>
      <w:r w:rsidR="009B185F" w:rsidRPr="009B185F">
        <w:t xml:space="preserve">It’s important to note that the </w:t>
      </w:r>
      <w:r w:rsidR="009B185F">
        <w:t xml:space="preserve">group of </w:t>
      </w:r>
      <w:r w:rsidR="009B185F" w:rsidRPr="009B185F">
        <w:t xml:space="preserve">young people </w:t>
      </w:r>
      <w:r w:rsidR="009B185F">
        <w:t>I had in a</w:t>
      </w:r>
      <w:r w:rsidR="009B185F" w:rsidRPr="009B185F">
        <w:t xml:space="preserve"> session</w:t>
      </w:r>
      <w:r w:rsidR="009B185F">
        <w:t xml:space="preserve"> changed every time, it was</w:t>
      </w:r>
      <w:r w:rsidR="00590BE6">
        <w:t xml:space="preserve"> </w:t>
      </w:r>
      <w:r w:rsidR="009B185F">
        <w:t>an offering during a regular drop-in session. The age of the participants could also range from 11 to 25, depending on who was at the centre at the time of a planned session.  The atmosphere at the start of th</w:t>
      </w:r>
      <w:r w:rsidR="00B55822">
        <w:t>is</w:t>
      </w:r>
      <w:r w:rsidR="009B185F">
        <w:t xml:space="preserve"> session was tense, it was clear the mood had shifted, and boundaries were being pushed from the get-go. </w:t>
      </w:r>
      <w:r w:rsidR="00B55822">
        <w:t>I had opted to switch up their usual warm up games, introducing them to ‘</w:t>
      </w:r>
      <w:proofErr w:type="spellStart"/>
      <w:r w:rsidR="00B55822">
        <w:t>Keepy</w:t>
      </w:r>
      <w:proofErr w:type="spellEnd"/>
      <w:r w:rsidR="00B55822">
        <w:t xml:space="preserve"> Uppy’ and ‘Zip Zap Boing’. Two high energy focus games like ones they’ve done before but different </w:t>
      </w:r>
      <w:r w:rsidR="00B55822">
        <w:lastRenderedPageBreak/>
        <w:t>enough to challenge them. The change in routine was immediately met with resistance</w:t>
      </w:r>
      <w:r w:rsidR="00CA40C3">
        <w:t xml:space="preserve"> and visible annoyance. There was a lot of shuffling, fidgeting, sighing and backchat amongst the older members of the group. Having such a variety in age meant that most of the younger members became very easily influenced and soon the whole group became disengaged. Following the introduction of our first activity one of the older boys in the group wanted to leave, which meant his younger sister also wanted to leave, accompanied by her friend and so on </w:t>
      </w:r>
      <w:r w:rsidR="002C34CD">
        <w:t xml:space="preserve">and </w:t>
      </w:r>
      <w:r w:rsidR="00CA40C3">
        <w:t xml:space="preserve">so forth. </w:t>
      </w:r>
      <w:r w:rsidR="002C34CD">
        <w:t xml:space="preserve">With the group dropping like flies, it was evident that I had failed to keep them engaged and the session needed to </w:t>
      </w:r>
      <w:r w:rsidR="004839AE">
        <w:t>end</w:t>
      </w:r>
      <w:r w:rsidR="002C34CD">
        <w:t xml:space="preserve">. </w:t>
      </w:r>
    </w:p>
    <w:p w14:paraId="31E49B15" w14:textId="77C6E767" w:rsidR="002C34CD" w:rsidRDefault="002C34CD" w:rsidP="00033A3E">
      <w:pPr>
        <w:ind w:firstLine="720"/>
      </w:pPr>
      <w:r>
        <w:t>This was the first key learning moment for me</w:t>
      </w:r>
      <w:r w:rsidR="00033A3E">
        <w:t>, b</w:t>
      </w:r>
      <w:r w:rsidR="00DE473D">
        <w:t xml:space="preserve">eing able to recognise that </w:t>
      </w:r>
      <w:r w:rsidR="00033A3E">
        <w:t xml:space="preserve">engagement had dipped and not forcing the young people to participate in something they clearly had no interest in. The significance of this moment is rooted in the emotional effect it had on my confidence as a facilitator. </w:t>
      </w:r>
      <w:r>
        <w:t xml:space="preserve">I have never been in </w:t>
      </w:r>
      <w:r w:rsidR="00033A3E">
        <w:t>that kind of</w:t>
      </w:r>
      <w:r>
        <w:t xml:space="preserve"> situation</w:t>
      </w:r>
      <w:r w:rsidR="00033A3E">
        <w:t xml:space="preserve"> before.</w:t>
      </w:r>
      <w:r>
        <w:t xml:space="preserve"> </w:t>
      </w:r>
      <w:r w:rsidR="00033A3E">
        <w:t xml:space="preserve">I have had to navigate challenging behaviour but none of my participants have ever wanted to or have actively left mid-session. </w:t>
      </w:r>
      <w:r w:rsidR="00293FC1">
        <w:t xml:space="preserve">Initially this </w:t>
      </w:r>
      <w:r w:rsidR="00033A3E">
        <w:t xml:space="preserve">experience sent me into a spiral, I felt incredibly embarrassed followed by a barrage of </w:t>
      </w:r>
      <w:r w:rsidR="00293FC1">
        <w:t>doubts</w:t>
      </w:r>
      <w:r w:rsidR="00033A3E">
        <w:t xml:space="preserve"> </w:t>
      </w:r>
      <w:r w:rsidR="00293FC1">
        <w:t xml:space="preserve">surrounding my capabilities as a facilitator. </w:t>
      </w:r>
      <w:r w:rsidR="007A0562">
        <w:t>Their verbal and physical reactions to my offering within the space is out of my control</w:t>
      </w:r>
      <w:r w:rsidR="00D224DA">
        <w:t xml:space="preserve">, </w:t>
      </w:r>
      <w:r w:rsidR="007A0562">
        <w:t>therefore I cannot blame myself for their lack of engagement</w:t>
      </w:r>
      <w:r w:rsidR="00D224DA">
        <w:t>, but I did. This internal battle prompted me to consider my resilience as a practitioner</w:t>
      </w:r>
      <w:r w:rsidR="004839AE">
        <w:t xml:space="preserve"> and the ways in which I can support myself, to better support my participants. Skovholt and Trotter-Mathison (2016) </w:t>
      </w:r>
      <w:r w:rsidR="00234531">
        <w:t xml:space="preserve">notes that the role of a practitioner, be it, health, education or community, involves the intense giving of oneself to enhance the lives of the people we work </w:t>
      </w:r>
      <w:r w:rsidR="00005598">
        <w:t xml:space="preserve">with. Thus, the ability to be a resilient practitioner includes having “the capacity to bounce back from a negative force” (Skovholt and Trotter-Mathison, 2016, p. 4). </w:t>
      </w:r>
      <w:r w:rsidR="00B36D67">
        <w:t>My negative force being self-doubt, something that can manifest during practice. The feeling of not being or doing enough</w:t>
      </w:r>
      <w:r w:rsidR="00DD1A42">
        <w:t xml:space="preserve">. </w:t>
      </w:r>
    </w:p>
    <w:p w14:paraId="4E75CCFE" w14:textId="2331813E" w:rsidR="00DF20CE" w:rsidRDefault="00192801" w:rsidP="00EA5D86">
      <w:r>
        <w:tab/>
        <w:t xml:space="preserve">Identifying </w:t>
      </w:r>
      <w:r w:rsidR="00A25D3B">
        <w:t xml:space="preserve">strategies to combat this self-doubt and </w:t>
      </w:r>
      <w:r w:rsidR="00BD6088">
        <w:t xml:space="preserve">finding a framework that allows myself to prioritise self-care will help ensure I am able to be the resilient practitioner my participants need. I don’t see my internal battles with mental health as a barrier but a gateway, they make me an empathetic, understanding and nurturing human. However, it is my duty to ensure I am taking care of myself and my mental health to avoid it becoming an issue. </w:t>
      </w:r>
      <w:r w:rsidR="00C538BA">
        <w:t xml:space="preserve">The term self-care has become incredibly mainstream over the </w:t>
      </w:r>
      <w:r w:rsidR="00797EAE">
        <w:t>years;</w:t>
      </w:r>
      <w:r w:rsidR="00C538BA">
        <w:t xml:space="preserve"> it is considered the ‘in’ thing to do but it’s more than applying a face mask. Butler </w:t>
      </w:r>
      <w:r w:rsidR="00C538BA" w:rsidRPr="00C538BA">
        <w:rPr>
          <w:i/>
          <w:iCs/>
        </w:rPr>
        <w:t>et al</w:t>
      </w:r>
      <w:r w:rsidR="00C538BA">
        <w:t xml:space="preserve"> (2019) states self-care is about the proactive steps we can take to improve o</w:t>
      </w:r>
      <w:r w:rsidR="00797EAE">
        <w:t>u</w:t>
      </w:r>
      <w:r w:rsidR="00C538BA">
        <w:t xml:space="preserve">r overall well-being </w:t>
      </w:r>
      <w:r w:rsidR="00264693">
        <w:t>and</w:t>
      </w:r>
      <w:r w:rsidR="00C538BA">
        <w:t xml:space="preserve"> enhance resilience</w:t>
      </w:r>
      <w:r w:rsidR="00264693">
        <w:t>. Their framework looks at attending to the whole person,</w:t>
      </w:r>
      <w:r w:rsidR="003F096A">
        <w:t xml:space="preserve"> propos</w:t>
      </w:r>
      <w:r w:rsidR="00264693">
        <w:t>ing</w:t>
      </w:r>
      <w:r w:rsidR="003F096A">
        <w:t xml:space="preserve"> six domains of self-care: Physical, Professional, Relationship, Emotional, Psychological and Spiritual. Theorists argue that people can experience stress and challenges in lots of different areas of their lives and therefore require a framework that encompasses all those individual spheres. </w:t>
      </w:r>
      <w:r w:rsidR="00E45B54">
        <w:t xml:space="preserve">I have identified that the six domains of self-care </w:t>
      </w:r>
      <w:r w:rsidR="00E872A6">
        <w:t xml:space="preserve">as a framework works </w:t>
      </w:r>
      <w:r w:rsidR="008C699C">
        <w:t xml:space="preserve">best </w:t>
      </w:r>
      <w:r w:rsidR="00E872A6">
        <w:t xml:space="preserve">for me because it categories all the areas of my life and helps me to determine what I need to prioritise. </w:t>
      </w:r>
      <w:r w:rsidR="00264693">
        <w:t xml:space="preserve">If </w:t>
      </w:r>
      <w:r w:rsidR="00264693">
        <w:lastRenderedPageBreak/>
        <w:t xml:space="preserve">work is bringing me </w:t>
      </w:r>
      <w:r w:rsidR="00EA5D86">
        <w:t>stress,</w:t>
      </w:r>
      <w:r w:rsidR="00264693">
        <w:t xml:space="preserve"> I need to pick apart my professional domain to identify </w:t>
      </w:r>
      <w:r w:rsidR="00EA5D86">
        <w:t xml:space="preserve">the challenge and respond in a way that will reduce said stress. It is about “bringing mindful attention and intention to addressing the range of one’s self-care needs across all life domains” (Butler </w:t>
      </w:r>
      <w:r w:rsidR="00EA5D86" w:rsidRPr="00EA5D86">
        <w:rPr>
          <w:i/>
          <w:iCs/>
        </w:rPr>
        <w:t>et al</w:t>
      </w:r>
      <w:r w:rsidR="00EA5D86">
        <w:t>, 2016</w:t>
      </w:r>
      <w:r w:rsidR="008C699C">
        <w:t>, para. 50</w:t>
      </w:r>
      <w:r w:rsidR="00EA5D86">
        <w:t>)</w:t>
      </w:r>
      <w:r w:rsidR="008C699C">
        <w:t xml:space="preserve">. Choosing to actively prioritise my own self-care will help ensure that have “the capacity to bounce back from a negative force” (Skovholt and Trotter-Mathison, 2016, p. 4) and am able to maintain a high standard of facilitation and support for my participants in their time of need. </w:t>
      </w:r>
    </w:p>
    <w:p w14:paraId="2CC8870B" w14:textId="5FDE8E0A" w:rsidR="00FD3D4E" w:rsidRDefault="004E3963" w:rsidP="004E3963">
      <w:pPr>
        <w:ind w:firstLine="720"/>
      </w:pPr>
      <w:r>
        <w:t xml:space="preserve">Returning to my earlier observation regarding my ability to </w:t>
      </w:r>
      <w:r w:rsidR="00B3658E">
        <w:t xml:space="preserve">recognise that engagement within the young people had dipped </w:t>
      </w:r>
      <w:r w:rsidR="00F42285">
        <w:t xml:space="preserve">and not force them to </w:t>
      </w:r>
      <w:r w:rsidR="00DB481C">
        <w:t>continue</w:t>
      </w:r>
      <w:r w:rsidR="00F42285">
        <w:t xml:space="preserve"> with the session links to my next point of learning. </w:t>
      </w:r>
      <w:r w:rsidR="00DB481C">
        <w:t xml:space="preserve">After building a rapport with the young people at the centre it became clear that drama wasn’t wanted every day. </w:t>
      </w:r>
      <w:r w:rsidR="00031320">
        <w:t xml:space="preserve">Some days they wanted to paint or play pool, cook or garden and I was more than happy to facilitate that because I was still able to engage with them, prompting conversations and encouraging reflective practice. However, during one of my days a member of staff at the centre decided I </w:t>
      </w:r>
      <w:r w:rsidR="00CC38BD">
        <w:t xml:space="preserve">must </w:t>
      </w:r>
      <w:r w:rsidR="00031320">
        <w:t>facilitate a drama session and bribed the young people from the activities that they were already doing with the promise of sweets. They were told if they came into the hall to do drama they would all get a loll</w:t>
      </w:r>
      <w:r w:rsidR="00CC38BD">
        <w:t>i</w:t>
      </w:r>
      <w:r w:rsidR="00031320">
        <w:t xml:space="preserve">pop. </w:t>
      </w:r>
    </w:p>
    <w:p w14:paraId="65116B44" w14:textId="7688DF2F" w:rsidR="00FC4BC7" w:rsidRDefault="00031320" w:rsidP="00FC4BC7">
      <w:pPr>
        <w:ind w:firstLine="720"/>
      </w:pPr>
      <w:r>
        <w:t xml:space="preserve">The issue with this level of forced engagement is that it undermines authentic participation, although they are physically in the space they’re emotionally elsewhere. It also contradicts all the groundwork I’d put in place </w:t>
      </w:r>
      <w:r w:rsidR="00CC38BD">
        <w:t xml:space="preserve">to build trust and reinforce </w:t>
      </w:r>
      <w:r w:rsidR="00347329">
        <w:t xml:space="preserve">the importance of </w:t>
      </w:r>
      <w:r w:rsidR="00CC38BD">
        <w:t>autonomy</w:t>
      </w:r>
      <w:r w:rsidR="00347329">
        <w:t xml:space="preserve">. </w:t>
      </w:r>
      <w:r w:rsidR="00CC38BD">
        <w:t xml:space="preserve"> </w:t>
      </w:r>
      <w:r w:rsidR="006A25F3">
        <w:t xml:space="preserve">According to </w:t>
      </w:r>
      <w:r w:rsidR="00FC4BC7">
        <w:t>T</w:t>
      </w:r>
      <w:r w:rsidR="006A25F3">
        <w:t xml:space="preserve">he Ethics Centre (2021) autonomy refers to a person’s capacity to self-govern their actions and beliefs. </w:t>
      </w:r>
      <w:r w:rsidR="00F72EA7">
        <w:t xml:space="preserve">One way in which I was supporting their autonomy was instead of punishing them for walking out on a session we sat and discussed why they left and what it was they wanted to explore during drama. Appendix 3 is a picture of the “what </w:t>
      </w:r>
      <w:r w:rsidR="00EC3107">
        <w:t xml:space="preserve">do you </w:t>
      </w:r>
      <w:r w:rsidR="00F72EA7">
        <w:t xml:space="preserve">want to do in drama..” poster we created together. </w:t>
      </w:r>
      <w:r w:rsidR="0083054F">
        <w:t>Having this open and honest conversation allowed them to have a voice, express their wants and feel heard. It was also an opportunity for me to express how their actions impacted my day and what we could maybe do differently next time.</w:t>
      </w:r>
      <w:r w:rsidR="00FC4BC7">
        <w:t xml:space="preserve"> Banks (2010) understands this to be a collaborative and dialogical approach to ethical dilemmas. Allowing the young people to have their say, to collaborate with me to plan their sessions offers potential for a more flexible ethical climate that is characterised by mutually respectful exchanges. The attempted coercion of the young people using lollipops was a huge ethical dilemma for me; do I do what’s being asked of me from a professional standpoint and facilitate a session despite it violating the autonomy we worked hard to build or do I flip t</w:t>
      </w:r>
      <w:r w:rsidR="00341719">
        <w:t>he</w:t>
      </w:r>
      <w:r w:rsidR="00FC4BC7">
        <w:t xml:space="preserve"> coercion on its head and offer them the choice. In the moment I did both, I ran a session but before starting I did state that if they didn’t want to partake in the session, they could just take a lollipop and leave. This experience reinforced my belief that authentic participation comes from connection not compliance. </w:t>
      </w:r>
    </w:p>
    <w:p w14:paraId="3AEA3565" w14:textId="2D61ABE1" w:rsidR="00FC4BC7" w:rsidRDefault="00FC4BC7" w:rsidP="00FC4BC7">
      <w:pPr>
        <w:ind w:firstLine="720"/>
      </w:pPr>
      <w:r>
        <w:lastRenderedPageBreak/>
        <w:t xml:space="preserve">The consideration of ethical dilemmas leads me to my final key learning moment. As previously mentioned, the age of young people attending drama sessions could range from 11 – 25, on this day the age of the room varied from 11 to 18. During an improvisation activity I had asked the young people to work in groups to devise and perform a silent scene. They needed to consider body language and actions to convey their characters, emotions and plot because after their performance the other groups would be trying to guess what was happening. The oldest member of the group talked his younger group members into portraying a medical emergency where the patient then got bullied because of said emergency. It was highly inappropriate; one young person took a lot of offence to the scene and left very upset. I am proud to say I dealt with the situation incredibly well, engaging in conversation with the group to discuss boundaries, expectations, and the power of representation; the importance of telling difficult stories to raise awareness but also the importance of who has the right to tell those stories. </w:t>
      </w:r>
    </w:p>
    <w:p w14:paraId="34F54149" w14:textId="0248FD7E" w:rsidR="00FC4BC7" w:rsidRDefault="00FC4BC7" w:rsidP="00FC4BC7">
      <w:pPr>
        <w:ind w:firstLine="720"/>
      </w:pPr>
      <w:r>
        <w:t xml:space="preserve">It prompted me to consider the creation of safe spaces. </w:t>
      </w:r>
      <w:r w:rsidR="0053048D">
        <w:t xml:space="preserve">Arao and Clemens (2013) describes a safe space as a learning environment that allows young people to engage with each other to discuss and explore controversial issues with honesty, sensitivity and respect. As practitioners we use the term safe space in the hopes it reassures participants who are feeling particularly anxious about sharing their stories, however, is ‘safe’ the correct word. As an applied theatre facilitator can I ensure the safety of my participants, physically yes, I can but emotionally no, I can’t. Offering to provide them emotional safety feels unjust because it suggests that when the things we explore become difficult or overwhelming, we’ll just stop. I am not saying I want to create a space where I push participants to breaking point, but I want to create a space in which they feel like they can be brave enough to feel the overwhelm and unpack it. Thus, adding another layer to the applied theatre process. </w:t>
      </w:r>
    </w:p>
    <w:p w14:paraId="1934F2DD" w14:textId="511711D8" w:rsidR="0053048D" w:rsidRDefault="0053048D" w:rsidP="0053048D">
      <w:pPr>
        <w:ind w:firstLine="720"/>
      </w:pPr>
      <w:r>
        <w:t xml:space="preserve">We propose revising our language, shifting away from the concept of safety and emphasizing the importance of bravery instead, to help students better understand – and rise to – the challenges of genuine dialogue (Arao and Clemens, 2013, p. 136). </w:t>
      </w:r>
    </w:p>
    <w:p w14:paraId="2012D081" w14:textId="7F3ECC08" w:rsidR="0053048D" w:rsidRDefault="0053048D" w:rsidP="0053048D">
      <w:r>
        <w:t xml:space="preserve">Upon reflection I see that I was creating a space in which the young people felt brave. They felt brave to push boundaries, to try new things and attempt to tackle something controversial, however, moving forward it’s imperative that I’m able to create a clear framework around what is appropriate and respectful to share within the space to avoid unintentionally triggering other members of the group. </w:t>
      </w:r>
    </w:p>
    <w:p w14:paraId="3FAEFE33" w14:textId="6AAB4512" w:rsidR="00FF1450" w:rsidRDefault="00FF1450" w:rsidP="0053048D">
      <w:r>
        <w:tab/>
        <w:t xml:space="preserve">Discussed are just three key learning moments from my placement at </w:t>
      </w:r>
      <w:proofErr w:type="spellStart"/>
      <w:r>
        <w:t>Dr.Mz</w:t>
      </w:r>
      <w:proofErr w:type="spellEnd"/>
      <w:r>
        <w:t xml:space="preserve">, however, my time with them uncovered a whole host of questions and insights surrounding the facilitation of applied theatre techniques and working with young people. With this being my first real experience of facilitating young people paired with the ethical dilemmas and emotional turbulence experienced, I found using Rolfe et </w:t>
      </w:r>
      <w:proofErr w:type="spellStart"/>
      <w:r>
        <w:t>al’s</w:t>
      </w:r>
      <w:proofErr w:type="spellEnd"/>
      <w:r>
        <w:t xml:space="preserve"> reflection method to be simple and forgiving. Each question prompted me to reflect </w:t>
      </w:r>
      <w:r>
        <w:lastRenderedPageBreak/>
        <w:t xml:space="preserve">further and unlocked an honest flow of personal considerations allowing </w:t>
      </w:r>
      <w:r w:rsidR="00341719">
        <w:t>me</w:t>
      </w:r>
      <w:r>
        <w:t xml:space="preserve"> to grow and reflect through my journey. </w:t>
      </w:r>
    </w:p>
    <w:p w14:paraId="63C929C1" w14:textId="77777777" w:rsidR="00FF1450" w:rsidRDefault="00FF1450"/>
    <w:p w14:paraId="15C29F07" w14:textId="74B5213D" w:rsidR="001E2CFB" w:rsidRPr="00BF6E69" w:rsidRDefault="00BF6E69">
      <w:pPr>
        <w:rPr>
          <w:b/>
          <w:bCs/>
          <w:u w:val="single"/>
        </w:rPr>
      </w:pPr>
      <w:r w:rsidRPr="00BF6E69">
        <w:rPr>
          <w:b/>
          <w:bCs/>
          <w:u w:val="single"/>
        </w:rPr>
        <w:t xml:space="preserve">Appendix </w:t>
      </w:r>
    </w:p>
    <w:p w14:paraId="458EDD17" w14:textId="604D18CB" w:rsidR="00BF6E69" w:rsidRDefault="00BF6E69" w:rsidP="00BF6E69">
      <w:pPr>
        <w:pStyle w:val="ListParagraph"/>
        <w:numPr>
          <w:ilvl w:val="0"/>
          <w:numId w:val="2"/>
        </w:numPr>
      </w:pPr>
      <w:r>
        <w:t xml:space="preserve">Timesheet </w:t>
      </w:r>
    </w:p>
    <w:tbl>
      <w:tblPr>
        <w:tblStyle w:val="TableGrid"/>
        <w:tblW w:w="0" w:type="auto"/>
        <w:tblLook w:val="04A0" w:firstRow="1" w:lastRow="0" w:firstColumn="1" w:lastColumn="0" w:noHBand="0" w:noVBand="1"/>
      </w:tblPr>
      <w:tblGrid>
        <w:gridCol w:w="3005"/>
        <w:gridCol w:w="3005"/>
        <w:gridCol w:w="3006"/>
      </w:tblGrid>
      <w:tr w:rsidR="00BF6E69" w14:paraId="0983407D" w14:textId="77777777" w:rsidTr="00BF6E69">
        <w:tc>
          <w:tcPr>
            <w:tcW w:w="3005" w:type="dxa"/>
          </w:tcPr>
          <w:p w14:paraId="4BE2FF20" w14:textId="3DF525B0" w:rsidR="00BF6E69" w:rsidRDefault="00BF6E69">
            <w:r>
              <w:t>DATE</w:t>
            </w:r>
          </w:p>
        </w:tc>
        <w:tc>
          <w:tcPr>
            <w:tcW w:w="3005" w:type="dxa"/>
          </w:tcPr>
          <w:p w14:paraId="5E624FE1" w14:textId="451BCC1B" w:rsidR="00BF6E69" w:rsidRDefault="00BF6E69">
            <w:r>
              <w:t>TIME</w:t>
            </w:r>
          </w:p>
        </w:tc>
        <w:tc>
          <w:tcPr>
            <w:tcW w:w="3006" w:type="dxa"/>
          </w:tcPr>
          <w:p w14:paraId="7C9F6218" w14:textId="3552D239" w:rsidR="00BF6E69" w:rsidRDefault="00BF6E69">
            <w:r>
              <w:t>WHAT?</w:t>
            </w:r>
          </w:p>
        </w:tc>
      </w:tr>
      <w:tr w:rsidR="00BF6E69" w14:paraId="51261B28" w14:textId="77777777" w:rsidTr="00BF6E69">
        <w:tc>
          <w:tcPr>
            <w:tcW w:w="3005" w:type="dxa"/>
          </w:tcPr>
          <w:p w14:paraId="0B4DA200" w14:textId="743A9877" w:rsidR="00BF6E69" w:rsidRDefault="00BF6E69">
            <w:r>
              <w:t>24/07</w:t>
            </w:r>
          </w:p>
        </w:tc>
        <w:tc>
          <w:tcPr>
            <w:tcW w:w="3005" w:type="dxa"/>
          </w:tcPr>
          <w:p w14:paraId="3C4CA262" w14:textId="6AC096A6" w:rsidR="00BF6E69" w:rsidRDefault="000D490F">
            <w:r>
              <w:t>6</w:t>
            </w:r>
          </w:p>
        </w:tc>
        <w:tc>
          <w:tcPr>
            <w:tcW w:w="3006" w:type="dxa"/>
          </w:tcPr>
          <w:p w14:paraId="62FE4EE9" w14:textId="4211839F" w:rsidR="00BF6E69" w:rsidRDefault="000D490F">
            <w:r>
              <w:t xml:space="preserve">Introductory Drama Session led by myself &amp; Youth Worker Chris </w:t>
            </w:r>
          </w:p>
        </w:tc>
      </w:tr>
      <w:tr w:rsidR="00BF6E69" w14:paraId="1E3F6441" w14:textId="77777777" w:rsidTr="00BF6E69">
        <w:tc>
          <w:tcPr>
            <w:tcW w:w="3005" w:type="dxa"/>
          </w:tcPr>
          <w:p w14:paraId="3DECB78E" w14:textId="4148BD8A" w:rsidR="00BF6E69" w:rsidRDefault="00BF6E69">
            <w:r>
              <w:t>25/07</w:t>
            </w:r>
          </w:p>
        </w:tc>
        <w:tc>
          <w:tcPr>
            <w:tcW w:w="3005" w:type="dxa"/>
          </w:tcPr>
          <w:p w14:paraId="3D4A9D40" w14:textId="7960615A" w:rsidR="00BF6E69" w:rsidRDefault="000D490F">
            <w:r>
              <w:t>6</w:t>
            </w:r>
          </w:p>
        </w:tc>
        <w:tc>
          <w:tcPr>
            <w:tcW w:w="3006" w:type="dxa"/>
          </w:tcPr>
          <w:p w14:paraId="727F71D8" w14:textId="1A95CA22" w:rsidR="00BF6E69" w:rsidRDefault="000D490F">
            <w:r>
              <w:t>Drama session - improvisation</w:t>
            </w:r>
          </w:p>
        </w:tc>
      </w:tr>
      <w:tr w:rsidR="00BF6E69" w14:paraId="31BA2C34" w14:textId="77777777" w:rsidTr="00BF6E69">
        <w:tc>
          <w:tcPr>
            <w:tcW w:w="3005" w:type="dxa"/>
          </w:tcPr>
          <w:p w14:paraId="00F5E3F7" w14:textId="012F09B3" w:rsidR="00BF6E69" w:rsidRDefault="00BF6E69">
            <w:r>
              <w:t>01/08</w:t>
            </w:r>
          </w:p>
        </w:tc>
        <w:tc>
          <w:tcPr>
            <w:tcW w:w="3005" w:type="dxa"/>
          </w:tcPr>
          <w:p w14:paraId="74371FBE" w14:textId="0183ADFD" w:rsidR="00BF6E69" w:rsidRDefault="000D490F">
            <w:r>
              <w:t>6</w:t>
            </w:r>
          </w:p>
        </w:tc>
        <w:tc>
          <w:tcPr>
            <w:tcW w:w="3006" w:type="dxa"/>
          </w:tcPr>
          <w:p w14:paraId="01C9B1E4" w14:textId="3606E1A5" w:rsidR="00BF6E69" w:rsidRDefault="000D490F">
            <w:r>
              <w:t xml:space="preserve">Food workshop, Team games and crafts </w:t>
            </w:r>
          </w:p>
        </w:tc>
      </w:tr>
      <w:tr w:rsidR="00BF6E69" w14:paraId="0F79203E" w14:textId="77777777" w:rsidTr="00BF6E69">
        <w:tc>
          <w:tcPr>
            <w:tcW w:w="3005" w:type="dxa"/>
          </w:tcPr>
          <w:p w14:paraId="4E3E9F75" w14:textId="5AD3C63E" w:rsidR="00BF6E69" w:rsidRDefault="00BF6E69">
            <w:r>
              <w:t>07/08</w:t>
            </w:r>
          </w:p>
        </w:tc>
        <w:tc>
          <w:tcPr>
            <w:tcW w:w="3005" w:type="dxa"/>
          </w:tcPr>
          <w:p w14:paraId="537830CE" w14:textId="33B672CA" w:rsidR="00BF6E69" w:rsidRDefault="000D490F">
            <w:r>
              <w:t>6</w:t>
            </w:r>
          </w:p>
        </w:tc>
        <w:tc>
          <w:tcPr>
            <w:tcW w:w="3006" w:type="dxa"/>
          </w:tcPr>
          <w:p w14:paraId="44F53EDB" w14:textId="13590CB7" w:rsidR="00BF6E69" w:rsidRDefault="000D490F">
            <w:r>
              <w:t xml:space="preserve">Drama session – The creation of our contract </w:t>
            </w:r>
          </w:p>
        </w:tc>
      </w:tr>
      <w:tr w:rsidR="000D490F" w14:paraId="1093E31F" w14:textId="77777777" w:rsidTr="00BF6E69">
        <w:tc>
          <w:tcPr>
            <w:tcW w:w="3005" w:type="dxa"/>
          </w:tcPr>
          <w:p w14:paraId="21A81C16" w14:textId="67A9C6DF" w:rsidR="000D490F" w:rsidRDefault="000D490F">
            <w:r>
              <w:t>08/08</w:t>
            </w:r>
          </w:p>
        </w:tc>
        <w:tc>
          <w:tcPr>
            <w:tcW w:w="3005" w:type="dxa"/>
          </w:tcPr>
          <w:p w14:paraId="494A3F53" w14:textId="795E8BD8" w:rsidR="000D490F" w:rsidRDefault="000D490F">
            <w:r>
              <w:t>6</w:t>
            </w:r>
          </w:p>
        </w:tc>
        <w:tc>
          <w:tcPr>
            <w:tcW w:w="3006" w:type="dxa"/>
          </w:tcPr>
          <w:p w14:paraId="406C29FF" w14:textId="70312450" w:rsidR="000D490F" w:rsidRDefault="000D490F">
            <w:r>
              <w:t>Drama session – Image Theatre</w:t>
            </w:r>
          </w:p>
        </w:tc>
      </w:tr>
      <w:tr w:rsidR="000D490F" w14:paraId="0705057A" w14:textId="77777777" w:rsidTr="00BF6E69">
        <w:tc>
          <w:tcPr>
            <w:tcW w:w="3005" w:type="dxa"/>
          </w:tcPr>
          <w:p w14:paraId="34D6A558" w14:textId="2CCF83C4" w:rsidR="000D490F" w:rsidRDefault="000D490F" w:rsidP="000D490F">
            <w:r>
              <w:t>09/08</w:t>
            </w:r>
          </w:p>
        </w:tc>
        <w:tc>
          <w:tcPr>
            <w:tcW w:w="3005" w:type="dxa"/>
          </w:tcPr>
          <w:p w14:paraId="2991EB00" w14:textId="3B27C85B" w:rsidR="000D490F" w:rsidRDefault="000D490F" w:rsidP="000D490F">
            <w:r>
              <w:t>6</w:t>
            </w:r>
          </w:p>
        </w:tc>
        <w:tc>
          <w:tcPr>
            <w:tcW w:w="3006" w:type="dxa"/>
          </w:tcPr>
          <w:p w14:paraId="5DF12428" w14:textId="32D814D1" w:rsidR="000D490F" w:rsidRDefault="000D490F" w:rsidP="000D490F">
            <w:r>
              <w:t>Food workshop, gardening, art, ‘What would you like to do during drama sessions?’</w:t>
            </w:r>
          </w:p>
        </w:tc>
      </w:tr>
      <w:tr w:rsidR="000D490F" w14:paraId="264D55F2" w14:textId="77777777" w:rsidTr="00BF6E69">
        <w:tc>
          <w:tcPr>
            <w:tcW w:w="3005" w:type="dxa"/>
          </w:tcPr>
          <w:p w14:paraId="66AFBEDB" w14:textId="0724CD84" w:rsidR="000D490F" w:rsidRDefault="000D490F" w:rsidP="000D490F">
            <w:r>
              <w:t>15/08</w:t>
            </w:r>
          </w:p>
        </w:tc>
        <w:tc>
          <w:tcPr>
            <w:tcW w:w="3005" w:type="dxa"/>
          </w:tcPr>
          <w:p w14:paraId="7F39D7D5" w14:textId="23016D1D" w:rsidR="000D490F" w:rsidRDefault="000D490F" w:rsidP="000D490F">
            <w:r>
              <w:t>6.5</w:t>
            </w:r>
          </w:p>
        </w:tc>
        <w:tc>
          <w:tcPr>
            <w:tcW w:w="3006" w:type="dxa"/>
          </w:tcPr>
          <w:p w14:paraId="691A0561" w14:textId="77EA96F5" w:rsidR="000D490F" w:rsidRDefault="000D490F" w:rsidP="000D490F">
            <w:r>
              <w:t xml:space="preserve">Drama session – improvisation with prompts </w:t>
            </w:r>
          </w:p>
        </w:tc>
      </w:tr>
      <w:tr w:rsidR="000D490F" w14:paraId="15CF01B0" w14:textId="77777777" w:rsidTr="00BF6E69">
        <w:tc>
          <w:tcPr>
            <w:tcW w:w="3005" w:type="dxa"/>
          </w:tcPr>
          <w:p w14:paraId="7FE6FA7B" w14:textId="5EC45A65" w:rsidR="000D490F" w:rsidRDefault="000D490F" w:rsidP="000D490F">
            <w:r>
              <w:t>22/08</w:t>
            </w:r>
          </w:p>
        </w:tc>
        <w:tc>
          <w:tcPr>
            <w:tcW w:w="3005" w:type="dxa"/>
          </w:tcPr>
          <w:p w14:paraId="5B242B28" w14:textId="08C3AA56" w:rsidR="000D490F" w:rsidRDefault="000D490F" w:rsidP="000D490F">
            <w:r>
              <w:t>7</w:t>
            </w:r>
          </w:p>
        </w:tc>
        <w:tc>
          <w:tcPr>
            <w:tcW w:w="3006" w:type="dxa"/>
          </w:tcPr>
          <w:p w14:paraId="15987BB8" w14:textId="24E0A144" w:rsidR="000D490F" w:rsidRDefault="000D490F" w:rsidP="000D490F">
            <w:r>
              <w:t xml:space="preserve">Pool Tournament, flower crowns </w:t>
            </w:r>
          </w:p>
        </w:tc>
      </w:tr>
      <w:tr w:rsidR="000D490F" w14:paraId="7BE96499" w14:textId="77777777" w:rsidTr="00BF6E69">
        <w:tc>
          <w:tcPr>
            <w:tcW w:w="3005" w:type="dxa"/>
          </w:tcPr>
          <w:p w14:paraId="4180671F" w14:textId="5AFBC48A" w:rsidR="000D490F" w:rsidRDefault="000D490F" w:rsidP="000D490F">
            <w:r>
              <w:t>23/08</w:t>
            </w:r>
          </w:p>
        </w:tc>
        <w:tc>
          <w:tcPr>
            <w:tcW w:w="3005" w:type="dxa"/>
          </w:tcPr>
          <w:p w14:paraId="7600F437" w14:textId="556A4C94" w:rsidR="000D490F" w:rsidRDefault="000D490F" w:rsidP="000D490F">
            <w:r>
              <w:t>6</w:t>
            </w:r>
          </w:p>
        </w:tc>
        <w:tc>
          <w:tcPr>
            <w:tcW w:w="3006" w:type="dxa"/>
          </w:tcPr>
          <w:p w14:paraId="1DA5C7A9" w14:textId="28ED7102" w:rsidR="000D490F" w:rsidRDefault="001B7700" w:rsidP="000D490F">
            <w:r>
              <w:t xml:space="preserve">Juniors session, summer BBQ, short drama games session </w:t>
            </w:r>
          </w:p>
        </w:tc>
      </w:tr>
      <w:tr w:rsidR="000D490F" w14:paraId="36333102" w14:textId="77777777" w:rsidTr="00BF6E69">
        <w:tc>
          <w:tcPr>
            <w:tcW w:w="3005" w:type="dxa"/>
          </w:tcPr>
          <w:p w14:paraId="43C5495A" w14:textId="77E2C45C" w:rsidR="000D490F" w:rsidRDefault="000D490F" w:rsidP="000D490F">
            <w:r>
              <w:t>28/08</w:t>
            </w:r>
          </w:p>
        </w:tc>
        <w:tc>
          <w:tcPr>
            <w:tcW w:w="3005" w:type="dxa"/>
          </w:tcPr>
          <w:p w14:paraId="029BE0A2" w14:textId="6A08B177" w:rsidR="000D490F" w:rsidRDefault="000D490F" w:rsidP="000D490F">
            <w:r>
              <w:t>6</w:t>
            </w:r>
          </w:p>
        </w:tc>
        <w:tc>
          <w:tcPr>
            <w:tcW w:w="3006" w:type="dxa"/>
          </w:tcPr>
          <w:p w14:paraId="31055FA6" w14:textId="1AF92F2C" w:rsidR="000D490F" w:rsidRDefault="000D490F" w:rsidP="000D490F">
            <w:r>
              <w:t xml:space="preserve">Drama session – Storytelling </w:t>
            </w:r>
          </w:p>
        </w:tc>
      </w:tr>
      <w:tr w:rsidR="000D490F" w14:paraId="6F9F0160" w14:textId="77777777" w:rsidTr="00BF6E69">
        <w:tc>
          <w:tcPr>
            <w:tcW w:w="3005" w:type="dxa"/>
          </w:tcPr>
          <w:p w14:paraId="64EBF211" w14:textId="0C21B3CF" w:rsidR="000D490F" w:rsidRDefault="000D490F" w:rsidP="000D490F">
            <w:r>
              <w:t>29/08</w:t>
            </w:r>
          </w:p>
        </w:tc>
        <w:tc>
          <w:tcPr>
            <w:tcW w:w="3005" w:type="dxa"/>
          </w:tcPr>
          <w:p w14:paraId="4AB255EF" w14:textId="6A8D0B0E" w:rsidR="000D490F" w:rsidRDefault="000D490F" w:rsidP="000D490F">
            <w:r>
              <w:t>6</w:t>
            </w:r>
          </w:p>
        </w:tc>
        <w:tc>
          <w:tcPr>
            <w:tcW w:w="3006" w:type="dxa"/>
          </w:tcPr>
          <w:p w14:paraId="369790E9" w14:textId="53E55EA8" w:rsidR="000D490F" w:rsidRDefault="001B7700" w:rsidP="000D490F">
            <w:r>
              <w:t xml:space="preserve">Film Friday </w:t>
            </w:r>
          </w:p>
        </w:tc>
      </w:tr>
      <w:tr w:rsidR="000D490F" w14:paraId="0401CEBC" w14:textId="77777777" w:rsidTr="00BF6E69">
        <w:tc>
          <w:tcPr>
            <w:tcW w:w="3005" w:type="dxa"/>
          </w:tcPr>
          <w:p w14:paraId="4204ABB2" w14:textId="1854D5D6" w:rsidR="000D490F" w:rsidRDefault="000D490F" w:rsidP="000D490F">
            <w:r>
              <w:t>30/08</w:t>
            </w:r>
          </w:p>
        </w:tc>
        <w:tc>
          <w:tcPr>
            <w:tcW w:w="3005" w:type="dxa"/>
          </w:tcPr>
          <w:p w14:paraId="483BB430" w14:textId="3FEDF659" w:rsidR="000D490F" w:rsidRDefault="000D490F" w:rsidP="000D490F">
            <w:r>
              <w:t>5</w:t>
            </w:r>
          </w:p>
        </w:tc>
        <w:tc>
          <w:tcPr>
            <w:tcW w:w="3006" w:type="dxa"/>
          </w:tcPr>
          <w:p w14:paraId="357C7E30" w14:textId="146B3E05" w:rsidR="000D490F" w:rsidRDefault="000D490F" w:rsidP="000D490F">
            <w:r>
              <w:t xml:space="preserve">Attended Carmarthen Pride with the </w:t>
            </w:r>
            <w:proofErr w:type="spellStart"/>
            <w:r>
              <w:t>Dr.Mz</w:t>
            </w:r>
            <w:proofErr w:type="spellEnd"/>
            <w:r>
              <w:t xml:space="preserve"> LGBTQ+ group </w:t>
            </w:r>
          </w:p>
        </w:tc>
      </w:tr>
      <w:tr w:rsidR="000D490F" w14:paraId="3407201E" w14:textId="77777777" w:rsidTr="00BF6E69">
        <w:tc>
          <w:tcPr>
            <w:tcW w:w="3005" w:type="dxa"/>
          </w:tcPr>
          <w:p w14:paraId="5464A6DC" w14:textId="77777777" w:rsidR="000D490F" w:rsidRDefault="000D490F" w:rsidP="000D490F"/>
        </w:tc>
        <w:tc>
          <w:tcPr>
            <w:tcW w:w="3005" w:type="dxa"/>
          </w:tcPr>
          <w:p w14:paraId="34623857" w14:textId="04E89C4B" w:rsidR="000D490F" w:rsidRPr="001B7700" w:rsidRDefault="000D490F" w:rsidP="000D490F">
            <w:pPr>
              <w:rPr>
                <w:b/>
                <w:bCs/>
              </w:rPr>
            </w:pPr>
            <w:r w:rsidRPr="001B7700">
              <w:rPr>
                <w:b/>
                <w:bCs/>
              </w:rPr>
              <w:t xml:space="preserve">TOTAL: </w:t>
            </w:r>
          </w:p>
        </w:tc>
        <w:tc>
          <w:tcPr>
            <w:tcW w:w="3006" w:type="dxa"/>
          </w:tcPr>
          <w:p w14:paraId="37182318" w14:textId="124C0096" w:rsidR="000D490F" w:rsidRPr="001B7700" w:rsidRDefault="001B7700" w:rsidP="000D490F">
            <w:pPr>
              <w:rPr>
                <w:b/>
                <w:bCs/>
              </w:rPr>
            </w:pPr>
            <w:r w:rsidRPr="001B7700">
              <w:rPr>
                <w:b/>
                <w:bCs/>
              </w:rPr>
              <w:t>72.5</w:t>
            </w:r>
          </w:p>
        </w:tc>
      </w:tr>
    </w:tbl>
    <w:p w14:paraId="3585B928" w14:textId="77777777" w:rsidR="001E2CFB" w:rsidRDefault="001E2CFB"/>
    <w:p w14:paraId="027A33FE" w14:textId="77777777" w:rsidR="001E2CFB" w:rsidRDefault="001E2CFB"/>
    <w:p w14:paraId="12475E82" w14:textId="77777777" w:rsidR="00843745" w:rsidRDefault="00843745"/>
    <w:p w14:paraId="6BC1B08A" w14:textId="77777777" w:rsidR="00843745" w:rsidRDefault="00843745"/>
    <w:p w14:paraId="5E16730B" w14:textId="77777777" w:rsidR="00843745" w:rsidRDefault="00843745"/>
    <w:p w14:paraId="56AFB2EB" w14:textId="0050FD94" w:rsidR="00843745" w:rsidRDefault="00843745" w:rsidP="00843745">
      <w:pPr>
        <w:pStyle w:val="ListParagraph"/>
        <w:numPr>
          <w:ilvl w:val="0"/>
          <w:numId w:val="2"/>
        </w:numPr>
      </w:pPr>
      <w:r>
        <w:lastRenderedPageBreak/>
        <w:t xml:space="preserve">Our Drama Contract </w:t>
      </w:r>
    </w:p>
    <w:p w14:paraId="20959B85" w14:textId="17EFE72D" w:rsidR="00FF1450" w:rsidRDefault="00843745">
      <w:r>
        <w:rPr>
          <w:noProof/>
        </w:rPr>
        <w:drawing>
          <wp:inline distT="0" distB="0" distL="0" distR="0" wp14:anchorId="0F7BB984" wp14:editId="3E1CCC31">
            <wp:extent cx="5872465" cy="7829953"/>
            <wp:effectExtent l="0" t="0" r="0" b="0"/>
            <wp:docPr id="187909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887417" cy="7849888"/>
                    </a:xfrm>
                    <a:prstGeom prst="rect">
                      <a:avLst/>
                    </a:prstGeom>
                    <a:noFill/>
                  </pic:spPr>
                </pic:pic>
              </a:graphicData>
            </a:graphic>
          </wp:inline>
        </w:drawing>
      </w:r>
    </w:p>
    <w:p w14:paraId="7FBF8026" w14:textId="77777777" w:rsidR="00FF1450" w:rsidRDefault="00FF1450"/>
    <w:p w14:paraId="685E2E9B" w14:textId="77777777" w:rsidR="00FF1450" w:rsidRDefault="00FF1450"/>
    <w:p w14:paraId="2515D9C0" w14:textId="2780188A" w:rsidR="00816C1E" w:rsidRDefault="00816C1E" w:rsidP="00816C1E">
      <w:pPr>
        <w:pStyle w:val="ListParagraph"/>
        <w:numPr>
          <w:ilvl w:val="0"/>
          <w:numId w:val="2"/>
        </w:numPr>
      </w:pPr>
      <w:r>
        <w:lastRenderedPageBreak/>
        <w:t>What do you want to do in drama..</w:t>
      </w:r>
    </w:p>
    <w:p w14:paraId="10656008" w14:textId="14DDFE33" w:rsidR="00816C1E" w:rsidRDefault="00816C1E">
      <w:pPr>
        <w:rPr>
          <w:b/>
          <w:bCs/>
          <w:u w:val="single"/>
        </w:rPr>
      </w:pPr>
      <w:r>
        <w:rPr>
          <w:b/>
          <w:bCs/>
          <w:noProof/>
          <w:u w:val="single"/>
        </w:rPr>
        <w:drawing>
          <wp:inline distT="0" distB="0" distL="0" distR="0" wp14:anchorId="06A69007" wp14:editId="3F999405">
            <wp:extent cx="5662415" cy="7549887"/>
            <wp:effectExtent l="0" t="0" r="0" b="0"/>
            <wp:docPr id="1673692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67361" cy="7556481"/>
                    </a:xfrm>
                    <a:prstGeom prst="rect">
                      <a:avLst/>
                    </a:prstGeom>
                    <a:noFill/>
                  </pic:spPr>
                </pic:pic>
              </a:graphicData>
            </a:graphic>
          </wp:inline>
        </w:drawing>
      </w:r>
    </w:p>
    <w:p w14:paraId="590BF505" w14:textId="77777777" w:rsidR="00816C1E" w:rsidRDefault="00816C1E">
      <w:pPr>
        <w:rPr>
          <w:b/>
          <w:bCs/>
          <w:u w:val="single"/>
        </w:rPr>
      </w:pPr>
    </w:p>
    <w:p w14:paraId="6CFD0D67" w14:textId="77777777" w:rsidR="00816C1E" w:rsidRDefault="00816C1E">
      <w:pPr>
        <w:rPr>
          <w:b/>
          <w:bCs/>
          <w:u w:val="single"/>
        </w:rPr>
      </w:pPr>
    </w:p>
    <w:p w14:paraId="4477B64D" w14:textId="77777777" w:rsidR="00816C1E" w:rsidRDefault="00816C1E">
      <w:pPr>
        <w:rPr>
          <w:b/>
          <w:bCs/>
          <w:u w:val="single"/>
        </w:rPr>
      </w:pPr>
    </w:p>
    <w:p w14:paraId="616A7538" w14:textId="1C21D598" w:rsidR="001E2CFB" w:rsidRDefault="001E2CFB">
      <w:pPr>
        <w:rPr>
          <w:b/>
          <w:bCs/>
          <w:u w:val="single"/>
        </w:rPr>
      </w:pPr>
      <w:r w:rsidRPr="001E2CFB">
        <w:rPr>
          <w:b/>
          <w:bCs/>
          <w:u w:val="single"/>
        </w:rPr>
        <w:lastRenderedPageBreak/>
        <w:t>Bibliography</w:t>
      </w:r>
    </w:p>
    <w:p w14:paraId="011DB4B9" w14:textId="7D352A51" w:rsidR="0053048D" w:rsidRDefault="0053048D" w:rsidP="001E2CFB">
      <w:r w:rsidRPr="0053048D">
        <w:t xml:space="preserve">Arao, B. and Clemens, K. (2013) ‘From safe spaces to brave spaces: A new way to frame dialogue around diversity and social justice’, in </w:t>
      </w:r>
      <w:proofErr w:type="spellStart"/>
      <w:r w:rsidRPr="0053048D">
        <w:t>Landreman</w:t>
      </w:r>
      <w:proofErr w:type="spellEnd"/>
      <w:r w:rsidRPr="0053048D">
        <w:t>, L.</w:t>
      </w:r>
      <w:r>
        <w:t>M.</w:t>
      </w:r>
      <w:r w:rsidRPr="0053048D">
        <w:t xml:space="preserve"> (</w:t>
      </w:r>
      <w:r>
        <w:t>E</w:t>
      </w:r>
      <w:r w:rsidRPr="0053048D">
        <w:t xml:space="preserve">d.) </w:t>
      </w:r>
      <w:r w:rsidRPr="0053048D">
        <w:rPr>
          <w:i/>
          <w:iCs/>
        </w:rPr>
        <w:t>The art of effective facilitation: Reflections from social justice educators</w:t>
      </w:r>
      <w:r>
        <w:t>. 1</w:t>
      </w:r>
      <w:r w:rsidRPr="0053048D">
        <w:rPr>
          <w:vertAlign w:val="superscript"/>
        </w:rPr>
        <w:t>st</w:t>
      </w:r>
      <w:r>
        <w:t xml:space="preserve"> </w:t>
      </w:r>
      <w:proofErr w:type="spellStart"/>
      <w:r>
        <w:t>edn</w:t>
      </w:r>
      <w:proofErr w:type="spellEnd"/>
      <w:r>
        <w:t xml:space="preserve">. </w:t>
      </w:r>
      <w:r w:rsidRPr="0053048D">
        <w:t>Sterling, VA: Stylus Publishing, pp. 135–150.</w:t>
      </w:r>
    </w:p>
    <w:p w14:paraId="566BDEE6" w14:textId="27263DCD" w:rsidR="00C538BA" w:rsidRDefault="00C538BA" w:rsidP="001E2CFB">
      <w:r w:rsidRPr="00C538BA">
        <w:t>Butler, L. D. </w:t>
      </w:r>
      <w:r w:rsidRPr="00C538BA">
        <w:rPr>
          <w:i/>
          <w:iCs/>
        </w:rPr>
        <w:t>et al.</w:t>
      </w:r>
      <w:r w:rsidRPr="00C538BA">
        <w:t> (2019) ‘Six domains of self-care: Attending to the whole person’, </w:t>
      </w:r>
      <w:r w:rsidRPr="00C538BA">
        <w:rPr>
          <w:i/>
          <w:iCs/>
        </w:rPr>
        <w:t xml:space="preserve">Journal of Human </w:t>
      </w:r>
      <w:proofErr w:type="spellStart"/>
      <w:r w:rsidRPr="00C538BA">
        <w:rPr>
          <w:i/>
          <w:iCs/>
        </w:rPr>
        <w:t>Behavior</w:t>
      </w:r>
      <w:proofErr w:type="spellEnd"/>
      <w:r w:rsidRPr="00C538BA">
        <w:rPr>
          <w:i/>
          <w:iCs/>
        </w:rPr>
        <w:t xml:space="preserve"> in the Social Environment</w:t>
      </w:r>
      <w:r w:rsidRPr="00C538BA">
        <w:t xml:space="preserve">, 29(1), pp. 107–124. </w:t>
      </w:r>
      <w:proofErr w:type="spellStart"/>
      <w:r w:rsidRPr="00C538BA">
        <w:t>doi</w:t>
      </w:r>
      <w:proofErr w:type="spellEnd"/>
      <w:r w:rsidRPr="00C538BA">
        <w:t>: 10.1080/10911359.2018.1482483.</w:t>
      </w:r>
      <w:r>
        <w:t xml:space="preserve"> </w:t>
      </w:r>
    </w:p>
    <w:p w14:paraId="667553EA" w14:textId="5D746C4E" w:rsidR="00DF20CE" w:rsidRPr="00DF20CE" w:rsidRDefault="00DF20CE" w:rsidP="001E2CFB">
      <w:proofErr w:type="spellStart"/>
      <w:r>
        <w:t>Dr.Mz</w:t>
      </w:r>
      <w:proofErr w:type="spellEnd"/>
      <w:r>
        <w:t xml:space="preserve">, </w:t>
      </w:r>
      <w:proofErr w:type="spellStart"/>
      <w:r>
        <w:t>Carmrthen</w:t>
      </w:r>
      <w:proofErr w:type="spellEnd"/>
      <w:r>
        <w:t xml:space="preserve"> Youth Project (2020) </w:t>
      </w:r>
      <w:r w:rsidRPr="00DF20CE">
        <w:rPr>
          <w:i/>
          <w:iCs/>
        </w:rPr>
        <w:t xml:space="preserve">What is </w:t>
      </w:r>
      <w:proofErr w:type="spellStart"/>
      <w:r w:rsidRPr="00DF20CE">
        <w:rPr>
          <w:i/>
          <w:iCs/>
        </w:rPr>
        <w:t>Dr.Mz</w:t>
      </w:r>
      <w:proofErr w:type="spellEnd"/>
      <w:r w:rsidRPr="00DF20CE">
        <w:rPr>
          <w:i/>
          <w:iCs/>
        </w:rPr>
        <w:t>?</w:t>
      </w:r>
      <w:r>
        <w:rPr>
          <w:i/>
          <w:iCs/>
        </w:rPr>
        <w:t xml:space="preserve"> </w:t>
      </w:r>
      <w:r>
        <w:t xml:space="preserve">Available at: </w:t>
      </w:r>
      <w:hyperlink r:id="rId7" w:history="1">
        <w:r w:rsidRPr="00A775FC">
          <w:rPr>
            <w:rStyle w:val="Hyperlink"/>
          </w:rPr>
          <w:t>https://www.drmz.co.uk/</w:t>
        </w:r>
      </w:hyperlink>
      <w:r>
        <w:t xml:space="preserve"> (Accessed: 02 September 2025). </w:t>
      </w:r>
    </w:p>
    <w:p w14:paraId="548649AD" w14:textId="64AD4678" w:rsidR="001E2CFB" w:rsidRPr="001E2CFB" w:rsidRDefault="001E2CFB" w:rsidP="001E2CFB">
      <w:r w:rsidRPr="001E2CFB">
        <w:t xml:space="preserve">McLeod, PhD. (2024) </w:t>
      </w:r>
      <w:r w:rsidRPr="001E2CFB">
        <w:rPr>
          <w:i/>
          <w:iCs/>
        </w:rPr>
        <w:t>What? So What? Now What? Critical Reflection Model</w:t>
      </w:r>
      <w:r>
        <w:rPr>
          <w:i/>
          <w:iCs/>
        </w:rPr>
        <w:t xml:space="preserve">. </w:t>
      </w:r>
      <w:r>
        <w:t xml:space="preserve">Available at: </w:t>
      </w:r>
      <w:hyperlink r:id="rId8" w:history="1">
        <w:r w:rsidRPr="00A775FC">
          <w:rPr>
            <w:rStyle w:val="Hyperlink"/>
          </w:rPr>
          <w:t>https://www.simplypsychology.org/what-so-what-now-what.html</w:t>
        </w:r>
      </w:hyperlink>
      <w:r>
        <w:t xml:space="preserve"> (Accessed: 02 September 2025). </w:t>
      </w:r>
    </w:p>
    <w:p w14:paraId="66118BF7" w14:textId="77777777" w:rsidR="00FC4BC7" w:rsidRPr="00FC4BC7" w:rsidRDefault="00FC4BC7" w:rsidP="00FC4BC7">
      <w:r w:rsidRPr="00FC4BC7">
        <w:t xml:space="preserve">Sarah Banks (2010) </w:t>
      </w:r>
      <w:r w:rsidRPr="00FC4BC7">
        <w:rPr>
          <w:i/>
          <w:iCs/>
        </w:rPr>
        <w:t>Ethical Issues in Youth Work</w:t>
      </w:r>
      <w:r w:rsidRPr="00FC4BC7">
        <w:t>. London: Routledge. Available at: https://research-ebsco-com.ezproxy.uwtsd.ac.uk/linkprocessor/plink?id=4c31d0b1-9ec3-3788-aae1-7a71e845a096 (Accessed: 8 September 2025).</w:t>
      </w:r>
    </w:p>
    <w:p w14:paraId="1F01A17E" w14:textId="2D55D5A0" w:rsidR="001E2CFB" w:rsidRPr="00234531" w:rsidRDefault="00234531">
      <w:r>
        <w:t xml:space="preserve">Skovholt, T. and Trotter-Mathison, M. (2016) </w:t>
      </w:r>
      <w:r w:rsidRPr="00005598">
        <w:rPr>
          <w:i/>
          <w:iCs/>
        </w:rPr>
        <w:t>The Resilient Practitioner</w:t>
      </w:r>
      <w:r w:rsidR="00005598" w:rsidRPr="00005598">
        <w:rPr>
          <w:i/>
          <w:iCs/>
        </w:rPr>
        <w:t xml:space="preserve">. </w:t>
      </w:r>
      <w:r w:rsidR="00005598">
        <w:t>3</w:t>
      </w:r>
      <w:r w:rsidR="00005598" w:rsidRPr="00005598">
        <w:rPr>
          <w:vertAlign w:val="superscript"/>
        </w:rPr>
        <w:t>rd</w:t>
      </w:r>
      <w:r w:rsidR="00005598">
        <w:t xml:space="preserve"> </w:t>
      </w:r>
      <w:proofErr w:type="spellStart"/>
      <w:r w:rsidR="00005598">
        <w:t>edn</w:t>
      </w:r>
      <w:proofErr w:type="spellEnd"/>
      <w:r w:rsidR="00005598">
        <w:t xml:space="preserve">. Oxon: Routledge. </w:t>
      </w:r>
    </w:p>
    <w:p w14:paraId="1B4E455D" w14:textId="74A13304" w:rsidR="001E2CFB" w:rsidRDefault="006A25F3">
      <w:r>
        <w:t xml:space="preserve">The Ethics Centre (2021) </w:t>
      </w:r>
      <w:r w:rsidRPr="006A25F3">
        <w:rPr>
          <w:i/>
          <w:iCs/>
        </w:rPr>
        <w:t>Ethics Explainer: Autonomy.</w:t>
      </w:r>
      <w:r>
        <w:t xml:space="preserve"> Available at: </w:t>
      </w:r>
      <w:hyperlink r:id="rId9" w:history="1">
        <w:r w:rsidRPr="00A775FC">
          <w:rPr>
            <w:rStyle w:val="Hyperlink"/>
          </w:rPr>
          <w:t>https://ethics.org.au/ethics-explainer-autonomy/</w:t>
        </w:r>
      </w:hyperlink>
      <w:r>
        <w:t xml:space="preserve"> (Accessed: 06 September 2025). </w:t>
      </w:r>
    </w:p>
    <w:sectPr w:rsidR="001E2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C4B8F"/>
    <w:multiLevelType w:val="hybridMultilevel"/>
    <w:tmpl w:val="38F6C41E"/>
    <w:lvl w:ilvl="0" w:tplc="8F6220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E2D05"/>
    <w:multiLevelType w:val="hybridMultilevel"/>
    <w:tmpl w:val="30B85F74"/>
    <w:lvl w:ilvl="0" w:tplc="A686F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9601565">
    <w:abstractNumId w:val="0"/>
  </w:num>
  <w:num w:numId="2" w16cid:durableId="990017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748"/>
    <w:rsid w:val="00005598"/>
    <w:rsid w:val="00031320"/>
    <w:rsid w:val="00033A3E"/>
    <w:rsid w:val="000D490F"/>
    <w:rsid w:val="000F1E76"/>
    <w:rsid w:val="00103567"/>
    <w:rsid w:val="00192801"/>
    <w:rsid w:val="001B2F6C"/>
    <w:rsid w:val="001B7700"/>
    <w:rsid w:val="001E2CFB"/>
    <w:rsid w:val="00234531"/>
    <w:rsid w:val="00264693"/>
    <w:rsid w:val="00277B33"/>
    <w:rsid w:val="00293FC1"/>
    <w:rsid w:val="002B4FF7"/>
    <w:rsid w:val="002C34CD"/>
    <w:rsid w:val="002E5C8C"/>
    <w:rsid w:val="00341719"/>
    <w:rsid w:val="00347329"/>
    <w:rsid w:val="00383EFD"/>
    <w:rsid w:val="003F096A"/>
    <w:rsid w:val="004839AE"/>
    <w:rsid w:val="004E3963"/>
    <w:rsid w:val="0053048D"/>
    <w:rsid w:val="005630D0"/>
    <w:rsid w:val="00590BE6"/>
    <w:rsid w:val="00655658"/>
    <w:rsid w:val="00676455"/>
    <w:rsid w:val="006A25F3"/>
    <w:rsid w:val="00700194"/>
    <w:rsid w:val="007046CF"/>
    <w:rsid w:val="00714748"/>
    <w:rsid w:val="00770D48"/>
    <w:rsid w:val="00797EAE"/>
    <w:rsid w:val="007A0562"/>
    <w:rsid w:val="00816C1E"/>
    <w:rsid w:val="0083054F"/>
    <w:rsid w:val="00843745"/>
    <w:rsid w:val="008C699C"/>
    <w:rsid w:val="009B185F"/>
    <w:rsid w:val="00A160A3"/>
    <w:rsid w:val="00A25D3B"/>
    <w:rsid w:val="00A50A78"/>
    <w:rsid w:val="00A85FAB"/>
    <w:rsid w:val="00B20807"/>
    <w:rsid w:val="00B3658E"/>
    <w:rsid w:val="00B36D67"/>
    <w:rsid w:val="00B55822"/>
    <w:rsid w:val="00BD6088"/>
    <w:rsid w:val="00BF6E69"/>
    <w:rsid w:val="00C538BA"/>
    <w:rsid w:val="00CA40C3"/>
    <w:rsid w:val="00CC38BD"/>
    <w:rsid w:val="00D224DA"/>
    <w:rsid w:val="00DB481C"/>
    <w:rsid w:val="00DD1A42"/>
    <w:rsid w:val="00DD6DCC"/>
    <w:rsid w:val="00DE473D"/>
    <w:rsid w:val="00DF20CE"/>
    <w:rsid w:val="00E45B54"/>
    <w:rsid w:val="00E530A8"/>
    <w:rsid w:val="00E872A6"/>
    <w:rsid w:val="00EA5D86"/>
    <w:rsid w:val="00EC3107"/>
    <w:rsid w:val="00F42285"/>
    <w:rsid w:val="00F64BEA"/>
    <w:rsid w:val="00F72EA7"/>
    <w:rsid w:val="00FC4BC7"/>
    <w:rsid w:val="00FD3D4E"/>
    <w:rsid w:val="00FF1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AF743"/>
  <w15:chartTrackingRefBased/>
  <w15:docId w15:val="{169C2659-BF92-4770-B5D6-426F27E95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4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4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4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4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4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748"/>
    <w:rPr>
      <w:rFonts w:eastAsiaTheme="majorEastAsia" w:cstheme="majorBidi"/>
      <w:color w:val="272727" w:themeColor="text1" w:themeTint="D8"/>
    </w:rPr>
  </w:style>
  <w:style w:type="paragraph" w:styleId="Title">
    <w:name w:val="Title"/>
    <w:basedOn w:val="Normal"/>
    <w:next w:val="Normal"/>
    <w:link w:val="TitleChar"/>
    <w:uiPriority w:val="10"/>
    <w:qFormat/>
    <w:rsid w:val="00714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748"/>
    <w:pPr>
      <w:spacing w:before="160"/>
      <w:jc w:val="center"/>
    </w:pPr>
    <w:rPr>
      <w:i/>
      <w:iCs/>
      <w:color w:val="404040" w:themeColor="text1" w:themeTint="BF"/>
    </w:rPr>
  </w:style>
  <w:style w:type="character" w:customStyle="1" w:styleId="QuoteChar">
    <w:name w:val="Quote Char"/>
    <w:basedOn w:val="DefaultParagraphFont"/>
    <w:link w:val="Quote"/>
    <w:uiPriority w:val="29"/>
    <w:rsid w:val="00714748"/>
    <w:rPr>
      <w:i/>
      <w:iCs/>
      <w:color w:val="404040" w:themeColor="text1" w:themeTint="BF"/>
    </w:rPr>
  </w:style>
  <w:style w:type="paragraph" w:styleId="ListParagraph">
    <w:name w:val="List Paragraph"/>
    <w:basedOn w:val="Normal"/>
    <w:uiPriority w:val="34"/>
    <w:qFormat/>
    <w:rsid w:val="00714748"/>
    <w:pPr>
      <w:ind w:left="720"/>
      <w:contextualSpacing/>
    </w:pPr>
  </w:style>
  <w:style w:type="character" w:styleId="IntenseEmphasis">
    <w:name w:val="Intense Emphasis"/>
    <w:basedOn w:val="DefaultParagraphFont"/>
    <w:uiPriority w:val="21"/>
    <w:qFormat/>
    <w:rsid w:val="00714748"/>
    <w:rPr>
      <w:i/>
      <w:iCs/>
      <w:color w:val="0F4761" w:themeColor="accent1" w:themeShade="BF"/>
    </w:rPr>
  </w:style>
  <w:style w:type="paragraph" w:styleId="IntenseQuote">
    <w:name w:val="Intense Quote"/>
    <w:basedOn w:val="Normal"/>
    <w:next w:val="Normal"/>
    <w:link w:val="IntenseQuoteChar"/>
    <w:uiPriority w:val="30"/>
    <w:qFormat/>
    <w:rsid w:val="00714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4748"/>
    <w:rPr>
      <w:i/>
      <w:iCs/>
      <w:color w:val="0F4761" w:themeColor="accent1" w:themeShade="BF"/>
    </w:rPr>
  </w:style>
  <w:style w:type="character" w:styleId="IntenseReference">
    <w:name w:val="Intense Reference"/>
    <w:basedOn w:val="DefaultParagraphFont"/>
    <w:uiPriority w:val="32"/>
    <w:qFormat/>
    <w:rsid w:val="00714748"/>
    <w:rPr>
      <w:b/>
      <w:bCs/>
      <w:smallCaps/>
      <w:color w:val="0F4761" w:themeColor="accent1" w:themeShade="BF"/>
      <w:spacing w:val="5"/>
    </w:rPr>
  </w:style>
  <w:style w:type="character" w:styleId="Hyperlink">
    <w:name w:val="Hyperlink"/>
    <w:basedOn w:val="DefaultParagraphFont"/>
    <w:uiPriority w:val="99"/>
    <w:unhideWhenUsed/>
    <w:rsid w:val="001E2CFB"/>
    <w:rPr>
      <w:color w:val="467886" w:themeColor="hyperlink"/>
      <w:u w:val="single"/>
    </w:rPr>
  </w:style>
  <w:style w:type="character" w:styleId="UnresolvedMention">
    <w:name w:val="Unresolved Mention"/>
    <w:basedOn w:val="DefaultParagraphFont"/>
    <w:uiPriority w:val="99"/>
    <w:semiHidden/>
    <w:unhideWhenUsed/>
    <w:rsid w:val="001E2CFB"/>
    <w:rPr>
      <w:color w:val="605E5C"/>
      <w:shd w:val="clear" w:color="auto" w:fill="E1DFDD"/>
    </w:rPr>
  </w:style>
  <w:style w:type="table" w:styleId="TableGrid">
    <w:name w:val="Table Grid"/>
    <w:basedOn w:val="TableNormal"/>
    <w:uiPriority w:val="39"/>
    <w:rsid w:val="00BF6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what-so-what-now-what.html" TargetMode="External"/><Relationship Id="rId3" Type="http://schemas.openxmlformats.org/officeDocument/2006/relationships/settings" Target="settings.xml"/><Relationship Id="rId7" Type="http://schemas.openxmlformats.org/officeDocument/2006/relationships/hyperlink" Target="https://www.drmz.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thics.org.au/ethics-explainer-aut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5492</TotalTime>
  <Pages>8</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Elicia Axon</dc:creator>
  <cp:keywords/>
  <dc:description/>
  <cp:lastModifiedBy>Elicia Axon</cp:lastModifiedBy>
  <cp:revision>9</cp:revision>
  <dcterms:created xsi:type="dcterms:W3CDTF">2025-09-04T19:29:00Z</dcterms:created>
  <dcterms:modified xsi:type="dcterms:W3CDTF">2025-09-09T16:20:00Z</dcterms:modified>
</cp:coreProperties>
</file>