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0DC23F" w14:textId="77777777" w:rsidR="00985FC5" w:rsidRPr="00DD094B" w:rsidRDefault="00985FC5" w:rsidP="00985FC5">
      <w:pPr>
        <w:spacing w:after="0" w:line="480" w:lineRule="auto"/>
        <w:contextualSpacing/>
        <w:jc w:val="center"/>
        <w:rPr>
          <w:rFonts w:ascii="Arial" w:hAnsi="Arial" w:cs="Arial"/>
          <w:b/>
          <w:sz w:val="22"/>
          <w:szCs w:val="22"/>
          <w:lang w:val="en-GB"/>
        </w:rPr>
      </w:pPr>
    </w:p>
    <w:p w14:paraId="7A85B7A8" w14:textId="77777777" w:rsidR="00985FC5" w:rsidRPr="00DD094B" w:rsidRDefault="00985FC5" w:rsidP="00333034">
      <w:pPr>
        <w:spacing w:after="0" w:line="480" w:lineRule="auto"/>
        <w:contextualSpacing/>
        <w:rPr>
          <w:rFonts w:ascii="Arial" w:hAnsi="Arial" w:cs="Arial"/>
          <w:b/>
          <w:sz w:val="22"/>
          <w:szCs w:val="22"/>
          <w:lang w:val="en-GB"/>
        </w:rPr>
      </w:pPr>
    </w:p>
    <w:p w14:paraId="15836584" w14:textId="77777777" w:rsidR="00985FC5" w:rsidRPr="00DD094B" w:rsidRDefault="00985FC5" w:rsidP="00985FC5">
      <w:pPr>
        <w:spacing w:after="0" w:line="480" w:lineRule="auto"/>
        <w:contextualSpacing/>
        <w:jc w:val="center"/>
        <w:rPr>
          <w:rFonts w:ascii="Arial" w:hAnsi="Arial" w:cs="Arial"/>
          <w:b/>
          <w:sz w:val="22"/>
          <w:szCs w:val="22"/>
          <w:lang w:val="en-GB"/>
        </w:rPr>
      </w:pPr>
    </w:p>
    <w:p w14:paraId="0799D8A3" w14:textId="77777777" w:rsidR="00985FC5" w:rsidRPr="00DD094B" w:rsidRDefault="00985FC5" w:rsidP="00985FC5">
      <w:pPr>
        <w:spacing w:after="0" w:line="480" w:lineRule="auto"/>
        <w:contextualSpacing/>
        <w:jc w:val="center"/>
        <w:rPr>
          <w:rFonts w:ascii="Arial" w:hAnsi="Arial" w:cs="Arial"/>
          <w:b/>
          <w:sz w:val="22"/>
          <w:szCs w:val="22"/>
          <w:lang w:val="en-GB"/>
        </w:rPr>
      </w:pPr>
    </w:p>
    <w:p w14:paraId="0E0C101E" w14:textId="15B44B43" w:rsidR="00635FA8" w:rsidRPr="00DD094B" w:rsidRDefault="00985FC5" w:rsidP="00985FC5">
      <w:pPr>
        <w:spacing w:after="0" w:line="480" w:lineRule="auto"/>
        <w:contextualSpacing/>
        <w:jc w:val="center"/>
        <w:rPr>
          <w:rFonts w:ascii="Arial" w:hAnsi="Arial" w:cs="Arial"/>
          <w:b/>
          <w:sz w:val="22"/>
          <w:szCs w:val="22"/>
          <w:lang w:val="en-GB"/>
        </w:rPr>
      </w:pPr>
      <w:r w:rsidRPr="00DD094B">
        <w:rPr>
          <w:rFonts w:ascii="Arial" w:hAnsi="Arial" w:cs="Arial"/>
          <w:b/>
          <w:sz w:val="22"/>
          <w:szCs w:val="22"/>
          <w:lang w:val="en-GB"/>
        </w:rPr>
        <w:t xml:space="preserve">BMHP5016: </w:t>
      </w:r>
      <w:r w:rsidR="00635FA8" w:rsidRPr="00DD094B">
        <w:rPr>
          <w:rFonts w:ascii="Arial" w:hAnsi="Arial" w:cs="Arial"/>
          <w:b/>
          <w:sz w:val="22"/>
          <w:szCs w:val="22"/>
          <w:lang w:val="en-GB"/>
        </w:rPr>
        <w:t>Principles of Health and Social Care Practice</w:t>
      </w:r>
    </w:p>
    <w:p w14:paraId="1DE19269" w14:textId="77777777" w:rsidR="00333034" w:rsidRPr="00DD094B" w:rsidRDefault="00333034" w:rsidP="00985FC5">
      <w:pPr>
        <w:spacing w:after="0" w:line="480" w:lineRule="auto"/>
        <w:contextualSpacing/>
        <w:jc w:val="center"/>
        <w:rPr>
          <w:rFonts w:ascii="Arial" w:hAnsi="Arial" w:cs="Arial"/>
          <w:b/>
          <w:sz w:val="22"/>
          <w:szCs w:val="22"/>
          <w:lang w:val="en-GB"/>
        </w:rPr>
      </w:pPr>
    </w:p>
    <w:p w14:paraId="199C3D27" w14:textId="77777777" w:rsidR="00333034" w:rsidRPr="00DD094B" w:rsidRDefault="00333034" w:rsidP="00985FC5">
      <w:pPr>
        <w:spacing w:after="0" w:line="480" w:lineRule="auto"/>
        <w:contextualSpacing/>
        <w:jc w:val="center"/>
        <w:rPr>
          <w:rFonts w:ascii="Arial" w:hAnsi="Arial" w:cs="Arial"/>
          <w:b/>
          <w:sz w:val="22"/>
          <w:szCs w:val="22"/>
          <w:lang w:val="en-GB"/>
        </w:rPr>
      </w:pPr>
    </w:p>
    <w:p w14:paraId="2AA31F52" w14:textId="77777777" w:rsidR="00333034" w:rsidRPr="00DD094B" w:rsidRDefault="00333034" w:rsidP="00985FC5">
      <w:pPr>
        <w:spacing w:after="0" w:line="480" w:lineRule="auto"/>
        <w:contextualSpacing/>
        <w:jc w:val="center"/>
        <w:rPr>
          <w:rFonts w:ascii="Arial" w:hAnsi="Arial" w:cs="Arial"/>
          <w:b/>
          <w:sz w:val="22"/>
          <w:szCs w:val="22"/>
          <w:lang w:val="en-GB"/>
        </w:rPr>
      </w:pPr>
    </w:p>
    <w:p w14:paraId="344A245F" w14:textId="77777777" w:rsidR="00333034" w:rsidRPr="00DD094B" w:rsidRDefault="00333034" w:rsidP="00985FC5">
      <w:pPr>
        <w:spacing w:after="0" w:line="480" w:lineRule="auto"/>
        <w:contextualSpacing/>
        <w:jc w:val="center"/>
        <w:rPr>
          <w:rFonts w:ascii="Arial" w:hAnsi="Arial" w:cs="Arial"/>
          <w:b/>
          <w:sz w:val="22"/>
          <w:szCs w:val="22"/>
          <w:lang w:val="en-GB"/>
        </w:rPr>
      </w:pPr>
    </w:p>
    <w:p w14:paraId="0902B1B5" w14:textId="735573DF" w:rsidR="00BD799C" w:rsidRPr="00BD799C" w:rsidRDefault="00BD799C" w:rsidP="00BD799C">
      <w:pPr>
        <w:spacing w:after="0" w:line="480" w:lineRule="auto"/>
        <w:contextualSpacing/>
        <w:jc w:val="center"/>
        <w:rPr>
          <w:rFonts w:ascii="Arial" w:hAnsi="Arial" w:cs="Arial"/>
          <w:b/>
          <w:bCs/>
          <w:sz w:val="22"/>
          <w:szCs w:val="22"/>
          <w:lang w:val="en-GB"/>
        </w:rPr>
      </w:pPr>
      <w:r>
        <w:rPr>
          <w:rFonts w:ascii="Arial" w:hAnsi="Arial" w:cs="Arial"/>
          <w:b/>
          <w:bCs/>
          <w:sz w:val="22"/>
          <w:szCs w:val="22"/>
          <w:lang w:val="en-GB"/>
        </w:rPr>
        <w:t>Student</w:t>
      </w:r>
      <w:r w:rsidRPr="00BD799C">
        <w:rPr>
          <w:rFonts w:ascii="Arial" w:hAnsi="Arial" w:cs="Arial"/>
          <w:b/>
          <w:bCs/>
          <w:sz w:val="22"/>
          <w:szCs w:val="22"/>
          <w:lang w:val="en-GB"/>
        </w:rPr>
        <w:t xml:space="preserve">: </w:t>
      </w:r>
      <w:proofErr w:type="spellStart"/>
      <w:r w:rsidRPr="00BD799C">
        <w:rPr>
          <w:rFonts w:ascii="Arial" w:hAnsi="Arial" w:cs="Arial"/>
          <w:b/>
          <w:bCs/>
          <w:sz w:val="22"/>
          <w:szCs w:val="22"/>
          <w:lang w:val="en-GB"/>
        </w:rPr>
        <w:t>Liliane</w:t>
      </w:r>
      <w:proofErr w:type="spellEnd"/>
      <w:r w:rsidRPr="00BD799C">
        <w:rPr>
          <w:rFonts w:ascii="Arial" w:hAnsi="Arial" w:cs="Arial"/>
          <w:b/>
          <w:bCs/>
          <w:sz w:val="22"/>
          <w:szCs w:val="22"/>
          <w:lang w:val="en-GB"/>
        </w:rPr>
        <w:t xml:space="preserve"> </w:t>
      </w:r>
      <w:proofErr w:type="spellStart"/>
      <w:r w:rsidRPr="00BD799C">
        <w:rPr>
          <w:rFonts w:ascii="Arial" w:hAnsi="Arial" w:cs="Arial"/>
          <w:b/>
          <w:bCs/>
          <w:sz w:val="22"/>
          <w:szCs w:val="22"/>
          <w:lang w:val="en-GB"/>
        </w:rPr>
        <w:t>nkunzimana</w:t>
      </w:r>
      <w:proofErr w:type="spellEnd"/>
      <w:r w:rsidRPr="00BD799C">
        <w:rPr>
          <w:rFonts w:ascii="Arial" w:hAnsi="Arial" w:cs="Arial"/>
          <w:b/>
          <w:bCs/>
          <w:sz w:val="22"/>
          <w:szCs w:val="22"/>
          <w:lang w:val="en-GB"/>
        </w:rPr>
        <w:t xml:space="preserve"> </w:t>
      </w:r>
    </w:p>
    <w:p w14:paraId="47682B05" w14:textId="38A79800" w:rsidR="00BD799C" w:rsidRPr="00BD799C" w:rsidRDefault="00BD799C" w:rsidP="00BD799C">
      <w:pPr>
        <w:spacing w:after="0" w:line="480" w:lineRule="auto"/>
        <w:contextualSpacing/>
        <w:jc w:val="center"/>
        <w:rPr>
          <w:rFonts w:ascii="Arial" w:hAnsi="Arial" w:cs="Arial"/>
          <w:b/>
          <w:bCs/>
          <w:sz w:val="22"/>
          <w:szCs w:val="22"/>
          <w:lang w:val="en-GB"/>
        </w:rPr>
      </w:pPr>
      <w:r>
        <w:rPr>
          <w:rFonts w:ascii="Arial" w:hAnsi="Arial" w:cs="Arial"/>
          <w:b/>
          <w:bCs/>
          <w:sz w:val="22"/>
          <w:szCs w:val="22"/>
          <w:lang w:val="en-GB"/>
        </w:rPr>
        <w:t>Student number</w:t>
      </w:r>
      <w:r w:rsidRPr="00BD799C">
        <w:rPr>
          <w:rFonts w:ascii="Arial" w:hAnsi="Arial" w:cs="Arial"/>
          <w:b/>
          <w:bCs/>
          <w:sz w:val="22"/>
          <w:szCs w:val="22"/>
          <w:lang w:val="en-GB"/>
        </w:rPr>
        <w:t>: 2419970</w:t>
      </w:r>
    </w:p>
    <w:p w14:paraId="0247367D" w14:textId="77777777" w:rsidR="00BD799C" w:rsidRPr="00BD799C" w:rsidRDefault="00BD799C" w:rsidP="00BD799C">
      <w:pPr>
        <w:spacing w:after="0" w:line="480" w:lineRule="auto"/>
        <w:contextualSpacing/>
        <w:jc w:val="center"/>
        <w:rPr>
          <w:rFonts w:ascii="Arial" w:hAnsi="Arial" w:cs="Arial"/>
          <w:b/>
          <w:bCs/>
          <w:sz w:val="22"/>
          <w:szCs w:val="22"/>
          <w:lang w:val="en-GB"/>
        </w:rPr>
      </w:pPr>
      <w:r w:rsidRPr="00BD799C">
        <w:rPr>
          <w:rFonts w:ascii="Arial" w:hAnsi="Arial" w:cs="Arial"/>
          <w:b/>
          <w:bCs/>
          <w:sz w:val="22"/>
          <w:szCs w:val="22"/>
          <w:lang w:val="en-GB"/>
        </w:rPr>
        <w:t>Principles of Health and Social Care Practice</w:t>
      </w:r>
    </w:p>
    <w:p w14:paraId="314171F8" w14:textId="50BB0F2D" w:rsidR="00985FC5" w:rsidRPr="00DD094B" w:rsidRDefault="00BD799C" w:rsidP="00BD799C">
      <w:pPr>
        <w:spacing w:after="0" w:line="480" w:lineRule="auto"/>
        <w:contextualSpacing/>
        <w:jc w:val="center"/>
        <w:rPr>
          <w:rFonts w:ascii="Arial" w:hAnsi="Arial" w:cs="Arial"/>
          <w:b/>
          <w:bCs/>
          <w:sz w:val="22"/>
          <w:szCs w:val="22"/>
          <w:lang w:val="en-GB"/>
        </w:rPr>
      </w:pPr>
      <w:r>
        <w:rPr>
          <w:rFonts w:ascii="Arial" w:hAnsi="Arial" w:cs="Arial"/>
          <w:b/>
          <w:bCs/>
          <w:sz w:val="22"/>
          <w:szCs w:val="22"/>
          <w:lang w:val="en-GB"/>
        </w:rPr>
        <w:t>Lecturer</w:t>
      </w:r>
      <w:bookmarkStart w:id="0" w:name="_GoBack"/>
      <w:bookmarkEnd w:id="0"/>
      <w:r w:rsidRPr="00BD799C">
        <w:rPr>
          <w:rFonts w:ascii="Arial" w:hAnsi="Arial" w:cs="Arial"/>
          <w:b/>
          <w:bCs/>
          <w:sz w:val="22"/>
          <w:szCs w:val="22"/>
          <w:lang w:val="en-GB"/>
        </w:rPr>
        <w:t xml:space="preserve">: </w:t>
      </w:r>
      <w:proofErr w:type="spellStart"/>
      <w:r w:rsidRPr="00BD799C">
        <w:rPr>
          <w:rFonts w:ascii="Arial" w:hAnsi="Arial" w:cs="Arial"/>
          <w:b/>
          <w:bCs/>
          <w:sz w:val="22"/>
          <w:szCs w:val="22"/>
          <w:lang w:val="en-GB"/>
        </w:rPr>
        <w:t>Aishat</w:t>
      </w:r>
      <w:proofErr w:type="spellEnd"/>
      <w:r w:rsidRPr="00BD799C">
        <w:rPr>
          <w:rFonts w:ascii="Arial" w:hAnsi="Arial" w:cs="Arial"/>
          <w:b/>
          <w:bCs/>
          <w:sz w:val="22"/>
          <w:szCs w:val="22"/>
          <w:lang w:val="en-GB"/>
        </w:rPr>
        <w:t xml:space="preserve"> </w:t>
      </w:r>
      <w:proofErr w:type="spellStart"/>
      <w:r w:rsidRPr="00BD799C">
        <w:rPr>
          <w:rFonts w:ascii="Arial" w:hAnsi="Arial" w:cs="Arial"/>
          <w:b/>
          <w:bCs/>
          <w:sz w:val="22"/>
          <w:szCs w:val="22"/>
          <w:lang w:val="en-GB"/>
        </w:rPr>
        <w:t>Bakre</w:t>
      </w:r>
      <w:proofErr w:type="spellEnd"/>
    </w:p>
    <w:p w14:paraId="34FE2E1A" w14:textId="77777777" w:rsidR="00985FC5" w:rsidRPr="00DD094B" w:rsidRDefault="00985FC5" w:rsidP="00985FC5">
      <w:pPr>
        <w:spacing w:after="0" w:line="480" w:lineRule="auto"/>
        <w:contextualSpacing/>
        <w:jc w:val="center"/>
        <w:rPr>
          <w:rFonts w:ascii="Arial" w:hAnsi="Arial" w:cs="Arial"/>
          <w:b/>
          <w:bCs/>
          <w:sz w:val="22"/>
          <w:szCs w:val="22"/>
          <w:lang w:val="en-GB"/>
        </w:rPr>
      </w:pPr>
    </w:p>
    <w:p w14:paraId="7E3DEF29" w14:textId="77777777" w:rsidR="00985FC5" w:rsidRPr="00DD094B" w:rsidRDefault="00985FC5" w:rsidP="00985FC5">
      <w:pPr>
        <w:spacing w:after="0" w:line="480" w:lineRule="auto"/>
        <w:contextualSpacing/>
        <w:jc w:val="center"/>
        <w:rPr>
          <w:rFonts w:ascii="Arial" w:hAnsi="Arial" w:cs="Arial"/>
          <w:b/>
          <w:bCs/>
          <w:sz w:val="22"/>
          <w:szCs w:val="22"/>
          <w:lang w:val="en-GB"/>
        </w:rPr>
      </w:pPr>
    </w:p>
    <w:p w14:paraId="6EC80928" w14:textId="77777777" w:rsidR="00985FC5" w:rsidRPr="00DD094B" w:rsidRDefault="00985FC5" w:rsidP="00985FC5">
      <w:pPr>
        <w:spacing w:after="0" w:line="480" w:lineRule="auto"/>
        <w:contextualSpacing/>
        <w:jc w:val="center"/>
        <w:rPr>
          <w:rFonts w:ascii="Arial" w:hAnsi="Arial" w:cs="Arial"/>
          <w:b/>
          <w:bCs/>
          <w:sz w:val="22"/>
          <w:szCs w:val="22"/>
          <w:lang w:val="en-GB"/>
        </w:rPr>
      </w:pPr>
    </w:p>
    <w:p w14:paraId="239CB34A" w14:textId="77777777" w:rsidR="00985FC5" w:rsidRPr="00DD094B" w:rsidRDefault="00985FC5" w:rsidP="00985FC5">
      <w:pPr>
        <w:spacing w:after="0" w:line="480" w:lineRule="auto"/>
        <w:contextualSpacing/>
        <w:jc w:val="center"/>
        <w:rPr>
          <w:rFonts w:ascii="Arial" w:hAnsi="Arial" w:cs="Arial"/>
          <w:b/>
          <w:bCs/>
          <w:sz w:val="22"/>
          <w:szCs w:val="22"/>
          <w:lang w:val="en-GB"/>
        </w:rPr>
      </w:pPr>
    </w:p>
    <w:p w14:paraId="315180E9" w14:textId="77777777" w:rsidR="00985FC5" w:rsidRPr="00DD094B" w:rsidRDefault="00985FC5" w:rsidP="00985FC5">
      <w:pPr>
        <w:spacing w:after="0" w:line="480" w:lineRule="auto"/>
        <w:contextualSpacing/>
        <w:jc w:val="center"/>
        <w:rPr>
          <w:rFonts w:ascii="Arial" w:hAnsi="Arial" w:cs="Arial"/>
          <w:b/>
          <w:bCs/>
          <w:sz w:val="22"/>
          <w:szCs w:val="22"/>
          <w:lang w:val="en-GB"/>
        </w:rPr>
      </w:pPr>
    </w:p>
    <w:p w14:paraId="73D61FD5" w14:textId="77777777" w:rsidR="00985FC5" w:rsidRPr="00DD094B" w:rsidRDefault="00985FC5" w:rsidP="00985FC5">
      <w:pPr>
        <w:spacing w:after="0" w:line="480" w:lineRule="auto"/>
        <w:contextualSpacing/>
        <w:jc w:val="center"/>
        <w:rPr>
          <w:rFonts w:ascii="Arial" w:hAnsi="Arial" w:cs="Arial"/>
          <w:b/>
          <w:bCs/>
          <w:sz w:val="22"/>
          <w:szCs w:val="22"/>
          <w:lang w:val="en-GB"/>
        </w:rPr>
      </w:pPr>
    </w:p>
    <w:p w14:paraId="4D4C87FA" w14:textId="77777777" w:rsidR="00985FC5" w:rsidRPr="00DD094B" w:rsidRDefault="00985FC5" w:rsidP="00985FC5">
      <w:pPr>
        <w:spacing w:after="0" w:line="480" w:lineRule="auto"/>
        <w:contextualSpacing/>
        <w:jc w:val="center"/>
        <w:rPr>
          <w:rFonts w:ascii="Arial" w:hAnsi="Arial" w:cs="Arial"/>
          <w:b/>
          <w:bCs/>
          <w:sz w:val="22"/>
          <w:szCs w:val="22"/>
          <w:lang w:val="en-GB"/>
        </w:rPr>
      </w:pPr>
    </w:p>
    <w:p w14:paraId="60081D4E" w14:textId="77777777" w:rsidR="00985FC5" w:rsidRPr="00DD094B" w:rsidRDefault="00985FC5" w:rsidP="00985FC5">
      <w:pPr>
        <w:spacing w:after="0" w:line="480" w:lineRule="auto"/>
        <w:contextualSpacing/>
        <w:jc w:val="center"/>
        <w:rPr>
          <w:rFonts w:ascii="Arial" w:hAnsi="Arial" w:cs="Arial"/>
          <w:b/>
          <w:bCs/>
          <w:sz w:val="22"/>
          <w:szCs w:val="22"/>
          <w:lang w:val="en-GB"/>
        </w:rPr>
      </w:pPr>
    </w:p>
    <w:p w14:paraId="644F2AC2" w14:textId="77777777" w:rsidR="00B5622C" w:rsidRPr="00DD094B" w:rsidRDefault="00B5622C" w:rsidP="00985FC5">
      <w:pPr>
        <w:spacing w:after="0" w:line="480" w:lineRule="auto"/>
        <w:contextualSpacing/>
        <w:jc w:val="center"/>
        <w:rPr>
          <w:rFonts w:ascii="Arial" w:hAnsi="Arial" w:cs="Arial"/>
          <w:b/>
          <w:bCs/>
          <w:sz w:val="22"/>
          <w:szCs w:val="22"/>
          <w:lang w:val="en-GB"/>
        </w:rPr>
      </w:pPr>
    </w:p>
    <w:p w14:paraId="3EB35202" w14:textId="77777777" w:rsidR="00B5622C" w:rsidRPr="00DD094B" w:rsidRDefault="00B5622C" w:rsidP="00985FC5">
      <w:pPr>
        <w:spacing w:after="0" w:line="480" w:lineRule="auto"/>
        <w:contextualSpacing/>
        <w:jc w:val="center"/>
        <w:rPr>
          <w:rFonts w:ascii="Arial" w:hAnsi="Arial" w:cs="Arial"/>
          <w:b/>
          <w:bCs/>
          <w:sz w:val="22"/>
          <w:szCs w:val="22"/>
          <w:lang w:val="en-GB"/>
        </w:rPr>
      </w:pPr>
    </w:p>
    <w:p w14:paraId="2FBD3285" w14:textId="77777777" w:rsidR="00B5622C" w:rsidRPr="00DD094B" w:rsidRDefault="00B5622C" w:rsidP="00985FC5">
      <w:pPr>
        <w:spacing w:after="0" w:line="480" w:lineRule="auto"/>
        <w:contextualSpacing/>
        <w:jc w:val="center"/>
        <w:rPr>
          <w:rFonts w:ascii="Arial" w:hAnsi="Arial" w:cs="Arial"/>
          <w:b/>
          <w:bCs/>
          <w:sz w:val="22"/>
          <w:szCs w:val="22"/>
          <w:lang w:val="en-GB"/>
        </w:rPr>
      </w:pPr>
    </w:p>
    <w:p w14:paraId="465EF849" w14:textId="0847EB6B" w:rsidR="00635FA8" w:rsidRPr="00DD094B" w:rsidRDefault="00635FA8" w:rsidP="00A47FC4">
      <w:pPr>
        <w:pStyle w:val="Heading1"/>
        <w:spacing w:line="480" w:lineRule="auto"/>
        <w:jc w:val="center"/>
        <w:rPr>
          <w:rFonts w:ascii="Arial" w:hAnsi="Arial" w:cs="Arial"/>
          <w:b/>
          <w:bCs/>
          <w:color w:val="auto"/>
          <w:sz w:val="24"/>
          <w:szCs w:val="24"/>
          <w:lang w:val="en-GB"/>
        </w:rPr>
      </w:pPr>
      <w:bookmarkStart w:id="1" w:name="_Toc224411673"/>
      <w:r w:rsidRPr="00DD094B">
        <w:rPr>
          <w:rFonts w:ascii="Arial" w:hAnsi="Arial" w:cs="Arial"/>
          <w:b/>
          <w:bCs/>
          <w:color w:val="auto"/>
          <w:sz w:val="24"/>
          <w:szCs w:val="24"/>
          <w:lang w:val="en-GB"/>
        </w:rPr>
        <w:lastRenderedPageBreak/>
        <w:t>Abstract</w:t>
      </w:r>
      <w:bookmarkEnd w:id="1"/>
    </w:p>
    <w:p w14:paraId="4467E6B5" w14:textId="030BCD14" w:rsidR="00635FA8" w:rsidRPr="00DD094B" w:rsidRDefault="00635FA8"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 xml:space="preserve">The concepts of person-centred care (PCC) and partnership working (PW) are two of the key principles that inform modern health and social care practice in the United Kingdom. This report critically assesses the role of PCC and PW in the acute hospital setting and looks into the contribution of these methods to effective healthcare delivery. The report introduces PCC and explains its benefits, such as the enhancement of patient satisfaction and health outcomes, naming resource limitations and organisational obstacles among the limitations. Theoretical frameworks such as the person-centred approach and the </w:t>
      </w:r>
      <w:r w:rsidR="00DD094B" w:rsidRPr="00DD094B">
        <w:rPr>
          <w:rFonts w:ascii="Arial" w:hAnsi="Arial" w:cs="Arial"/>
          <w:sz w:val="22"/>
          <w:szCs w:val="22"/>
          <w:lang w:val="en-GB"/>
        </w:rPr>
        <w:t>bio psychosocial</w:t>
      </w:r>
      <w:r w:rsidRPr="00DD094B">
        <w:rPr>
          <w:rFonts w:ascii="Arial" w:hAnsi="Arial" w:cs="Arial"/>
          <w:sz w:val="22"/>
          <w:szCs w:val="22"/>
          <w:lang w:val="en-GB"/>
        </w:rPr>
        <w:t xml:space="preserve"> model are examined to show how they promote holistic and collaborative care in health care practice. The report also examines essential ethical principles such as autonomy, beneficence, non-maleficence</w:t>
      </w:r>
      <w:r w:rsidR="00985FC5" w:rsidRPr="00DD094B">
        <w:rPr>
          <w:rFonts w:ascii="Arial" w:hAnsi="Arial" w:cs="Arial"/>
          <w:sz w:val="22"/>
          <w:szCs w:val="22"/>
          <w:lang w:val="en-GB"/>
        </w:rPr>
        <w:t>,</w:t>
      </w:r>
      <w:r w:rsidRPr="00DD094B">
        <w:rPr>
          <w:rFonts w:ascii="Arial" w:hAnsi="Arial" w:cs="Arial"/>
          <w:sz w:val="22"/>
          <w:szCs w:val="22"/>
          <w:lang w:val="en-GB"/>
        </w:rPr>
        <w:t xml:space="preserve"> and justice</w:t>
      </w:r>
      <w:r w:rsidR="00985FC5" w:rsidRPr="00DD094B">
        <w:rPr>
          <w:rFonts w:ascii="Arial" w:hAnsi="Arial" w:cs="Arial"/>
          <w:sz w:val="22"/>
          <w:szCs w:val="22"/>
          <w:lang w:val="en-GB"/>
        </w:rPr>
        <w:t>,</w:t>
      </w:r>
      <w:r w:rsidRPr="00DD094B">
        <w:rPr>
          <w:rFonts w:ascii="Arial" w:hAnsi="Arial" w:cs="Arial"/>
          <w:sz w:val="22"/>
          <w:szCs w:val="22"/>
          <w:lang w:val="en-GB"/>
        </w:rPr>
        <w:t xml:space="preserve"> and how they affect patient involvement and professional decision-making. Moreover, the assessment of partnership working emphasises the significance of partnership working </w:t>
      </w:r>
      <w:r w:rsidR="00985FC5" w:rsidRPr="00DD094B">
        <w:rPr>
          <w:rFonts w:ascii="Arial" w:hAnsi="Arial" w:cs="Arial"/>
          <w:sz w:val="22"/>
          <w:szCs w:val="22"/>
          <w:lang w:val="en-GB"/>
        </w:rPr>
        <w:t>among</w:t>
      </w:r>
      <w:r w:rsidRPr="00DD094B">
        <w:rPr>
          <w:rFonts w:ascii="Arial" w:hAnsi="Arial" w:cs="Arial"/>
          <w:sz w:val="22"/>
          <w:szCs w:val="22"/>
          <w:lang w:val="en-GB"/>
        </w:rPr>
        <w:t xml:space="preserve"> healthcare professionals, organisations</w:t>
      </w:r>
      <w:r w:rsidR="00985FC5" w:rsidRPr="00DD094B">
        <w:rPr>
          <w:rFonts w:ascii="Arial" w:hAnsi="Arial" w:cs="Arial"/>
          <w:sz w:val="22"/>
          <w:szCs w:val="22"/>
          <w:lang w:val="en-GB"/>
        </w:rPr>
        <w:t>,</w:t>
      </w:r>
      <w:r w:rsidRPr="00DD094B">
        <w:rPr>
          <w:rFonts w:ascii="Arial" w:hAnsi="Arial" w:cs="Arial"/>
          <w:sz w:val="22"/>
          <w:szCs w:val="22"/>
          <w:lang w:val="en-GB"/>
        </w:rPr>
        <w:t xml:space="preserve"> and service users to enhance care coordination and continuity of services. The UK policies and legislation that are relevant are </w:t>
      </w:r>
      <w:proofErr w:type="spellStart"/>
      <w:r w:rsidRPr="00DD094B">
        <w:rPr>
          <w:rFonts w:ascii="Arial" w:hAnsi="Arial" w:cs="Arial"/>
          <w:sz w:val="22"/>
          <w:szCs w:val="22"/>
          <w:lang w:val="en-GB"/>
        </w:rPr>
        <w:t>analyzed</w:t>
      </w:r>
      <w:proofErr w:type="spellEnd"/>
      <w:r w:rsidRPr="00DD094B">
        <w:rPr>
          <w:rFonts w:ascii="Arial" w:hAnsi="Arial" w:cs="Arial"/>
          <w:sz w:val="22"/>
          <w:szCs w:val="22"/>
          <w:lang w:val="en-GB"/>
        </w:rPr>
        <w:t xml:space="preserve"> to explain how they contribute to the provision of integrated healthcare. The report concludes by proposing that the utilization of digital health technologies be intensified, that professional training and interdisciplinary collaborations be reinforced further to make PCC and partnership working in the UK healthcare system even stronger.</w:t>
      </w:r>
    </w:p>
    <w:p w14:paraId="71A22EF1" w14:textId="77777777" w:rsidR="00985FC5" w:rsidRPr="00DD094B" w:rsidRDefault="00985FC5" w:rsidP="00985FC5">
      <w:pPr>
        <w:spacing w:after="0" w:line="480" w:lineRule="auto"/>
        <w:ind w:firstLine="720"/>
        <w:contextualSpacing/>
        <w:jc w:val="both"/>
        <w:rPr>
          <w:rFonts w:ascii="Arial" w:hAnsi="Arial" w:cs="Arial"/>
          <w:sz w:val="22"/>
          <w:szCs w:val="22"/>
          <w:lang w:val="en-GB"/>
        </w:rPr>
      </w:pPr>
    </w:p>
    <w:p w14:paraId="0BC3DA07" w14:textId="77777777" w:rsidR="00985FC5" w:rsidRPr="00DD094B" w:rsidRDefault="00985FC5" w:rsidP="00985FC5">
      <w:pPr>
        <w:spacing w:after="0" w:line="480" w:lineRule="auto"/>
        <w:ind w:firstLine="720"/>
        <w:contextualSpacing/>
        <w:jc w:val="both"/>
        <w:rPr>
          <w:rFonts w:ascii="Arial" w:hAnsi="Arial" w:cs="Arial"/>
          <w:sz w:val="22"/>
          <w:szCs w:val="22"/>
          <w:lang w:val="en-GB"/>
        </w:rPr>
      </w:pPr>
    </w:p>
    <w:p w14:paraId="74613A31" w14:textId="77777777" w:rsidR="00985FC5" w:rsidRPr="00DD094B" w:rsidRDefault="00985FC5" w:rsidP="00985FC5">
      <w:pPr>
        <w:spacing w:after="0" w:line="480" w:lineRule="auto"/>
        <w:ind w:firstLine="720"/>
        <w:contextualSpacing/>
        <w:jc w:val="both"/>
        <w:rPr>
          <w:rFonts w:ascii="Arial" w:hAnsi="Arial" w:cs="Arial"/>
          <w:sz w:val="22"/>
          <w:szCs w:val="22"/>
          <w:lang w:val="en-GB"/>
        </w:rPr>
      </w:pPr>
    </w:p>
    <w:p w14:paraId="2811D279" w14:textId="77777777" w:rsidR="00B5622C" w:rsidRPr="00DD094B" w:rsidRDefault="00B5622C" w:rsidP="00985FC5">
      <w:pPr>
        <w:spacing w:after="0" w:line="480" w:lineRule="auto"/>
        <w:ind w:firstLine="720"/>
        <w:contextualSpacing/>
        <w:jc w:val="both"/>
        <w:rPr>
          <w:rFonts w:ascii="Arial" w:hAnsi="Arial" w:cs="Arial"/>
          <w:sz w:val="22"/>
          <w:szCs w:val="22"/>
          <w:lang w:val="en-GB"/>
        </w:rPr>
      </w:pPr>
    </w:p>
    <w:p w14:paraId="582CD202" w14:textId="77777777" w:rsidR="00B5622C" w:rsidRPr="00DD094B" w:rsidRDefault="00B5622C" w:rsidP="00985FC5">
      <w:pPr>
        <w:spacing w:after="0" w:line="480" w:lineRule="auto"/>
        <w:ind w:firstLine="720"/>
        <w:contextualSpacing/>
        <w:jc w:val="both"/>
        <w:rPr>
          <w:rFonts w:ascii="Arial" w:hAnsi="Arial" w:cs="Arial"/>
          <w:sz w:val="22"/>
          <w:szCs w:val="22"/>
          <w:lang w:val="en-GB"/>
        </w:rPr>
      </w:pPr>
    </w:p>
    <w:p w14:paraId="642AFFCC" w14:textId="77777777" w:rsidR="00985FC5" w:rsidRPr="00DD094B" w:rsidRDefault="00985FC5" w:rsidP="00985FC5">
      <w:pPr>
        <w:spacing w:after="0" w:line="480" w:lineRule="auto"/>
        <w:ind w:firstLine="720"/>
        <w:contextualSpacing/>
        <w:jc w:val="both"/>
        <w:rPr>
          <w:rFonts w:ascii="Arial" w:hAnsi="Arial" w:cs="Arial"/>
          <w:sz w:val="22"/>
          <w:szCs w:val="22"/>
          <w:lang w:val="en-GB"/>
        </w:rPr>
      </w:pPr>
    </w:p>
    <w:p w14:paraId="4767E538" w14:textId="77777777" w:rsidR="00206759" w:rsidRPr="00DD094B" w:rsidRDefault="00206759" w:rsidP="00985FC5">
      <w:pPr>
        <w:spacing w:after="0" w:line="480" w:lineRule="auto"/>
        <w:ind w:firstLine="720"/>
        <w:contextualSpacing/>
        <w:jc w:val="both"/>
        <w:rPr>
          <w:rFonts w:ascii="Arial" w:hAnsi="Arial" w:cs="Arial"/>
          <w:sz w:val="22"/>
          <w:szCs w:val="22"/>
          <w:lang w:val="en-GB"/>
        </w:rPr>
      </w:pPr>
    </w:p>
    <w:sdt>
      <w:sdtPr>
        <w:rPr>
          <w:rFonts w:asciiTheme="minorHAnsi" w:eastAsiaTheme="minorHAnsi" w:hAnsiTheme="minorHAnsi" w:cstheme="minorBidi"/>
          <w:color w:val="auto"/>
          <w:kern w:val="2"/>
          <w:sz w:val="24"/>
          <w:szCs w:val="24"/>
          <w:lang w:val="en-GB"/>
          <w14:ligatures w14:val="standardContextual"/>
        </w:rPr>
        <w:id w:val="1774673715"/>
        <w:docPartObj>
          <w:docPartGallery w:val="Table of Contents"/>
          <w:docPartUnique/>
        </w:docPartObj>
      </w:sdtPr>
      <w:sdtEndPr>
        <w:rPr>
          <w:b/>
          <w:bCs/>
          <w:noProof/>
        </w:rPr>
      </w:sdtEndPr>
      <w:sdtContent>
        <w:p w14:paraId="52B912BC" w14:textId="7D4400EB" w:rsidR="00B310F4" w:rsidRPr="00DD094B" w:rsidRDefault="00B310F4">
          <w:pPr>
            <w:pStyle w:val="TOCHeading"/>
            <w:rPr>
              <w:color w:val="auto"/>
              <w:lang w:val="en-GB"/>
            </w:rPr>
          </w:pPr>
          <w:r w:rsidRPr="00DD094B">
            <w:rPr>
              <w:color w:val="auto"/>
              <w:lang w:val="en-GB"/>
            </w:rPr>
            <w:t>Table of Contents</w:t>
          </w:r>
        </w:p>
        <w:p w14:paraId="4C1F8CC0" w14:textId="7CB68A8B" w:rsidR="00B310F4" w:rsidRPr="00DD094B" w:rsidRDefault="00B310F4">
          <w:pPr>
            <w:pStyle w:val="TOC1"/>
            <w:tabs>
              <w:tab w:val="right" w:leader="dot" w:pos="9350"/>
            </w:tabs>
            <w:rPr>
              <w:noProof/>
              <w:lang w:val="en-GB"/>
            </w:rPr>
          </w:pPr>
          <w:r w:rsidRPr="00DD094B">
            <w:rPr>
              <w:lang w:val="en-GB"/>
            </w:rPr>
            <w:fldChar w:fldCharType="begin"/>
          </w:r>
          <w:r w:rsidRPr="00DD094B">
            <w:rPr>
              <w:lang w:val="en-GB"/>
            </w:rPr>
            <w:instrText xml:space="preserve"> TOC \o "1-3" \h \z \u </w:instrText>
          </w:r>
          <w:r w:rsidRPr="00DD094B">
            <w:rPr>
              <w:lang w:val="en-GB"/>
            </w:rPr>
            <w:fldChar w:fldCharType="separate"/>
          </w:r>
          <w:hyperlink w:anchor="_Toc224411673" w:history="1">
            <w:r w:rsidRPr="00DD094B">
              <w:rPr>
                <w:rStyle w:val="Hyperlink"/>
                <w:rFonts w:ascii="Arial" w:hAnsi="Arial" w:cs="Arial"/>
                <w:b/>
                <w:bCs/>
                <w:noProof/>
                <w:color w:val="auto"/>
                <w:lang w:val="en-GB"/>
              </w:rPr>
              <w:t>Abstract</w:t>
            </w:r>
            <w:r w:rsidRPr="00DD094B">
              <w:rPr>
                <w:noProof/>
                <w:webHidden/>
                <w:lang w:val="en-GB"/>
              </w:rPr>
              <w:tab/>
            </w:r>
            <w:r w:rsidRPr="00DD094B">
              <w:rPr>
                <w:noProof/>
                <w:webHidden/>
                <w:lang w:val="en-GB"/>
              </w:rPr>
              <w:fldChar w:fldCharType="begin"/>
            </w:r>
            <w:r w:rsidRPr="00DD094B">
              <w:rPr>
                <w:noProof/>
                <w:webHidden/>
                <w:lang w:val="en-GB"/>
              </w:rPr>
              <w:instrText xml:space="preserve"> PAGEREF _Toc224411673 \h </w:instrText>
            </w:r>
            <w:r w:rsidRPr="00DD094B">
              <w:rPr>
                <w:noProof/>
                <w:webHidden/>
                <w:lang w:val="en-GB"/>
              </w:rPr>
            </w:r>
            <w:r w:rsidRPr="00DD094B">
              <w:rPr>
                <w:noProof/>
                <w:webHidden/>
                <w:lang w:val="en-GB"/>
              </w:rPr>
              <w:fldChar w:fldCharType="separate"/>
            </w:r>
            <w:r w:rsidRPr="00DD094B">
              <w:rPr>
                <w:noProof/>
                <w:webHidden/>
                <w:lang w:val="en-GB"/>
              </w:rPr>
              <w:t>2</w:t>
            </w:r>
            <w:r w:rsidRPr="00DD094B">
              <w:rPr>
                <w:noProof/>
                <w:webHidden/>
                <w:lang w:val="en-GB"/>
              </w:rPr>
              <w:fldChar w:fldCharType="end"/>
            </w:r>
          </w:hyperlink>
        </w:p>
        <w:p w14:paraId="71676E19" w14:textId="01D30830" w:rsidR="00B310F4" w:rsidRPr="00DD094B" w:rsidRDefault="001A2F12">
          <w:pPr>
            <w:pStyle w:val="TOC1"/>
            <w:tabs>
              <w:tab w:val="right" w:leader="dot" w:pos="9350"/>
            </w:tabs>
            <w:rPr>
              <w:noProof/>
              <w:lang w:val="en-GB"/>
            </w:rPr>
          </w:pPr>
          <w:hyperlink w:anchor="_Toc224411674" w:history="1">
            <w:r w:rsidR="00B310F4" w:rsidRPr="00DD094B">
              <w:rPr>
                <w:rStyle w:val="Hyperlink"/>
                <w:rFonts w:ascii="Arial" w:hAnsi="Arial" w:cs="Arial"/>
                <w:b/>
                <w:bCs/>
                <w:noProof/>
                <w:color w:val="auto"/>
                <w:lang w:val="en-GB"/>
              </w:rPr>
              <w:t>Principles of Health and Social Care Practice in Acute Hospital Care Setting</w:t>
            </w:r>
            <w:r w:rsidR="00B310F4" w:rsidRPr="00DD094B">
              <w:rPr>
                <w:noProof/>
                <w:webHidden/>
                <w:lang w:val="en-GB"/>
              </w:rPr>
              <w:tab/>
            </w:r>
            <w:r w:rsidR="00B310F4" w:rsidRPr="00DD094B">
              <w:rPr>
                <w:noProof/>
                <w:webHidden/>
                <w:lang w:val="en-GB"/>
              </w:rPr>
              <w:fldChar w:fldCharType="begin"/>
            </w:r>
            <w:r w:rsidR="00B310F4" w:rsidRPr="00DD094B">
              <w:rPr>
                <w:noProof/>
                <w:webHidden/>
                <w:lang w:val="en-GB"/>
              </w:rPr>
              <w:instrText xml:space="preserve"> PAGEREF _Toc224411674 \h </w:instrText>
            </w:r>
            <w:r w:rsidR="00B310F4" w:rsidRPr="00DD094B">
              <w:rPr>
                <w:noProof/>
                <w:webHidden/>
                <w:lang w:val="en-GB"/>
              </w:rPr>
            </w:r>
            <w:r w:rsidR="00B310F4" w:rsidRPr="00DD094B">
              <w:rPr>
                <w:noProof/>
                <w:webHidden/>
                <w:lang w:val="en-GB"/>
              </w:rPr>
              <w:fldChar w:fldCharType="separate"/>
            </w:r>
            <w:r w:rsidR="00B310F4" w:rsidRPr="00DD094B">
              <w:rPr>
                <w:noProof/>
                <w:webHidden/>
                <w:lang w:val="en-GB"/>
              </w:rPr>
              <w:t>3</w:t>
            </w:r>
            <w:r w:rsidR="00B310F4" w:rsidRPr="00DD094B">
              <w:rPr>
                <w:noProof/>
                <w:webHidden/>
                <w:lang w:val="en-GB"/>
              </w:rPr>
              <w:fldChar w:fldCharType="end"/>
            </w:r>
          </w:hyperlink>
        </w:p>
        <w:p w14:paraId="27F7B8CF" w14:textId="329351CD" w:rsidR="00B310F4" w:rsidRPr="00DD094B" w:rsidRDefault="001A2F12">
          <w:pPr>
            <w:pStyle w:val="TOC2"/>
            <w:tabs>
              <w:tab w:val="right" w:leader="dot" w:pos="9350"/>
            </w:tabs>
            <w:rPr>
              <w:noProof/>
              <w:lang w:val="en-GB"/>
            </w:rPr>
          </w:pPr>
          <w:hyperlink w:anchor="_Toc224411675" w:history="1">
            <w:r w:rsidR="00B310F4" w:rsidRPr="00DD094B">
              <w:rPr>
                <w:rStyle w:val="Hyperlink"/>
                <w:rFonts w:ascii="Arial" w:hAnsi="Arial" w:cs="Arial"/>
                <w:b/>
                <w:bCs/>
                <w:noProof/>
                <w:color w:val="auto"/>
                <w:lang w:val="en-GB"/>
              </w:rPr>
              <w:t>Introduction</w:t>
            </w:r>
            <w:r w:rsidR="00B310F4" w:rsidRPr="00DD094B">
              <w:rPr>
                <w:noProof/>
                <w:webHidden/>
                <w:lang w:val="en-GB"/>
              </w:rPr>
              <w:tab/>
            </w:r>
            <w:r w:rsidR="00B310F4" w:rsidRPr="00DD094B">
              <w:rPr>
                <w:noProof/>
                <w:webHidden/>
                <w:lang w:val="en-GB"/>
              </w:rPr>
              <w:fldChar w:fldCharType="begin"/>
            </w:r>
            <w:r w:rsidR="00B310F4" w:rsidRPr="00DD094B">
              <w:rPr>
                <w:noProof/>
                <w:webHidden/>
                <w:lang w:val="en-GB"/>
              </w:rPr>
              <w:instrText xml:space="preserve"> PAGEREF _Toc224411675 \h </w:instrText>
            </w:r>
            <w:r w:rsidR="00B310F4" w:rsidRPr="00DD094B">
              <w:rPr>
                <w:noProof/>
                <w:webHidden/>
                <w:lang w:val="en-GB"/>
              </w:rPr>
            </w:r>
            <w:r w:rsidR="00B310F4" w:rsidRPr="00DD094B">
              <w:rPr>
                <w:noProof/>
                <w:webHidden/>
                <w:lang w:val="en-GB"/>
              </w:rPr>
              <w:fldChar w:fldCharType="separate"/>
            </w:r>
            <w:r w:rsidR="00B310F4" w:rsidRPr="00DD094B">
              <w:rPr>
                <w:noProof/>
                <w:webHidden/>
                <w:lang w:val="en-GB"/>
              </w:rPr>
              <w:t>3</w:t>
            </w:r>
            <w:r w:rsidR="00B310F4" w:rsidRPr="00DD094B">
              <w:rPr>
                <w:noProof/>
                <w:webHidden/>
                <w:lang w:val="en-GB"/>
              </w:rPr>
              <w:fldChar w:fldCharType="end"/>
            </w:r>
          </w:hyperlink>
        </w:p>
        <w:p w14:paraId="65799D43" w14:textId="6377A1E1" w:rsidR="00B310F4" w:rsidRPr="00DD094B" w:rsidRDefault="001A2F12">
          <w:pPr>
            <w:pStyle w:val="TOC2"/>
            <w:tabs>
              <w:tab w:val="right" w:leader="dot" w:pos="9350"/>
            </w:tabs>
            <w:rPr>
              <w:noProof/>
              <w:lang w:val="en-GB"/>
            </w:rPr>
          </w:pPr>
          <w:hyperlink w:anchor="_Toc224411676" w:history="1">
            <w:r w:rsidR="00B310F4" w:rsidRPr="00DD094B">
              <w:rPr>
                <w:rStyle w:val="Hyperlink"/>
                <w:rFonts w:ascii="Arial" w:hAnsi="Arial" w:cs="Arial"/>
                <w:b/>
                <w:bCs/>
                <w:noProof/>
                <w:color w:val="auto"/>
                <w:lang w:val="en-GB"/>
              </w:rPr>
              <w:t>Person-Centred Care Definition.</w:t>
            </w:r>
            <w:r w:rsidR="00B310F4" w:rsidRPr="00DD094B">
              <w:rPr>
                <w:noProof/>
                <w:webHidden/>
                <w:lang w:val="en-GB"/>
              </w:rPr>
              <w:tab/>
            </w:r>
            <w:r w:rsidR="00B310F4" w:rsidRPr="00DD094B">
              <w:rPr>
                <w:noProof/>
                <w:webHidden/>
                <w:lang w:val="en-GB"/>
              </w:rPr>
              <w:fldChar w:fldCharType="begin"/>
            </w:r>
            <w:r w:rsidR="00B310F4" w:rsidRPr="00DD094B">
              <w:rPr>
                <w:noProof/>
                <w:webHidden/>
                <w:lang w:val="en-GB"/>
              </w:rPr>
              <w:instrText xml:space="preserve"> PAGEREF _Toc224411676 \h </w:instrText>
            </w:r>
            <w:r w:rsidR="00B310F4" w:rsidRPr="00DD094B">
              <w:rPr>
                <w:noProof/>
                <w:webHidden/>
                <w:lang w:val="en-GB"/>
              </w:rPr>
            </w:r>
            <w:r w:rsidR="00B310F4" w:rsidRPr="00DD094B">
              <w:rPr>
                <w:noProof/>
                <w:webHidden/>
                <w:lang w:val="en-GB"/>
              </w:rPr>
              <w:fldChar w:fldCharType="separate"/>
            </w:r>
            <w:r w:rsidR="00B310F4" w:rsidRPr="00DD094B">
              <w:rPr>
                <w:noProof/>
                <w:webHidden/>
                <w:lang w:val="en-GB"/>
              </w:rPr>
              <w:t>4</w:t>
            </w:r>
            <w:r w:rsidR="00B310F4" w:rsidRPr="00DD094B">
              <w:rPr>
                <w:noProof/>
                <w:webHidden/>
                <w:lang w:val="en-GB"/>
              </w:rPr>
              <w:fldChar w:fldCharType="end"/>
            </w:r>
          </w:hyperlink>
        </w:p>
        <w:p w14:paraId="0592F8CC" w14:textId="7B104A0B" w:rsidR="00B310F4" w:rsidRPr="00DD094B" w:rsidRDefault="001A2F12">
          <w:pPr>
            <w:pStyle w:val="TOC2"/>
            <w:tabs>
              <w:tab w:val="right" w:leader="dot" w:pos="9350"/>
            </w:tabs>
            <w:rPr>
              <w:noProof/>
              <w:lang w:val="en-GB"/>
            </w:rPr>
          </w:pPr>
          <w:hyperlink w:anchor="_Toc224411677" w:history="1">
            <w:r w:rsidR="00B310F4" w:rsidRPr="00DD094B">
              <w:rPr>
                <w:rStyle w:val="Hyperlink"/>
                <w:rFonts w:ascii="Arial" w:hAnsi="Arial" w:cs="Arial"/>
                <w:b/>
                <w:bCs/>
                <w:noProof/>
                <w:color w:val="auto"/>
                <w:lang w:val="en-GB"/>
              </w:rPr>
              <w:t>Relevant Theories on Person-Centred Care.</w:t>
            </w:r>
            <w:r w:rsidR="00B310F4" w:rsidRPr="00DD094B">
              <w:rPr>
                <w:noProof/>
                <w:webHidden/>
                <w:lang w:val="en-GB"/>
              </w:rPr>
              <w:tab/>
            </w:r>
            <w:r w:rsidR="00B310F4" w:rsidRPr="00DD094B">
              <w:rPr>
                <w:noProof/>
                <w:webHidden/>
                <w:lang w:val="en-GB"/>
              </w:rPr>
              <w:fldChar w:fldCharType="begin"/>
            </w:r>
            <w:r w:rsidR="00B310F4" w:rsidRPr="00DD094B">
              <w:rPr>
                <w:noProof/>
                <w:webHidden/>
                <w:lang w:val="en-GB"/>
              </w:rPr>
              <w:instrText xml:space="preserve"> PAGEREF _Toc224411677 \h </w:instrText>
            </w:r>
            <w:r w:rsidR="00B310F4" w:rsidRPr="00DD094B">
              <w:rPr>
                <w:noProof/>
                <w:webHidden/>
                <w:lang w:val="en-GB"/>
              </w:rPr>
            </w:r>
            <w:r w:rsidR="00B310F4" w:rsidRPr="00DD094B">
              <w:rPr>
                <w:noProof/>
                <w:webHidden/>
                <w:lang w:val="en-GB"/>
              </w:rPr>
              <w:fldChar w:fldCharType="separate"/>
            </w:r>
            <w:r w:rsidR="00B310F4" w:rsidRPr="00DD094B">
              <w:rPr>
                <w:noProof/>
                <w:webHidden/>
                <w:lang w:val="en-GB"/>
              </w:rPr>
              <w:t>5</w:t>
            </w:r>
            <w:r w:rsidR="00B310F4" w:rsidRPr="00DD094B">
              <w:rPr>
                <w:noProof/>
                <w:webHidden/>
                <w:lang w:val="en-GB"/>
              </w:rPr>
              <w:fldChar w:fldCharType="end"/>
            </w:r>
          </w:hyperlink>
        </w:p>
        <w:p w14:paraId="725F5B56" w14:textId="4021737A" w:rsidR="00B310F4" w:rsidRPr="00DD094B" w:rsidRDefault="001A2F12">
          <w:pPr>
            <w:pStyle w:val="TOC2"/>
            <w:tabs>
              <w:tab w:val="right" w:leader="dot" w:pos="9350"/>
            </w:tabs>
            <w:rPr>
              <w:noProof/>
              <w:lang w:val="en-GB"/>
            </w:rPr>
          </w:pPr>
          <w:hyperlink w:anchor="_Toc224411678" w:history="1">
            <w:r w:rsidR="00B310F4" w:rsidRPr="00DD094B">
              <w:rPr>
                <w:rStyle w:val="Hyperlink"/>
                <w:rFonts w:ascii="Arial" w:hAnsi="Arial" w:cs="Arial"/>
                <w:b/>
                <w:bCs/>
                <w:noProof/>
                <w:color w:val="auto"/>
                <w:lang w:val="en-GB"/>
              </w:rPr>
              <w:t>Ethical Foundations of Health and Social Care.</w:t>
            </w:r>
            <w:r w:rsidR="00B310F4" w:rsidRPr="00DD094B">
              <w:rPr>
                <w:noProof/>
                <w:webHidden/>
                <w:lang w:val="en-GB"/>
              </w:rPr>
              <w:tab/>
            </w:r>
            <w:r w:rsidR="00B310F4" w:rsidRPr="00DD094B">
              <w:rPr>
                <w:noProof/>
                <w:webHidden/>
                <w:lang w:val="en-GB"/>
              </w:rPr>
              <w:fldChar w:fldCharType="begin"/>
            </w:r>
            <w:r w:rsidR="00B310F4" w:rsidRPr="00DD094B">
              <w:rPr>
                <w:noProof/>
                <w:webHidden/>
                <w:lang w:val="en-GB"/>
              </w:rPr>
              <w:instrText xml:space="preserve"> PAGEREF _Toc224411678 \h </w:instrText>
            </w:r>
            <w:r w:rsidR="00B310F4" w:rsidRPr="00DD094B">
              <w:rPr>
                <w:noProof/>
                <w:webHidden/>
                <w:lang w:val="en-GB"/>
              </w:rPr>
            </w:r>
            <w:r w:rsidR="00B310F4" w:rsidRPr="00DD094B">
              <w:rPr>
                <w:noProof/>
                <w:webHidden/>
                <w:lang w:val="en-GB"/>
              </w:rPr>
              <w:fldChar w:fldCharType="separate"/>
            </w:r>
            <w:r w:rsidR="00B310F4" w:rsidRPr="00DD094B">
              <w:rPr>
                <w:noProof/>
                <w:webHidden/>
                <w:lang w:val="en-GB"/>
              </w:rPr>
              <w:t>6</w:t>
            </w:r>
            <w:r w:rsidR="00B310F4" w:rsidRPr="00DD094B">
              <w:rPr>
                <w:noProof/>
                <w:webHidden/>
                <w:lang w:val="en-GB"/>
              </w:rPr>
              <w:fldChar w:fldCharType="end"/>
            </w:r>
          </w:hyperlink>
        </w:p>
        <w:p w14:paraId="4F3FD90B" w14:textId="29E40843" w:rsidR="00B310F4" w:rsidRPr="00DD094B" w:rsidRDefault="001A2F12">
          <w:pPr>
            <w:pStyle w:val="TOC2"/>
            <w:tabs>
              <w:tab w:val="right" w:leader="dot" w:pos="9350"/>
            </w:tabs>
            <w:rPr>
              <w:noProof/>
              <w:lang w:val="en-GB"/>
            </w:rPr>
          </w:pPr>
          <w:hyperlink w:anchor="_Toc224411679" w:history="1">
            <w:r w:rsidR="00B310F4" w:rsidRPr="00DD094B">
              <w:rPr>
                <w:rStyle w:val="Hyperlink"/>
                <w:rFonts w:ascii="Arial" w:hAnsi="Arial" w:cs="Arial"/>
                <w:b/>
                <w:bCs/>
                <w:noProof/>
                <w:color w:val="auto"/>
                <w:lang w:val="en-GB"/>
              </w:rPr>
              <w:t>Partnership Working in Health and Social Care</w:t>
            </w:r>
            <w:r w:rsidR="00B310F4" w:rsidRPr="00DD094B">
              <w:rPr>
                <w:noProof/>
                <w:webHidden/>
                <w:lang w:val="en-GB"/>
              </w:rPr>
              <w:tab/>
            </w:r>
            <w:r w:rsidR="00B310F4" w:rsidRPr="00DD094B">
              <w:rPr>
                <w:noProof/>
                <w:webHidden/>
                <w:lang w:val="en-GB"/>
              </w:rPr>
              <w:fldChar w:fldCharType="begin"/>
            </w:r>
            <w:r w:rsidR="00B310F4" w:rsidRPr="00DD094B">
              <w:rPr>
                <w:noProof/>
                <w:webHidden/>
                <w:lang w:val="en-GB"/>
              </w:rPr>
              <w:instrText xml:space="preserve"> PAGEREF _Toc224411679 \h </w:instrText>
            </w:r>
            <w:r w:rsidR="00B310F4" w:rsidRPr="00DD094B">
              <w:rPr>
                <w:noProof/>
                <w:webHidden/>
                <w:lang w:val="en-GB"/>
              </w:rPr>
            </w:r>
            <w:r w:rsidR="00B310F4" w:rsidRPr="00DD094B">
              <w:rPr>
                <w:noProof/>
                <w:webHidden/>
                <w:lang w:val="en-GB"/>
              </w:rPr>
              <w:fldChar w:fldCharType="separate"/>
            </w:r>
            <w:r w:rsidR="00B310F4" w:rsidRPr="00DD094B">
              <w:rPr>
                <w:noProof/>
                <w:webHidden/>
                <w:lang w:val="en-GB"/>
              </w:rPr>
              <w:t>7</w:t>
            </w:r>
            <w:r w:rsidR="00B310F4" w:rsidRPr="00DD094B">
              <w:rPr>
                <w:noProof/>
                <w:webHidden/>
                <w:lang w:val="en-GB"/>
              </w:rPr>
              <w:fldChar w:fldCharType="end"/>
            </w:r>
          </w:hyperlink>
        </w:p>
        <w:p w14:paraId="5F765CED" w14:textId="39D249C3" w:rsidR="00B310F4" w:rsidRPr="00DD094B" w:rsidRDefault="001A2F12">
          <w:pPr>
            <w:pStyle w:val="TOC2"/>
            <w:tabs>
              <w:tab w:val="right" w:leader="dot" w:pos="9350"/>
            </w:tabs>
            <w:rPr>
              <w:noProof/>
              <w:lang w:val="en-GB"/>
            </w:rPr>
          </w:pPr>
          <w:hyperlink w:anchor="_Toc224411680" w:history="1">
            <w:r w:rsidR="00B310F4" w:rsidRPr="00DD094B">
              <w:rPr>
                <w:rStyle w:val="Hyperlink"/>
                <w:rFonts w:ascii="Arial" w:hAnsi="Arial" w:cs="Arial"/>
                <w:b/>
                <w:bCs/>
                <w:noProof/>
                <w:color w:val="auto"/>
                <w:lang w:val="en-GB"/>
              </w:rPr>
              <w:t>Policy and Legislation</w:t>
            </w:r>
            <w:r w:rsidR="00B310F4" w:rsidRPr="00DD094B">
              <w:rPr>
                <w:noProof/>
                <w:webHidden/>
                <w:lang w:val="en-GB"/>
              </w:rPr>
              <w:tab/>
            </w:r>
            <w:r w:rsidR="00B310F4" w:rsidRPr="00DD094B">
              <w:rPr>
                <w:noProof/>
                <w:webHidden/>
                <w:lang w:val="en-GB"/>
              </w:rPr>
              <w:fldChar w:fldCharType="begin"/>
            </w:r>
            <w:r w:rsidR="00B310F4" w:rsidRPr="00DD094B">
              <w:rPr>
                <w:noProof/>
                <w:webHidden/>
                <w:lang w:val="en-GB"/>
              </w:rPr>
              <w:instrText xml:space="preserve"> PAGEREF _Toc224411680 \h </w:instrText>
            </w:r>
            <w:r w:rsidR="00B310F4" w:rsidRPr="00DD094B">
              <w:rPr>
                <w:noProof/>
                <w:webHidden/>
                <w:lang w:val="en-GB"/>
              </w:rPr>
            </w:r>
            <w:r w:rsidR="00B310F4" w:rsidRPr="00DD094B">
              <w:rPr>
                <w:noProof/>
                <w:webHidden/>
                <w:lang w:val="en-GB"/>
              </w:rPr>
              <w:fldChar w:fldCharType="separate"/>
            </w:r>
            <w:r w:rsidR="00B310F4" w:rsidRPr="00DD094B">
              <w:rPr>
                <w:noProof/>
                <w:webHidden/>
                <w:lang w:val="en-GB"/>
              </w:rPr>
              <w:t>8</w:t>
            </w:r>
            <w:r w:rsidR="00B310F4" w:rsidRPr="00DD094B">
              <w:rPr>
                <w:noProof/>
                <w:webHidden/>
                <w:lang w:val="en-GB"/>
              </w:rPr>
              <w:fldChar w:fldCharType="end"/>
            </w:r>
          </w:hyperlink>
        </w:p>
        <w:p w14:paraId="5AD7D972" w14:textId="1D20A758" w:rsidR="00B310F4" w:rsidRPr="00DD094B" w:rsidRDefault="001A2F12">
          <w:pPr>
            <w:pStyle w:val="TOC2"/>
            <w:tabs>
              <w:tab w:val="right" w:leader="dot" w:pos="9350"/>
            </w:tabs>
            <w:rPr>
              <w:noProof/>
              <w:lang w:val="en-GB"/>
            </w:rPr>
          </w:pPr>
          <w:hyperlink w:anchor="_Toc224411681" w:history="1">
            <w:r w:rsidR="00B310F4" w:rsidRPr="00DD094B">
              <w:rPr>
                <w:rStyle w:val="Hyperlink"/>
                <w:rFonts w:ascii="Arial" w:hAnsi="Arial" w:cs="Arial"/>
                <w:b/>
                <w:bCs/>
                <w:noProof/>
                <w:color w:val="auto"/>
                <w:lang w:val="en-GB"/>
              </w:rPr>
              <w:t>Future Development Recommendations.</w:t>
            </w:r>
            <w:r w:rsidR="00B310F4" w:rsidRPr="00DD094B">
              <w:rPr>
                <w:noProof/>
                <w:webHidden/>
                <w:lang w:val="en-GB"/>
              </w:rPr>
              <w:tab/>
            </w:r>
            <w:r w:rsidR="00B310F4" w:rsidRPr="00DD094B">
              <w:rPr>
                <w:noProof/>
                <w:webHidden/>
                <w:lang w:val="en-GB"/>
              </w:rPr>
              <w:fldChar w:fldCharType="begin"/>
            </w:r>
            <w:r w:rsidR="00B310F4" w:rsidRPr="00DD094B">
              <w:rPr>
                <w:noProof/>
                <w:webHidden/>
                <w:lang w:val="en-GB"/>
              </w:rPr>
              <w:instrText xml:space="preserve"> PAGEREF _Toc224411681 \h </w:instrText>
            </w:r>
            <w:r w:rsidR="00B310F4" w:rsidRPr="00DD094B">
              <w:rPr>
                <w:noProof/>
                <w:webHidden/>
                <w:lang w:val="en-GB"/>
              </w:rPr>
            </w:r>
            <w:r w:rsidR="00B310F4" w:rsidRPr="00DD094B">
              <w:rPr>
                <w:noProof/>
                <w:webHidden/>
                <w:lang w:val="en-GB"/>
              </w:rPr>
              <w:fldChar w:fldCharType="separate"/>
            </w:r>
            <w:r w:rsidR="00B310F4" w:rsidRPr="00DD094B">
              <w:rPr>
                <w:noProof/>
                <w:webHidden/>
                <w:lang w:val="en-GB"/>
              </w:rPr>
              <w:t>9</w:t>
            </w:r>
            <w:r w:rsidR="00B310F4" w:rsidRPr="00DD094B">
              <w:rPr>
                <w:noProof/>
                <w:webHidden/>
                <w:lang w:val="en-GB"/>
              </w:rPr>
              <w:fldChar w:fldCharType="end"/>
            </w:r>
          </w:hyperlink>
        </w:p>
        <w:p w14:paraId="25BDD317" w14:textId="1BA789A6" w:rsidR="00B310F4" w:rsidRPr="00DD094B" w:rsidRDefault="001A2F12">
          <w:pPr>
            <w:pStyle w:val="TOC2"/>
            <w:tabs>
              <w:tab w:val="right" w:leader="dot" w:pos="9350"/>
            </w:tabs>
            <w:rPr>
              <w:noProof/>
              <w:lang w:val="en-GB"/>
            </w:rPr>
          </w:pPr>
          <w:hyperlink w:anchor="_Toc224411682" w:history="1">
            <w:r w:rsidR="00B310F4" w:rsidRPr="00DD094B">
              <w:rPr>
                <w:rStyle w:val="Hyperlink"/>
                <w:rFonts w:ascii="Arial" w:hAnsi="Arial" w:cs="Arial"/>
                <w:b/>
                <w:bCs/>
                <w:noProof/>
                <w:color w:val="auto"/>
                <w:lang w:val="en-GB"/>
              </w:rPr>
              <w:t>Conclusion</w:t>
            </w:r>
            <w:r w:rsidR="00B310F4" w:rsidRPr="00DD094B">
              <w:rPr>
                <w:noProof/>
                <w:webHidden/>
                <w:lang w:val="en-GB"/>
              </w:rPr>
              <w:tab/>
            </w:r>
            <w:r w:rsidR="00B310F4" w:rsidRPr="00DD094B">
              <w:rPr>
                <w:noProof/>
                <w:webHidden/>
                <w:lang w:val="en-GB"/>
              </w:rPr>
              <w:fldChar w:fldCharType="begin"/>
            </w:r>
            <w:r w:rsidR="00B310F4" w:rsidRPr="00DD094B">
              <w:rPr>
                <w:noProof/>
                <w:webHidden/>
                <w:lang w:val="en-GB"/>
              </w:rPr>
              <w:instrText xml:space="preserve"> PAGEREF _Toc224411682 \h </w:instrText>
            </w:r>
            <w:r w:rsidR="00B310F4" w:rsidRPr="00DD094B">
              <w:rPr>
                <w:noProof/>
                <w:webHidden/>
                <w:lang w:val="en-GB"/>
              </w:rPr>
            </w:r>
            <w:r w:rsidR="00B310F4" w:rsidRPr="00DD094B">
              <w:rPr>
                <w:noProof/>
                <w:webHidden/>
                <w:lang w:val="en-GB"/>
              </w:rPr>
              <w:fldChar w:fldCharType="separate"/>
            </w:r>
            <w:r w:rsidR="00B310F4" w:rsidRPr="00DD094B">
              <w:rPr>
                <w:noProof/>
                <w:webHidden/>
                <w:lang w:val="en-GB"/>
              </w:rPr>
              <w:t>10</w:t>
            </w:r>
            <w:r w:rsidR="00B310F4" w:rsidRPr="00DD094B">
              <w:rPr>
                <w:noProof/>
                <w:webHidden/>
                <w:lang w:val="en-GB"/>
              </w:rPr>
              <w:fldChar w:fldCharType="end"/>
            </w:r>
          </w:hyperlink>
        </w:p>
        <w:p w14:paraId="7E57E9AD" w14:textId="29EF5D1C" w:rsidR="00B310F4" w:rsidRPr="00DD094B" w:rsidRDefault="001A2F12">
          <w:pPr>
            <w:pStyle w:val="TOC1"/>
            <w:tabs>
              <w:tab w:val="right" w:leader="dot" w:pos="9350"/>
            </w:tabs>
            <w:rPr>
              <w:noProof/>
              <w:lang w:val="en-GB"/>
            </w:rPr>
          </w:pPr>
          <w:hyperlink w:anchor="_Toc224411683" w:history="1">
            <w:r w:rsidR="00B310F4" w:rsidRPr="00DD094B">
              <w:rPr>
                <w:rStyle w:val="Hyperlink"/>
                <w:rFonts w:ascii="Arial" w:hAnsi="Arial" w:cs="Arial"/>
                <w:b/>
                <w:bCs/>
                <w:noProof/>
                <w:color w:val="auto"/>
                <w:lang w:val="en-GB"/>
              </w:rPr>
              <w:t>References</w:t>
            </w:r>
            <w:r w:rsidR="00B310F4" w:rsidRPr="00DD094B">
              <w:rPr>
                <w:noProof/>
                <w:webHidden/>
                <w:lang w:val="en-GB"/>
              </w:rPr>
              <w:tab/>
            </w:r>
            <w:r w:rsidR="00B310F4" w:rsidRPr="00DD094B">
              <w:rPr>
                <w:noProof/>
                <w:webHidden/>
                <w:lang w:val="en-GB"/>
              </w:rPr>
              <w:fldChar w:fldCharType="begin"/>
            </w:r>
            <w:r w:rsidR="00B310F4" w:rsidRPr="00DD094B">
              <w:rPr>
                <w:noProof/>
                <w:webHidden/>
                <w:lang w:val="en-GB"/>
              </w:rPr>
              <w:instrText xml:space="preserve"> PAGEREF _Toc224411683 \h </w:instrText>
            </w:r>
            <w:r w:rsidR="00B310F4" w:rsidRPr="00DD094B">
              <w:rPr>
                <w:noProof/>
                <w:webHidden/>
                <w:lang w:val="en-GB"/>
              </w:rPr>
            </w:r>
            <w:r w:rsidR="00B310F4" w:rsidRPr="00DD094B">
              <w:rPr>
                <w:noProof/>
                <w:webHidden/>
                <w:lang w:val="en-GB"/>
              </w:rPr>
              <w:fldChar w:fldCharType="separate"/>
            </w:r>
            <w:r w:rsidR="00B310F4" w:rsidRPr="00DD094B">
              <w:rPr>
                <w:noProof/>
                <w:webHidden/>
                <w:lang w:val="en-GB"/>
              </w:rPr>
              <w:t>11</w:t>
            </w:r>
            <w:r w:rsidR="00B310F4" w:rsidRPr="00DD094B">
              <w:rPr>
                <w:noProof/>
                <w:webHidden/>
                <w:lang w:val="en-GB"/>
              </w:rPr>
              <w:fldChar w:fldCharType="end"/>
            </w:r>
          </w:hyperlink>
        </w:p>
        <w:p w14:paraId="2110AAAA" w14:textId="5ED3C546" w:rsidR="00B310F4" w:rsidRPr="00DD094B" w:rsidRDefault="00B310F4">
          <w:pPr>
            <w:rPr>
              <w:lang w:val="en-GB"/>
            </w:rPr>
          </w:pPr>
          <w:r w:rsidRPr="00DD094B">
            <w:rPr>
              <w:b/>
              <w:bCs/>
              <w:noProof/>
              <w:lang w:val="en-GB"/>
            </w:rPr>
            <w:fldChar w:fldCharType="end"/>
          </w:r>
        </w:p>
      </w:sdtContent>
    </w:sdt>
    <w:p w14:paraId="6E508B92" w14:textId="77777777" w:rsidR="00206759" w:rsidRPr="00DD094B" w:rsidRDefault="00206759" w:rsidP="00985FC5">
      <w:pPr>
        <w:spacing w:after="0" w:line="480" w:lineRule="auto"/>
        <w:ind w:firstLine="720"/>
        <w:contextualSpacing/>
        <w:jc w:val="both"/>
        <w:rPr>
          <w:rFonts w:ascii="Arial" w:hAnsi="Arial" w:cs="Arial"/>
          <w:sz w:val="22"/>
          <w:szCs w:val="22"/>
          <w:lang w:val="en-GB"/>
        </w:rPr>
      </w:pPr>
    </w:p>
    <w:p w14:paraId="1605B697" w14:textId="77777777" w:rsidR="00985FC5" w:rsidRPr="00DD094B" w:rsidRDefault="00985FC5" w:rsidP="00985FC5">
      <w:pPr>
        <w:spacing w:after="0" w:line="480" w:lineRule="auto"/>
        <w:ind w:firstLine="720"/>
        <w:contextualSpacing/>
        <w:jc w:val="both"/>
        <w:rPr>
          <w:rFonts w:ascii="Arial" w:hAnsi="Arial" w:cs="Arial"/>
          <w:sz w:val="22"/>
          <w:szCs w:val="22"/>
          <w:lang w:val="en-GB"/>
        </w:rPr>
      </w:pPr>
    </w:p>
    <w:p w14:paraId="4D53E452" w14:textId="77777777" w:rsidR="00B310F4" w:rsidRPr="00DD094B" w:rsidRDefault="00B310F4" w:rsidP="00985FC5">
      <w:pPr>
        <w:spacing w:after="0" w:line="480" w:lineRule="auto"/>
        <w:ind w:firstLine="720"/>
        <w:contextualSpacing/>
        <w:jc w:val="both"/>
        <w:rPr>
          <w:rFonts w:ascii="Arial" w:hAnsi="Arial" w:cs="Arial"/>
          <w:sz w:val="22"/>
          <w:szCs w:val="22"/>
          <w:lang w:val="en-GB"/>
        </w:rPr>
      </w:pPr>
    </w:p>
    <w:p w14:paraId="7051912B" w14:textId="77777777" w:rsidR="00B310F4" w:rsidRPr="00DD094B" w:rsidRDefault="00B310F4" w:rsidP="00985FC5">
      <w:pPr>
        <w:spacing w:after="0" w:line="480" w:lineRule="auto"/>
        <w:ind w:firstLine="720"/>
        <w:contextualSpacing/>
        <w:jc w:val="both"/>
        <w:rPr>
          <w:rFonts w:ascii="Arial" w:hAnsi="Arial" w:cs="Arial"/>
          <w:sz w:val="22"/>
          <w:szCs w:val="22"/>
          <w:lang w:val="en-GB"/>
        </w:rPr>
      </w:pPr>
    </w:p>
    <w:p w14:paraId="12FCEABD" w14:textId="77777777" w:rsidR="00B310F4" w:rsidRPr="00DD094B" w:rsidRDefault="00B310F4" w:rsidP="00985FC5">
      <w:pPr>
        <w:spacing w:after="0" w:line="480" w:lineRule="auto"/>
        <w:ind w:firstLine="720"/>
        <w:contextualSpacing/>
        <w:jc w:val="both"/>
        <w:rPr>
          <w:rFonts w:ascii="Arial" w:hAnsi="Arial" w:cs="Arial"/>
          <w:sz w:val="22"/>
          <w:szCs w:val="22"/>
          <w:lang w:val="en-GB"/>
        </w:rPr>
      </w:pPr>
    </w:p>
    <w:p w14:paraId="02705723" w14:textId="77777777" w:rsidR="00B310F4" w:rsidRPr="00DD094B" w:rsidRDefault="00B310F4" w:rsidP="00985FC5">
      <w:pPr>
        <w:spacing w:after="0" w:line="480" w:lineRule="auto"/>
        <w:ind w:firstLine="720"/>
        <w:contextualSpacing/>
        <w:jc w:val="both"/>
        <w:rPr>
          <w:rFonts w:ascii="Arial" w:hAnsi="Arial" w:cs="Arial"/>
          <w:sz w:val="22"/>
          <w:szCs w:val="22"/>
          <w:lang w:val="en-GB"/>
        </w:rPr>
      </w:pPr>
    </w:p>
    <w:p w14:paraId="465775C3" w14:textId="77777777" w:rsidR="00B310F4" w:rsidRPr="00DD094B" w:rsidRDefault="00B310F4" w:rsidP="00985FC5">
      <w:pPr>
        <w:spacing w:after="0" w:line="480" w:lineRule="auto"/>
        <w:ind w:firstLine="720"/>
        <w:contextualSpacing/>
        <w:jc w:val="both"/>
        <w:rPr>
          <w:rFonts w:ascii="Arial" w:hAnsi="Arial" w:cs="Arial"/>
          <w:sz w:val="22"/>
          <w:szCs w:val="22"/>
          <w:lang w:val="en-GB"/>
        </w:rPr>
      </w:pPr>
    </w:p>
    <w:p w14:paraId="50A18BAD" w14:textId="77777777" w:rsidR="00B310F4" w:rsidRPr="00DD094B" w:rsidRDefault="00B310F4" w:rsidP="00985FC5">
      <w:pPr>
        <w:spacing w:after="0" w:line="480" w:lineRule="auto"/>
        <w:ind w:firstLine="720"/>
        <w:contextualSpacing/>
        <w:jc w:val="both"/>
        <w:rPr>
          <w:rFonts w:ascii="Arial" w:hAnsi="Arial" w:cs="Arial"/>
          <w:sz w:val="22"/>
          <w:szCs w:val="22"/>
          <w:lang w:val="en-GB"/>
        </w:rPr>
      </w:pPr>
    </w:p>
    <w:p w14:paraId="06E4B3F3" w14:textId="77777777" w:rsidR="00B310F4" w:rsidRPr="00DD094B" w:rsidRDefault="00B310F4" w:rsidP="00985FC5">
      <w:pPr>
        <w:spacing w:after="0" w:line="480" w:lineRule="auto"/>
        <w:ind w:firstLine="720"/>
        <w:contextualSpacing/>
        <w:jc w:val="both"/>
        <w:rPr>
          <w:rFonts w:ascii="Arial" w:hAnsi="Arial" w:cs="Arial"/>
          <w:sz w:val="22"/>
          <w:szCs w:val="22"/>
          <w:lang w:val="en-GB"/>
        </w:rPr>
      </w:pPr>
    </w:p>
    <w:p w14:paraId="1B7C1ADA" w14:textId="77777777" w:rsidR="00B310F4" w:rsidRPr="00DD094B" w:rsidRDefault="00B310F4" w:rsidP="00985FC5">
      <w:pPr>
        <w:spacing w:after="0" w:line="480" w:lineRule="auto"/>
        <w:ind w:firstLine="720"/>
        <w:contextualSpacing/>
        <w:jc w:val="both"/>
        <w:rPr>
          <w:rFonts w:ascii="Arial" w:hAnsi="Arial" w:cs="Arial"/>
          <w:sz w:val="22"/>
          <w:szCs w:val="22"/>
          <w:lang w:val="en-GB"/>
        </w:rPr>
      </w:pPr>
    </w:p>
    <w:p w14:paraId="026DB900" w14:textId="052C2B6C" w:rsidR="00635FA8" w:rsidRPr="00DD094B" w:rsidRDefault="00635FA8" w:rsidP="00A47FC4">
      <w:pPr>
        <w:pStyle w:val="Heading1"/>
        <w:spacing w:line="480" w:lineRule="auto"/>
        <w:jc w:val="center"/>
        <w:rPr>
          <w:rFonts w:ascii="Arial" w:hAnsi="Arial" w:cs="Arial"/>
          <w:b/>
          <w:bCs/>
          <w:color w:val="auto"/>
          <w:sz w:val="24"/>
          <w:szCs w:val="24"/>
          <w:lang w:val="en-GB"/>
        </w:rPr>
      </w:pPr>
      <w:bookmarkStart w:id="2" w:name="_Toc224411674"/>
      <w:r w:rsidRPr="00DD094B">
        <w:rPr>
          <w:rFonts w:ascii="Arial" w:hAnsi="Arial" w:cs="Arial"/>
          <w:b/>
          <w:bCs/>
          <w:color w:val="auto"/>
          <w:sz w:val="24"/>
          <w:szCs w:val="24"/>
          <w:lang w:val="en-GB"/>
        </w:rPr>
        <w:lastRenderedPageBreak/>
        <w:t xml:space="preserve">Principles of Health and Social Care Practice </w:t>
      </w:r>
      <w:r w:rsidR="00985FC5" w:rsidRPr="00DD094B">
        <w:rPr>
          <w:rFonts w:ascii="Arial" w:hAnsi="Arial" w:cs="Arial"/>
          <w:b/>
          <w:bCs/>
          <w:color w:val="auto"/>
          <w:sz w:val="24"/>
          <w:szCs w:val="24"/>
          <w:lang w:val="en-GB"/>
        </w:rPr>
        <w:t>i</w:t>
      </w:r>
      <w:r w:rsidRPr="00DD094B">
        <w:rPr>
          <w:rFonts w:ascii="Arial" w:hAnsi="Arial" w:cs="Arial"/>
          <w:b/>
          <w:bCs/>
          <w:color w:val="auto"/>
          <w:sz w:val="24"/>
          <w:szCs w:val="24"/>
          <w:lang w:val="en-GB"/>
        </w:rPr>
        <w:t>n Acute</w:t>
      </w:r>
      <w:r w:rsidR="00985FC5" w:rsidRPr="00DD094B">
        <w:rPr>
          <w:rFonts w:ascii="Arial" w:hAnsi="Arial" w:cs="Arial"/>
          <w:b/>
          <w:bCs/>
          <w:color w:val="auto"/>
          <w:sz w:val="24"/>
          <w:szCs w:val="24"/>
          <w:lang w:val="en-GB"/>
        </w:rPr>
        <w:t xml:space="preserve"> Hospital</w:t>
      </w:r>
      <w:r w:rsidRPr="00DD094B">
        <w:rPr>
          <w:rFonts w:ascii="Arial" w:hAnsi="Arial" w:cs="Arial"/>
          <w:b/>
          <w:bCs/>
          <w:color w:val="auto"/>
          <w:sz w:val="24"/>
          <w:szCs w:val="24"/>
          <w:lang w:val="en-GB"/>
        </w:rPr>
        <w:t xml:space="preserve"> Care Setting</w:t>
      </w:r>
      <w:bookmarkEnd w:id="2"/>
    </w:p>
    <w:p w14:paraId="0301B3A7" w14:textId="488A6775" w:rsidR="00DE1EFD" w:rsidRPr="00DD094B" w:rsidRDefault="00DE1EFD" w:rsidP="00B74F99">
      <w:pPr>
        <w:pStyle w:val="Heading2"/>
        <w:spacing w:line="480" w:lineRule="auto"/>
        <w:rPr>
          <w:rFonts w:ascii="Arial" w:hAnsi="Arial" w:cs="Arial"/>
          <w:b/>
          <w:bCs/>
          <w:color w:val="auto"/>
          <w:sz w:val="24"/>
          <w:szCs w:val="24"/>
          <w:lang w:val="en-GB"/>
        </w:rPr>
      </w:pPr>
      <w:bookmarkStart w:id="3" w:name="_Toc224411675"/>
      <w:r w:rsidRPr="00DD094B">
        <w:rPr>
          <w:rFonts w:ascii="Arial" w:hAnsi="Arial" w:cs="Arial"/>
          <w:b/>
          <w:bCs/>
          <w:color w:val="auto"/>
          <w:sz w:val="24"/>
          <w:szCs w:val="24"/>
          <w:lang w:val="en-GB"/>
        </w:rPr>
        <w:t>Introduction</w:t>
      </w:r>
      <w:bookmarkEnd w:id="3"/>
    </w:p>
    <w:p w14:paraId="7355C3C3" w14:textId="42C86F9B" w:rsidR="00DE1EFD" w:rsidRPr="00DD094B" w:rsidRDefault="00DE1EFD"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Person-centred care (PCC) and partnership working (PW) are now the key principles of the modern health and social care systems in the United Kingdom. PCC focuses on the provision of care that is respectful and responsive to the personal needs, preferences</w:t>
      </w:r>
      <w:r w:rsidR="00985FC5" w:rsidRPr="00DD094B">
        <w:rPr>
          <w:rFonts w:ascii="Arial" w:hAnsi="Arial" w:cs="Arial"/>
          <w:sz w:val="22"/>
          <w:szCs w:val="22"/>
          <w:lang w:val="en-GB"/>
        </w:rPr>
        <w:t>,</w:t>
      </w:r>
      <w:r w:rsidRPr="00DD094B">
        <w:rPr>
          <w:rFonts w:ascii="Arial" w:hAnsi="Arial" w:cs="Arial"/>
          <w:sz w:val="22"/>
          <w:szCs w:val="22"/>
          <w:lang w:val="en-GB"/>
        </w:rPr>
        <w:t xml:space="preserve"> and values of users of services to guarantee they will be active participants in making decisions about their care</w:t>
      </w:r>
      <w:r w:rsidR="00EB7C20" w:rsidRPr="00DD094B">
        <w:rPr>
          <w:rFonts w:ascii="Arial" w:hAnsi="Arial" w:cs="Arial"/>
          <w:sz w:val="22"/>
          <w:szCs w:val="22"/>
          <w:lang w:val="en-GB"/>
        </w:rPr>
        <w:t xml:space="preserve"> (</w:t>
      </w:r>
      <w:proofErr w:type="spellStart"/>
      <w:r w:rsidR="00EB7C20" w:rsidRPr="00DD094B">
        <w:rPr>
          <w:rFonts w:ascii="Arial" w:hAnsi="Arial" w:cs="Arial"/>
          <w:sz w:val="22"/>
          <w:szCs w:val="22"/>
          <w:lang w:val="en-GB"/>
        </w:rPr>
        <w:t>Kelsall</w:t>
      </w:r>
      <w:proofErr w:type="spellEnd"/>
      <w:r w:rsidR="00EB7C20" w:rsidRPr="00DD094B">
        <w:rPr>
          <w:rFonts w:ascii="Arial" w:hAnsi="Arial" w:cs="Arial"/>
          <w:sz w:val="22"/>
          <w:szCs w:val="22"/>
          <w:lang w:val="en-GB"/>
        </w:rPr>
        <w:t>-Knight</w:t>
      </w:r>
      <w:r w:rsidR="00B25E86" w:rsidRPr="00DD094B">
        <w:rPr>
          <w:rFonts w:ascii="Arial" w:hAnsi="Arial" w:cs="Arial"/>
          <w:sz w:val="22"/>
          <w:szCs w:val="22"/>
          <w:lang w:val="en-GB"/>
        </w:rPr>
        <w:t xml:space="preserve"> </w:t>
      </w:r>
      <w:r w:rsidR="00EB7C20" w:rsidRPr="00DD094B">
        <w:rPr>
          <w:rFonts w:ascii="Arial" w:hAnsi="Arial" w:cs="Arial"/>
          <w:sz w:val="22"/>
          <w:szCs w:val="22"/>
          <w:lang w:val="en-GB"/>
        </w:rPr>
        <w:t>and Stevens, 2024</w:t>
      </w:r>
      <w:r w:rsidR="00B25E86" w:rsidRPr="00DD094B">
        <w:rPr>
          <w:rFonts w:ascii="Arial" w:hAnsi="Arial" w:cs="Arial"/>
          <w:sz w:val="22"/>
          <w:szCs w:val="22"/>
          <w:lang w:val="en-GB"/>
        </w:rPr>
        <w:t>)</w:t>
      </w:r>
      <w:r w:rsidRPr="00DD094B">
        <w:rPr>
          <w:rFonts w:ascii="Arial" w:hAnsi="Arial" w:cs="Arial"/>
          <w:sz w:val="22"/>
          <w:szCs w:val="22"/>
          <w:lang w:val="en-GB"/>
        </w:rPr>
        <w:t>. Unlike the conventional biomedical interventions, PCC advocates a holistic model of care whereby the significance of psychological, social</w:t>
      </w:r>
      <w:r w:rsidR="00985FC5" w:rsidRPr="00DD094B">
        <w:rPr>
          <w:rFonts w:ascii="Arial" w:hAnsi="Arial" w:cs="Arial"/>
          <w:sz w:val="22"/>
          <w:szCs w:val="22"/>
          <w:lang w:val="en-GB"/>
        </w:rPr>
        <w:t>,</w:t>
      </w:r>
      <w:r w:rsidRPr="00DD094B">
        <w:rPr>
          <w:rFonts w:ascii="Arial" w:hAnsi="Arial" w:cs="Arial"/>
          <w:sz w:val="22"/>
          <w:szCs w:val="22"/>
          <w:lang w:val="en-GB"/>
        </w:rPr>
        <w:t xml:space="preserve"> and cultural factors affecting health </w:t>
      </w:r>
      <w:r w:rsidR="00985FC5" w:rsidRPr="00DD094B">
        <w:rPr>
          <w:rFonts w:ascii="Arial" w:hAnsi="Arial" w:cs="Arial"/>
          <w:sz w:val="22"/>
          <w:szCs w:val="22"/>
          <w:lang w:val="en-GB"/>
        </w:rPr>
        <w:t>outcomes</w:t>
      </w:r>
      <w:r w:rsidRPr="00DD094B">
        <w:rPr>
          <w:rFonts w:ascii="Arial" w:hAnsi="Arial" w:cs="Arial"/>
          <w:sz w:val="22"/>
          <w:szCs w:val="22"/>
          <w:lang w:val="en-GB"/>
        </w:rPr>
        <w:t xml:space="preserve"> is acknowledged. In tandem </w:t>
      </w:r>
      <w:r w:rsidR="00985FC5" w:rsidRPr="00DD094B">
        <w:rPr>
          <w:rFonts w:ascii="Arial" w:hAnsi="Arial" w:cs="Arial"/>
          <w:sz w:val="22"/>
          <w:szCs w:val="22"/>
          <w:lang w:val="en-GB"/>
        </w:rPr>
        <w:t>with</w:t>
      </w:r>
      <w:r w:rsidRPr="00DD094B">
        <w:rPr>
          <w:rFonts w:ascii="Arial" w:hAnsi="Arial" w:cs="Arial"/>
          <w:sz w:val="22"/>
          <w:szCs w:val="22"/>
          <w:lang w:val="en-GB"/>
        </w:rPr>
        <w:t xml:space="preserve"> this, partnership working can be defined as the type of collaborative </w:t>
      </w:r>
      <w:r w:rsidR="00985FC5" w:rsidRPr="00DD094B">
        <w:rPr>
          <w:rFonts w:ascii="Arial" w:hAnsi="Arial" w:cs="Arial"/>
          <w:sz w:val="22"/>
          <w:szCs w:val="22"/>
          <w:lang w:val="en-GB"/>
        </w:rPr>
        <w:t>relationship</w:t>
      </w:r>
      <w:r w:rsidRPr="00DD094B">
        <w:rPr>
          <w:rFonts w:ascii="Arial" w:hAnsi="Arial" w:cs="Arial"/>
          <w:sz w:val="22"/>
          <w:szCs w:val="22"/>
          <w:lang w:val="en-GB"/>
        </w:rPr>
        <w:t xml:space="preserve"> between professionals in healthcare, organisations, service users</w:t>
      </w:r>
      <w:r w:rsidR="00985FC5" w:rsidRPr="00DD094B">
        <w:rPr>
          <w:rFonts w:ascii="Arial" w:hAnsi="Arial" w:cs="Arial"/>
          <w:sz w:val="22"/>
          <w:szCs w:val="22"/>
          <w:lang w:val="en-GB"/>
        </w:rPr>
        <w:t>,</w:t>
      </w:r>
      <w:r w:rsidRPr="00DD094B">
        <w:rPr>
          <w:rFonts w:ascii="Arial" w:hAnsi="Arial" w:cs="Arial"/>
          <w:sz w:val="22"/>
          <w:szCs w:val="22"/>
          <w:lang w:val="en-GB"/>
        </w:rPr>
        <w:t xml:space="preserve"> and families to enhance the coordination of care, quality</w:t>
      </w:r>
      <w:r w:rsidR="00985FC5" w:rsidRPr="00DD094B">
        <w:rPr>
          <w:rFonts w:ascii="Arial" w:hAnsi="Arial" w:cs="Arial"/>
          <w:sz w:val="22"/>
          <w:szCs w:val="22"/>
          <w:lang w:val="en-GB"/>
        </w:rPr>
        <w:t>,</w:t>
      </w:r>
      <w:r w:rsidRPr="00DD094B">
        <w:rPr>
          <w:rFonts w:ascii="Arial" w:hAnsi="Arial" w:cs="Arial"/>
          <w:sz w:val="22"/>
          <w:szCs w:val="22"/>
          <w:lang w:val="en-GB"/>
        </w:rPr>
        <w:t xml:space="preserve"> and continuity of care. Effective PW is becoming a key component in responding to complex health needs and providing </w:t>
      </w:r>
      <w:proofErr w:type="spellStart"/>
      <w:r w:rsidRPr="00DD094B">
        <w:rPr>
          <w:rFonts w:ascii="Arial" w:hAnsi="Arial" w:cs="Arial"/>
          <w:sz w:val="22"/>
          <w:szCs w:val="22"/>
          <w:lang w:val="en-GB"/>
        </w:rPr>
        <w:t>ongoing</w:t>
      </w:r>
      <w:proofErr w:type="spellEnd"/>
      <w:r w:rsidRPr="00DD094B">
        <w:rPr>
          <w:rFonts w:ascii="Arial" w:hAnsi="Arial" w:cs="Arial"/>
          <w:sz w:val="22"/>
          <w:szCs w:val="22"/>
          <w:lang w:val="en-GB"/>
        </w:rPr>
        <w:t xml:space="preserve"> services.</w:t>
      </w:r>
    </w:p>
    <w:p w14:paraId="1AFD151A" w14:textId="211A526F" w:rsidR="00DE1EFD" w:rsidRPr="00DD094B" w:rsidRDefault="00DE1EFD"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 xml:space="preserve">This report aims to critically assess the principles of PCC and partnership in health and social care practice. This discussion will focus on the definition of PCC, </w:t>
      </w:r>
      <w:r w:rsidR="00985FC5" w:rsidRPr="00DD094B">
        <w:rPr>
          <w:rFonts w:ascii="Arial" w:hAnsi="Arial" w:cs="Arial"/>
          <w:sz w:val="22"/>
          <w:szCs w:val="22"/>
          <w:lang w:val="en-GB"/>
        </w:rPr>
        <w:t xml:space="preserve">the </w:t>
      </w:r>
      <w:r w:rsidRPr="00DD094B">
        <w:rPr>
          <w:rFonts w:ascii="Arial" w:hAnsi="Arial" w:cs="Arial"/>
          <w:sz w:val="22"/>
          <w:szCs w:val="22"/>
          <w:lang w:val="en-GB"/>
        </w:rPr>
        <w:t>advantages and drawbacks of this approach</w:t>
      </w:r>
      <w:r w:rsidR="00985FC5" w:rsidRPr="00DD094B">
        <w:rPr>
          <w:rFonts w:ascii="Arial" w:hAnsi="Arial" w:cs="Arial"/>
          <w:sz w:val="22"/>
          <w:szCs w:val="22"/>
          <w:lang w:val="en-GB"/>
        </w:rPr>
        <w:t>,</w:t>
      </w:r>
      <w:r w:rsidRPr="00DD094B">
        <w:rPr>
          <w:rFonts w:ascii="Arial" w:hAnsi="Arial" w:cs="Arial"/>
          <w:sz w:val="22"/>
          <w:szCs w:val="22"/>
          <w:lang w:val="en-GB"/>
        </w:rPr>
        <w:t xml:space="preserve"> and a discussion of major theories that underlie this approach. The report will further address principles of ethics, discuss the role of partnership working</w:t>
      </w:r>
      <w:r w:rsidR="00985FC5" w:rsidRPr="00DD094B">
        <w:rPr>
          <w:rFonts w:ascii="Arial" w:hAnsi="Arial" w:cs="Arial"/>
          <w:sz w:val="22"/>
          <w:szCs w:val="22"/>
          <w:lang w:val="en-GB"/>
        </w:rPr>
        <w:t>,</w:t>
      </w:r>
      <w:r w:rsidRPr="00DD094B">
        <w:rPr>
          <w:rFonts w:ascii="Arial" w:hAnsi="Arial" w:cs="Arial"/>
          <w:sz w:val="22"/>
          <w:szCs w:val="22"/>
          <w:lang w:val="en-GB"/>
        </w:rPr>
        <w:t xml:space="preserve"> and discuss how it can be applied in practice. Related UK policies and legislation will also be discussed, and finally</w:t>
      </w:r>
      <w:r w:rsidR="00985FC5" w:rsidRPr="00DD094B">
        <w:rPr>
          <w:rFonts w:ascii="Arial" w:hAnsi="Arial" w:cs="Arial"/>
          <w:sz w:val="22"/>
          <w:szCs w:val="22"/>
          <w:lang w:val="en-GB"/>
        </w:rPr>
        <w:t>,</w:t>
      </w:r>
      <w:r w:rsidRPr="00DD094B">
        <w:rPr>
          <w:rFonts w:ascii="Arial" w:hAnsi="Arial" w:cs="Arial"/>
          <w:sz w:val="22"/>
          <w:szCs w:val="22"/>
          <w:lang w:val="en-GB"/>
        </w:rPr>
        <w:t xml:space="preserve"> some recommendations</w:t>
      </w:r>
      <w:r w:rsidR="00985FC5" w:rsidRPr="00DD094B">
        <w:rPr>
          <w:rFonts w:ascii="Arial" w:hAnsi="Arial" w:cs="Arial"/>
          <w:sz w:val="22"/>
          <w:szCs w:val="22"/>
          <w:lang w:val="en-GB"/>
        </w:rPr>
        <w:t xml:space="preserve"> are</w:t>
      </w:r>
      <w:r w:rsidRPr="00DD094B">
        <w:rPr>
          <w:rFonts w:ascii="Arial" w:hAnsi="Arial" w:cs="Arial"/>
          <w:sz w:val="22"/>
          <w:szCs w:val="22"/>
          <w:lang w:val="en-GB"/>
        </w:rPr>
        <w:t xml:space="preserve"> given on how PCC and partnership working should be developed in </w:t>
      </w:r>
      <w:r w:rsidR="00985FC5" w:rsidRPr="00DD094B">
        <w:rPr>
          <w:rFonts w:ascii="Arial" w:hAnsi="Arial" w:cs="Arial"/>
          <w:sz w:val="22"/>
          <w:szCs w:val="22"/>
          <w:lang w:val="en-GB"/>
        </w:rPr>
        <w:t xml:space="preserve">the </w:t>
      </w:r>
      <w:r w:rsidRPr="00DD094B">
        <w:rPr>
          <w:rFonts w:ascii="Arial" w:hAnsi="Arial" w:cs="Arial"/>
          <w:sz w:val="22"/>
          <w:szCs w:val="22"/>
          <w:lang w:val="en-GB"/>
        </w:rPr>
        <w:t>future. Examples will be provided throughout the report based on acute hospital care settings across the UK to demonstrate how these concepts are applied in practice.</w:t>
      </w:r>
    </w:p>
    <w:p w14:paraId="7A1F58B7" w14:textId="77777777" w:rsidR="00DE1EFD" w:rsidRPr="00DD094B" w:rsidRDefault="00DE1EFD" w:rsidP="00B74F99">
      <w:pPr>
        <w:pStyle w:val="Heading2"/>
        <w:spacing w:line="480" w:lineRule="auto"/>
        <w:rPr>
          <w:rFonts w:ascii="Arial" w:hAnsi="Arial" w:cs="Arial"/>
          <w:b/>
          <w:bCs/>
          <w:color w:val="auto"/>
          <w:sz w:val="24"/>
          <w:szCs w:val="24"/>
          <w:lang w:val="en-GB"/>
        </w:rPr>
      </w:pPr>
      <w:bookmarkStart w:id="4" w:name="_Toc224411676"/>
      <w:proofErr w:type="gramStart"/>
      <w:r w:rsidRPr="00DD094B">
        <w:rPr>
          <w:rFonts w:ascii="Arial" w:hAnsi="Arial" w:cs="Arial"/>
          <w:b/>
          <w:bCs/>
          <w:color w:val="auto"/>
          <w:sz w:val="24"/>
          <w:szCs w:val="24"/>
          <w:lang w:val="en-GB"/>
        </w:rPr>
        <w:lastRenderedPageBreak/>
        <w:t>Person-Centred Care Definition.</w:t>
      </w:r>
      <w:bookmarkEnd w:id="4"/>
      <w:proofErr w:type="gramEnd"/>
      <w:r w:rsidRPr="00DD094B">
        <w:rPr>
          <w:rFonts w:ascii="Arial" w:hAnsi="Arial" w:cs="Arial"/>
          <w:b/>
          <w:bCs/>
          <w:color w:val="auto"/>
          <w:sz w:val="24"/>
          <w:szCs w:val="24"/>
          <w:lang w:val="en-GB"/>
        </w:rPr>
        <w:t xml:space="preserve"> </w:t>
      </w:r>
    </w:p>
    <w:p w14:paraId="1F9B4F41" w14:textId="4FCF41C0" w:rsidR="00DE1EFD" w:rsidRPr="00DD094B" w:rsidRDefault="00DE1EFD"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Person-centred care (PCC) has become a well-established principle of modern health and social care practice. PCC is a strategy where the healthcare professionals give special consideration to the personal needs, preferences</w:t>
      </w:r>
      <w:r w:rsidR="00985FC5" w:rsidRPr="00DD094B">
        <w:rPr>
          <w:rFonts w:ascii="Arial" w:hAnsi="Arial" w:cs="Arial"/>
          <w:sz w:val="22"/>
          <w:szCs w:val="22"/>
          <w:lang w:val="en-GB"/>
        </w:rPr>
        <w:t>,</w:t>
      </w:r>
      <w:r w:rsidRPr="00DD094B">
        <w:rPr>
          <w:rFonts w:ascii="Arial" w:hAnsi="Arial" w:cs="Arial"/>
          <w:sz w:val="22"/>
          <w:szCs w:val="22"/>
          <w:lang w:val="en-GB"/>
        </w:rPr>
        <w:t xml:space="preserve"> and values of the patients and engage them in making decisions regarding their treatment and care plans</w:t>
      </w:r>
      <w:r w:rsidR="00B25E86" w:rsidRPr="00DD094B">
        <w:rPr>
          <w:rFonts w:ascii="Arial" w:hAnsi="Arial" w:cs="Arial"/>
          <w:sz w:val="22"/>
          <w:szCs w:val="22"/>
          <w:lang w:val="en-GB"/>
        </w:rPr>
        <w:t xml:space="preserve"> (</w:t>
      </w:r>
      <w:proofErr w:type="spellStart"/>
      <w:r w:rsidR="00B25E86" w:rsidRPr="00DD094B">
        <w:rPr>
          <w:rFonts w:ascii="Arial" w:hAnsi="Arial" w:cs="Arial"/>
          <w:sz w:val="22"/>
          <w:szCs w:val="22"/>
          <w:lang w:val="en-GB"/>
        </w:rPr>
        <w:t>Kelsall</w:t>
      </w:r>
      <w:proofErr w:type="spellEnd"/>
      <w:r w:rsidR="00B25E86" w:rsidRPr="00DD094B">
        <w:rPr>
          <w:rFonts w:ascii="Arial" w:hAnsi="Arial" w:cs="Arial"/>
          <w:sz w:val="22"/>
          <w:szCs w:val="22"/>
          <w:lang w:val="en-GB"/>
        </w:rPr>
        <w:t>-Knight and Stevens, 2024)</w:t>
      </w:r>
      <w:r w:rsidRPr="00DD094B">
        <w:rPr>
          <w:rFonts w:ascii="Arial" w:hAnsi="Arial" w:cs="Arial"/>
          <w:sz w:val="22"/>
          <w:szCs w:val="22"/>
          <w:lang w:val="en-GB"/>
        </w:rPr>
        <w:t xml:space="preserve">. According to the Institute of Medicine, PCC is the care </w:t>
      </w:r>
      <w:r w:rsidR="00985FC5" w:rsidRPr="00DD094B">
        <w:rPr>
          <w:rFonts w:ascii="Arial" w:hAnsi="Arial" w:cs="Arial"/>
          <w:sz w:val="22"/>
          <w:szCs w:val="22"/>
          <w:lang w:val="en-GB"/>
        </w:rPr>
        <w:t>that</w:t>
      </w:r>
      <w:r w:rsidRPr="00DD094B">
        <w:rPr>
          <w:rFonts w:ascii="Arial" w:hAnsi="Arial" w:cs="Arial"/>
          <w:sz w:val="22"/>
          <w:szCs w:val="22"/>
          <w:lang w:val="en-GB"/>
        </w:rPr>
        <w:t xml:space="preserve"> is respectful and responsive to the needs and values of </w:t>
      </w:r>
      <w:r w:rsidR="00985FC5" w:rsidRPr="00DD094B">
        <w:rPr>
          <w:rFonts w:ascii="Arial" w:hAnsi="Arial" w:cs="Arial"/>
          <w:sz w:val="22"/>
          <w:szCs w:val="22"/>
          <w:lang w:val="en-GB"/>
        </w:rPr>
        <w:t>its</w:t>
      </w:r>
      <w:r w:rsidRPr="00DD094B">
        <w:rPr>
          <w:rFonts w:ascii="Arial" w:hAnsi="Arial" w:cs="Arial"/>
          <w:sz w:val="22"/>
          <w:szCs w:val="22"/>
          <w:lang w:val="en-GB"/>
        </w:rPr>
        <w:t xml:space="preserve"> patients, and patient values are at the </w:t>
      </w:r>
      <w:r w:rsidR="00DD094B" w:rsidRPr="00DD094B">
        <w:rPr>
          <w:rFonts w:ascii="Arial" w:hAnsi="Arial" w:cs="Arial"/>
          <w:sz w:val="22"/>
          <w:szCs w:val="22"/>
          <w:lang w:val="en-GB"/>
        </w:rPr>
        <w:t>centre</w:t>
      </w:r>
      <w:r w:rsidRPr="00DD094B">
        <w:rPr>
          <w:rFonts w:ascii="Arial" w:hAnsi="Arial" w:cs="Arial"/>
          <w:sz w:val="22"/>
          <w:szCs w:val="22"/>
          <w:lang w:val="en-GB"/>
        </w:rPr>
        <w:t xml:space="preserve"> of all clinical decisions (Institute of Medicine, 2001). This definition focuses on the transformation of the traditional paternalistic models of healthcare to the collaborative relationships where patients are no longer considered as passive receivers but as active participants in the world of healthcare. Likewise, studies indicate that PCC also implies joint decision-making, good communication</w:t>
      </w:r>
      <w:r w:rsidR="00985FC5" w:rsidRPr="00DD094B">
        <w:rPr>
          <w:rFonts w:ascii="Arial" w:hAnsi="Arial" w:cs="Arial"/>
          <w:sz w:val="22"/>
          <w:szCs w:val="22"/>
          <w:lang w:val="en-GB"/>
        </w:rPr>
        <w:t>,</w:t>
      </w:r>
      <w:r w:rsidRPr="00DD094B">
        <w:rPr>
          <w:rFonts w:ascii="Arial" w:hAnsi="Arial" w:cs="Arial"/>
          <w:sz w:val="22"/>
          <w:szCs w:val="22"/>
          <w:lang w:val="en-GB"/>
        </w:rPr>
        <w:t xml:space="preserve"> and comprehensive evaluation of patient needs (Santana et al., 2018).</w:t>
      </w:r>
    </w:p>
    <w:p w14:paraId="243C444F" w14:textId="165D6D70" w:rsidR="00DE1EFD" w:rsidRPr="00DD094B" w:rsidRDefault="00DE1EFD"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Among the main advantages of PCC is that it can enhance patient satisfaction and health outcomes. There is evidence that patients who take part in the decision-making processes are more likely to develop a better comprehension of their conditions and are more likely to adhere to treatment plans (</w:t>
      </w:r>
      <w:proofErr w:type="spellStart"/>
      <w:r w:rsidRPr="00DD094B">
        <w:rPr>
          <w:rFonts w:ascii="Arial" w:hAnsi="Arial" w:cs="Arial"/>
          <w:sz w:val="22"/>
          <w:szCs w:val="22"/>
          <w:lang w:val="en-GB"/>
        </w:rPr>
        <w:t>Hakansson</w:t>
      </w:r>
      <w:proofErr w:type="spellEnd"/>
      <w:r w:rsidRPr="00DD094B">
        <w:rPr>
          <w:rFonts w:ascii="Arial" w:hAnsi="Arial" w:cs="Arial"/>
          <w:sz w:val="22"/>
          <w:szCs w:val="22"/>
          <w:lang w:val="en-GB"/>
        </w:rPr>
        <w:t xml:space="preserve"> </w:t>
      </w:r>
      <w:proofErr w:type="spellStart"/>
      <w:r w:rsidRPr="00DD094B">
        <w:rPr>
          <w:rFonts w:ascii="Arial" w:hAnsi="Arial" w:cs="Arial"/>
          <w:sz w:val="22"/>
          <w:szCs w:val="22"/>
          <w:lang w:val="en-GB"/>
        </w:rPr>
        <w:t>Eklund</w:t>
      </w:r>
      <w:proofErr w:type="spellEnd"/>
      <w:r w:rsidRPr="00DD094B">
        <w:rPr>
          <w:rFonts w:ascii="Arial" w:hAnsi="Arial" w:cs="Arial"/>
          <w:sz w:val="22"/>
          <w:szCs w:val="22"/>
          <w:lang w:val="en-GB"/>
        </w:rPr>
        <w:t xml:space="preserve"> et al., 2019). PCC can have a beneficial impact on patient experiences in acute hospital contexts in the UK by addressing the individual preferences and cultural needs of care plans, especially on hospital admission, treatment</w:t>
      </w:r>
      <w:r w:rsidR="00985FC5" w:rsidRPr="00DD094B">
        <w:rPr>
          <w:rFonts w:ascii="Arial" w:hAnsi="Arial" w:cs="Arial"/>
          <w:sz w:val="22"/>
          <w:szCs w:val="22"/>
          <w:lang w:val="en-GB"/>
        </w:rPr>
        <w:t>,</w:t>
      </w:r>
      <w:r w:rsidRPr="00DD094B">
        <w:rPr>
          <w:rFonts w:ascii="Arial" w:hAnsi="Arial" w:cs="Arial"/>
          <w:sz w:val="22"/>
          <w:szCs w:val="22"/>
          <w:lang w:val="en-GB"/>
        </w:rPr>
        <w:t xml:space="preserve"> and discharge planning. Moreover, PCC can foster trust among the patients and healthcare professionals and can help to increase the quality and safety of care (Santana et al., 2018).</w:t>
      </w:r>
    </w:p>
    <w:p w14:paraId="4A20BAEB" w14:textId="1D55AFE1" w:rsidR="00DE1EFD" w:rsidRPr="00DD094B" w:rsidRDefault="00DE1EFD"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Irrespective of these advantages, there are numerous limitations involved in the application of PCC in practice. Healthcare systems are often resource-constrained (in terms of staffing levels), time-pressured</w:t>
      </w:r>
      <w:r w:rsidR="00985FC5" w:rsidRPr="00DD094B">
        <w:rPr>
          <w:rFonts w:ascii="Arial" w:hAnsi="Arial" w:cs="Arial"/>
          <w:sz w:val="22"/>
          <w:szCs w:val="22"/>
          <w:lang w:val="en-GB"/>
        </w:rPr>
        <w:t>,</w:t>
      </w:r>
      <w:r w:rsidRPr="00DD094B">
        <w:rPr>
          <w:rFonts w:ascii="Arial" w:hAnsi="Arial" w:cs="Arial"/>
          <w:sz w:val="22"/>
          <w:szCs w:val="22"/>
          <w:lang w:val="en-GB"/>
        </w:rPr>
        <w:t xml:space="preserve"> and patient</w:t>
      </w:r>
      <w:r w:rsidR="00B25E86" w:rsidRPr="00DD094B">
        <w:rPr>
          <w:rFonts w:ascii="Arial" w:hAnsi="Arial" w:cs="Arial"/>
          <w:sz w:val="22"/>
          <w:szCs w:val="22"/>
          <w:lang w:val="en-GB"/>
        </w:rPr>
        <w:t>-</w:t>
      </w:r>
      <w:r w:rsidRPr="00DD094B">
        <w:rPr>
          <w:rFonts w:ascii="Arial" w:hAnsi="Arial" w:cs="Arial"/>
          <w:sz w:val="22"/>
          <w:szCs w:val="22"/>
          <w:lang w:val="en-GB"/>
        </w:rPr>
        <w:t xml:space="preserve">demand, and opportunities to engage patients meaningfully may be limited. Studies show that hospital organisational structures tend to focus more on efficiency and clinical performance than on relations of care, which constrain the </w:t>
      </w:r>
      <w:r w:rsidRPr="00DD094B">
        <w:rPr>
          <w:rFonts w:ascii="Arial" w:hAnsi="Arial" w:cs="Arial"/>
          <w:sz w:val="22"/>
          <w:szCs w:val="22"/>
          <w:lang w:val="en-GB"/>
        </w:rPr>
        <w:lastRenderedPageBreak/>
        <w:t>possibility of applying PCC in practice (</w:t>
      </w:r>
      <w:proofErr w:type="spellStart"/>
      <w:r w:rsidRPr="00DD094B">
        <w:rPr>
          <w:rFonts w:ascii="Arial" w:hAnsi="Arial" w:cs="Arial"/>
          <w:sz w:val="22"/>
          <w:szCs w:val="22"/>
          <w:lang w:val="en-GB"/>
        </w:rPr>
        <w:t>Hakansson</w:t>
      </w:r>
      <w:proofErr w:type="spellEnd"/>
      <w:r w:rsidRPr="00DD094B">
        <w:rPr>
          <w:rFonts w:ascii="Arial" w:hAnsi="Arial" w:cs="Arial"/>
          <w:sz w:val="22"/>
          <w:szCs w:val="22"/>
          <w:lang w:val="en-GB"/>
        </w:rPr>
        <w:t xml:space="preserve"> </w:t>
      </w:r>
      <w:proofErr w:type="spellStart"/>
      <w:r w:rsidRPr="00DD094B">
        <w:rPr>
          <w:rFonts w:ascii="Arial" w:hAnsi="Arial" w:cs="Arial"/>
          <w:sz w:val="22"/>
          <w:szCs w:val="22"/>
          <w:lang w:val="en-GB"/>
        </w:rPr>
        <w:t>Eklund</w:t>
      </w:r>
      <w:proofErr w:type="spellEnd"/>
      <w:r w:rsidRPr="00DD094B">
        <w:rPr>
          <w:rFonts w:ascii="Arial" w:hAnsi="Arial" w:cs="Arial"/>
          <w:sz w:val="22"/>
          <w:szCs w:val="22"/>
          <w:lang w:val="en-GB"/>
        </w:rPr>
        <w:t xml:space="preserve"> et al., 2019). Furthermore, the opposition of healthcare workers to change and the established hierarchical framework of decision-making can be obstacles to the shift towards the collaborative care model as opposed to traditional biomedical practices. In acute hospital environments, when a practitioner has to make a clinical judgement that is often urgent, it is possible that he or she will have to weigh patient engagement against time-constrained medical treatment. </w:t>
      </w:r>
    </w:p>
    <w:p w14:paraId="64AF9F3D" w14:textId="55DA98C3" w:rsidR="00DE1EFD" w:rsidRPr="00DD094B" w:rsidRDefault="00DE1EFD" w:rsidP="00B74F99">
      <w:pPr>
        <w:pStyle w:val="Heading2"/>
        <w:spacing w:line="480" w:lineRule="auto"/>
        <w:rPr>
          <w:rFonts w:ascii="Arial" w:hAnsi="Arial" w:cs="Arial"/>
          <w:b/>
          <w:bCs/>
          <w:color w:val="auto"/>
          <w:sz w:val="24"/>
          <w:szCs w:val="24"/>
          <w:lang w:val="en-GB"/>
        </w:rPr>
      </w:pPr>
      <w:bookmarkStart w:id="5" w:name="_Toc224411677"/>
      <w:r w:rsidRPr="00DD094B">
        <w:rPr>
          <w:rFonts w:ascii="Arial" w:hAnsi="Arial" w:cs="Arial"/>
          <w:b/>
          <w:bCs/>
          <w:color w:val="auto"/>
          <w:sz w:val="24"/>
          <w:szCs w:val="24"/>
          <w:lang w:val="en-GB"/>
        </w:rPr>
        <w:t>Relevant Theories on Person-Centred Care</w:t>
      </w:r>
      <w:bookmarkEnd w:id="5"/>
    </w:p>
    <w:p w14:paraId="407CC725" w14:textId="4EF0525F" w:rsidR="00DE1EFD" w:rsidRPr="00DD094B" w:rsidRDefault="00DE1EFD"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The theoretical frameworks that underlie the principles of person-centred care are those that focus on holistic care, patient autonomy</w:t>
      </w:r>
      <w:r w:rsidR="00985FC5" w:rsidRPr="00DD094B">
        <w:rPr>
          <w:rFonts w:ascii="Arial" w:hAnsi="Arial" w:cs="Arial"/>
          <w:sz w:val="22"/>
          <w:szCs w:val="22"/>
          <w:lang w:val="en-GB"/>
        </w:rPr>
        <w:t>,</w:t>
      </w:r>
      <w:r w:rsidRPr="00DD094B">
        <w:rPr>
          <w:rFonts w:ascii="Arial" w:hAnsi="Arial" w:cs="Arial"/>
          <w:sz w:val="22"/>
          <w:szCs w:val="22"/>
          <w:lang w:val="en-GB"/>
        </w:rPr>
        <w:t xml:space="preserve"> and professional-service user relationships. The humanistic theory that was created by Carl Rogers is one of the most powerful theoretical approaches that support PCC. The </w:t>
      </w:r>
      <w:r w:rsidR="00985FC5" w:rsidRPr="00DD094B">
        <w:rPr>
          <w:rFonts w:ascii="Arial" w:hAnsi="Arial" w:cs="Arial"/>
          <w:sz w:val="22"/>
          <w:szCs w:val="22"/>
          <w:lang w:val="en-GB"/>
        </w:rPr>
        <w:t>person-centred</w:t>
      </w:r>
      <w:r w:rsidRPr="00DD094B">
        <w:rPr>
          <w:rFonts w:ascii="Arial" w:hAnsi="Arial" w:cs="Arial"/>
          <w:sz w:val="22"/>
          <w:szCs w:val="22"/>
          <w:lang w:val="en-GB"/>
        </w:rPr>
        <w:t xml:space="preserve"> theory developed by Rogers suggests that human beings have the ability of </w:t>
      </w:r>
      <w:r w:rsidR="00985FC5" w:rsidRPr="00DD094B">
        <w:rPr>
          <w:rFonts w:ascii="Arial" w:hAnsi="Arial" w:cs="Arial"/>
          <w:sz w:val="22"/>
          <w:szCs w:val="22"/>
          <w:lang w:val="en-GB"/>
        </w:rPr>
        <w:t>self-determination</w:t>
      </w:r>
      <w:r w:rsidRPr="00DD094B">
        <w:rPr>
          <w:rFonts w:ascii="Arial" w:hAnsi="Arial" w:cs="Arial"/>
          <w:sz w:val="22"/>
          <w:szCs w:val="22"/>
          <w:lang w:val="en-GB"/>
        </w:rPr>
        <w:t xml:space="preserve"> and personal development when provided with an environment that is both empathetic and authentic</w:t>
      </w:r>
      <w:r w:rsidR="00985FC5" w:rsidRPr="00DD094B">
        <w:rPr>
          <w:rFonts w:ascii="Arial" w:hAnsi="Arial" w:cs="Arial"/>
          <w:sz w:val="22"/>
          <w:szCs w:val="22"/>
          <w:lang w:val="en-GB"/>
        </w:rPr>
        <w:t>,</w:t>
      </w:r>
      <w:r w:rsidRPr="00DD094B">
        <w:rPr>
          <w:rFonts w:ascii="Arial" w:hAnsi="Arial" w:cs="Arial"/>
          <w:sz w:val="22"/>
          <w:szCs w:val="22"/>
          <w:lang w:val="en-GB"/>
        </w:rPr>
        <w:t xml:space="preserve"> and that is characterised by unconditional positive regard (</w:t>
      </w:r>
      <w:r w:rsidR="00A82DC9" w:rsidRPr="00DD094B">
        <w:rPr>
          <w:rFonts w:ascii="Arial" w:hAnsi="Arial" w:cs="Arial"/>
          <w:sz w:val="22"/>
          <w:szCs w:val="22"/>
          <w:lang w:val="en-GB"/>
        </w:rPr>
        <w:t>De Sousa</w:t>
      </w:r>
      <w:r w:rsidRPr="00DD094B">
        <w:rPr>
          <w:rFonts w:ascii="Arial" w:hAnsi="Arial" w:cs="Arial"/>
          <w:sz w:val="22"/>
          <w:szCs w:val="22"/>
          <w:lang w:val="en-GB"/>
        </w:rPr>
        <w:t xml:space="preserve">, </w:t>
      </w:r>
      <w:r w:rsidR="00A82DC9" w:rsidRPr="00DD094B">
        <w:rPr>
          <w:rFonts w:ascii="Arial" w:hAnsi="Arial" w:cs="Arial"/>
          <w:sz w:val="22"/>
          <w:szCs w:val="22"/>
          <w:lang w:val="en-GB"/>
        </w:rPr>
        <w:t>2023</w:t>
      </w:r>
      <w:r w:rsidRPr="00DD094B">
        <w:rPr>
          <w:rFonts w:ascii="Arial" w:hAnsi="Arial" w:cs="Arial"/>
          <w:sz w:val="22"/>
          <w:szCs w:val="22"/>
          <w:lang w:val="en-GB"/>
        </w:rPr>
        <w:t>). In healthcare practice, these principles are transformed into respectful communication, active listening</w:t>
      </w:r>
      <w:r w:rsidR="00985FC5" w:rsidRPr="00DD094B">
        <w:rPr>
          <w:rFonts w:ascii="Arial" w:hAnsi="Arial" w:cs="Arial"/>
          <w:sz w:val="22"/>
          <w:szCs w:val="22"/>
          <w:lang w:val="en-GB"/>
        </w:rPr>
        <w:t>,</w:t>
      </w:r>
      <w:r w:rsidRPr="00DD094B">
        <w:rPr>
          <w:rFonts w:ascii="Arial" w:hAnsi="Arial" w:cs="Arial"/>
          <w:sz w:val="22"/>
          <w:szCs w:val="22"/>
          <w:lang w:val="en-GB"/>
        </w:rPr>
        <w:t xml:space="preserve"> and acknowledgment of the lived experience of the patient. The theory of Rogers thus offers a conceptual framework of PCC through the focus on therapeutic relationships and patient empowerment.</w:t>
      </w:r>
    </w:p>
    <w:p w14:paraId="0DF0A412" w14:textId="5C54C79C" w:rsidR="00DE1EFD" w:rsidRPr="00DD094B" w:rsidRDefault="00DE1EFD"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 xml:space="preserve">The other influential theoretical framework that underpins PCC is </w:t>
      </w:r>
      <w:r w:rsidR="00985FC5" w:rsidRPr="00DD094B">
        <w:rPr>
          <w:rFonts w:ascii="Arial" w:hAnsi="Arial" w:cs="Arial"/>
          <w:sz w:val="22"/>
          <w:szCs w:val="22"/>
          <w:lang w:val="en-GB"/>
        </w:rPr>
        <w:t xml:space="preserve">the </w:t>
      </w:r>
      <w:proofErr w:type="spellStart"/>
      <w:r w:rsidRPr="00DD094B">
        <w:rPr>
          <w:rFonts w:ascii="Arial" w:hAnsi="Arial" w:cs="Arial"/>
          <w:sz w:val="22"/>
          <w:szCs w:val="22"/>
          <w:lang w:val="en-GB"/>
        </w:rPr>
        <w:t>biopsychosocial</w:t>
      </w:r>
      <w:proofErr w:type="spellEnd"/>
      <w:r w:rsidRPr="00DD094B">
        <w:rPr>
          <w:rFonts w:ascii="Arial" w:hAnsi="Arial" w:cs="Arial"/>
          <w:sz w:val="22"/>
          <w:szCs w:val="22"/>
          <w:lang w:val="en-GB"/>
        </w:rPr>
        <w:t xml:space="preserve"> model advanced by George Engel. This model questions the biomedical conventional views by indicating that the outcome of health is a product of the relationship between biological, psychological</w:t>
      </w:r>
      <w:r w:rsidR="00985FC5" w:rsidRPr="00DD094B">
        <w:rPr>
          <w:rFonts w:ascii="Arial" w:hAnsi="Arial" w:cs="Arial"/>
          <w:sz w:val="22"/>
          <w:szCs w:val="22"/>
          <w:lang w:val="en-GB"/>
        </w:rPr>
        <w:t>,</w:t>
      </w:r>
      <w:r w:rsidRPr="00DD094B">
        <w:rPr>
          <w:rFonts w:ascii="Arial" w:hAnsi="Arial" w:cs="Arial"/>
          <w:sz w:val="22"/>
          <w:szCs w:val="22"/>
          <w:lang w:val="en-GB"/>
        </w:rPr>
        <w:t xml:space="preserve"> and social factors (Engel, 1977). By recognizing these interrelated aspects, the </w:t>
      </w:r>
      <w:proofErr w:type="spellStart"/>
      <w:r w:rsidRPr="00DD094B">
        <w:rPr>
          <w:rFonts w:ascii="Arial" w:hAnsi="Arial" w:cs="Arial"/>
          <w:sz w:val="22"/>
          <w:szCs w:val="22"/>
          <w:lang w:val="en-GB"/>
        </w:rPr>
        <w:t>biopsychosocial</w:t>
      </w:r>
      <w:proofErr w:type="spellEnd"/>
      <w:r w:rsidRPr="00DD094B">
        <w:rPr>
          <w:rFonts w:ascii="Arial" w:hAnsi="Arial" w:cs="Arial"/>
          <w:sz w:val="22"/>
          <w:szCs w:val="22"/>
          <w:lang w:val="en-GB"/>
        </w:rPr>
        <w:t xml:space="preserve"> model gives a theoretical basis to the holistic approach to care</w:t>
      </w:r>
      <w:r w:rsidR="00985FC5" w:rsidRPr="00DD094B">
        <w:rPr>
          <w:rFonts w:ascii="Arial" w:hAnsi="Arial" w:cs="Arial"/>
          <w:sz w:val="22"/>
          <w:szCs w:val="22"/>
          <w:lang w:val="en-GB"/>
        </w:rPr>
        <w:t>,</w:t>
      </w:r>
      <w:r w:rsidRPr="00DD094B">
        <w:rPr>
          <w:rFonts w:ascii="Arial" w:hAnsi="Arial" w:cs="Arial"/>
          <w:sz w:val="22"/>
          <w:szCs w:val="22"/>
          <w:lang w:val="en-GB"/>
        </w:rPr>
        <w:t xml:space="preserve"> which takes into account the wider context of a </w:t>
      </w:r>
      <w:r w:rsidR="00985FC5" w:rsidRPr="00DD094B">
        <w:rPr>
          <w:rFonts w:ascii="Arial" w:hAnsi="Arial" w:cs="Arial"/>
          <w:sz w:val="22"/>
          <w:szCs w:val="22"/>
          <w:lang w:val="en-GB"/>
        </w:rPr>
        <w:t>patient's</w:t>
      </w:r>
      <w:r w:rsidRPr="00DD094B">
        <w:rPr>
          <w:rFonts w:ascii="Arial" w:hAnsi="Arial" w:cs="Arial"/>
          <w:sz w:val="22"/>
          <w:szCs w:val="22"/>
          <w:lang w:val="en-GB"/>
        </w:rPr>
        <w:t xml:space="preserve"> life. This view is consistent with PCC principles that attach importance to learning the person behind the medical condition and acknowledging the role of social determinants in health.</w:t>
      </w:r>
    </w:p>
    <w:p w14:paraId="63D300E8" w14:textId="0B9079BE" w:rsidR="00DE1EFD" w:rsidRPr="00DD094B" w:rsidRDefault="00DE1EFD"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lastRenderedPageBreak/>
        <w:t xml:space="preserve">These theoretical perspectives can greatly guide the practices in care in acute hospital settings. To illustrate, the concepts of empathy and patient autonomy proposed by Rogers can inform healthcare professionals to establish meaningful communication with patients during the diagnosis and treatment planning process. Likewise, the </w:t>
      </w:r>
      <w:proofErr w:type="spellStart"/>
      <w:r w:rsidRPr="00DD094B">
        <w:rPr>
          <w:rFonts w:ascii="Arial" w:hAnsi="Arial" w:cs="Arial"/>
          <w:sz w:val="22"/>
          <w:szCs w:val="22"/>
          <w:lang w:val="en-GB"/>
        </w:rPr>
        <w:t>biopsychosocial</w:t>
      </w:r>
      <w:proofErr w:type="spellEnd"/>
      <w:r w:rsidRPr="00DD094B">
        <w:rPr>
          <w:rFonts w:ascii="Arial" w:hAnsi="Arial" w:cs="Arial"/>
          <w:sz w:val="22"/>
          <w:szCs w:val="22"/>
          <w:lang w:val="en-GB"/>
        </w:rPr>
        <w:t xml:space="preserve"> model also promotes multidisciplinary interaction, in which both the medical and psychosocial requirements of patients are met by the doctors, nurses, social workers</w:t>
      </w:r>
      <w:r w:rsidR="00985FC5" w:rsidRPr="00DD094B">
        <w:rPr>
          <w:rFonts w:ascii="Arial" w:hAnsi="Arial" w:cs="Arial"/>
          <w:sz w:val="22"/>
          <w:szCs w:val="22"/>
          <w:lang w:val="en-GB"/>
        </w:rPr>
        <w:t>,</w:t>
      </w:r>
      <w:r w:rsidRPr="00DD094B">
        <w:rPr>
          <w:rFonts w:ascii="Arial" w:hAnsi="Arial" w:cs="Arial"/>
          <w:sz w:val="22"/>
          <w:szCs w:val="22"/>
          <w:lang w:val="en-GB"/>
        </w:rPr>
        <w:t xml:space="preserve"> and allied health professionals</w:t>
      </w:r>
      <w:r w:rsidR="00232060" w:rsidRPr="00DD094B">
        <w:rPr>
          <w:rFonts w:ascii="Arial" w:hAnsi="Arial" w:cs="Arial"/>
          <w:sz w:val="22"/>
          <w:szCs w:val="22"/>
          <w:lang w:val="en-GB"/>
        </w:rPr>
        <w:t xml:space="preserve"> (Bolton, 2023)</w:t>
      </w:r>
      <w:r w:rsidRPr="00DD094B">
        <w:rPr>
          <w:rFonts w:ascii="Arial" w:hAnsi="Arial" w:cs="Arial"/>
          <w:sz w:val="22"/>
          <w:szCs w:val="22"/>
          <w:lang w:val="en-GB"/>
        </w:rPr>
        <w:t xml:space="preserve">. Practically, this can include a focus on the emotional </w:t>
      </w:r>
      <w:r w:rsidR="00985FC5" w:rsidRPr="00DD094B">
        <w:rPr>
          <w:rFonts w:ascii="Arial" w:hAnsi="Arial" w:cs="Arial"/>
          <w:sz w:val="22"/>
          <w:szCs w:val="22"/>
          <w:lang w:val="en-GB"/>
        </w:rPr>
        <w:t>well-being</w:t>
      </w:r>
      <w:r w:rsidRPr="00DD094B">
        <w:rPr>
          <w:rFonts w:ascii="Arial" w:hAnsi="Arial" w:cs="Arial"/>
          <w:sz w:val="22"/>
          <w:szCs w:val="22"/>
          <w:lang w:val="en-GB"/>
        </w:rPr>
        <w:t xml:space="preserve"> of a patient, family support networks</w:t>
      </w:r>
      <w:r w:rsidR="00985FC5" w:rsidRPr="00DD094B">
        <w:rPr>
          <w:rFonts w:ascii="Arial" w:hAnsi="Arial" w:cs="Arial"/>
          <w:sz w:val="22"/>
          <w:szCs w:val="22"/>
          <w:lang w:val="en-GB"/>
        </w:rPr>
        <w:t>,</w:t>
      </w:r>
      <w:r w:rsidRPr="00DD094B">
        <w:rPr>
          <w:rFonts w:ascii="Arial" w:hAnsi="Arial" w:cs="Arial"/>
          <w:sz w:val="22"/>
          <w:szCs w:val="22"/>
          <w:lang w:val="en-GB"/>
        </w:rPr>
        <w:t xml:space="preserve"> and socioeconomic conditions in designing discharge or long-term care plans.</w:t>
      </w:r>
    </w:p>
    <w:p w14:paraId="165C3724" w14:textId="46BEAFF7" w:rsidR="000C0DBB" w:rsidRPr="00DD094B" w:rsidRDefault="000C0DBB" w:rsidP="00B74F99">
      <w:pPr>
        <w:pStyle w:val="Heading2"/>
        <w:spacing w:line="480" w:lineRule="auto"/>
        <w:rPr>
          <w:rFonts w:ascii="Arial" w:hAnsi="Arial" w:cs="Arial"/>
          <w:b/>
          <w:bCs/>
          <w:color w:val="auto"/>
          <w:sz w:val="24"/>
          <w:szCs w:val="24"/>
          <w:lang w:val="en-GB"/>
        </w:rPr>
      </w:pPr>
      <w:bookmarkStart w:id="6" w:name="_Toc224411678"/>
      <w:r w:rsidRPr="00DD094B">
        <w:rPr>
          <w:rFonts w:ascii="Arial" w:hAnsi="Arial" w:cs="Arial"/>
          <w:b/>
          <w:bCs/>
          <w:color w:val="auto"/>
          <w:sz w:val="24"/>
          <w:szCs w:val="24"/>
          <w:lang w:val="en-GB"/>
        </w:rPr>
        <w:t>Ethical Foundations of Health and Social Care</w:t>
      </w:r>
      <w:bookmarkEnd w:id="6"/>
    </w:p>
    <w:p w14:paraId="6ABC1174" w14:textId="46F62EB9" w:rsidR="000C0DBB" w:rsidRPr="00DD094B" w:rsidRDefault="000C0DBB"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 xml:space="preserve">Ethical principles are critical in decision-making and professional </w:t>
      </w:r>
      <w:r w:rsidR="00DD094B" w:rsidRPr="00DD094B">
        <w:rPr>
          <w:rFonts w:ascii="Arial" w:hAnsi="Arial" w:cs="Arial"/>
          <w:sz w:val="22"/>
          <w:szCs w:val="22"/>
          <w:lang w:val="en-GB"/>
        </w:rPr>
        <w:t>behaviour</w:t>
      </w:r>
      <w:r w:rsidRPr="00DD094B">
        <w:rPr>
          <w:rFonts w:ascii="Arial" w:hAnsi="Arial" w:cs="Arial"/>
          <w:sz w:val="22"/>
          <w:szCs w:val="22"/>
          <w:lang w:val="en-GB"/>
        </w:rPr>
        <w:t xml:space="preserve"> </w:t>
      </w:r>
      <w:r w:rsidR="00985FC5" w:rsidRPr="00DD094B">
        <w:rPr>
          <w:rFonts w:ascii="Arial" w:hAnsi="Arial" w:cs="Arial"/>
          <w:sz w:val="22"/>
          <w:szCs w:val="22"/>
          <w:lang w:val="en-GB"/>
        </w:rPr>
        <w:t>in</w:t>
      </w:r>
      <w:r w:rsidRPr="00DD094B">
        <w:rPr>
          <w:rFonts w:ascii="Arial" w:hAnsi="Arial" w:cs="Arial"/>
          <w:sz w:val="22"/>
          <w:szCs w:val="22"/>
          <w:lang w:val="en-GB"/>
        </w:rPr>
        <w:t xml:space="preserve"> health and social care practice. Ethical healthcare practice is based on four well-known principles: autonomy, beneficence, non-maleficence</w:t>
      </w:r>
      <w:r w:rsidR="00985FC5" w:rsidRPr="00DD094B">
        <w:rPr>
          <w:rFonts w:ascii="Arial" w:hAnsi="Arial" w:cs="Arial"/>
          <w:sz w:val="22"/>
          <w:szCs w:val="22"/>
          <w:lang w:val="en-GB"/>
        </w:rPr>
        <w:t>,</w:t>
      </w:r>
      <w:r w:rsidRPr="00DD094B">
        <w:rPr>
          <w:rFonts w:ascii="Arial" w:hAnsi="Arial" w:cs="Arial"/>
          <w:sz w:val="22"/>
          <w:szCs w:val="22"/>
          <w:lang w:val="en-GB"/>
        </w:rPr>
        <w:t xml:space="preserve"> and justice</w:t>
      </w:r>
      <w:r w:rsidR="000D4512" w:rsidRPr="00DD094B">
        <w:rPr>
          <w:rFonts w:ascii="Arial" w:hAnsi="Arial" w:cs="Arial"/>
          <w:sz w:val="22"/>
          <w:szCs w:val="22"/>
          <w:lang w:val="en-GB"/>
        </w:rPr>
        <w:t xml:space="preserve"> (Sade, 2012</w:t>
      </w:r>
      <w:r w:rsidR="00712D56" w:rsidRPr="00DD094B">
        <w:rPr>
          <w:rFonts w:ascii="Arial" w:hAnsi="Arial" w:cs="Arial"/>
          <w:sz w:val="22"/>
          <w:szCs w:val="22"/>
          <w:lang w:val="en-GB"/>
        </w:rPr>
        <w:t>; Burley and Arai, 2023</w:t>
      </w:r>
      <w:r w:rsidR="000D4512" w:rsidRPr="00DD094B">
        <w:rPr>
          <w:rFonts w:ascii="Arial" w:hAnsi="Arial" w:cs="Arial"/>
          <w:sz w:val="22"/>
          <w:szCs w:val="22"/>
          <w:lang w:val="en-GB"/>
        </w:rPr>
        <w:t>)</w:t>
      </w:r>
      <w:r w:rsidRPr="00DD094B">
        <w:rPr>
          <w:rFonts w:ascii="Arial" w:hAnsi="Arial" w:cs="Arial"/>
          <w:sz w:val="22"/>
          <w:szCs w:val="22"/>
          <w:lang w:val="en-GB"/>
        </w:rPr>
        <w:t xml:space="preserve">. Autonomy is the right to make informed decisions concerning </w:t>
      </w:r>
      <w:proofErr w:type="gramStart"/>
      <w:r w:rsidRPr="00DD094B">
        <w:rPr>
          <w:rFonts w:ascii="Arial" w:hAnsi="Arial" w:cs="Arial"/>
          <w:sz w:val="22"/>
          <w:szCs w:val="22"/>
          <w:lang w:val="en-GB"/>
        </w:rPr>
        <w:t>oneself</w:t>
      </w:r>
      <w:proofErr w:type="gramEnd"/>
      <w:r w:rsidRPr="00DD094B">
        <w:rPr>
          <w:rFonts w:ascii="Arial" w:hAnsi="Arial" w:cs="Arial"/>
          <w:sz w:val="22"/>
          <w:szCs w:val="22"/>
          <w:lang w:val="en-GB"/>
        </w:rPr>
        <w:t>, beneficence is what is in the best interest of the patient, non-maleficence is the avoidance of harm, and justice is associated with fairness and equal provision of healthcare (Beauchamp and Childress, 2019). These ethical principles are the basis of both person-centred care (PCC) and partnership working (PW) as they focus on respect, collaboration</w:t>
      </w:r>
      <w:r w:rsidR="00232060" w:rsidRPr="00DD094B">
        <w:rPr>
          <w:rFonts w:ascii="Arial" w:hAnsi="Arial" w:cs="Arial"/>
          <w:sz w:val="22"/>
          <w:szCs w:val="22"/>
          <w:lang w:val="en-GB"/>
        </w:rPr>
        <w:t>,</w:t>
      </w:r>
      <w:r w:rsidRPr="00DD094B">
        <w:rPr>
          <w:rFonts w:ascii="Arial" w:hAnsi="Arial" w:cs="Arial"/>
          <w:sz w:val="22"/>
          <w:szCs w:val="22"/>
          <w:lang w:val="en-GB"/>
        </w:rPr>
        <w:t xml:space="preserve"> and fairness in the healthcare provision.</w:t>
      </w:r>
    </w:p>
    <w:p w14:paraId="4BF683E1" w14:textId="5AF1AEC3" w:rsidR="000C0DBB" w:rsidRPr="00DD094B" w:rsidRDefault="000C0DBB"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Autonomy is strongly associated with PCC in the context of acute hospital care because it involves healthcare professionals engaging patients in treatment decisions and considering their preferences regarding treatment options.</w:t>
      </w:r>
      <w:r w:rsidR="00DC0699" w:rsidRPr="00DD094B">
        <w:rPr>
          <w:rFonts w:ascii="Arial" w:hAnsi="Arial" w:cs="Arial"/>
          <w:sz w:val="22"/>
          <w:szCs w:val="22"/>
          <w:lang w:val="en-GB"/>
        </w:rPr>
        <w:t xml:space="preserve"> For instance</w:t>
      </w:r>
      <w:r w:rsidRPr="00DD094B">
        <w:rPr>
          <w:rFonts w:ascii="Arial" w:hAnsi="Arial" w:cs="Arial"/>
          <w:sz w:val="22"/>
          <w:szCs w:val="22"/>
          <w:lang w:val="en-GB"/>
        </w:rPr>
        <w:t>, a patient admitted to a hospital with a long-term condition might decide to decline a specific treatment because of personal or cultural reasons</w:t>
      </w:r>
      <w:r w:rsidR="00DC0699" w:rsidRPr="00DD094B">
        <w:rPr>
          <w:rFonts w:ascii="Arial" w:hAnsi="Arial" w:cs="Arial"/>
          <w:sz w:val="22"/>
          <w:szCs w:val="22"/>
          <w:lang w:val="en-GB"/>
        </w:rPr>
        <w:t xml:space="preserve"> (Hansson and </w:t>
      </w:r>
      <w:proofErr w:type="spellStart"/>
      <w:r w:rsidR="00DC0699" w:rsidRPr="00DD094B">
        <w:rPr>
          <w:rFonts w:ascii="Arial" w:hAnsi="Arial" w:cs="Arial"/>
          <w:sz w:val="22"/>
          <w:szCs w:val="22"/>
          <w:lang w:val="en-GB"/>
        </w:rPr>
        <w:t>Fröding</w:t>
      </w:r>
      <w:proofErr w:type="spellEnd"/>
      <w:r w:rsidR="00DC0699" w:rsidRPr="00DD094B">
        <w:rPr>
          <w:rFonts w:ascii="Arial" w:hAnsi="Arial" w:cs="Arial"/>
          <w:sz w:val="22"/>
          <w:szCs w:val="22"/>
          <w:lang w:val="en-GB"/>
        </w:rPr>
        <w:t>, 2021)</w:t>
      </w:r>
      <w:r w:rsidRPr="00DD094B">
        <w:rPr>
          <w:rFonts w:ascii="Arial" w:hAnsi="Arial" w:cs="Arial"/>
          <w:sz w:val="22"/>
          <w:szCs w:val="22"/>
          <w:lang w:val="en-GB"/>
        </w:rPr>
        <w:t>. Compliance with this decision will be in line with autonomy</w:t>
      </w:r>
      <w:r w:rsidR="00985FC5" w:rsidRPr="00DD094B">
        <w:rPr>
          <w:rFonts w:ascii="Arial" w:hAnsi="Arial" w:cs="Arial"/>
          <w:sz w:val="22"/>
          <w:szCs w:val="22"/>
          <w:lang w:val="en-GB"/>
        </w:rPr>
        <w:t>,</w:t>
      </w:r>
      <w:r w:rsidRPr="00DD094B">
        <w:rPr>
          <w:rFonts w:ascii="Arial" w:hAnsi="Arial" w:cs="Arial"/>
          <w:sz w:val="22"/>
          <w:szCs w:val="22"/>
          <w:lang w:val="en-GB"/>
        </w:rPr>
        <w:t xml:space="preserve"> but it can cause ethical conflict with beneficence</w:t>
      </w:r>
      <w:r w:rsidR="00985FC5" w:rsidRPr="00DD094B">
        <w:rPr>
          <w:rFonts w:ascii="Arial" w:hAnsi="Arial" w:cs="Arial"/>
          <w:sz w:val="22"/>
          <w:szCs w:val="22"/>
          <w:lang w:val="en-GB"/>
        </w:rPr>
        <w:t>,</w:t>
      </w:r>
      <w:r w:rsidRPr="00DD094B">
        <w:rPr>
          <w:rFonts w:ascii="Arial" w:hAnsi="Arial" w:cs="Arial"/>
          <w:sz w:val="22"/>
          <w:szCs w:val="22"/>
          <w:lang w:val="en-GB"/>
        </w:rPr>
        <w:t xml:space="preserve"> especially when clinicians think that such treatment will make a great difference in the good health of the patient. These dilemmas </w:t>
      </w:r>
      <w:r w:rsidRPr="00DD094B">
        <w:rPr>
          <w:rFonts w:ascii="Arial" w:hAnsi="Arial" w:cs="Arial"/>
          <w:sz w:val="22"/>
          <w:szCs w:val="22"/>
          <w:lang w:val="en-GB"/>
        </w:rPr>
        <w:lastRenderedPageBreak/>
        <w:t>demonstrate the relevance of partnership working in which multidisciplinary teams work with patients and families to arrive at ethically balanced decisions (Banks, 202</w:t>
      </w:r>
      <w:r w:rsidR="00512B7E" w:rsidRPr="00DD094B">
        <w:rPr>
          <w:rFonts w:ascii="Arial" w:hAnsi="Arial" w:cs="Arial"/>
          <w:sz w:val="22"/>
          <w:szCs w:val="22"/>
          <w:lang w:val="en-GB"/>
        </w:rPr>
        <w:t>0</w:t>
      </w:r>
      <w:r w:rsidRPr="00DD094B">
        <w:rPr>
          <w:rFonts w:ascii="Arial" w:hAnsi="Arial" w:cs="Arial"/>
          <w:sz w:val="22"/>
          <w:szCs w:val="22"/>
          <w:lang w:val="en-GB"/>
        </w:rPr>
        <w:t>).</w:t>
      </w:r>
    </w:p>
    <w:p w14:paraId="44D1C7B2" w14:textId="4B4A6896" w:rsidR="000C0DBB" w:rsidRPr="00DD094B" w:rsidRDefault="000C0DBB"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Nevertheless, some divergent opinions might arise during the need to balance these ethical principles. As an example, medical professionals can adhere to beneficence by prescribing evidence-based treatment</w:t>
      </w:r>
      <w:r w:rsidR="00985FC5" w:rsidRPr="00DD094B">
        <w:rPr>
          <w:rFonts w:ascii="Arial" w:hAnsi="Arial" w:cs="Arial"/>
          <w:sz w:val="22"/>
          <w:szCs w:val="22"/>
          <w:lang w:val="en-GB"/>
        </w:rPr>
        <w:t>,</w:t>
      </w:r>
      <w:r w:rsidRPr="00DD094B">
        <w:rPr>
          <w:rFonts w:ascii="Arial" w:hAnsi="Arial" w:cs="Arial"/>
          <w:sz w:val="22"/>
          <w:szCs w:val="22"/>
          <w:lang w:val="en-GB"/>
        </w:rPr>
        <w:t xml:space="preserve"> whereas patients might focus on autonomy by selecting other methods. Justice can also be inconsistent with personal preferences in </w:t>
      </w:r>
      <w:r w:rsidR="00985FC5" w:rsidRPr="00DD094B">
        <w:rPr>
          <w:rFonts w:ascii="Arial" w:hAnsi="Arial" w:cs="Arial"/>
          <w:sz w:val="22"/>
          <w:szCs w:val="22"/>
          <w:lang w:val="en-GB"/>
        </w:rPr>
        <w:t xml:space="preserve">the </w:t>
      </w:r>
      <w:r w:rsidRPr="00DD094B">
        <w:rPr>
          <w:rFonts w:ascii="Arial" w:hAnsi="Arial" w:cs="Arial"/>
          <w:sz w:val="22"/>
          <w:szCs w:val="22"/>
          <w:lang w:val="en-GB"/>
        </w:rPr>
        <w:t>case of limited resources</w:t>
      </w:r>
      <w:r w:rsidR="00985FC5" w:rsidRPr="00DD094B">
        <w:rPr>
          <w:rFonts w:ascii="Arial" w:hAnsi="Arial" w:cs="Arial"/>
          <w:sz w:val="22"/>
          <w:szCs w:val="22"/>
          <w:lang w:val="en-GB"/>
        </w:rPr>
        <w:t>,</w:t>
      </w:r>
      <w:r w:rsidRPr="00DD094B">
        <w:rPr>
          <w:rFonts w:ascii="Arial" w:hAnsi="Arial" w:cs="Arial"/>
          <w:sz w:val="22"/>
          <w:szCs w:val="22"/>
          <w:lang w:val="en-GB"/>
        </w:rPr>
        <w:t xml:space="preserve"> where care has to be prioritised. To solve these ethical tensions, there has to be effective communication, shared decision-making</w:t>
      </w:r>
      <w:r w:rsidR="00985FC5" w:rsidRPr="00DD094B">
        <w:rPr>
          <w:rFonts w:ascii="Arial" w:hAnsi="Arial" w:cs="Arial"/>
          <w:sz w:val="22"/>
          <w:szCs w:val="22"/>
          <w:lang w:val="en-GB"/>
        </w:rPr>
        <w:t>,</w:t>
      </w:r>
      <w:r w:rsidRPr="00DD094B">
        <w:rPr>
          <w:rFonts w:ascii="Arial" w:hAnsi="Arial" w:cs="Arial"/>
          <w:sz w:val="22"/>
          <w:szCs w:val="22"/>
          <w:lang w:val="en-GB"/>
        </w:rPr>
        <w:t xml:space="preserve"> and collaborative teamwork, which are all fundamental to PCC and partnership working within a hospital setting.</w:t>
      </w:r>
    </w:p>
    <w:p w14:paraId="3EE6D94C" w14:textId="635D555B" w:rsidR="000C0DBB" w:rsidRPr="00DD094B" w:rsidRDefault="000C0DBB" w:rsidP="00B74F99">
      <w:pPr>
        <w:pStyle w:val="Heading2"/>
        <w:spacing w:line="480" w:lineRule="auto"/>
        <w:rPr>
          <w:rFonts w:ascii="Arial" w:hAnsi="Arial" w:cs="Arial"/>
          <w:b/>
          <w:bCs/>
          <w:color w:val="auto"/>
          <w:sz w:val="24"/>
          <w:szCs w:val="24"/>
          <w:lang w:val="en-GB"/>
        </w:rPr>
      </w:pPr>
      <w:bookmarkStart w:id="7" w:name="_Toc224411679"/>
      <w:r w:rsidRPr="00DD094B">
        <w:rPr>
          <w:rFonts w:ascii="Arial" w:hAnsi="Arial" w:cs="Arial"/>
          <w:b/>
          <w:bCs/>
          <w:color w:val="auto"/>
          <w:sz w:val="24"/>
          <w:szCs w:val="24"/>
          <w:lang w:val="en-GB"/>
        </w:rPr>
        <w:t>Partnership Working in Health and Social Care</w:t>
      </w:r>
      <w:bookmarkEnd w:id="7"/>
    </w:p>
    <w:p w14:paraId="392B0616" w14:textId="62B51AE5" w:rsidR="000C0DBB" w:rsidRPr="00DD094B" w:rsidRDefault="000C0DBB"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Partnership working (PW) is a term used to describe collaborative relationships between various professionals, organisations, service users</w:t>
      </w:r>
      <w:r w:rsidR="00985FC5" w:rsidRPr="00DD094B">
        <w:rPr>
          <w:rFonts w:ascii="Arial" w:hAnsi="Arial" w:cs="Arial"/>
          <w:sz w:val="22"/>
          <w:szCs w:val="22"/>
          <w:lang w:val="en-GB"/>
        </w:rPr>
        <w:t>,</w:t>
      </w:r>
      <w:r w:rsidRPr="00DD094B">
        <w:rPr>
          <w:rFonts w:ascii="Arial" w:hAnsi="Arial" w:cs="Arial"/>
          <w:sz w:val="22"/>
          <w:szCs w:val="22"/>
          <w:lang w:val="en-GB"/>
        </w:rPr>
        <w:t xml:space="preserve"> and communities working in coordination to provide coordinated health and social care services. In the UK, PW has gained more significance because of the increased complexity of the needs of the patients and the understanding that integrated solutions to healthcare delivery may need multi-sector interventions. Among the major trends that favour this practice is the introduction of Integrated Care Systems by NHS England that seek to enhance cooperation between healthcare providers, local authorities</w:t>
      </w:r>
      <w:r w:rsidR="00985FC5" w:rsidRPr="00DD094B">
        <w:rPr>
          <w:rFonts w:ascii="Arial" w:hAnsi="Arial" w:cs="Arial"/>
          <w:sz w:val="22"/>
          <w:szCs w:val="22"/>
          <w:lang w:val="en-GB"/>
        </w:rPr>
        <w:t>,</w:t>
      </w:r>
      <w:r w:rsidRPr="00DD094B">
        <w:rPr>
          <w:rFonts w:ascii="Arial" w:hAnsi="Arial" w:cs="Arial"/>
          <w:sz w:val="22"/>
          <w:szCs w:val="22"/>
          <w:lang w:val="en-GB"/>
        </w:rPr>
        <w:t xml:space="preserve"> and community organisations to </w:t>
      </w:r>
      <w:r w:rsidR="00B5622C" w:rsidRPr="00DD094B">
        <w:rPr>
          <w:rFonts w:ascii="Arial" w:hAnsi="Arial" w:cs="Arial"/>
          <w:sz w:val="22"/>
          <w:szCs w:val="22"/>
          <w:lang w:val="en-GB"/>
        </w:rPr>
        <w:t>improve</w:t>
      </w:r>
      <w:r w:rsidRPr="00DD094B">
        <w:rPr>
          <w:rFonts w:ascii="Arial" w:hAnsi="Arial" w:cs="Arial"/>
          <w:sz w:val="22"/>
          <w:szCs w:val="22"/>
          <w:lang w:val="en-GB"/>
        </w:rPr>
        <w:t xml:space="preserve"> the health outcomes of the population (NHS England, 2022).</w:t>
      </w:r>
    </w:p>
    <w:p w14:paraId="42954CCA" w14:textId="3E80C2B9" w:rsidR="000C0DBB" w:rsidRPr="00DD094B" w:rsidRDefault="000C0DBB"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One of the major advantages of partnership working is that it enhances service coordination and patient outcomes. The interdisciplinary collaboration of healthcare professionals allows delivering more comprehensive care that considers both medical and social determinants of health. To illustrate, in acute hospital care, the collaboration of doctors, nurses, social workers, and occupational therapists may be effective in safe discharge planning and continuity of care after hospitalisation (</w:t>
      </w:r>
      <w:proofErr w:type="spellStart"/>
      <w:r w:rsidRPr="00DD094B">
        <w:rPr>
          <w:rFonts w:ascii="Arial" w:hAnsi="Arial" w:cs="Arial"/>
          <w:sz w:val="22"/>
          <w:szCs w:val="22"/>
          <w:lang w:val="en-GB"/>
        </w:rPr>
        <w:t>Glasby</w:t>
      </w:r>
      <w:proofErr w:type="spellEnd"/>
      <w:r w:rsidRPr="00DD094B">
        <w:rPr>
          <w:rFonts w:ascii="Arial" w:hAnsi="Arial" w:cs="Arial"/>
          <w:sz w:val="22"/>
          <w:szCs w:val="22"/>
          <w:lang w:val="en-GB"/>
        </w:rPr>
        <w:t>, 20</w:t>
      </w:r>
      <w:r w:rsidR="00FF2849" w:rsidRPr="00DD094B">
        <w:rPr>
          <w:rFonts w:ascii="Arial" w:hAnsi="Arial" w:cs="Arial"/>
          <w:sz w:val="22"/>
          <w:szCs w:val="22"/>
          <w:lang w:val="en-GB"/>
        </w:rPr>
        <w:t>17</w:t>
      </w:r>
      <w:r w:rsidRPr="00DD094B">
        <w:rPr>
          <w:rFonts w:ascii="Arial" w:hAnsi="Arial" w:cs="Arial"/>
          <w:sz w:val="22"/>
          <w:szCs w:val="22"/>
          <w:lang w:val="en-GB"/>
        </w:rPr>
        <w:t xml:space="preserve">). Also, partnerships with community </w:t>
      </w:r>
      <w:r w:rsidRPr="00DD094B">
        <w:rPr>
          <w:rFonts w:ascii="Arial" w:hAnsi="Arial" w:cs="Arial"/>
          <w:sz w:val="22"/>
          <w:szCs w:val="22"/>
          <w:lang w:val="en-GB"/>
        </w:rPr>
        <w:lastRenderedPageBreak/>
        <w:t>services can decrease hospital readmissions by making sure patients have the right services outside of the hospital.</w:t>
      </w:r>
    </w:p>
    <w:p w14:paraId="74AFB034" w14:textId="63403F5A" w:rsidR="000C0DBB" w:rsidRPr="00DD094B" w:rsidRDefault="000C0DBB"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In spite of these benefits, partnership working may sometimes also pose serious challenges. The variation in the organisational priorities, professional cultures</w:t>
      </w:r>
      <w:r w:rsidR="00985FC5" w:rsidRPr="00DD094B">
        <w:rPr>
          <w:rFonts w:ascii="Arial" w:hAnsi="Arial" w:cs="Arial"/>
          <w:sz w:val="22"/>
          <w:szCs w:val="22"/>
          <w:lang w:val="en-GB"/>
        </w:rPr>
        <w:t>,</w:t>
      </w:r>
      <w:r w:rsidRPr="00DD094B">
        <w:rPr>
          <w:rFonts w:ascii="Arial" w:hAnsi="Arial" w:cs="Arial"/>
          <w:sz w:val="22"/>
          <w:szCs w:val="22"/>
          <w:lang w:val="en-GB"/>
        </w:rPr>
        <w:t xml:space="preserve"> and communication systems can obstruct the efficient cooperation among the agencies. Studies indicate that lack of coordination issues may arise because of barriers to information sharing and ambiguity in professional roles, which might have an impact on the quality and efficiency of care delivery (</w:t>
      </w:r>
      <w:proofErr w:type="spellStart"/>
      <w:r w:rsidRPr="00DD094B">
        <w:rPr>
          <w:rFonts w:ascii="Arial" w:hAnsi="Arial" w:cs="Arial"/>
          <w:sz w:val="22"/>
          <w:szCs w:val="22"/>
          <w:lang w:val="en-GB"/>
        </w:rPr>
        <w:t>Glasby</w:t>
      </w:r>
      <w:proofErr w:type="spellEnd"/>
      <w:r w:rsidRPr="00DD094B">
        <w:rPr>
          <w:rFonts w:ascii="Arial" w:hAnsi="Arial" w:cs="Arial"/>
          <w:sz w:val="22"/>
          <w:szCs w:val="22"/>
          <w:lang w:val="en-GB"/>
        </w:rPr>
        <w:t>, 20</w:t>
      </w:r>
      <w:r w:rsidR="00FF2849" w:rsidRPr="00DD094B">
        <w:rPr>
          <w:rFonts w:ascii="Arial" w:hAnsi="Arial" w:cs="Arial"/>
          <w:sz w:val="22"/>
          <w:szCs w:val="22"/>
          <w:lang w:val="en-GB"/>
        </w:rPr>
        <w:t>17</w:t>
      </w:r>
      <w:r w:rsidRPr="00DD094B">
        <w:rPr>
          <w:rFonts w:ascii="Arial" w:hAnsi="Arial" w:cs="Arial"/>
          <w:sz w:val="22"/>
          <w:szCs w:val="22"/>
          <w:lang w:val="en-GB"/>
        </w:rPr>
        <w:t>). These issues can appear in hospital settings where the coordination of discharge plans between healthcare providers and local social care services is required.</w:t>
      </w:r>
    </w:p>
    <w:p w14:paraId="2B1FD3C7" w14:textId="644BF97A" w:rsidR="000C0DBB" w:rsidRPr="00DD094B" w:rsidRDefault="000C0DBB"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In general, despite the potential benefits of partnership working in improving healthcare delivery, this approach requires effective communication, goals, and robust organisational leadership. When properly done, PW augments PCC by making sure that the needs of the patient are met by fostering coherent and coordinated care.</w:t>
      </w:r>
    </w:p>
    <w:p w14:paraId="7F0C3DC6" w14:textId="77777777" w:rsidR="000C0DBB" w:rsidRPr="00DD094B" w:rsidRDefault="000C0DBB" w:rsidP="00B74F99">
      <w:pPr>
        <w:pStyle w:val="Heading2"/>
        <w:spacing w:line="480" w:lineRule="auto"/>
        <w:rPr>
          <w:rFonts w:ascii="Arial" w:hAnsi="Arial" w:cs="Arial"/>
          <w:b/>
          <w:bCs/>
          <w:color w:val="auto"/>
          <w:sz w:val="24"/>
          <w:szCs w:val="24"/>
          <w:lang w:val="en-GB"/>
        </w:rPr>
      </w:pPr>
      <w:bookmarkStart w:id="8" w:name="_Toc224411680"/>
      <w:r w:rsidRPr="00DD094B">
        <w:rPr>
          <w:rFonts w:ascii="Arial" w:hAnsi="Arial" w:cs="Arial"/>
          <w:b/>
          <w:bCs/>
          <w:color w:val="auto"/>
          <w:sz w:val="24"/>
          <w:szCs w:val="24"/>
          <w:lang w:val="en-GB"/>
        </w:rPr>
        <w:t>Policy and Legislation</w:t>
      </w:r>
      <w:bookmarkEnd w:id="8"/>
      <w:r w:rsidRPr="00DD094B">
        <w:rPr>
          <w:rFonts w:ascii="Arial" w:hAnsi="Arial" w:cs="Arial"/>
          <w:b/>
          <w:bCs/>
          <w:color w:val="auto"/>
          <w:sz w:val="24"/>
          <w:szCs w:val="24"/>
          <w:lang w:val="en-GB"/>
        </w:rPr>
        <w:t xml:space="preserve"> </w:t>
      </w:r>
    </w:p>
    <w:p w14:paraId="13AAD5E2" w14:textId="5881A12C" w:rsidR="000C0DBB" w:rsidRPr="00DD094B" w:rsidRDefault="000C0DBB"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The UK health and social care practice is heavily influenced by legislation and policy frameworks that seek to ensure quality care, equality</w:t>
      </w:r>
      <w:r w:rsidR="00985FC5" w:rsidRPr="00DD094B">
        <w:rPr>
          <w:rFonts w:ascii="Arial" w:hAnsi="Arial" w:cs="Arial"/>
          <w:sz w:val="22"/>
          <w:szCs w:val="22"/>
          <w:lang w:val="en-GB"/>
        </w:rPr>
        <w:t>,</w:t>
      </w:r>
      <w:r w:rsidRPr="00DD094B">
        <w:rPr>
          <w:rFonts w:ascii="Arial" w:hAnsi="Arial" w:cs="Arial"/>
          <w:sz w:val="22"/>
          <w:szCs w:val="22"/>
          <w:lang w:val="en-GB"/>
        </w:rPr>
        <w:t xml:space="preserve"> and service collaboration. Such major legislative tools comprise the Health and Care Act 2022, Health and Social Care Act 2012, Care Act 2014, Human Rights Act 1998</w:t>
      </w:r>
      <w:r w:rsidR="00985FC5" w:rsidRPr="00DD094B">
        <w:rPr>
          <w:rFonts w:ascii="Arial" w:hAnsi="Arial" w:cs="Arial"/>
          <w:sz w:val="22"/>
          <w:szCs w:val="22"/>
          <w:lang w:val="en-GB"/>
        </w:rPr>
        <w:t>,</w:t>
      </w:r>
      <w:r w:rsidRPr="00DD094B">
        <w:rPr>
          <w:rFonts w:ascii="Arial" w:hAnsi="Arial" w:cs="Arial"/>
          <w:sz w:val="22"/>
          <w:szCs w:val="22"/>
          <w:lang w:val="en-GB"/>
        </w:rPr>
        <w:t xml:space="preserve"> and Equality Act 2010. All these laws together provide the regulatory and ethical context in which person-centred care (PCC) and partnership working (PW) are undertaken.</w:t>
      </w:r>
    </w:p>
    <w:p w14:paraId="1BDC09CF" w14:textId="4E196F29" w:rsidR="000C0DBB" w:rsidRPr="00DD094B" w:rsidRDefault="000C0DBB"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Integrated Care Systems were established by the Health and Care Act 2022 in England to enhance cooperation between healthcare companies, local governments, and community services (Department of Health and Social Care, 202</w:t>
      </w:r>
      <w:r w:rsidR="00322C98" w:rsidRPr="00DD094B">
        <w:rPr>
          <w:rFonts w:ascii="Arial" w:hAnsi="Arial" w:cs="Arial"/>
          <w:sz w:val="22"/>
          <w:szCs w:val="22"/>
          <w:lang w:val="en-GB"/>
        </w:rPr>
        <w:t>5</w:t>
      </w:r>
      <w:r w:rsidRPr="00DD094B">
        <w:rPr>
          <w:rFonts w:ascii="Arial" w:hAnsi="Arial" w:cs="Arial"/>
          <w:sz w:val="22"/>
          <w:szCs w:val="22"/>
          <w:lang w:val="en-GB"/>
        </w:rPr>
        <w:t xml:space="preserve">). This reform promotes partnership working through enhanced coordination of service delivery and joint responsibility to ensure </w:t>
      </w:r>
      <w:r w:rsidRPr="00DD094B">
        <w:rPr>
          <w:rFonts w:ascii="Arial" w:hAnsi="Arial" w:cs="Arial"/>
          <w:sz w:val="22"/>
          <w:szCs w:val="22"/>
          <w:lang w:val="en-GB"/>
        </w:rPr>
        <w:lastRenderedPageBreak/>
        <w:t>population health is improved. In the same way, the Health and Social Care Act 2012 focuses on patient choice and decision-making, which strengthens the principles of PCC in NHS services</w:t>
      </w:r>
      <w:r w:rsidR="00FA257A" w:rsidRPr="00DD094B">
        <w:rPr>
          <w:rFonts w:ascii="Arial" w:hAnsi="Arial" w:cs="Arial"/>
          <w:sz w:val="22"/>
          <w:szCs w:val="22"/>
          <w:lang w:val="en-GB"/>
        </w:rPr>
        <w:t xml:space="preserve"> (Legislation </w:t>
      </w:r>
      <w:proofErr w:type="spellStart"/>
      <w:r w:rsidR="00FA257A" w:rsidRPr="00DD094B">
        <w:rPr>
          <w:rFonts w:ascii="Arial" w:hAnsi="Arial" w:cs="Arial"/>
          <w:sz w:val="22"/>
          <w:szCs w:val="22"/>
          <w:lang w:val="en-GB"/>
        </w:rPr>
        <w:t>gov.</w:t>
      </w:r>
      <w:proofErr w:type="spellEnd"/>
      <w:r w:rsidR="00FA257A" w:rsidRPr="00DD094B">
        <w:rPr>
          <w:rFonts w:ascii="Arial" w:hAnsi="Arial" w:cs="Arial"/>
          <w:sz w:val="22"/>
          <w:szCs w:val="22"/>
          <w:lang w:val="en-GB"/>
        </w:rPr>
        <w:t xml:space="preserve"> </w:t>
      </w:r>
      <w:proofErr w:type="spellStart"/>
      <w:proofErr w:type="gramStart"/>
      <w:r w:rsidR="00FA257A" w:rsidRPr="00DD094B">
        <w:rPr>
          <w:rFonts w:ascii="Arial" w:hAnsi="Arial" w:cs="Arial"/>
          <w:sz w:val="22"/>
          <w:szCs w:val="22"/>
          <w:lang w:val="en-GB"/>
        </w:rPr>
        <w:t>uk</w:t>
      </w:r>
      <w:proofErr w:type="spellEnd"/>
      <w:proofErr w:type="gramEnd"/>
      <w:r w:rsidR="004C3462" w:rsidRPr="00DD094B">
        <w:rPr>
          <w:rFonts w:ascii="Arial" w:hAnsi="Arial" w:cs="Arial"/>
          <w:sz w:val="22"/>
          <w:szCs w:val="22"/>
          <w:lang w:val="en-GB"/>
        </w:rPr>
        <w:t xml:space="preserve">, </w:t>
      </w:r>
      <w:r w:rsidR="00FA257A" w:rsidRPr="00DD094B">
        <w:rPr>
          <w:rFonts w:ascii="Arial" w:hAnsi="Arial" w:cs="Arial"/>
          <w:sz w:val="22"/>
          <w:szCs w:val="22"/>
          <w:lang w:val="en-GB"/>
        </w:rPr>
        <w:t>2012</w:t>
      </w:r>
      <w:r w:rsidR="004C3462" w:rsidRPr="00DD094B">
        <w:rPr>
          <w:rFonts w:ascii="Arial" w:hAnsi="Arial" w:cs="Arial"/>
          <w:sz w:val="22"/>
          <w:szCs w:val="22"/>
          <w:lang w:val="en-GB"/>
        </w:rPr>
        <w:t>)</w:t>
      </w:r>
      <w:r w:rsidRPr="00DD094B">
        <w:rPr>
          <w:rFonts w:ascii="Arial" w:hAnsi="Arial" w:cs="Arial"/>
          <w:sz w:val="22"/>
          <w:szCs w:val="22"/>
          <w:lang w:val="en-GB"/>
        </w:rPr>
        <w:t>. The Care Act 2014 also enhances wellbeing, prevention</w:t>
      </w:r>
      <w:r w:rsidR="00985FC5" w:rsidRPr="00DD094B">
        <w:rPr>
          <w:rFonts w:ascii="Arial" w:hAnsi="Arial" w:cs="Arial"/>
          <w:sz w:val="22"/>
          <w:szCs w:val="22"/>
          <w:lang w:val="en-GB"/>
        </w:rPr>
        <w:t>,</w:t>
      </w:r>
      <w:r w:rsidRPr="00DD094B">
        <w:rPr>
          <w:rFonts w:ascii="Arial" w:hAnsi="Arial" w:cs="Arial"/>
          <w:sz w:val="22"/>
          <w:szCs w:val="22"/>
          <w:lang w:val="en-GB"/>
        </w:rPr>
        <w:t xml:space="preserve"> and integrated care, and mandates local authorities and healthcare providers to collaborate to address the needs of service users (</w:t>
      </w:r>
      <w:proofErr w:type="spellStart"/>
      <w:r w:rsidRPr="00DD094B">
        <w:rPr>
          <w:rFonts w:ascii="Arial" w:hAnsi="Arial" w:cs="Arial"/>
          <w:sz w:val="22"/>
          <w:szCs w:val="22"/>
          <w:lang w:val="en-GB"/>
        </w:rPr>
        <w:t>Glasby</w:t>
      </w:r>
      <w:proofErr w:type="spellEnd"/>
      <w:r w:rsidRPr="00DD094B">
        <w:rPr>
          <w:rFonts w:ascii="Arial" w:hAnsi="Arial" w:cs="Arial"/>
          <w:sz w:val="22"/>
          <w:szCs w:val="22"/>
          <w:lang w:val="en-GB"/>
        </w:rPr>
        <w:t>, 201</w:t>
      </w:r>
      <w:r w:rsidR="00835797" w:rsidRPr="00DD094B">
        <w:rPr>
          <w:rFonts w:ascii="Arial" w:hAnsi="Arial" w:cs="Arial"/>
          <w:sz w:val="22"/>
          <w:szCs w:val="22"/>
          <w:lang w:val="en-GB"/>
        </w:rPr>
        <w:t>7</w:t>
      </w:r>
      <w:r w:rsidRPr="00DD094B">
        <w:rPr>
          <w:rFonts w:ascii="Arial" w:hAnsi="Arial" w:cs="Arial"/>
          <w:sz w:val="22"/>
          <w:szCs w:val="22"/>
          <w:lang w:val="en-GB"/>
        </w:rPr>
        <w:t>).</w:t>
      </w:r>
    </w:p>
    <w:p w14:paraId="63710158" w14:textId="3C4F70C3" w:rsidR="000C0DBB" w:rsidRPr="00DD094B" w:rsidRDefault="000C0DBB"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 xml:space="preserve">PCC is also based on human rights and equality laws that protect patient dignity and guarantee non-discriminative care. As an example, the Human Rights Act 1998 safeguards the rights that are of </w:t>
      </w:r>
      <w:r w:rsidR="00985FC5" w:rsidRPr="00DD094B">
        <w:rPr>
          <w:rFonts w:ascii="Arial" w:hAnsi="Arial" w:cs="Arial"/>
          <w:sz w:val="22"/>
          <w:szCs w:val="22"/>
          <w:lang w:val="en-GB"/>
        </w:rPr>
        <w:t xml:space="preserve">a </w:t>
      </w:r>
      <w:r w:rsidRPr="00DD094B">
        <w:rPr>
          <w:rFonts w:ascii="Arial" w:hAnsi="Arial" w:cs="Arial"/>
          <w:sz w:val="22"/>
          <w:szCs w:val="22"/>
          <w:lang w:val="en-GB"/>
        </w:rPr>
        <w:t xml:space="preserve">fundamental nature, including dignity and autonomy, and the Equality Act 2010 </w:t>
      </w:r>
      <w:r w:rsidR="00985FC5" w:rsidRPr="00DD094B">
        <w:rPr>
          <w:rFonts w:ascii="Arial" w:hAnsi="Arial" w:cs="Arial"/>
          <w:sz w:val="22"/>
          <w:szCs w:val="22"/>
          <w:lang w:val="en-GB"/>
        </w:rPr>
        <w:t>requires</w:t>
      </w:r>
      <w:r w:rsidRPr="00DD094B">
        <w:rPr>
          <w:rFonts w:ascii="Arial" w:hAnsi="Arial" w:cs="Arial"/>
          <w:sz w:val="22"/>
          <w:szCs w:val="22"/>
          <w:lang w:val="en-GB"/>
        </w:rPr>
        <w:t xml:space="preserve"> healthcare providers to deal with discrimination and provide equal access to services</w:t>
      </w:r>
      <w:r w:rsidR="00FA5CF5" w:rsidRPr="00DD094B">
        <w:rPr>
          <w:rFonts w:ascii="Arial" w:hAnsi="Arial" w:cs="Arial"/>
          <w:sz w:val="22"/>
          <w:szCs w:val="22"/>
          <w:lang w:val="en-GB"/>
        </w:rPr>
        <w:t xml:space="preserve"> (Legislation </w:t>
      </w:r>
      <w:proofErr w:type="spellStart"/>
      <w:r w:rsidR="00FA5CF5" w:rsidRPr="00DD094B">
        <w:rPr>
          <w:rFonts w:ascii="Arial" w:hAnsi="Arial" w:cs="Arial"/>
          <w:sz w:val="22"/>
          <w:szCs w:val="22"/>
          <w:lang w:val="en-GB"/>
        </w:rPr>
        <w:t>gov.</w:t>
      </w:r>
      <w:proofErr w:type="spellEnd"/>
      <w:r w:rsidR="00FA5CF5" w:rsidRPr="00DD094B">
        <w:rPr>
          <w:rFonts w:ascii="Arial" w:hAnsi="Arial" w:cs="Arial"/>
          <w:sz w:val="22"/>
          <w:szCs w:val="22"/>
          <w:lang w:val="en-GB"/>
        </w:rPr>
        <w:t xml:space="preserve"> </w:t>
      </w:r>
      <w:proofErr w:type="spellStart"/>
      <w:proofErr w:type="gramStart"/>
      <w:r w:rsidR="00FA5CF5" w:rsidRPr="00DD094B">
        <w:rPr>
          <w:rFonts w:ascii="Arial" w:hAnsi="Arial" w:cs="Arial"/>
          <w:sz w:val="22"/>
          <w:szCs w:val="22"/>
          <w:lang w:val="en-GB"/>
        </w:rPr>
        <w:t>uk</w:t>
      </w:r>
      <w:proofErr w:type="spellEnd"/>
      <w:proofErr w:type="gramEnd"/>
      <w:r w:rsidR="00FA5CF5" w:rsidRPr="00DD094B">
        <w:rPr>
          <w:rFonts w:ascii="Arial" w:hAnsi="Arial" w:cs="Arial"/>
          <w:sz w:val="22"/>
          <w:szCs w:val="22"/>
          <w:lang w:val="en-GB"/>
        </w:rPr>
        <w:t>, 2025)</w:t>
      </w:r>
      <w:r w:rsidRPr="00DD094B">
        <w:rPr>
          <w:rFonts w:ascii="Arial" w:hAnsi="Arial" w:cs="Arial"/>
          <w:sz w:val="22"/>
          <w:szCs w:val="22"/>
          <w:lang w:val="en-GB"/>
        </w:rPr>
        <w:t>. In acute hospital practice, such policies have a direct impact on daily practice, including the provision of culturally appropriate care or reasonable accommodations to patients with disabilities.</w:t>
      </w:r>
    </w:p>
    <w:p w14:paraId="7E109A3D" w14:textId="4CC99D65" w:rsidR="000C0DBB" w:rsidRPr="00DD094B" w:rsidRDefault="00B5622C"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A</w:t>
      </w:r>
      <w:r w:rsidR="000C0DBB" w:rsidRPr="00DD094B">
        <w:rPr>
          <w:rFonts w:ascii="Arial" w:hAnsi="Arial" w:cs="Arial"/>
          <w:sz w:val="22"/>
          <w:szCs w:val="22"/>
          <w:lang w:val="en-GB"/>
        </w:rPr>
        <w:t xml:space="preserve">lthough these legislative frameworks help in PCC and PW, there are still challenges in </w:t>
      </w:r>
      <w:r w:rsidR="00985FC5" w:rsidRPr="00DD094B">
        <w:rPr>
          <w:rFonts w:ascii="Arial" w:hAnsi="Arial" w:cs="Arial"/>
          <w:sz w:val="22"/>
          <w:szCs w:val="22"/>
          <w:lang w:val="en-GB"/>
        </w:rPr>
        <w:t>their</w:t>
      </w:r>
      <w:r w:rsidR="000C0DBB" w:rsidRPr="00DD094B">
        <w:rPr>
          <w:rFonts w:ascii="Arial" w:hAnsi="Arial" w:cs="Arial"/>
          <w:sz w:val="22"/>
          <w:szCs w:val="22"/>
          <w:lang w:val="en-GB"/>
        </w:rPr>
        <w:t xml:space="preserve"> implementation. Reforms in policies tend to put extra strain on administrative needs and may necessitate organisational restructuring, which can further burden the healthcare staff. Therefore, despite legislation offering a solid basis of collaborative and person-centred care, implementation requires proper resource support, staff education, and organisational dedication.</w:t>
      </w:r>
    </w:p>
    <w:p w14:paraId="37CCE617" w14:textId="4571744D" w:rsidR="00635FA8" w:rsidRPr="00DD094B" w:rsidRDefault="00635FA8" w:rsidP="00B74F99">
      <w:pPr>
        <w:pStyle w:val="Heading2"/>
        <w:spacing w:line="480" w:lineRule="auto"/>
        <w:rPr>
          <w:rFonts w:ascii="Arial" w:hAnsi="Arial" w:cs="Arial"/>
          <w:b/>
          <w:bCs/>
          <w:color w:val="auto"/>
          <w:sz w:val="24"/>
          <w:szCs w:val="24"/>
          <w:lang w:val="en-GB"/>
        </w:rPr>
      </w:pPr>
      <w:bookmarkStart w:id="9" w:name="_Toc224411681"/>
      <w:r w:rsidRPr="00DD094B">
        <w:rPr>
          <w:rFonts w:ascii="Arial" w:hAnsi="Arial" w:cs="Arial"/>
          <w:b/>
          <w:bCs/>
          <w:color w:val="auto"/>
          <w:sz w:val="24"/>
          <w:szCs w:val="24"/>
          <w:lang w:val="en-GB"/>
        </w:rPr>
        <w:t>Future Development Recommendations</w:t>
      </w:r>
      <w:bookmarkEnd w:id="9"/>
    </w:p>
    <w:p w14:paraId="4AA3C211" w14:textId="6421E2E0" w:rsidR="00635FA8" w:rsidRPr="00DD094B" w:rsidRDefault="00635FA8"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 xml:space="preserve">Although the policy promotes the use of person-centred care and partnership working, there are also a number of gaps in </w:t>
      </w:r>
      <w:r w:rsidR="00985FC5" w:rsidRPr="00DD094B">
        <w:rPr>
          <w:rFonts w:ascii="Arial" w:hAnsi="Arial" w:cs="Arial"/>
          <w:sz w:val="22"/>
          <w:szCs w:val="22"/>
          <w:lang w:val="en-GB"/>
        </w:rPr>
        <w:t>its</w:t>
      </w:r>
      <w:r w:rsidRPr="00DD094B">
        <w:rPr>
          <w:rFonts w:ascii="Arial" w:hAnsi="Arial" w:cs="Arial"/>
          <w:sz w:val="22"/>
          <w:szCs w:val="22"/>
          <w:lang w:val="en-GB"/>
        </w:rPr>
        <w:t xml:space="preserve"> practical application to the UK healthcare systems. The implementation of digital technologies to facilitate communication and coordination among healthcare providers is one of the areas that </w:t>
      </w:r>
      <w:r w:rsidR="00DD094B" w:rsidRPr="00DD094B">
        <w:rPr>
          <w:rFonts w:ascii="Arial" w:hAnsi="Arial" w:cs="Arial"/>
          <w:sz w:val="22"/>
          <w:szCs w:val="22"/>
          <w:lang w:val="en-GB"/>
        </w:rPr>
        <w:t>need</w:t>
      </w:r>
      <w:r w:rsidRPr="00DD094B">
        <w:rPr>
          <w:rFonts w:ascii="Arial" w:hAnsi="Arial" w:cs="Arial"/>
          <w:sz w:val="22"/>
          <w:szCs w:val="22"/>
          <w:lang w:val="en-GB"/>
        </w:rPr>
        <w:t xml:space="preserve"> to be improved. Shared digital platforms and electronic health records may facilitate the transfer of information between teams at hospitals and between hospital teams and community services, which would improve partnership working and enhance continuity of care (NHS England, 202</w:t>
      </w:r>
      <w:r w:rsidR="0083419C" w:rsidRPr="00DD094B">
        <w:rPr>
          <w:rFonts w:ascii="Arial" w:hAnsi="Arial" w:cs="Arial"/>
          <w:sz w:val="22"/>
          <w:szCs w:val="22"/>
          <w:lang w:val="en-GB"/>
        </w:rPr>
        <w:t>6</w:t>
      </w:r>
      <w:r w:rsidRPr="00DD094B">
        <w:rPr>
          <w:rFonts w:ascii="Arial" w:hAnsi="Arial" w:cs="Arial"/>
          <w:sz w:val="22"/>
          <w:szCs w:val="22"/>
          <w:lang w:val="en-GB"/>
        </w:rPr>
        <w:t>).</w:t>
      </w:r>
    </w:p>
    <w:p w14:paraId="0758EB7C" w14:textId="01947AB8" w:rsidR="00635FA8" w:rsidRPr="00DD094B" w:rsidRDefault="00635FA8"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lastRenderedPageBreak/>
        <w:t>The other essential suggestion is the increased training of healthcare workers on communication, cultural competence, and collaborative practice. Studies have shown that successful PCC entails the acquisition of interpersonal skills and capabilities by professionals to engage patients in the process of making shared decisions (Santana et al., 2018). Structured training programmes may be used in acute hospitals to help staff members implement PCC principles when interacting with patients during consultations, treatment planning</w:t>
      </w:r>
      <w:r w:rsidR="00542F3D" w:rsidRPr="00DD094B">
        <w:rPr>
          <w:rFonts w:ascii="Arial" w:hAnsi="Arial" w:cs="Arial"/>
          <w:sz w:val="22"/>
          <w:szCs w:val="22"/>
          <w:lang w:val="en-GB"/>
        </w:rPr>
        <w:t>,</w:t>
      </w:r>
      <w:r w:rsidRPr="00DD094B">
        <w:rPr>
          <w:rFonts w:ascii="Arial" w:hAnsi="Arial" w:cs="Arial"/>
          <w:sz w:val="22"/>
          <w:szCs w:val="22"/>
          <w:lang w:val="en-GB"/>
        </w:rPr>
        <w:t xml:space="preserve"> and discharge planning.</w:t>
      </w:r>
    </w:p>
    <w:p w14:paraId="794E9756" w14:textId="12CA23B1" w:rsidR="00635FA8" w:rsidRPr="00DD094B" w:rsidRDefault="00635FA8"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Also, enhancing collaborative relationships among hospitals, social care providers</w:t>
      </w:r>
      <w:r w:rsidR="00985FC5" w:rsidRPr="00DD094B">
        <w:rPr>
          <w:rFonts w:ascii="Arial" w:hAnsi="Arial" w:cs="Arial"/>
          <w:sz w:val="22"/>
          <w:szCs w:val="22"/>
          <w:lang w:val="en-GB"/>
        </w:rPr>
        <w:t>,</w:t>
      </w:r>
      <w:r w:rsidRPr="00DD094B">
        <w:rPr>
          <w:rFonts w:ascii="Arial" w:hAnsi="Arial" w:cs="Arial"/>
          <w:sz w:val="22"/>
          <w:szCs w:val="22"/>
          <w:lang w:val="en-GB"/>
        </w:rPr>
        <w:t xml:space="preserve"> and community organisations might also enhance integrated care delivery. The increased investment in multidisciplinary teams and collaborative service planning can be used to meet the complex needs of patients and decrease the number of hospitalizations (</w:t>
      </w:r>
      <w:proofErr w:type="spellStart"/>
      <w:r w:rsidRPr="00DD094B">
        <w:rPr>
          <w:rFonts w:ascii="Arial" w:hAnsi="Arial" w:cs="Arial"/>
          <w:sz w:val="22"/>
          <w:szCs w:val="22"/>
          <w:lang w:val="en-GB"/>
        </w:rPr>
        <w:t>Glasby</w:t>
      </w:r>
      <w:proofErr w:type="spellEnd"/>
      <w:r w:rsidRPr="00DD094B">
        <w:rPr>
          <w:rFonts w:ascii="Arial" w:hAnsi="Arial" w:cs="Arial"/>
          <w:sz w:val="22"/>
          <w:szCs w:val="22"/>
          <w:lang w:val="en-GB"/>
        </w:rPr>
        <w:t>, 201</w:t>
      </w:r>
      <w:r w:rsidR="00835797" w:rsidRPr="00DD094B">
        <w:rPr>
          <w:rFonts w:ascii="Arial" w:hAnsi="Arial" w:cs="Arial"/>
          <w:sz w:val="22"/>
          <w:szCs w:val="22"/>
          <w:lang w:val="en-GB"/>
        </w:rPr>
        <w:t>7</w:t>
      </w:r>
      <w:r w:rsidRPr="00DD094B">
        <w:rPr>
          <w:rFonts w:ascii="Arial" w:hAnsi="Arial" w:cs="Arial"/>
          <w:sz w:val="22"/>
          <w:szCs w:val="22"/>
          <w:lang w:val="en-GB"/>
        </w:rPr>
        <w:t xml:space="preserve">). However, barriers like funding </w:t>
      </w:r>
      <w:r w:rsidR="00985FC5" w:rsidRPr="00DD094B">
        <w:rPr>
          <w:rFonts w:ascii="Arial" w:hAnsi="Arial" w:cs="Arial"/>
          <w:sz w:val="22"/>
          <w:szCs w:val="22"/>
          <w:lang w:val="en-GB"/>
        </w:rPr>
        <w:t>constraints</w:t>
      </w:r>
      <w:r w:rsidRPr="00DD094B">
        <w:rPr>
          <w:rFonts w:ascii="Arial" w:hAnsi="Arial" w:cs="Arial"/>
          <w:sz w:val="22"/>
          <w:szCs w:val="22"/>
          <w:lang w:val="en-GB"/>
        </w:rPr>
        <w:t xml:space="preserve">, </w:t>
      </w:r>
      <w:r w:rsidR="00985FC5" w:rsidRPr="00DD094B">
        <w:rPr>
          <w:rFonts w:ascii="Arial" w:hAnsi="Arial" w:cs="Arial"/>
          <w:sz w:val="22"/>
          <w:szCs w:val="22"/>
          <w:lang w:val="en-GB"/>
        </w:rPr>
        <w:t xml:space="preserve">a </w:t>
      </w:r>
      <w:r w:rsidRPr="00DD094B">
        <w:rPr>
          <w:rFonts w:ascii="Arial" w:hAnsi="Arial" w:cs="Arial"/>
          <w:sz w:val="22"/>
          <w:szCs w:val="22"/>
          <w:lang w:val="en-GB"/>
        </w:rPr>
        <w:t>shortage of workforce</w:t>
      </w:r>
      <w:r w:rsidR="00985FC5" w:rsidRPr="00DD094B">
        <w:rPr>
          <w:rFonts w:ascii="Arial" w:hAnsi="Arial" w:cs="Arial"/>
          <w:sz w:val="22"/>
          <w:szCs w:val="22"/>
          <w:lang w:val="en-GB"/>
        </w:rPr>
        <w:t>,</w:t>
      </w:r>
      <w:r w:rsidRPr="00DD094B">
        <w:rPr>
          <w:rFonts w:ascii="Arial" w:hAnsi="Arial" w:cs="Arial"/>
          <w:sz w:val="22"/>
          <w:szCs w:val="22"/>
          <w:lang w:val="en-GB"/>
        </w:rPr>
        <w:t xml:space="preserve"> and organisational resistance to change may obstruct the implementation of these recommendations. These issues will be tackled through long-term policy commitment to ensure that the healthcare infrastructure is invested in and that further research is conducted on effective integrated care models.</w:t>
      </w:r>
    </w:p>
    <w:p w14:paraId="5710AD49" w14:textId="77777777" w:rsidR="00635FA8" w:rsidRPr="00DD094B" w:rsidRDefault="00635FA8" w:rsidP="00B74F99">
      <w:pPr>
        <w:pStyle w:val="Heading2"/>
        <w:spacing w:line="480" w:lineRule="auto"/>
        <w:rPr>
          <w:rFonts w:ascii="Arial" w:hAnsi="Arial" w:cs="Arial"/>
          <w:b/>
          <w:bCs/>
          <w:color w:val="auto"/>
          <w:sz w:val="24"/>
          <w:szCs w:val="24"/>
          <w:lang w:val="en-GB"/>
        </w:rPr>
      </w:pPr>
      <w:bookmarkStart w:id="10" w:name="_Toc224411682"/>
      <w:r w:rsidRPr="00DD094B">
        <w:rPr>
          <w:rFonts w:ascii="Arial" w:hAnsi="Arial" w:cs="Arial"/>
          <w:b/>
          <w:bCs/>
          <w:color w:val="auto"/>
          <w:sz w:val="24"/>
          <w:szCs w:val="24"/>
          <w:lang w:val="en-GB"/>
        </w:rPr>
        <w:t>Conclusion</w:t>
      </w:r>
      <w:bookmarkEnd w:id="10"/>
      <w:r w:rsidRPr="00DD094B">
        <w:rPr>
          <w:rFonts w:ascii="Arial" w:hAnsi="Arial" w:cs="Arial"/>
          <w:b/>
          <w:bCs/>
          <w:color w:val="auto"/>
          <w:sz w:val="24"/>
          <w:szCs w:val="24"/>
          <w:lang w:val="en-GB"/>
        </w:rPr>
        <w:t xml:space="preserve"> </w:t>
      </w:r>
    </w:p>
    <w:p w14:paraId="35D4AADA" w14:textId="36630107" w:rsidR="00635FA8" w:rsidRPr="00DD094B" w:rsidRDefault="00635FA8" w:rsidP="00985FC5">
      <w:pPr>
        <w:spacing w:after="0" w:line="480" w:lineRule="auto"/>
        <w:ind w:firstLine="720"/>
        <w:contextualSpacing/>
        <w:jc w:val="both"/>
        <w:rPr>
          <w:rFonts w:ascii="Arial" w:hAnsi="Arial" w:cs="Arial"/>
          <w:sz w:val="22"/>
          <w:szCs w:val="22"/>
          <w:lang w:val="en-GB"/>
        </w:rPr>
      </w:pPr>
      <w:r w:rsidRPr="00DD094B">
        <w:rPr>
          <w:rFonts w:ascii="Arial" w:hAnsi="Arial" w:cs="Arial"/>
          <w:sz w:val="22"/>
          <w:szCs w:val="22"/>
          <w:lang w:val="en-GB"/>
        </w:rPr>
        <w:t xml:space="preserve">This report has critically discussed the importance of person-centred care (PCC) and partnership working (PW) in the modern health and social care practice, especially in the acute </w:t>
      </w:r>
      <w:r w:rsidR="00985FC5" w:rsidRPr="00DD094B">
        <w:rPr>
          <w:rFonts w:ascii="Arial" w:hAnsi="Arial" w:cs="Arial"/>
          <w:sz w:val="22"/>
          <w:szCs w:val="22"/>
          <w:lang w:val="en-GB"/>
        </w:rPr>
        <w:t>hospitals</w:t>
      </w:r>
      <w:r w:rsidRPr="00DD094B">
        <w:rPr>
          <w:rFonts w:ascii="Arial" w:hAnsi="Arial" w:cs="Arial"/>
          <w:sz w:val="22"/>
          <w:szCs w:val="22"/>
          <w:lang w:val="en-GB"/>
        </w:rPr>
        <w:t xml:space="preserve"> in the United Kingdom. The discussion has pointed out that PCC underlines respect </w:t>
      </w:r>
      <w:r w:rsidR="00985FC5" w:rsidRPr="00DD094B">
        <w:rPr>
          <w:rFonts w:ascii="Arial" w:hAnsi="Arial" w:cs="Arial"/>
          <w:sz w:val="22"/>
          <w:szCs w:val="22"/>
          <w:lang w:val="en-GB"/>
        </w:rPr>
        <w:t>for</w:t>
      </w:r>
      <w:r w:rsidRPr="00DD094B">
        <w:rPr>
          <w:rFonts w:ascii="Arial" w:hAnsi="Arial" w:cs="Arial"/>
          <w:sz w:val="22"/>
          <w:szCs w:val="22"/>
          <w:lang w:val="en-GB"/>
        </w:rPr>
        <w:t xml:space="preserve"> individual preferences, shared decision-making</w:t>
      </w:r>
      <w:r w:rsidR="00985FC5" w:rsidRPr="00DD094B">
        <w:rPr>
          <w:rFonts w:ascii="Arial" w:hAnsi="Arial" w:cs="Arial"/>
          <w:sz w:val="22"/>
          <w:szCs w:val="22"/>
          <w:lang w:val="en-GB"/>
        </w:rPr>
        <w:t>,</w:t>
      </w:r>
      <w:r w:rsidRPr="00DD094B">
        <w:rPr>
          <w:rFonts w:ascii="Arial" w:hAnsi="Arial" w:cs="Arial"/>
          <w:sz w:val="22"/>
          <w:szCs w:val="22"/>
          <w:lang w:val="en-GB"/>
        </w:rPr>
        <w:t xml:space="preserve"> and holistic care, boosted by theoretical frameworks, including humanistic theory and the </w:t>
      </w:r>
      <w:proofErr w:type="spellStart"/>
      <w:r w:rsidRPr="00DD094B">
        <w:rPr>
          <w:rFonts w:ascii="Arial" w:hAnsi="Arial" w:cs="Arial"/>
          <w:sz w:val="22"/>
          <w:szCs w:val="22"/>
          <w:lang w:val="en-GB"/>
        </w:rPr>
        <w:t>biopsychosocial</w:t>
      </w:r>
      <w:proofErr w:type="spellEnd"/>
      <w:r w:rsidRPr="00DD094B">
        <w:rPr>
          <w:rFonts w:ascii="Arial" w:hAnsi="Arial" w:cs="Arial"/>
          <w:sz w:val="22"/>
          <w:szCs w:val="22"/>
          <w:lang w:val="en-GB"/>
        </w:rPr>
        <w:t xml:space="preserve"> model. Ethics such as autonomy, beneficence, non-maleficence</w:t>
      </w:r>
      <w:r w:rsidR="00985FC5" w:rsidRPr="00DD094B">
        <w:rPr>
          <w:rFonts w:ascii="Arial" w:hAnsi="Arial" w:cs="Arial"/>
          <w:sz w:val="22"/>
          <w:szCs w:val="22"/>
          <w:lang w:val="en-GB"/>
        </w:rPr>
        <w:t>,</w:t>
      </w:r>
      <w:r w:rsidRPr="00DD094B">
        <w:rPr>
          <w:rFonts w:ascii="Arial" w:hAnsi="Arial" w:cs="Arial"/>
          <w:sz w:val="22"/>
          <w:szCs w:val="22"/>
          <w:lang w:val="en-GB"/>
        </w:rPr>
        <w:t xml:space="preserve"> as well as justice were revealed to be the foundation of PCC and collaborative healthcare provision. Moreover, the analysis of partnership working revealed that it is essential in enhancing the organization of services and patient outcomes, especially with integrated healthcare systems. Although in the UK, the legislation is very </w:t>
      </w:r>
      <w:r w:rsidRPr="00DD094B">
        <w:rPr>
          <w:rFonts w:ascii="Arial" w:hAnsi="Arial" w:cs="Arial"/>
          <w:sz w:val="22"/>
          <w:szCs w:val="22"/>
          <w:lang w:val="en-GB"/>
        </w:rPr>
        <w:lastRenderedPageBreak/>
        <w:t>favourable to such approaches, there are still challenges in the implementation. The report thus suggests further empowerment of digital integration, professional training</w:t>
      </w:r>
      <w:r w:rsidR="00985FC5" w:rsidRPr="00DD094B">
        <w:rPr>
          <w:rFonts w:ascii="Arial" w:hAnsi="Arial" w:cs="Arial"/>
          <w:sz w:val="22"/>
          <w:szCs w:val="22"/>
          <w:lang w:val="en-GB"/>
        </w:rPr>
        <w:t>,</w:t>
      </w:r>
      <w:r w:rsidRPr="00DD094B">
        <w:rPr>
          <w:rFonts w:ascii="Arial" w:hAnsi="Arial" w:cs="Arial"/>
          <w:sz w:val="22"/>
          <w:szCs w:val="22"/>
          <w:lang w:val="en-GB"/>
        </w:rPr>
        <w:t xml:space="preserve"> and better collaborative partnerships to continue to develop PCC and partnership working in practice.</w:t>
      </w:r>
    </w:p>
    <w:p w14:paraId="7732BEFD" w14:textId="77777777" w:rsidR="00985FC5" w:rsidRPr="00DD094B" w:rsidRDefault="00985FC5" w:rsidP="00985FC5">
      <w:pPr>
        <w:spacing w:after="0" w:line="480" w:lineRule="auto"/>
        <w:ind w:firstLine="720"/>
        <w:contextualSpacing/>
        <w:jc w:val="both"/>
        <w:rPr>
          <w:rFonts w:ascii="Arial" w:hAnsi="Arial" w:cs="Arial"/>
          <w:sz w:val="22"/>
          <w:szCs w:val="22"/>
          <w:lang w:val="en-GB"/>
        </w:rPr>
      </w:pPr>
    </w:p>
    <w:p w14:paraId="5807F5B3" w14:textId="77777777" w:rsidR="00985FC5" w:rsidRPr="00DD094B" w:rsidRDefault="00985FC5" w:rsidP="00985FC5">
      <w:pPr>
        <w:spacing w:after="0" w:line="480" w:lineRule="auto"/>
        <w:ind w:firstLine="720"/>
        <w:contextualSpacing/>
        <w:jc w:val="both"/>
        <w:rPr>
          <w:rFonts w:ascii="Arial" w:hAnsi="Arial" w:cs="Arial"/>
          <w:sz w:val="22"/>
          <w:szCs w:val="22"/>
          <w:lang w:val="en-GB"/>
        </w:rPr>
      </w:pPr>
    </w:p>
    <w:p w14:paraId="444313E7" w14:textId="77777777" w:rsidR="00353BF0" w:rsidRPr="00DD094B" w:rsidRDefault="00353BF0" w:rsidP="00985FC5">
      <w:pPr>
        <w:spacing w:after="0" w:line="480" w:lineRule="auto"/>
        <w:ind w:firstLine="720"/>
        <w:contextualSpacing/>
        <w:jc w:val="both"/>
        <w:rPr>
          <w:rFonts w:ascii="Arial" w:hAnsi="Arial" w:cs="Arial"/>
          <w:sz w:val="22"/>
          <w:szCs w:val="22"/>
          <w:lang w:val="en-GB"/>
        </w:rPr>
      </w:pPr>
    </w:p>
    <w:p w14:paraId="517E0D40" w14:textId="77777777" w:rsidR="00353BF0" w:rsidRDefault="00353BF0" w:rsidP="00985FC5">
      <w:pPr>
        <w:spacing w:after="0" w:line="480" w:lineRule="auto"/>
        <w:ind w:firstLine="720"/>
        <w:contextualSpacing/>
        <w:jc w:val="both"/>
        <w:rPr>
          <w:rFonts w:ascii="Arial" w:hAnsi="Arial" w:cs="Arial"/>
          <w:sz w:val="22"/>
          <w:szCs w:val="22"/>
          <w:lang w:val="en-GB"/>
        </w:rPr>
      </w:pPr>
    </w:p>
    <w:p w14:paraId="030989B7" w14:textId="77777777" w:rsidR="00DD094B" w:rsidRDefault="00DD094B" w:rsidP="00985FC5">
      <w:pPr>
        <w:spacing w:after="0" w:line="480" w:lineRule="auto"/>
        <w:ind w:firstLine="720"/>
        <w:contextualSpacing/>
        <w:jc w:val="both"/>
        <w:rPr>
          <w:rFonts w:ascii="Arial" w:hAnsi="Arial" w:cs="Arial"/>
          <w:sz w:val="22"/>
          <w:szCs w:val="22"/>
          <w:lang w:val="en-GB"/>
        </w:rPr>
      </w:pPr>
    </w:p>
    <w:p w14:paraId="1FF4D8E5" w14:textId="77777777" w:rsidR="00DD094B" w:rsidRDefault="00DD094B" w:rsidP="00985FC5">
      <w:pPr>
        <w:spacing w:after="0" w:line="480" w:lineRule="auto"/>
        <w:ind w:firstLine="720"/>
        <w:contextualSpacing/>
        <w:jc w:val="both"/>
        <w:rPr>
          <w:rFonts w:ascii="Arial" w:hAnsi="Arial" w:cs="Arial"/>
          <w:sz w:val="22"/>
          <w:szCs w:val="22"/>
          <w:lang w:val="en-GB"/>
        </w:rPr>
      </w:pPr>
    </w:p>
    <w:p w14:paraId="0F319181" w14:textId="77777777" w:rsidR="00DD094B" w:rsidRDefault="00DD094B" w:rsidP="00985FC5">
      <w:pPr>
        <w:spacing w:after="0" w:line="480" w:lineRule="auto"/>
        <w:ind w:firstLine="720"/>
        <w:contextualSpacing/>
        <w:jc w:val="both"/>
        <w:rPr>
          <w:rFonts w:ascii="Arial" w:hAnsi="Arial" w:cs="Arial"/>
          <w:sz w:val="22"/>
          <w:szCs w:val="22"/>
          <w:lang w:val="en-GB"/>
        </w:rPr>
      </w:pPr>
    </w:p>
    <w:p w14:paraId="7BA7B0D7" w14:textId="77777777" w:rsidR="00DD094B" w:rsidRDefault="00DD094B" w:rsidP="00985FC5">
      <w:pPr>
        <w:spacing w:after="0" w:line="480" w:lineRule="auto"/>
        <w:ind w:firstLine="720"/>
        <w:contextualSpacing/>
        <w:jc w:val="both"/>
        <w:rPr>
          <w:rFonts w:ascii="Arial" w:hAnsi="Arial" w:cs="Arial"/>
          <w:sz w:val="22"/>
          <w:szCs w:val="22"/>
          <w:lang w:val="en-GB"/>
        </w:rPr>
      </w:pPr>
    </w:p>
    <w:p w14:paraId="6B382409" w14:textId="77777777" w:rsidR="00DD094B" w:rsidRDefault="00DD094B" w:rsidP="00985FC5">
      <w:pPr>
        <w:spacing w:after="0" w:line="480" w:lineRule="auto"/>
        <w:ind w:firstLine="720"/>
        <w:contextualSpacing/>
        <w:jc w:val="both"/>
        <w:rPr>
          <w:rFonts w:ascii="Arial" w:hAnsi="Arial" w:cs="Arial"/>
          <w:sz w:val="22"/>
          <w:szCs w:val="22"/>
          <w:lang w:val="en-GB"/>
        </w:rPr>
      </w:pPr>
    </w:p>
    <w:p w14:paraId="63CB57E4" w14:textId="77777777" w:rsidR="00DD094B" w:rsidRDefault="00DD094B" w:rsidP="00985FC5">
      <w:pPr>
        <w:spacing w:after="0" w:line="480" w:lineRule="auto"/>
        <w:ind w:firstLine="720"/>
        <w:contextualSpacing/>
        <w:jc w:val="both"/>
        <w:rPr>
          <w:rFonts w:ascii="Arial" w:hAnsi="Arial" w:cs="Arial"/>
          <w:sz w:val="22"/>
          <w:szCs w:val="22"/>
          <w:lang w:val="en-GB"/>
        </w:rPr>
      </w:pPr>
    </w:p>
    <w:p w14:paraId="0AF7B1F4" w14:textId="77777777" w:rsidR="00DD094B" w:rsidRDefault="00DD094B" w:rsidP="00985FC5">
      <w:pPr>
        <w:spacing w:after="0" w:line="480" w:lineRule="auto"/>
        <w:ind w:firstLine="720"/>
        <w:contextualSpacing/>
        <w:jc w:val="both"/>
        <w:rPr>
          <w:rFonts w:ascii="Arial" w:hAnsi="Arial" w:cs="Arial"/>
          <w:sz w:val="22"/>
          <w:szCs w:val="22"/>
          <w:lang w:val="en-GB"/>
        </w:rPr>
      </w:pPr>
    </w:p>
    <w:p w14:paraId="5B72953C" w14:textId="77777777" w:rsidR="00DD094B" w:rsidRDefault="00DD094B" w:rsidP="00985FC5">
      <w:pPr>
        <w:spacing w:after="0" w:line="480" w:lineRule="auto"/>
        <w:ind w:firstLine="720"/>
        <w:contextualSpacing/>
        <w:jc w:val="both"/>
        <w:rPr>
          <w:rFonts w:ascii="Arial" w:hAnsi="Arial" w:cs="Arial"/>
          <w:sz w:val="22"/>
          <w:szCs w:val="22"/>
          <w:lang w:val="en-GB"/>
        </w:rPr>
      </w:pPr>
    </w:p>
    <w:p w14:paraId="55D41675" w14:textId="77777777" w:rsidR="00DD094B" w:rsidRDefault="00DD094B" w:rsidP="00985FC5">
      <w:pPr>
        <w:spacing w:after="0" w:line="480" w:lineRule="auto"/>
        <w:ind w:firstLine="720"/>
        <w:contextualSpacing/>
        <w:jc w:val="both"/>
        <w:rPr>
          <w:rFonts w:ascii="Arial" w:hAnsi="Arial" w:cs="Arial"/>
          <w:sz w:val="22"/>
          <w:szCs w:val="22"/>
          <w:lang w:val="en-GB"/>
        </w:rPr>
      </w:pPr>
    </w:p>
    <w:p w14:paraId="446E636A" w14:textId="77777777" w:rsidR="00DD094B" w:rsidRDefault="00DD094B" w:rsidP="00985FC5">
      <w:pPr>
        <w:spacing w:after="0" w:line="480" w:lineRule="auto"/>
        <w:ind w:firstLine="720"/>
        <w:contextualSpacing/>
        <w:jc w:val="both"/>
        <w:rPr>
          <w:rFonts w:ascii="Arial" w:hAnsi="Arial" w:cs="Arial"/>
          <w:sz w:val="22"/>
          <w:szCs w:val="22"/>
          <w:lang w:val="en-GB"/>
        </w:rPr>
      </w:pPr>
    </w:p>
    <w:p w14:paraId="59E8BC56" w14:textId="77777777" w:rsidR="00DD094B" w:rsidRDefault="00DD094B" w:rsidP="00985FC5">
      <w:pPr>
        <w:spacing w:after="0" w:line="480" w:lineRule="auto"/>
        <w:ind w:firstLine="720"/>
        <w:contextualSpacing/>
        <w:jc w:val="both"/>
        <w:rPr>
          <w:rFonts w:ascii="Arial" w:hAnsi="Arial" w:cs="Arial"/>
          <w:sz w:val="22"/>
          <w:szCs w:val="22"/>
          <w:lang w:val="en-GB"/>
        </w:rPr>
      </w:pPr>
    </w:p>
    <w:p w14:paraId="508E1F7C" w14:textId="77777777" w:rsidR="00DD094B" w:rsidRDefault="00DD094B" w:rsidP="00985FC5">
      <w:pPr>
        <w:spacing w:after="0" w:line="480" w:lineRule="auto"/>
        <w:ind w:firstLine="720"/>
        <w:contextualSpacing/>
        <w:jc w:val="both"/>
        <w:rPr>
          <w:rFonts w:ascii="Arial" w:hAnsi="Arial" w:cs="Arial"/>
          <w:sz w:val="22"/>
          <w:szCs w:val="22"/>
          <w:lang w:val="en-GB"/>
        </w:rPr>
      </w:pPr>
    </w:p>
    <w:p w14:paraId="775AB5A1" w14:textId="77777777" w:rsidR="00DD094B" w:rsidRDefault="00DD094B" w:rsidP="00985FC5">
      <w:pPr>
        <w:spacing w:after="0" w:line="480" w:lineRule="auto"/>
        <w:ind w:firstLine="720"/>
        <w:contextualSpacing/>
        <w:jc w:val="both"/>
        <w:rPr>
          <w:rFonts w:ascii="Arial" w:hAnsi="Arial" w:cs="Arial"/>
          <w:sz w:val="22"/>
          <w:szCs w:val="22"/>
          <w:lang w:val="en-GB"/>
        </w:rPr>
      </w:pPr>
    </w:p>
    <w:p w14:paraId="6DF6DCAB" w14:textId="77777777" w:rsidR="00DD094B" w:rsidRDefault="00DD094B" w:rsidP="00985FC5">
      <w:pPr>
        <w:spacing w:after="0" w:line="480" w:lineRule="auto"/>
        <w:ind w:firstLine="720"/>
        <w:contextualSpacing/>
        <w:jc w:val="both"/>
        <w:rPr>
          <w:rFonts w:ascii="Arial" w:hAnsi="Arial" w:cs="Arial"/>
          <w:sz w:val="22"/>
          <w:szCs w:val="22"/>
          <w:lang w:val="en-GB"/>
        </w:rPr>
      </w:pPr>
    </w:p>
    <w:p w14:paraId="327C7DA3" w14:textId="77777777" w:rsidR="00DD094B" w:rsidRDefault="00DD094B" w:rsidP="00985FC5">
      <w:pPr>
        <w:spacing w:after="0" w:line="480" w:lineRule="auto"/>
        <w:ind w:firstLine="720"/>
        <w:contextualSpacing/>
        <w:jc w:val="both"/>
        <w:rPr>
          <w:rFonts w:ascii="Arial" w:hAnsi="Arial" w:cs="Arial"/>
          <w:sz w:val="22"/>
          <w:szCs w:val="22"/>
          <w:lang w:val="en-GB"/>
        </w:rPr>
      </w:pPr>
    </w:p>
    <w:p w14:paraId="6CECB73F" w14:textId="77777777" w:rsidR="00DD094B" w:rsidRDefault="00DD094B" w:rsidP="00985FC5">
      <w:pPr>
        <w:spacing w:after="0" w:line="480" w:lineRule="auto"/>
        <w:ind w:firstLine="720"/>
        <w:contextualSpacing/>
        <w:jc w:val="both"/>
        <w:rPr>
          <w:rFonts w:ascii="Arial" w:hAnsi="Arial" w:cs="Arial"/>
          <w:sz w:val="22"/>
          <w:szCs w:val="22"/>
          <w:lang w:val="en-GB"/>
        </w:rPr>
      </w:pPr>
    </w:p>
    <w:p w14:paraId="147ED386" w14:textId="77777777" w:rsidR="00DD094B" w:rsidRPr="00DD094B" w:rsidRDefault="00DD094B" w:rsidP="00985FC5">
      <w:pPr>
        <w:spacing w:after="0" w:line="480" w:lineRule="auto"/>
        <w:ind w:firstLine="720"/>
        <w:contextualSpacing/>
        <w:jc w:val="both"/>
        <w:rPr>
          <w:rFonts w:ascii="Arial" w:hAnsi="Arial" w:cs="Arial"/>
          <w:sz w:val="22"/>
          <w:szCs w:val="22"/>
          <w:lang w:val="en-GB"/>
        </w:rPr>
      </w:pPr>
    </w:p>
    <w:p w14:paraId="7F54B83F" w14:textId="04C6CFB8" w:rsidR="00353BF0" w:rsidRPr="00DD094B" w:rsidRDefault="00985FC5" w:rsidP="00A47FC4">
      <w:pPr>
        <w:pStyle w:val="Heading1"/>
        <w:spacing w:line="480" w:lineRule="auto"/>
        <w:jc w:val="center"/>
        <w:rPr>
          <w:rFonts w:ascii="Arial" w:hAnsi="Arial" w:cs="Arial"/>
          <w:b/>
          <w:bCs/>
          <w:color w:val="auto"/>
          <w:sz w:val="24"/>
          <w:szCs w:val="24"/>
          <w:lang w:val="en-GB"/>
        </w:rPr>
      </w:pPr>
      <w:bookmarkStart w:id="11" w:name="_Toc224411683"/>
      <w:r w:rsidRPr="00DD094B">
        <w:rPr>
          <w:rFonts w:ascii="Arial" w:hAnsi="Arial" w:cs="Arial"/>
          <w:b/>
          <w:bCs/>
          <w:color w:val="auto"/>
          <w:sz w:val="24"/>
          <w:szCs w:val="24"/>
          <w:lang w:val="en-GB"/>
        </w:rPr>
        <w:lastRenderedPageBreak/>
        <w:t>References</w:t>
      </w:r>
      <w:bookmarkEnd w:id="11"/>
    </w:p>
    <w:p w14:paraId="48DB3B3E" w14:textId="77777777" w:rsidR="006C7910" w:rsidRPr="00DD094B" w:rsidRDefault="006C7910" w:rsidP="00353BF0">
      <w:pPr>
        <w:spacing w:after="0" w:line="480" w:lineRule="auto"/>
        <w:ind w:left="720" w:hanging="720"/>
        <w:contextualSpacing/>
        <w:rPr>
          <w:rFonts w:ascii="Arial" w:hAnsi="Arial" w:cs="Arial"/>
          <w:sz w:val="22"/>
          <w:szCs w:val="22"/>
          <w:lang w:val="en-GB"/>
        </w:rPr>
      </w:pPr>
      <w:r w:rsidRPr="00DD094B">
        <w:rPr>
          <w:rFonts w:ascii="Arial" w:hAnsi="Arial" w:cs="Arial"/>
          <w:sz w:val="22"/>
          <w:szCs w:val="22"/>
          <w:lang w:val="en-GB"/>
        </w:rPr>
        <w:t>Banks, S. (2020). </w:t>
      </w:r>
      <w:proofErr w:type="gramStart"/>
      <w:r w:rsidRPr="00DD094B">
        <w:rPr>
          <w:rFonts w:ascii="Arial" w:hAnsi="Arial" w:cs="Arial"/>
          <w:i/>
          <w:iCs/>
          <w:sz w:val="22"/>
          <w:szCs w:val="22"/>
          <w:lang w:val="en-GB"/>
        </w:rPr>
        <w:t>Ethics and values in social work</w:t>
      </w:r>
      <w:r w:rsidRPr="00DD094B">
        <w:rPr>
          <w:rFonts w:ascii="Arial" w:hAnsi="Arial" w:cs="Arial"/>
          <w:sz w:val="22"/>
          <w:szCs w:val="22"/>
          <w:lang w:val="en-GB"/>
        </w:rPr>
        <w:t>.</w:t>
      </w:r>
      <w:proofErr w:type="gramEnd"/>
      <w:r w:rsidRPr="00DD094B">
        <w:rPr>
          <w:rFonts w:ascii="Arial" w:hAnsi="Arial" w:cs="Arial"/>
          <w:sz w:val="22"/>
          <w:szCs w:val="22"/>
          <w:lang w:val="en-GB"/>
        </w:rPr>
        <w:t xml:space="preserve"> </w:t>
      </w:r>
      <w:proofErr w:type="gramStart"/>
      <w:r w:rsidRPr="00DD094B">
        <w:rPr>
          <w:rFonts w:ascii="Arial" w:hAnsi="Arial" w:cs="Arial"/>
          <w:sz w:val="22"/>
          <w:szCs w:val="22"/>
          <w:lang w:val="en-GB"/>
        </w:rPr>
        <w:t>Bloomsbury Publishing.</w:t>
      </w:r>
      <w:proofErr w:type="gramEnd"/>
    </w:p>
    <w:p w14:paraId="1D7C9F5A" w14:textId="676152FE" w:rsidR="006C7910" w:rsidRPr="00DD094B" w:rsidRDefault="006C7910" w:rsidP="00353BF0">
      <w:pPr>
        <w:spacing w:after="0" w:line="480" w:lineRule="auto"/>
        <w:ind w:left="720" w:hanging="720"/>
        <w:contextualSpacing/>
        <w:rPr>
          <w:rFonts w:ascii="Arial" w:hAnsi="Arial" w:cs="Arial"/>
          <w:sz w:val="22"/>
          <w:szCs w:val="22"/>
          <w:lang w:val="en-GB"/>
        </w:rPr>
      </w:pPr>
      <w:r w:rsidRPr="00DD094B">
        <w:rPr>
          <w:rFonts w:ascii="Arial" w:hAnsi="Arial" w:cs="Arial"/>
          <w:sz w:val="22"/>
          <w:szCs w:val="22"/>
          <w:lang w:val="en-GB"/>
        </w:rPr>
        <w:t xml:space="preserve">Bolton, D. (2023). A revitalized </w:t>
      </w:r>
      <w:proofErr w:type="spellStart"/>
      <w:r w:rsidRPr="00DD094B">
        <w:rPr>
          <w:rFonts w:ascii="Arial" w:hAnsi="Arial" w:cs="Arial"/>
          <w:sz w:val="22"/>
          <w:szCs w:val="22"/>
          <w:lang w:val="en-GB"/>
        </w:rPr>
        <w:t>biopsychosocial</w:t>
      </w:r>
      <w:proofErr w:type="spellEnd"/>
      <w:r w:rsidRPr="00DD094B">
        <w:rPr>
          <w:rFonts w:ascii="Arial" w:hAnsi="Arial" w:cs="Arial"/>
          <w:sz w:val="22"/>
          <w:szCs w:val="22"/>
          <w:lang w:val="en-GB"/>
        </w:rPr>
        <w:t xml:space="preserve"> model: core theory, research paradigms, and clinical implications. </w:t>
      </w:r>
      <w:proofErr w:type="gramStart"/>
      <w:r w:rsidRPr="00DD094B">
        <w:rPr>
          <w:rFonts w:ascii="Arial" w:hAnsi="Arial" w:cs="Arial"/>
          <w:i/>
          <w:iCs/>
          <w:sz w:val="22"/>
          <w:szCs w:val="22"/>
          <w:lang w:val="en-GB"/>
        </w:rPr>
        <w:t>Psychological medicine</w:t>
      </w:r>
      <w:r w:rsidRPr="00DD094B">
        <w:rPr>
          <w:rFonts w:ascii="Arial" w:hAnsi="Arial" w:cs="Arial"/>
          <w:sz w:val="22"/>
          <w:szCs w:val="22"/>
          <w:lang w:val="en-GB"/>
        </w:rPr>
        <w:t>, </w:t>
      </w:r>
      <w:r w:rsidRPr="00DD094B">
        <w:rPr>
          <w:rFonts w:ascii="Arial" w:hAnsi="Arial" w:cs="Arial"/>
          <w:i/>
          <w:iCs/>
          <w:sz w:val="22"/>
          <w:szCs w:val="22"/>
          <w:lang w:val="en-GB"/>
        </w:rPr>
        <w:t>53</w:t>
      </w:r>
      <w:r w:rsidRPr="00DD094B">
        <w:rPr>
          <w:rFonts w:ascii="Arial" w:hAnsi="Arial" w:cs="Arial"/>
          <w:sz w:val="22"/>
          <w:szCs w:val="22"/>
          <w:lang w:val="en-GB"/>
        </w:rPr>
        <w:t>(16), pp.7504-7511.</w:t>
      </w:r>
      <w:proofErr w:type="gramEnd"/>
    </w:p>
    <w:p w14:paraId="50FA13C4" w14:textId="55FCC823" w:rsidR="006C7910" w:rsidRPr="00DD094B" w:rsidRDefault="006C7910" w:rsidP="006C7910">
      <w:pPr>
        <w:spacing w:after="0" w:line="480" w:lineRule="auto"/>
        <w:ind w:left="720" w:hanging="720"/>
        <w:contextualSpacing/>
        <w:rPr>
          <w:rFonts w:ascii="Arial" w:hAnsi="Arial" w:cs="Arial"/>
          <w:sz w:val="22"/>
          <w:szCs w:val="22"/>
          <w:lang w:val="en-GB"/>
        </w:rPr>
      </w:pPr>
      <w:proofErr w:type="gramStart"/>
      <w:r w:rsidRPr="00DD094B">
        <w:rPr>
          <w:rFonts w:ascii="Arial" w:hAnsi="Arial" w:cs="Arial"/>
          <w:sz w:val="22"/>
          <w:szCs w:val="22"/>
          <w:lang w:val="en-GB"/>
        </w:rPr>
        <w:t>Burley, G. and Arai, L. (2023).</w:t>
      </w:r>
      <w:proofErr w:type="gramEnd"/>
      <w:r w:rsidRPr="00DD094B">
        <w:rPr>
          <w:rFonts w:ascii="Arial" w:hAnsi="Arial" w:cs="Arial"/>
          <w:sz w:val="22"/>
          <w:szCs w:val="22"/>
          <w:lang w:val="en-GB"/>
        </w:rPr>
        <w:t xml:space="preserve"> </w:t>
      </w:r>
      <w:proofErr w:type="gramStart"/>
      <w:r w:rsidRPr="00DD094B">
        <w:rPr>
          <w:rFonts w:ascii="Arial" w:hAnsi="Arial" w:cs="Arial"/>
          <w:sz w:val="22"/>
          <w:szCs w:val="22"/>
          <w:lang w:val="en-GB"/>
        </w:rPr>
        <w:t>Ethics and ethical dilemmas in health and social care.</w:t>
      </w:r>
      <w:proofErr w:type="gramEnd"/>
      <w:r w:rsidRPr="00DD094B">
        <w:rPr>
          <w:rFonts w:ascii="Arial" w:hAnsi="Arial" w:cs="Arial"/>
          <w:sz w:val="22"/>
          <w:szCs w:val="22"/>
          <w:lang w:val="en-GB"/>
        </w:rPr>
        <w:t xml:space="preserve"> </w:t>
      </w:r>
      <w:proofErr w:type="gramStart"/>
      <w:r w:rsidRPr="00DD094B">
        <w:rPr>
          <w:rFonts w:ascii="Arial" w:hAnsi="Arial" w:cs="Arial"/>
          <w:sz w:val="22"/>
          <w:szCs w:val="22"/>
          <w:lang w:val="en-GB"/>
        </w:rPr>
        <w:t>In </w:t>
      </w:r>
      <w:r w:rsidRPr="00DD094B">
        <w:rPr>
          <w:rFonts w:ascii="Arial" w:hAnsi="Arial" w:cs="Arial"/>
          <w:i/>
          <w:iCs/>
          <w:sz w:val="22"/>
          <w:szCs w:val="22"/>
          <w:lang w:val="en-GB"/>
        </w:rPr>
        <w:t>Foundations for 21st-Century Health and Social Care</w:t>
      </w:r>
      <w:r w:rsidRPr="00DD094B">
        <w:rPr>
          <w:rFonts w:ascii="Arial" w:hAnsi="Arial" w:cs="Arial"/>
          <w:sz w:val="22"/>
          <w:szCs w:val="22"/>
          <w:lang w:val="en-GB"/>
        </w:rPr>
        <w:t> (pp. 188-199).</w:t>
      </w:r>
      <w:proofErr w:type="gramEnd"/>
      <w:r w:rsidRPr="00DD094B">
        <w:rPr>
          <w:rFonts w:ascii="Arial" w:hAnsi="Arial" w:cs="Arial"/>
          <w:sz w:val="22"/>
          <w:szCs w:val="22"/>
          <w:lang w:val="en-GB"/>
        </w:rPr>
        <w:t xml:space="preserve"> </w:t>
      </w:r>
      <w:proofErr w:type="spellStart"/>
      <w:proofErr w:type="gramStart"/>
      <w:r w:rsidRPr="00DD094B">
        <w:rPr>
          <w:rFonts w:ascii="Arial" w:hAnsi="Arial" w:cs="Arial"/>
          <w:sz w:val="22"/>
          <w:szCs w:val="22"/>
          <w:lang w:val="en-GB"/>
        </w:rPr>
        <w:t>Routledge</w:t>
      </w:r>
      <w:proofErr w:type="spellEnd"/>
      <w:r w:rsidRPr="00DD094B">
        <w:rPr>
          <w:rFonts w:ascii="Arial" w:hAnsi="Arial" w:cs="Arial"/>
          <w:sz w:val="22"/>
          <w:szCs w:val="22"/>
          <w:lang w:val="en-GB"/>
        </w:rPr>
        <w:t>.</w:t>
      </w:r>
      <w:proofErr w:type="gramEnd"/>
    </w:p>
    <w:p w14:paraId="24D51867" w14:textId="77777777" w:rsidR="006C7910" w:rsidRPr="00DD094B" w:rsidRDefault="006C7910" w:rsidP="00353BF0">
      <w:pPr>
        <w:spacing w:after="0" w:line="480" w:lineRule="auto"/>
        <w:ind w:left="720" w:hanging="720"/>
        <w:contextualSpacing/>
        <w:rPr>
          <w:rFonts w:ascii="Arial" w:hAnsi="Arial" w:cs="Arial"/>
          <w:sz w:val="22"/>
          <w:szCs w:val="22"/>
          <w:lang w:val="en-GB"/>
        </w:rPr>
      </w:pPr>
      <w:r w:rsidRPr="00DD094B">
        <w:rPr>
          <w:rFonts w:ascii="Arial" w:hAnsi="Arial" w:cs="Arial"/>
          <w:sz w:val="22"/>
          <w:szCs w:val="22"/>
          <w:lang w:val="en-GB"/>
        </w:rPr>
        <w:t>Childress, J.F. and Beauchamp, T.L., (2022). Common morality principles in biomedical ethics: responses to critics. </w:t>
      </w:r>
      <w:proofErr w:type="gramStart"/>
      <w:r w:rsidRPr="00DD094B">
        <w:rPr>
          <w:rFonts w:ascii="Arial" w:hAnsi="Arial" w:cs="Arial"/>
          <w:i/>
          <w:iCs/>
          <w:sz w:val="22"/>
          <w:szCs w:val="22"/>
          <w:lang w:val="en-GB"/>
        </w:rPr>
        <w:t>Cambridge Quarterly of Healthcare Ethics</w:t>
      </w:r>
      <w:r w:rsidRPr="00DD094B">
        <w:rPr>
          <w:rFonts w:ascii="Arial" w:hAnsi="Arial" w:cs="Arial"/>
          <w:sz w:val="22"/>
          <w:szCs w:val="22"/>
          <w:lang w:val="en-GB"/>
        </w:rPr>
        <w:t>, </w:t>
      </w:r>
      <w:r w:rsidRPr="00DD094B">
        <w:rPr>
          <w:rFonts w:ascii="Arial" w:hAnsi="Arial" w:cs="Arial"/>
          <w:i/>
          <w:iCs/>
          <w:sz w:val="22"/>
          <w:szCs w:val="22"/>
          <w:lang w:val="en-GB"/>
        </w:rPr>
        <w:t>31</w:t>
      </w:r>
      <w:r w:rsidRPr="00DD094B">
        <w:rPr>
          <w:rFonts w:ascii="Arial" w:hAnsi="Arial" w:cs="Arial"/>
          <w:sz w:val="22"/>
          <w:szCs w:val="22"/>
          <w:lang w:val="en-GB"/>
        </w:rPr>
        <w:t>(2), pp.164-176.</w:t>
      </w:r>
      <w:proofErr w:type="gramEnd"/>
    </w:p>
    <w:p w14:paraId="1E15E4DD" w14:textId="77777777" w:rsidR="006C7910" w:rsidRPr="00DD094B" w:rsidRDefault="006C7910" w:rsidP="00353BF0">
      <w:pPr>
        <w:spacing w:after="0" w:line="480" w:lineRule="auto"/>
        <w:ind w:left="720" w:hanging="720"/>
        <w:contextualSpacing/>
        <w:rPr>
          <w:rFonts w:ascii="Arial" w:hAnsi="Arial" w:cs="Arial"/>
          <w:sz w:val="22"/>
          <w:szCs w:val="22"/>
          <w:lang w:val="en-GB"/>
        </w:rPr>
      </w:pPr>
      <w:r w:rsidRPr="00DD094B">
        <w:rPr>
          <w:rFonts w:ascii="Arial" w:hAnsi="Arial" w:cs="Arial"/>
          <w:sz w:val="22"/>
          <w:szCs w:val="22"/>
          <w:lang w:val="en-GB"/>
        </w:rPr>
        <w:t xml:space="preserve">De Sousa, A. (2023). Client </w:t>
      </w:r>
      <w:proofErr w:type="spellStart"/>
      <w:r w:rsidRPr="00DD094B">
        <w:rPr>
          <w:rFonts w:ascii="Arial" w:hAnsi="Arial" w:cs="Arial"/>
          <w:sz w:val="22"/>
          <w:szCs w:val="22"/>
          <w:lang w:val="en-GB"/>
        </w:rPr>
        <w:t>Centered</w:t>
      </w:r>
      <w:proofErr w:type="spellEnd"/>
      <w:r w:rsidRPr="00DD094B">
        <w:rPr>
          <w:rFonts w:ascii="Arial" w:hAnsi="Arial" w:cs="Arial"/>
          <w:sz w:val="22"/>
          <w:szCs w:val="22"/>
          <w:lang w:val="en-GB"/>
        </w:rPr>
        <w:t xml:space="preserve"> Therapy: an overview. </w:t>
      </w:r>
      <w:proofErr w:type="gramStart"/>
      <w:r w:rsidRPr="00DD094B">
        <w:rPr>
          <w:rFonts w:ascii="Arial" w:hAnsi="Arial" w:cs="Arial"/>
          <w:i/>
          <w:iCs/>
          <w:sz w:val="22"/>
          <w:szCs w:val="22"/>
          <w:lang w:val="en-GB"/>
        </w:rPr>
        <w:t>Indian Journal of Mental Health</w:t>
      </w:r>
      <w:r w:rsidRPr="00DD094B">
        <w:rPr>
          <w:rFonts w:ascii="Arial" w:hAnsi="Arial" w:cs="Arial"/>
          <w:sz w:val="22"/>
          <w:szCs w:val="22"/>
          <w:lang w:val="en-GB"/>
        </w:rPr>
        <w:t>, </w:t>
      </w:r>
      <w:r w:rsidRPr="00DD094B">
        <w:rPr>
          <w:rFonts w:ascii="Arial" w:hAnsi="Arial" w:cs="Arial"/>
          <w:i/>
          <w:iCs/>
          <w:sz w:val="22"/>
          <w:szCs w:val="22"/>
          <w:lang w:val="en-GB"/>
        </w:rPr>
        <w:t>10</w:t>
      </w:r>
      <w:r w:rsidRPr="00DD094B">
        <w:rPr>
          <w:rFonts w:ascii="Arial" w:hAnsi="Arial" w:cs="Arial"/>
          <w:sz w:val="22"/>
          <w:szCs w:val="22"/>
          <w:lang w:val="en-GB"/>
        </w:rPr>
        <w:t>(3).</w:t>
      </w:r>
      <w:proofErr w:type="gramEnd"/>
    </w:p>
    <w:p w14:paraId="48F9A3AA" w14:textId="0A0034A4" w:rsidR="006C7910" w:rsidRPr="00DD094B" w:rsidRDefault="006C7910" w:rsidP="00353BF0">
      <w:pPr>
        <w:spacing w:after="0" w:line="480" w:lineRule="auto"/>
        <w:ind w:left="720" w:hanging="720"/>
        <w:contextualSpacing/>
        <w:rPr>
          <w:rFonts w:ascii="Arial" w:hAnsi="Arial" w:cs="Arial"/>
          <w:sz w:val="22"/>
          <w:szCs w:val="22"/>
          <w:lang w:val="en-GB"/>
        </w:rPr>
      </w:pPr>
      <w:proofErr w:type="gramStart"/>
      <w:r w:rsidRPr="00DD094B">
        <w:rPr>
          <w:rFonts w:ascii="Arial" w:hAnsi="Arial" w:cs="Arial"/>
          <w:sz w:val="22"/>
          <w:szCs w:val="22"/>
          <w:lang w:val="en-GB"/>
        </w:rPr>
        <w:t>Department of Health and Social Care (2025)</w:t>
      </w:r>
      <w:r w:rsidR="005C63A7" w:rsidRPr="00DD094B">
        <w:rPr>
          <w:rFonts w:ascii="Arial" w:hAnsi="Arial" w:cs="Arial"/>
          <w:sz w:val="22"/>
          <w:szCs w:val="22"/>
          <w:lang w:val="en-GB"/>
        </w:rPr>
        <w:t>.</w:t>
      </w:r>
      <w:proofErr w:type="gramEnd"/>
      <w:r w:rsidRPr="00DD094B">
        <w:rPr>
          <w:rFonts w:ascii="Arial" w:hAnsi="Arial" w:cs="Arial"/>
          <w:sz w:val="22"/>
          <w:szCs w:val="22"/>
          <w:lang w:val="en-GB"/>
        </w:rPr>
        <w:t xml:space="preserve"> </w:t>
      </w:r>
      <w:proofErr w:type="gramStart"/>
      <w:r w:rsidRPr="00DD094B">
        <w:rPr>
          <w:rFonts w:ascii="Arial" w:hAnsi="Arial" w:cs="Arial"/>
          <w:i/>
          <w:iCs/>
          <w:sz w:val="22"/>
          <w:szCs w:val="22"/>
          <w:lang w:val="en-GB"/>
        </w:rPr>
        <w:t>Health and Care Act 2022</w:t>
      </w:r>
      <w:r w:rsidRPr="00DD094B">
        <w:rPr>
          <w:rFonts w:ascii="Arial" w:hAnsi="Arial" w:cs="Arial"/>
          <w:sz w:val="22"/>
          <w:szCs w:val="22"/>
          <w:lang w:val="en-GB"/>
        </w:rPr>
        <w:t>.</w:t>
      </w:r>
      <w:proofErr w:type="gramEnd"/>
      <w:r w:rsidRPr="00DD094B">
        <w:rPr>
          <w:rFonts w:ascii="Arial" w:hAnsi="Arial" w:cs="Arial"/>
          <w:sz w:val="22"/>
          <w:szCs w:val="22"/>
          <w:lang w:val="en-GB"/>
        </w:rPr>
        <w:t xml:space="preserve"> https://www.gov.uk/government/collections/health-and-care-act-2022.</w:t>
      </w:r>
    </w:p>
    <w:p w14:paraId="2C087F22" w14:textId="77777777" w:rsidR="006C7910" w:rsidRPr="00DD094B" w:rsidRDefault="006C7910" w:rsidP="00353BF0">
      <w:pPr>
        <w:spacing w:after="0" w:line="480" w:lineRule="auto"/>
        <w:ind w:left="720" w:hanging="720"/>
        <w:contextualSpacing/>
        <w:rPr>
          <w:rFonts w:ascii="Arial" w:hAnsi="Arial" w:cs="Arial"/>
          <w:sz w:val="22"/>
          <w:szCs w:val="22"/>
          <w:lang w:val="en-GB"/>
        </w:rPr>
      </w:pPr>
      <w:r w:rsidRPr="00DD094B">
        <w:rPr>
          <w:rFonts w:ascii="Arial" w:hAnsi="Arial" w:cs="Arial"/>
          <w:sz w:val="22"/>
          <w:szCs w:val="22"/>
          <w:lang w:val="en-GB"/>
        </w:rPr>
        <w:t>Engel, G. L. (1977). The need for a new medical model: a challenge for biomedicine. </w:t>
      </w:r>
      <w:r w:rsidRPr="00DD094B">
        <w:rPr>
          <w:rFonts w:ascii="Arial" w:hAnsi="Arial" w:cs="Arial"/>
          <w:i/>
          <w:iCs/>
          <w:sz w:val="22"/>
          <w:szCs w:val="22"/>
          <w:lang w:val="en-GB"/>
        </w:rPr>
        <w:t>Science</w:t>
      </w:r>
      <w:r w:rsidRPr="00DD094B">
        <w:rPr>
          <w:rFonts w:ascii="Arial" w:hAnsi="Arial" w:cs="Arial"/>
          <w:sz w:val="22"/>
          <w:szCs w:val="22"/>
          <w:lang w:val="en-GB"/>
        </w:rPr>
        <w:t>, </w:t>
      </w:r>
      <w:r w:rsidRPr="00DD094B">
        <w:rPr>
          <w:rFonts w:ascii="Arial" w:hAnsi="Arial" w:cs="Arial"/>
          <w:i/>
          <w:iCs/>
          <w:sz w:val="22"/>
          <w:szCs w:val="22"/>
          <w:lang w:val="en-GB"/>
        </w:rPr>
        <w:t>196</w:t>
      </w:r>
      <w:r w:rsidRPr="00DD094B">
        <w:rPr>
          <w:rFonts w:ascii="Arial" w:hAnsi="Arial" w:cs="Arial"/>
          <w:sz w:val="22"/>
          <w:szCs w:val="22"/>
          <w:lang w:val="en-GB"/>
        </w:rPr>
        <w:t>(4286), 129-136.</w:t>
      </w:r>
    </w:p>
    <w:p w14:paraId="5D02150A" w14:textId="77777777" w:rsidR="006C7910" w:rsidRPr="00DD094B" w:rsidRDefault="006C7910" w:rsidP="00353BF0">
      <w:pPr>
        <w:spacing w:after="0" w:line="480" w:lineRule="auto"/>
        <w:ind w:left="720" w:hanging="720"/>
        <w:contextualSpacing/>
        <w:rPr>
          <w:rFonts w:ascii="Arial" w:hAnsi="Arial" w:cs="Arial"/>
          <w:sz w:val="22"/>
          <w:szCs w:val="22"/>
          <w:lang w:val="en-GB"/>
        </w:rPr>
      </w:pPr>
      <w:proofErr w:type="spellStart"/>
      <w:r w:rsidRPr="00DD094B">
        <w:rPr>
          <w:rFonts w:ascii="Arial" w:hAnsi="Arial" w:cs="Arial"/>
          <w:sz w:val="22"/>
          <w:szCs w:val="22"/>
          <w:lang w:val="en-GB"/>
        </w:rPr>
        <w:t>Glasby</w:t>
      </w:r>
      <w:proofErr w:type="spellEnd"/>
      <w:r w:rsidRPr="00DD094B">
        <w:rPr>
          <w:rFonts w:ascii="Arial" w:hAnsi="Arial" w:cs="Arial"/>
          <w:sz w:val="22"/>
          <w:szCs w:val="22"/>
          <w:lang w:val="en-GB"/>
        </w:rPr>
        <w:t>, J. (2017). </w:t>
      </w:r>
      <w:proofErr w:type="gramStart"/>
      <w:r w:rsidRPr="00DD094B">
        <w:rPr>
          <w:rFonts w:ascii="Arial" w:hAnsi="Arial" w:cs="Arial"/>
          <w:i/>
          <w:iCs/>
          <w:sz w:val="22"/>
          <w:szCs w:val="22"/>
          <w:lang w:val="en-GB"/>
        </w:rPr>
        <w:t>Partnership working in health and social care</w:t>
      </w:r>
      <w:r w:rsidRPr="00DD094B">
        <w:rPr>
          <w:rFonts w:ascii="Arial" w:hAnsi="Arial" w:cs="Arial"/>
          <w:sz w:val="22"/>
          <w:szCs w:val="22"/>
          <w:lang w:val="en-GB"/>
        </w:rPr>
        <w:t> (pp. 71-94).</w:t>
      </w:r>
      <w:proofErr w:type="gramEnd"/>
      <w:r w:rsidRPr="00DD094B">
        <w:rPr>
          <w:rFonts w:ascii="Arial" w:hAnsi="Arial" w:cs="Arial"/>
          <w:sz w:val="22"/>
          <w:szCs w:val="22"/>
          <w:lang w:val="en-GB"/>
        </w:rPr>
        <w:t xml:space="preserve"> </w:t>
      </w:r>
      <w:proofErr w:type="gramStart"/>
      <w:r w:rsidRPr="00DD094B">
        <w:rPr>
          <w:rFonts w:ascii="Arial" w:hAnsi="Arial" w:cs="Arial"/>
          <w:sz w:val="22"/>
          <w:szCs w:val="22"/>
          <w:lang w:val="en-GB"/>
        </w:rPr>
        <w:t>Policy Press.</w:t>
      </w:r>
      <w:proofErr w:type="gramEnd"/>
    </w:p>
    <w:p w14:paraId="33EE0ABB" w14:textId="77777777" w:rsidR="006C7910" w:rsidRPr="00DD094B" w:rsidRDefault="006C7910" w:rsidP="00353BF0">
      <w:pPr>
        <w:spacing w:after="0" w:line="480" w:lineRule="auto"/>
        <w:ind w:left="720" w:hanging="720"/>
        <w:contextualSpacing/>
        <w:rPr>
          <w:rFonts w:ascii="Arial" w:hAnsi="Arial" w:cs="Arial"/>
          <w:sz w:val="22"/>
          <w:szCs w:val="22"/>
          <w:lang w:val="en-GB"/>
        </w:rPr>
      </w:pPr>
      <w:proofErr w:type="spellStart"/>
      <w:proofErr w:type="gramStart"/>
      <w:r w:rsidRPr="00DD094B">
        <w:rPr>
          <w:rFonts w:ascii="Arial" w:hAnsi="Arial" w:cs="Arial"/>
          <w:sz w:val="22"/>
          <w:szCs w:val="22"/>
          <w:lang w:val="en-GB"/>
        </w:rPr>
        <w:t>Håkansson</w:t>
      </w:r>
      <w:proofErr w:type="spellEnd"/>
      <w:r w:rsidRPr="00DD094B">
        <w:rPr>
          <w:rFonts w:ascii="Arial" w:hAnsi="Arial" w:cs="Arial"/>
          <w:sz w:val="22"/>
          <w:szCs w:val="22"/>
          <w:lang w:val="en-GB"/>
        </w:rPr>
        <w:t xml:space="preserve"> </w:t>
      </w:r>
      <w:proofErr w:type="spellStart"/>
      <w:r w:rsidRPr="00DD094B">
        <w:rPr>
          <w:rFonts w:ascii="Arial" w:hAnsi="Arial" w:cs="Arial"/>
          <w:sz w:val="22"/>
          <w:szCs w:val="22"/>
          <w:lang w:val="en-GB"/>
        </w:rPr>
        <w:t>Eklund</w:t>
      </w:r>
      <w:proofErr w:type="spellEnd"/>
      <w:r w:rsidRPr="00DD094B">
        <w:rPr>
          <w:rFonts w:ascii="Arial" w:hAnsi="Arial" w:cs="Arial"/>
          <w:sz w:val="22"/>
          <w:szCs w:val="22"/>
          <w:lang w:val="en-GB"/>
        </w:rPr>
        <w:t xml:space="preserve">, J., </w:t>
      </w:r>
      <w:proofErr w:type="spellStart"/>
      <w:r w:rsidRPr="00DD094B">
        <w:rPr>
          <w:rFonts w:ascii="Arial" w:hAnsi="Arial" w:cs="Arial"/>
          <w:sz w:val="22"/>
          <w:szCs w:val="22"/>
          <w:lang w:val="en-GB"/>
        </w:rPr>
        <w:t>Holmström</w:t>
      </w:r>
      <w:proofErr w:type="spellEnd"/>
      <w:r w:rsidRPr="00DD094B">
        <w:rPr>
          <w:rFonts w:ascii="Arial" w:hAnsi="Arial" w:cs="Arial"/>
          <w:sz w:val="22"/>
          <w:szCs w:val="22"/>
          <w:lang w:val="en-GB"/>
        </w:rPr>
        <w:t xml:space="preserve">, I.K., </w:t>
      </w:r>
      <w:proofErr w:type="spellStart"/>
      <w:r w:rsidRPr="00DD094B">
        <w:rPr>
          <w:rFonts w:ascii="Arial" w:hAnsi="Arial" w:cs="Arial"/>
          <w:sz w:val="22"/>
          <w:szCs w:val="22"/>
          <w:lang w:val="en-GB"/>
        </w:rPr>
        <w:t>Kumlin</w:t>
      </w:r>
      <w:proofErr w:type="spellEnd"/>
      <w:r w:rsidRPr="00DD094B">
        <w:rPr>
          <w:rFonts w:ascii="Arial" w:hAnsi="Arial" w:cs="Arial"/>
          <w:sz w:val="22"/>
          <w:szCs w:val="22"/>
          <w:lang w:val="en-GB"/>
        </w:rPr>
        <w:t xml:space="preserve">, T., </w:t>
      </w:r>
      <w:proofErr w:type="spellStart"/>
      <w:r w:rsidRPr="00DD094B">
        <w:rPr>
          <w:rFonts w:ascii="Arial" w:hAnsi="Arial" w:cs="Arial"/>
          <w:sz w:val="22"/>
          <w:szCs w:val="22"/>
          <w:lang w:val="en-GB"/>
        </w:rPr>
        <w:t>Kaminsky</w:t>
      </w:r>
      <w:proofErr w:type="spellEnd"/>
      <w:r w:rsidRPr="00DD094B">
        <w:rPr>
          <w:rFonts w:ascii="Arial" w:hAnsi="Arial" w:cs="Arial"/>
          <w:sz w:val="22"/>
          <w:szCs w:val="22"/>
          <w:lang w:val="en-GB"/>
        </w:rPr>
        <w:t xml:space="preserve">, E., </w:t>
      </w:r>
      <w:proofErr w:type="spellStart"/>
      <w:r w:rsidRPr="00DD094B">
        <w:rPr>
          <w:rFonts w:ascii="Arial" w:hAnsi="Arial" w:cs="Arial"/>
          <w:sz w:val="22"/>
          <w:szCs w:val="22"/>
          <w:lang w:val="en-GB"/>
        </w:rPr>
        <w:t>Skoglund</w:t>
      </w:r>
      <w:proofErr w:type="spellEnd"/>
      <w:r w:rsidRPr="00DD094B">
        <w:rPr>
          <w:rFonts w:ascii="Arial" w:hAnsi="Arial" w:cs="Arial"/>
          <w:sz w:val="22"/>
          <w:szCs w:val="22"/>
          <w:lang w:val="en-GB"/>
        </w:rPr>
        <w:t xml:space="preserve">, K., </w:t>
      </w:r>
      <w:proofErr w:type="spellStart"/>
      <w:r w:rsidRPr="00DD094B">
        <w:rPr>
          <w:rFonts w:ascii="Arial" w:hAnsi="Arial" w:cs="Arial"/>
          <w:sz w:val="22"/>
          <w:szCs w:val="22"/>
          <w:lang w:val="en-GB"/>
        </w:rPr>
        <w:t>Höglander</w:t>
      </w:r>
      <w:proofErr w:type="spellEnd"/>
      <w:r w:rsidRPr="00DD094B">
        <w:rPr>
          <w:rFonts w:ascii="Arial" w:hAnsi="Arial" w:cs="Arial"/>
          <w:sz w:val="22"/>
          <w:szCs w:val="22"/>
          <w:lang w:val="en-GB"/>
        </w:rPr>
        <w:t xml:space="preserve">, J., </w:t>
      </w:r>
      <w:proofErr w:type="spellStart"/>
      <w:r w:rsidRPr="00DD094B">
        <w:rPr>
          <w:rFonts w:ascii="Arial" w:hAnsi="Arial" w:cs="Arial"/>
          <w:sz w:val="22"/>
          <w:szCs w:val="22"/>
          <w:lang w:val="en-GB"/>
        </w:rPr>
        <w:t>Sundler</w:t>
      </w:r>
      <w:proofErr w:type="spellEnd"/>
      <w:r w:rsidRPr="00DD094B">
        <w:rPr>
          <w:rFonts w:ascii="Arial" w:hAnsi="Arial" w:cs="Arial"/>
          <w:sz w:val="22"/>
          <w:szCs w:val="22"/>
          <w:lang w:val="en-GB"/>
        </w:rPr>
        <w:t xml:space="preserve">, A.J., </w:t>
      </w:r>
      <w:proofErr w:type="spellStart"/>
      <w:r w:rsidRPr="00DD094B">
        <w:rPr>
          <w:rFonts w:ascii="Arial" w:hAnsi="Arial" w:cs="Arial"/>
          <w:sz w:val="22"/>
          <w:szCs w:val="22"/>
          <w:lang w:val="en-GB"/>
        </w:rPr>
        <w:t>Condén</w:t>
      </w:r>
      <w:proofErr w:type="spellEnd"/>
      <w:r w:rsidRPr="00DD094B">
        <w:rPr>
          <w:rFonts w:ascii="Arial" w:hAnsi="Arial" w:cs="Arial"/>
          <w:sz w:val="22"/>
          <w:szCs w:val="22"/>
          <w:lang w:val="en-GB"/>
        </w:rPr>
        <w:t xml:space="preserve">, E. and Summer </w:t>
      </w:r>
      <w:proofErr w:type="spellStart"/>
      <w:r w:rsidRPr="00DD094B">
        <w:rPr>
          <w:rFonts w:ascii="Arial" w:hAnsi="Arial" w:cs="Arial"/>
          <w:sz w:val="22"/>
          <w:szCs w:val="22"/>
          <w:lang w:val="en-GB"/>
        </w:rPr>
        <w:t>Meranius</w:t>
      </w:r>
      <w:proofErr w:type="spellEnd"/>
      <w:r w:rsidRPr="00DD094B">
        <w:rPr>
          <w:rFonts w:ascii="Arial" w:hAnsi="Arial" w:cs="Arial"/>
          <w:sz w:val="22"/>
          <w:szCs w:val="22"/>
          <w:lang w:val="en-GB"/>
        </w:rPr>
        <w:t>, M., 2019.</w:t>
      </w:r>
      <w:proofErr w:type="gramEnd"/>
      <w:r w:rsidRPr="00DD094B">
        <w:rPr>
          <w:rFonts w:ascii="Arial" w:hAnsi="Arial" w:cs="Arial"/>
          <w:sz w:val="22"/>
          <w:szCs w:val="22"/>
          <w:lang w:val="en-GB"/>
        </w:rPr>
        <w:t xml:space="preserve"> </w:t>
      </w:r>
      <w:proofErr w:type="gramStart"/>
      <w:r w:rsidRPr="00DD094B">
        <w:rPr>
          <w:rFonts w:ascii="Arial" w:hAnsi="Arial" w:cs="Arial"/>
          <w:sz w:val="22"/>
          <w:szCs w:val="22"/>
          <w:lang w:val="en-GB"/>
        </w:rPr>
        <w:t xml:space="preserve">“Same </w:t>
      </w:r>
      <w:proofErr w:type="spellStart"/>
      <w:r w:rsidRPr="00DD094B">
        <w:rPr>
          <w:rFonts w:ascii="Arial" w:hAnsi="Arial" w:cs="Arial"/>
          <w:sz w:val="22"/>
          <w:szCs w:val="22"/>
          <w:lang w:val="en-GB"/>
        </w:rPr>
        <w:t>same</w:t>
      </w:r>
      <w:proofErr w:type="spellEnd"/>
      <w:r w:rsidRPr="00DD094B">
        <w:rPr>
          <w:rFonts w:ascii="Arial" w:hAnsi="Arial" w:cs="Arial"/>
          <w:sz w:val="22"/>
          <w:szCs w:val="22"/>
          <w:lang w:val="en-GB"/>
        </w:rPr>
        <w:t xml:space="preserve"> or different?”</w:t>
      </w:r>
      <w:proofErr w:type="gramEnd"/>
      <w:r w:rsidRPr="00DD094B">
        <w:rPr>
          <w:rFonts w:ascii="Arial" w:hAnsi="Arial" w:cs="Arial"/>
          <w:sz w:val="22"/>
          <w:szCs w:val="22"/>
          <w:lang w:val="en-GB"/>
        </w:rPr>
        <w:t xml:space="preserve"> </w:t>
      </w:r>
      <w:proofErr w:type="gramStart"/>
      <w:r w:rsidRPr="00DD094B">
        <w:rPr>
          <w:rFonts w:ascii="Arial" w:hAnsi="Arial" w:cs="Arial"/>
          <w:sz w:val="22"/>
          <w:szCs w:val="22"/>
          <w:lang w:val="en-GB"/>
        </w:rPr>
        <w:t>A review of reviews of person-</w:t>
      </w:r>
      <w:proofErr w:type="spellStart"/>
      <w:r w:rsidRPr="00DD094B">
        <w:rPr>
          <w:rFonts w:ascii="Arial" w:hAnsi="Arial" w:cs="Arial"/>
          <w:sz w:val="22"/>
          <w:szCs w:val="22"/>
          <w:lang w:val="en-GB"/>
        </w:rPr>
        <w:t>centered</w:t>
      </w:r>
      <w:proofErr w:type="spellEnd"/>
      <w:r w:rsidRPr="00DD094B">
        <w:rPr>
          <w:rFonts w:ascii="Arial" w:hAnsi="Arial" w:cs="Arial"/>
          <w:sz w:val="22"/>
          <w:szCs w:val="22"/>
          <w:lang w:val="en-GB"/>
        </w:rPr>
        <w:t xml:space="preserve"> and patient-</w:t>
      </w:r>
      <w:proofErr w:type="spellStart"/>
      <w:r w:rsidRPr="00DD094B">
        <w:rPr>
          <w:rFonts w:ascii="Arial" w:hAnsi="Arial" w:cs="Arial"/>
          <w:sz w:val="22"/>
          <w:szCs w:val="22"/>
          <w:lang w:val="en-GB"/>
        </w:rPr>
        <w:t>centered</w:t>
      </w:r>
      <w:proofErr w:type="spellEnd"/>
      <w:r w:rsidRPr="00DD094B">
        <w:rPr>
          <w:rFonts w:ascii="Arial" w:hAnsi="Arial" w:cs="Arial"/>
          <w:sz w:val="22"/>
          <w:szCs w:val="22"/>
          <w:lang w:val="en-GB"/>
        </w:rPr>
        <w:t xml:space="preserve"> care.</w:t>
      </w:r>
      <w:proofErr w:type="gramEnd"/>
      <w:r w:rsidRPr="00DD094B">
        <w:rPr>
          <w:rFonts w:ascii="Arial" w:hAnsi="Arial" w:cs="Arial"/>
          <w:sz w:val="22"/>
          <w:szCs w:val="22"/>
          <w:lang w:val="en-GB"/>
        </w:rPr>
        <w:t> </w:t>
      </w:r>
      <w:proofErr w:type="gramStart"/>
      <w:r w:rsidRPr="00DD094B">
        <w:rPr>
          <w:rFonts w:ascii="Arial" w:hAnsi="Arial" w:cs="Arial"/>
          <w:i/>
          <w:iCs/>
          <w:sz w:val="22"/>
          <w:szCs w:val="22"/>
          <w:lang w:val="en-GB"/>
        </w:rPr>
        <w:t xml:space="preserve">Patient education and </w:t>
      </w:r>
      <w:proofErr w:type="spellStart"/>
      <w:r w:rsidRPr="00DD094B">
        <w:rPr>
          <w:rFonts w:ascii="Arial" w:hAnsi="Arial" w:cs="Arial"/>
          <w:i/>
          <w:iCs/>
          <w:sz w:val="22"/>
          <w:szCs w:val="22"/>
          <w:lang w:val="en-GB"/>
        </w:rPr>
        <w:t>counseling</w:t>
      </w:r>
      <w:proofErr w:type="spellEnd"/>
      <w:r w:rsidRPr="00DD094B">
        <w:rPr>
          <w:rFonts w:ascii="Arial" w:hAnsi="Arial" w:cs="Arial"/>
          <w:sz w:val="22"/>
          <w:szCs w:val="22"/>
          <w:lang w:val="en-GB"/>
        </w:rPr>
        <w:t>.</w:t>
      </w:r>
      <w:proofErr w:type="gramEnd"/>
    </w:p>
    <w:p w14:paraId="4E1E8991" w14:textId="18B5EAC1" w:rsidR="006C7910" w:rsidRPr="00DD094B" w:rsidRDefault="006C7910" w:rsidP="006C7910">
      <w:pPr>
        <w:spacing w:after="0" w:line="480" w:lineRule="auto"/>
        <w:ind w:left="720" w:hanging="720"/>
        <w:contextualSpacing/>
        <w:rPr>
          <w:rFonts w:ascii="Arial" w:hAnsi="Arial" w:cs="Arial"/>
          <w:sz w:val="22"/>
          <w:szCs w:val="22"/>
          <w:lang w:val="en-GB"/>
        </w:rPr>
      </w:pPr>
      <w:proofErr w:type="gramStart"/>
      <w:r w:rsidRPr="00DD094B">
        <w:rPr>
          <w:rFonts w:ascii="Arial" w:hAnsi="Arial" w:cs="Arial"/>
          <w:sz w:val="22"/>
          <w:szCs w:val="22"/>
          <w:lang w:val="en-GB"/>
        </w:rPr>
        <w:t xml:space="preserve">Hansson, S.O. and </w:t>
      </w:r>
      <w:proofErr w:type="spellStart"/>
      <w:r w:rsidRPr="00DD094B">
        <w:rPr>
          <w:rFonts w:ascii="Arial" w:hAnsi="Arial" w:cs="Arial"/>
          <w:sz w:val="22"/>
          <w:szCs w:val="22"/>
          <w:lang w:val="en-GB"/>
        </w:rPr>
        <w:t>Fröding</w:t>
      </w:r>
      <w:proofErr w:type="spellEnd"/>
      <w:r w:rsidRPr="00DD094B">
        <w:rPr>
          <w:rFonts w:ascii="Arial" w:hAnsi="Arial" w:cs="Arial"/>
          <w:sz w:val="22"/>
          <w:szCs w:val="22"/>
          <w:lang w:val="en-GB"/>
        </w:rPr>
        <w:t>, B. (2021).</w:t>
      </w:r>
      <w:proofErr w:type="gramEnd"/>
      <w:r w:rsidRPr="00DD094B">
        <w:rPr>
          <w:rFonts w:ascii="Arial" w:hAnsi="Arial" w:cs="Arial"/>
          <w:sz w:val="22"/>
          <w:szCs w:val="22"/>
          <w:lang w:val="en-GB"/>
        </w:rPr>
        <w:t xml:space="preserve"> </w:t>
      </w:r>
      <w:proofErr w:type="gramStart"/>
      <w:r w:rsidRPr="00DD094B">
        <w:rPr>
          <w:rFonts w:ascii="Arial" w:hAnsi="Arial" w:cs="Arial"/>
          <w:sz w:val="22"/>
          <w:szCs w:val="22"/>
          <w:lang w:val="en-GB"/>
        </w:rPr>
        <w:t>Ethical conflicts in patient-centred care.</w:t>
      </w:r>
      <w:proofErr w:type="gramEnd"/>
      <w:r w:rsidRPr="00DD094B">
        <w:rPr>
          <w:rFonts w:ascii="Arial" w:hAnsi="Arial" w:cs="Arial"/>
          <w:sz w:val="22"/>
          <w:szCs w:val="22"/>
          <w:lang w:val="en-GB"/>
        </w:rPr>
        <w:t> </w:t>
      </w:r>
      <w:proofErr w:type="gramStart"/>
      <w:r w:rsidRPr="00DD094B">
        <w:rPr>
          <w:rFonts w:ascii="Arial" w:hAnsi="Arial" w:cs="Arial"/>
          <w:i/>
          <w:iCs/>
          <w:sz w:val="22"/>
          <w:szCs w:val="22"/>
          <w:lang w:val="en-GB"/>
        </w:rPr>
        <w:t>Clinical Ethics</w:t>
      </w:r>
      <w:r w:rsidRPr="00DD094B">
        <w:rPr>
          <w:rFonts w:ascii="Arial" w:hAnsi="Arial" w:cs="Arial"/>
          <w:sz w:val="22"/>
          <w:szCs w:val="22"/>
          <w:lang w:val="en-GB"/>
        </w:rPr>
        <w:t>, </w:t>
      </w:r>
      <w:r w:rsidRPr="00DD094B">
        <w:rPr>
          <w:rFonts w:ascii="Arial" w:hAnsi="Arial" w:cs="Arial"/>
          <w:i/>
          <w:iCs/>
          <w:sz w:val="22"/>
          <w:szCs w:val="22"/>
          <w:lang w:val="en-GB"/>
        </w:rPr>
        <w:t>16</w:t>
      </w:r>
      <w:r w:rsidRPr="00DD094B">
        <w:rPr>
          <w:rFonts w:ascii="Arial" w:hAnsi="Arial" w:cs="Arial"/>
          <w:sz w:val="22"/>
          <w:szCs w:val="22"/>
          <w:lang w:val="en-GB"/>
        </w:rPr>
        <w:t>(2), pp.55-66.</w:t>
      </w:r>
      <w:proofErr w:type="gramEnd"/>
    </w:p>
    <w:p w14:paraId="04904D28" w14:textId="77777777" w:rsidR="006C7910" w:rsidRPr="00DD094B" w:rsidRDefault="006C7910" w:rsidP="004365D9">
      <w:pPr>
        <w:spacing w:after="0" w:line="480" w:lineRule="auto"/>
        <w:ind w:left="720" w:hanging="720"/>
        <w:contextualSpacing/>
        <w:rPr>
          <w:rFonts w:ascii="Arial" w:hAnsi="Arial" w:cs="Arial"/>
          <w:sz w:val="22"/>
          <w:szCs w:val="22"/>
          <w:lang w:val="en-GB"/>
        </w:rPr>
      </w:pPr>
      <w:proofErr w:type="gramStart"/>
      <w:r w:rsidRPr="00DD094B">
        <w:rPr>
          <w:rFonts w:ascii="Arial" w:hAnsi="Arial" w:cs="Arial"/>
          <w:sz w:val="22"/>
          <w:szCs w:val="22"/>
          <w:lang w:val="en-GB"/>
        </w:rPr>
        <w:t xml:space="preserve">Institute of Medicine (2001) </w:t>
      </w:r>
      <w:r w:rsidRPr="00DD094B">
        <w:rPr>
          <w:rFonts w:ascii="Arial" w:hAnsi="Arial" w:cs="Arial"/>
          <w:i/>
          <w:iCs/>
          <w:sz w:val="22"/>
          <w:szCs w:val="22"/>
          <w:lang w:val="en-GB"/>
        </w:rPr>
        <w:t>Crossing the quality chasm</w:t>
      </w:r>
      <w:r w:rsidRPr="00DD094B">
        <w:rPr>
          <w:rFonts w:ascii="Arial" w:hAnsi="Arial" w:cs="Arial"/>
          <w:sz w:val="22"/>
          <w:szCs w:val="22"/>
          <w:lang w:val="en-GB"/>
        </w:rPr>
        <w:t xml:space="preserve">, </w:t>
      </w:r>
      <w:r w:rsidRPr="00DD094B">
        <w:rPr>
          <w:rFonts w:ascii="Arial" w:hAnsi="Arial" w:cs="Arial"/>
          <w:i/>
          <w:iCs/>
          <w:sz w:val="22"/>
          <w:szCs w:val="22"/>
          <w:lang w:val="en-GB"/>
        </w:rPr>
        <w:t>National Academies Press eBooks</w:t>
      </w:r>
      <w:r w:rsidRPr="00DD094B">
        <w:rPr>
          <w:rFonts w:ascii="Arial" w:hAnsi="Arial" w:cs="Arial"/>
          <w:sz w:val="22"/>
          <w:szCs w:val="22"/>
          <w:lang w:val="en-GB"/>
        </w:rPr>
        <w:t>.</w:t>
      </w:r>
      <w:proofErr w:type="gramEnd"/>
      <w:r w:rsidRPr="00DD094B">
        <w:rPr>
          <w:rFonts w:ascii="Arial" w:hAnsi="Arial" w:cs="Arial"/>
          <w:sz w:val="22"/>
          <w:szCs w:val="22"/>
          <w:lang w:val="en-GB"/>
        </w:rPr>
        <w:t xml:space="preserve"> https://doi.org/10.17226/10027.</w:t>
      </w:r>
    </w:p>
    <w:p w14:paraId="2EECA3F7" w14:textId="77777777" w:rsidR="006C7910" w:rsidRPr="00DD094B" w:rsidRDefault="006C7910" w:rsidP="00353BF0">
      <w:pPr>
        <w:spacing w:after="0" w:line="480" w:lineRule="auto"/>
        <w:ind w:left="720" w:hanging="720"/>
        <w:contextualSpacing/>
        <w:rPr>
          <w:rFonts w:ascii="Arial" w:hAnsi="Arial" w:cs="Arial"/>
          <w:sz w:val="22"/>
          <w:szCs w:val="22"/>
          <w:lang w:val="en-GB"/>
        </w:rPr>
      </w:pPr>
      <w:proofErr w:type="spellStart"/>
      <w:proofErr w:type="gramStart"/>
      <w:r w:rsidRPr="00DD094B">
        <w:rPr>
          <w:rFonts w:ascii="Arial" w:hAnsi="Arial" w:cs="Arial"/>
          <w:sz w:val="22"/>
          <w:szCs w:val="22"/>
          <w:lang w:val="en-GB"/>
        </w:rPr>
        <w:t>Kelsall</w:t>
      </w:r>
      <w:proofErr w:type="spellEnd"/>
      <w:r w:rsidRPr="00DD094B">
        <w:rPr>
          <w:rFonts w:ascii="Arial" w:hAnsi="Arial" w:cs="Arial"/>
          <w:sz w:val="22"/>
          <w:szCs w:val="22"/>
          <w:lang w:val="en-GB"/>
        </w:rPr>
        <w:t>-Knight, L. and Stevens, R. (2024).</w:t>
      </w:r>
      <w:proofErr w:type="gramEnd"/>
      <w:r w:rsidRPr="00DD094B">
        <w:rPr>
          <w:rFonts w:ascii="Arial" w:hAnsi="Arial" w:cs="Arial"/>
          <w:sz w:val="22"/>
          <w:szCs w:val="22"/>
          <w:lang w:val="en-GB"/>
        </w:rPr>
        <w:t xml:space="preserve"> </w:t>
      </w:r>
      <w:proofErr w:type="gramStart"/>
      <w:r w:rsidRPr="00DD094B">
        <w:rPr>
          <w:rFonts w:ascii="Arial" w:hAnsi="Arial" w:cs="Arial"/>
          <w:sz w:val="22"/>
          <w:szCs w:val="22"/>
          <w:lang w:val="en-GB"/>
        </w:rPr>
        <w:t>Exploring the implementation of person-centred care in nursing practice.</w:t>
      </w:r>
      <w:proofErr w:type="gramEnd"/>
      <w:r w:rsidRPr="00DD094B">
        <w:rPr>
          <w:rFonts w:ascii="Arial" w:hAnsi="Arial" w:cs="Arial"/>
          <w:sz w:val="22"/>
          <w:szCs w:val="22"/>
          <w:lang w:val="en-GB"/>
        </w:rPr>
        <w:t> </w:t>
      </w:r>
      <w:proofErr w:type="spellStart"/>
      <w:r w:rsidRPr="00DD094B">
        <w:rPr>
          <w:rFonts w:ascii="Arial" w:hAnsi="Arial" w:cs="Arial"/>
          <w:i/>
          <w:iCs/>
          <w:sz w:val="22"/>
          <w:szCs w:val="22"/>
          <w:lang w:val="en-GB"/>
        </w:rPr>
        <w:t>Nurs</w:t>
      </w:r>
      <w:proofErr w:type="spellEnd"/>
      <w:r w:rsidRPr="00DD094B">
        <w:rPr>
          <w:rFonts w:ascii="Arial" w:hAnsi="Arial" w:cs="Arial"/>
          <w:i/>
          <w:iCs/>
          <w:sz w:val="22"/>
          <w:szCs w:val="22"/>
          <w:lang w:val="en-GB"/>
        </w:rPr>
        <w:t xml:space="preserve"> Stand</w:t>
      </w:r>
      <w:r w:rsidRPr="00DD094B">
        <w:rPr>
          <w:rFonts w:ascii="Arial" w:hAnsi="Arial" w:cs="Arial"/>
          <w:sz w:val="22"/>
          <w:szCs w:val="22"/>
          <w:lang w:val="en-GB"/>
        </w:rPr>
        <w:t>, </w:t>
      </w:r>
      <w:r w:rsidRPr="00DD094B">
        <w:rPr>
          <w:rFonts w:ascii="Arial" w:hAnsi="Arial" w:cs="Arial"/>
          <w:i/>
          <w:iCs/>
          <w:sz w:val="22"/>
          <w:szCs w:val="22"/>
          <w:lang w:val="en-GB"/>
        </w:rPr>
        <w:t>39</w:t>
      </w:r>
      <w:r w:rsidRPr="00DD094B">
        <w:rPr>
          <w:rFonts w:ascii="Arial" w:hAnsi="Arial" w:cs="Arial"/>
          <w:sz w:val="22"/>
          <w:szCs w:val="22"/>
          <w:lang w:val="en-GB"/>
        </w:rPr>
        <w:t>(1), pp.70-5.</w:t>
      </w:r>
    </w:p>
    <w:p w14:paraId="475B098E" w14:textId="77777777" w:rsidR="006C7910" w:rsidRPr="00DD094B" w:rsidRDefault="006C7910" w:rsidP="006C7910">
      <w:pPr>
        <w:spacing w:after="0" w:line="480" w:lineRule="auto"/>
        <w:ind w:left="720" w:hanging="720"/>
        <w:contextualSpacing/>
        <w:rPr>
          <w:rFonts w:ascii="Arial" w:hAnsi="Arial" w:cs="Arial"/>
          <w:sz w:val="22"/>
          <w:szCs w:val="22"/>
          <w:lang w:val="en-GB"/>
        </w:rPr>
      </w:pPr>
      <w:r w:rsidRPr="00DD094B">
        <w:rPr>
          <w:rFonts w:ascii="Arial" w:hAnsi="Arial" w:cs="Arial"/>
          <w:sz w:val="22"/>
          <w:szCs w:val="22"/>
          <w:lang w:val="en-GB"/>
        </w:rPr>
        <w:lastRenderedPageBreak/>
        <w:t xml:space="preserve">Legislation </w:t>
      </w:r>
      <w:proofErr w:type="spellStart"/>
      <w:r w:rsidRPr="00DD094B">
        <w:rPr>
          <w:rFonts w:ascii="Arial" w:hAnsi="Arial" w:cs="Arial"/>
          <w:sz w:val="22"/>
          <w:szCs w:val="22"/>
          <w:lang w:val="en-GB"/>
        </w:rPr>
        <w:t>gov.</w:t>
      </w:r>
      <w:proofErr w:type="spellEnd"/>
      <w:r w:rsidRPr="00DD094B">
        <w:rPr>
          <w:rFonts w:ascii="Arial" w:hAnsi="Arial" w:cs="Arial"/>
          <w:sz w:val="22"/>
          <w:szCs w:val="22"/>
          <w:lang w:val="en-GB"/>
        </w:rPr>
        <w:t xml:space="preserve"> </w:t>
      </w:r>
      <w:proofErr w:type="spellStart"/>
      <w:proofErr w:type="gramStart"/>
      <w:r w:rsidRPr="00DD094B">
        <w:rPr>
          <w:rFonts w:ascii="Arial" w:hAnsi="Arial" w:cs="Arial"/>
          <w:sz w:val="22"/>
          <w:szCs w:val="22"/>
          <w:lang w:val="en-GB"/>
        </w:rPr>
        <w:t>uk</w:t>
      </w:r>
      <w:proofErr w:type="spellEnd"/>
      <w:proofErr w:type="gramEnd"/>
      <w:r w:rsidRPr="00DD094B">
        <w:rPr>
          <w:rFonts w:ascii="Arial" w:hAnsi="Arial" w:cs="Arial"/>
          <w:sz w:val="22"/>
          <w:szCs w:val="22"/>
          <w:lang w:val="en-GB"/>
        </w:rPr>
        <w:t xml:space="preserve"> (2012) </w:t>
      </w:r>
      <w:r w:rsidRPr="00DD094B">
        <w:rPr>
          <w:rFonts w:ascii="Arial" w:hAnsi="Arial" w:cs="Arial"/>
          <w:i/>
          <w:iCs/>
          <w:sz w:val="22"/>
          <w:szCs w:val="22"/>
          <w:lang w:val="en-GB"/>
        </w:rPr>
        <w:t>Health and Social Care Act 2012</w:t>
      </w:r>
      <w:r w:rsidRPr="00DD094B">
        <w:rPr>
          <w:rFonts w:ascii="Arial" w:hAnsi="Arial" w:cs="Arial"/>
          <w:sz w:val="22"/>
          <w:szCs w:val="22"/>
          <w:lang w:val="en-GB"/>
        </w:rPr>
        <w:t xml:space="preserve">. </w:t>
      </w:r>
      <w:hyperlink r:id="rId8" w:history="1">
        <w:r w:rsidRPr="00DD094B">
          <w:rPr>
            <w:rStyle w:val="Hyperlink"/>
            <w:rFonts w:ascii="Arial" w:hAnsi="Arial" w:cs="Arial"/>
            <w:color w:val="auto"/>
            <w:sz w:val="22"/>
            <w:szCs w:val="22"/>
            <w:lang w:val="en-GB"/>
          </w:rPr>
          <w:t>https://www.legislation.gov.uk/ukpga/2012/7/contents</w:t>
        </w:r>
      </w:hyperlink>
      <w:r w:rsidRPr="00DD094B">
        <w:rPr>
          <w:rFonts w:ascii="Arial" w:hAnsi="Arial" w:cs="Arial"/>
          <w:sz w:val="22"/>
          <w:szCs w:val="22"/>
          <w:lang w:val="en-GB"/>
        </w:rPr>
        <w:t>.</w:t>
      </w:r>
    </w:p>
    <w:p w14:paraId="0A8A69BA" w14:textId="77777777" w:rsidR="006C7910" w:rsidRPr="00DD094B" w:rsidRDefault="006C7910" w:rsidP="006C7910">
      <w:pPr>
        <w:spacing w:after="0" w:line="480" w:lineRule="auto"/>
        <w:ind w:left="720" w:hanging="720"/>
        <w:contextualSpacing/>
        <w:rPr>
          <w:rFonts w:ascii="Arial" w:hAnsi="Arial" w:cs="Arial"/>
          <w:sz w:val="22"/>
          <w:szCs w:val="22"/>
          <w:lang w:val="en-GB"/>
        </w:rPr>
      </w:pPr>
      <w:r w:rsidRPr="00DD094B">
        <w:rPr>
          <w:rFonts w:ascii="Arial" w:hAnsi="Arial" w:cs="Arial"/>
          <w:sz w:val="22"/>
          <w:szCs w:val="22"/>
          <w:lang w:val="en-GB"/>
        </w:rPr>
        <w:t xml:space="preserve">Legislation </w:t>
      </w:r>
      <w:proofErr w:type="spellStart"/>
      <w:r w:rsidRPr="00DD094B">
        <w:rPr>
          <w:rFonts w:ascii="Arial" w:hAnsi="Arial" w:cs="Arial"/>
          <w:sz w:val="22"/>
          <w:szCs w:val="22"/>
          <w:lang w:val="en-GB"/>
        </w:rPr>
        <w:t>gov.</w:t>
      </w:r>
      <w:proofErr w:type="spellEnd"/>
      <w:r w:rsidRPr="00DD094B">
        <w:rPr>
          <w:rFonts w:ascii="Arial" w:hAnsi="Arial" w:cs="Arial"/>
          <w:sz w:val="22"/>
          <w:szCs w:val="22"/>
          <w:lang w:val="en-GB"/>
        </w:rPr>
        <w:t xml:space="preserve"> </w:t>
      </w:r>
      <w:proofErr w:type="spellStart"/>
      <w:proofErr w:type="gramStart"/>
      <w:r w:rsidRPr="00DD094B">
        <w:rPr>
          <w:rFonts w:ascii="Arial" w:hAnsi="Arial" w:cs="Arial"/>
          <w:sz w:val="22"/>
          <w:szCs w:val="22"/>
          <w:lang w:val="en-GB"/>
        </w:rPr>
        <w:t>uk</w:t>
      </w:r>
      <w:proofErr w:type="spellEnd"/>
      <w:proofErr w:type="gramEnd"/>
      <w:r w:rsidRPr="00DD094B">
        <w:rPr>
          <w:rFonts w:ascii="Arial" w:hAnsi="Arial" w:cs="Arial"/>
          <w:sz w:val="22"/>
          <w:szCs w:val="22"/>
          <w:lang w:val="en-GB"/>
        </w:rPr>
        <w:t xml:space="preserve"> (2025) </w:t>
      </w:r>
      <w:r w:rsidRPr="00DD094B">
        <w:rPr>
          <w:rFonts w:ascii="Arial" w:hAnsi="Arial" w:cs="Arial"/>
          <w:i/>
          <w:iCs/>
          <w:sz w:val="22"/>
          <w:szCs w:val="22"/>
          <w:lang w:val="en-GB"/>
        </w:rPr>
        <w:t>Human Rights Act 1998</w:t>
      </w:r>
      <w:r w:rsidRPr="00DD094B">
        <w:rPr>
          <w:rFonts w:ascii="Arial" w:hAnsi="Arial" w:cs="Arial"/>
          <w:sz w:val="22"/>
          <w:szCs w:val="22"/>
          <w:lang w:val="en-GB"/>
        </w:rPr>
        <w:t xml:space="preserve">. </w:t>
      </w:r>
      <w:hyperlink r:id="rId9" w:history="1">
        <w:r w:rsidRPr="00DD094B">
          <w:rPr>
            <w:rStyle w:val="Hyperlink"/>
            <w:rFonts w:ascii="Arial" w:hAnsi="Arial" w:cs="Arial"/>
            <w:color w:val="auto"/>
            <w:sz w:val="22"/>
            <w:szCs w:val="22"/>
            <w:lang w:val="en-GB"/>
          </w:rPr>
          <w:t>https://www.legislation.gov.uk/ukpga/1998/42/contents</w:t>
        </w:r>
      </w:hyperlink>
      <w:r w:rsidRPr="00DD094B">
        <w:rPr>
          <w:rFonts w:ascii="Arial" w:hAnsi="Arial" w:cs="Arial"/>
          <w:sz w:val="22"/>
          <w:szCs w:val="22"/>
          <w:lang w:val="en-GB"/>
        </w:rPr>
        <w:t>.</w:t>
      </w:r>
    </w:p>
    <w:p w14:paraId="7B06AF93" w14:textId="77777777" w:rsidR="006C7910" w:rsidRPr="00DD094B" w:rsidRDefault="006C7910" w:rsidP="00353BF0">
      <w:pPr>
        <w:spacing w:after="0" w:line="480" w:lineRule="auto"/>
        <w:ind w:left="720" w:hanging="720"/>
        <w:contextualSpacing/>
        <w:rPr>
          <w:rFonts w:ascii="Arial" w:hAnsi="Arial" w:cs="Arial"/>
          <w:sz w:val="22"/>
          <w:szCs w:val="22"/>
          <w:lang w:val="en-GB"/>
        </w:rPr>
      </w:pPr>
      <w:r w:rsidRPr="00DD094B">
        <w:rPr>
          <w:rFonts w:ascii="Arial" w:hAnsi="Arial" w:cs="Arial"/>
          <w:sz w:val="22"/>
          <w:szCs w:val="22"/>
          <w:lang w:val="en-GB"/>
        </w:rPr>
        <w:t xml:space="preserve">NHS England (2022) </w:t>
      </w:r>
      <w:r w:rsidRPr="00DD094B">
        <w:rPr>
          <w:rFonts w:ascii="Arial" w:hAnsi="Arial" w:cs="Arial"/>
          <w:i/>
          <w:iCs/>
          <w:sz w:val="22"/>
          <w:szCs w:val="22"/>
          <w:lang w:val="en-GB"/>
        </w:rPr>
        <w:t>Integrated Care Systems: Design Framework</w:t>
      </w:r>
      <w:proofErr w:type="gramStart"/>
      <w:r w:rsidRPr="00DD094B">
        <w:rPr>
          <w:rFonts w:ascii="Arial" w:hAnsi="Arial" w:cs="Arial"/>
          <w:sz w:val="22"/>
          <w:szCs w:val="22"/>
          <w:lang w:val="en-GB"/>
        </w:rPr>
        <w:t>.&lt;</w:t>
      </w:r>
      <w:proofErr w:type="gramEnd"/>
      <w:r w:rsidRPr="00DD094B">
        <w:rPr>
          <w:rFonts w:ascii="Arial" w:hAnsi="Arial" w:cs="Arial"/>
          <w:sz w:val="22"/>
          <w:szCs w:val="22"/>
          <w:lang w:val="en-GB"/>
        </w:rPr>
        <w:t xml:space="preserve"> </w:t>
      </w:r>
      <w:hyperlink r:id="rId10" w:history="1">
        <w:r w:rsidRPr="00DD094B">
          <w:rPr>
            <w:rStyle w:val="Hyperlink"/>
            <w:rFonts w:ascii="Arial" w:hAnsi="Arial" w:cs="Arial"/>
            <w:color w:val="auto"/>
            <w:sz w:val="22"/>
            <w:szCs w:val="22"/>
            <w:lang w:val="en-GB"/>
          </w:rPr>
          <w:t>https://www.england.nhs.uk/wp-content/uploads/2021/06/B0642-ics-design-framework-june-2021.pdf</w:t>
        </w:r>
      </w:hyperlink>
      <w:r w:rsidRPr="00DD094B">
        <w:rPr>
          <w:rFonts w:ascii="Arial" w:hAnsi="Arial" w:cs="Arial"/>
          <w:sz w:val="22"/>
          <w:szCs w:val="22"/>
          <w:lang w:val="en-GB"/>
        </w:rPr>
        <w:t>&gt;</w:t>
      </w:r>
    </w:p>
    <w:p w14:paraId="4A8AA4A5" w14:textId="77777777" w:rsidR="006C7910" w:rsidRPr="00DD094B" w:rsidRDefault="006C7910" w:rsidP="00353BF0">
      <w:pPr>
        <w:spacing w:after="0" w:line="480" w:lineRule="auto"/>
        <w:ind w:left="720" w:hanging="720"/>
        <w:contextualSpacing/>
        <w:rPr>
          <w:rFonts w:ascii="Arial" w:hAnsi="Arial" w:cs="Arial"/>
          <w:sz w:val="22"/>
          <w:szCs w:val="22"/>
          <w:lang w:val="en-GB"/>
        </w:rPr>
      </w:pPr>
      <w:proofErr w:type="gramStart"/>
      <w:r w:rsidRPr="00DD094B">
        <w:rPr>
          <w:rFonts w:ascii="Arial" w:hAnsi="Arial" w:cs="Arial"/>
          <w:sz w:val="22"/>
          <w:szCs w:val="22"/>
          <w:lang w:val="en-GB"/>
        </w:rPr>
        <w:t>NHS England (2026)</w:t>
      </w:r>
      <w:r w:rsidRPr="00DD094B">
        <w:rPr>
          <w:rFonts w:ascii="Arial" w:hAnsi="Arial" w:cs="Arial"/>
          <w:i/>
          <w:iCs/>
          <w:sz w:val="22"/>
          <w:szCs w:val="22"/>
          <w:lang w:val="en-GB"/>
        </w:rPr>
        <w:t xml:space="preserve"> Digital transformation</w:t>
      </w:r>
      <w:r w:rsidRPr="00DD094B">
        <w:rPr>
          <w:rFonts w:ascii="Arial" w:hAnsi="Arial" w:cs="Arial"/>
          <w:sz w:val="22"/>
          <w:szCs w:val="22"/>
          <w:lang w:val="en-GB"/>
        </w:rPr>
        <w:t>.</w:t>
      </w:r>
      <w:proofErr w:type="gramEnd"/>
      <w:r w:rsidRPr="00DD094B">
        <w:rPr>
          <w:rFonts w:ascii="Arial" w:hAnsi="Arial" w:cs="Arial"/>
          <w:sz w:val="22"/>
          <w:szCs w:val="22"/>
          <w:lang w:val="en-GB"/>
        </w:rPr>
        <w:t xml:space="preserve"> </w:t>
      </w:r>
      <w:hyperlink r:id="rId11" w:history="1">
        <w:r w:rsidRPr="00DD094B">
          <w:rPr>
            <w:rStyle w:val="Hyperlink"/>
            <w:rFonts w:ascii="Arial" w:hAnsi="Arial" w:cs="Arial"/>
            <w:color w:val="auto"/>
            <w:sz w:val="22"/>
            <w:szCs w:val="22"/>
            <w:lang w:val="en-GB"/>
          </w:rPr>
          <w:t>https://www.england.nhs.uk/digitaltechnology/</w:t>
        </w:r>
      </w:hyperlink>
      <w:r w:rsidRPr="00DD094B">
        <w:rPr>
          <w:rFonts w:ascii="Arial" w:hAnsi="Arial" w:cs="Arial"/>
          <w:sz w:val="22"/>
          <w:szCs w:val="22"/>
          <w:lang w:val="en-GB"/>
        </w:rPr>
        <w:t>.</w:t>
      </w:r>
    </w:p>
    <w:p w14:paraId="43DB2CBA" w14:textId="77777777" w:rsidR="006C7910" w:rsidRPr="00DD094B" w:rsidRDefault="006C7910" w:rsidP="006C7910">
      <w:pPr>
        <w:spacing w:after="0" w:line="480" w:lineRule="auto"/>
        <w:ind w:left="720" w:hanging="720"/>
        <w:contextualSpacing/>
        <w:rPr>
          <w:rFonts w:ascii="Arial" w:hAnsi="Arial" w:cs="Arial"/>
          <w:sz w:val="22"/>
          <w:szCs w:val="22"/>
          <w:lang w:val="en-GB"/>
        </w:rPr>
      </w:pPr>
      <w:r w:rsidRPr="00DD094B">
        <w:rPr>
          <w:rFonts w:ascii="Arial" w:hAnsi="Arial" w:cs="Arial"/>
          <w:sz w:val="22"/>
          <w:szCs w:val="22"/>
          <w:lang w:val="en-GB"/>
        </w:rPr>
        <w:t>Sade, R. M. (2012). Health care reform: Ethical foundations, policy, and law. </w:t>
      </w:r>
      <w:r w:rsidRPr="00DD094B">
        <w:rPr>
          <w:rFonts w:ascii="Arial" w:hAnsi="Arial" w:cs="Arial"/>
          <w:i/>
          <w:iCs/>
          <w:sz w:val="22"/>
          <w:szCs w:val="22"/>
          <w:lang w:val="en-GB"/>
        </w:rPr>
        <w:t>Journal of the American College of Surgeons</w:t>
      </w:r>
      <w:r w:rsidRPr="00DD094B">
        <w:rPr>
          <w:rFonts w:ascii="Arial" w:hAnsi="Arial" w:cs="Arial"/>
          <w:sz w:val="22"/>
          <w:szCs w:val="22"/>
          <w:lang w:val="en-GB"/>
        </w:rPr>
        <w:t>, </w:t>
      </w:r>
      <w:r w:rsidRPr="00DD094B">
        <w:rPr>
          <w:rFonts w:ascii="Arial" w:hAnsi="Arial" w:cs="Arial"/>
          <w:i/>
          <w:iCs/>
          <w:sz w:val="22"/>
          <w:szCs w:val="22"/>
          <w:lang w:val="en-GB"/>
        </w:rPr>
        <w:t>215</w:t>
      </w:r>
      <w:r w:rsidRPr="00DD094B">
        <w:rPr>
          <w:rFonts w:ascii="Arial" w:hAnsi="Arial" w:cs="Arial"/>
          <w:sz w:val="22"/>
          <w:szCs w:val="22"/>
          <w:lang w:val="en-GB"/>
        </w:rPr>
        <w:t>(2), 286-296.</w:t>
      </w:r>
    </w:p>
    <w:p w14:paraId="4A4FACCB" w14:textId="2CCA3C9B" w:rsidR="006C7910" w:rsidRPr="00DD094B" w:rsidRDefault="006C7910" w:rsidP="00353BF0">
      <w:pPr>
        <w:spacing w:after="0" w:line="480" w:lineRule="auto"/>
        <w:ind w:left="720" w:hanging="720"/>
        <w:contextualSpacing/>
        <w:rPr>
          <w:rFonts w:ascii="Arial" w:hAnsi="Arial" w:cs="Arial"/>
          <w:sz w:val="22"/>
          <w:szCs w:val="22"/>
          <w:lang w:val="en-GB"/>
        </w:rPr>
      </w:pPr>
      <w:r w:rsidRPr="00DD094B">
        <w:rPr>
          <w:rFonts w:ascii="Arial" w:hAnsi="Arial" w:cs="Arial"/>
          <w:sz w:val="22"/>
          <w:szCs w:val="22"/>
          <w:lang w:val="en-GB"/>
        </w:rPr>
        <w:t xml:space="preserve">Santana, M.J., </w:t>
      </w:r>
      <w:proofErr w:type="spellStart"/>
      <w:r w:rsidRPr="00DD094B">
        <w:rPr>
          <w:rFonts w:ascii="Arial" w:hAnsi="Arial" w:cs="Arial"/>
          <w:sz w:val="22"/>
          <w:szCs w:val="22"/>
          <w:lang w:val="en-GB"/>
        </w:rPr>
        <w:t>Manalili</w:t>
      </w:r>
      <w:proofErr w:type="spellEnd"/>
      <w:r w:rsidRPr="00DD094B">
        <w:rPr>
          <w:rFonts w:ascii="Arial" w:hAnsi="Arial" w:cs="Arial"/>
          <w:sz w:val="22"/>
          <w:szCs w:val="22"/>
          <w:lang w:val="en-GB"/>
        </w:rPr>
        <w:t xml:space="preserve">, K., </w:t>
      </w:r>
      <w:proofErr w:type="spellStart"/>
      <w:r w:rsidRPr="00DD094B">
        <w:rPr>
          <w:rFonts w:ascii="Arial" w:hAnsi="Arial" w:cs="Arial"/>
          <w:sz w:val="22"/>
          <w:szCs w:val="22"/>
          <w:lang w:val="en-GB"/>
        </w:rPr>
        <w:t>Jolley</w:t>
      </w:r>
      <w:proofErr w:type="spellEnd"/>
      <w:r w:rsidRPr="00DD094B">
        <w:rPr>
          <w:rFonts w:ascii="Arial" w:hAnsi="Arial" w:cs="Arial"/>
          <w:sz w:val="22"/>
          <w:szCs w:val="22"/>
          <w:lang w:val="en-GB"/>
        </w:rPr>
        <w:t xml:space="preserve">, R.J., </w:t>
      </w:r>
      <w:proofErr w:type="spellStart"/>
      <w:r w:rsidRPr="00DD094B">
        <w:rPr>
          <w:rFonts w:ascii="Arial" w:hAnsi="Arial" w:cs="Arial"/>
          <w:sz w:val="22"/>
          <w:szCs w:val="22"/>
          <w:lang w:val="en-GB"/>
        </w:rPr>
        <w:t>Zelinsky</w:t>
      </w:r>
      <w:proofErr w:type="spellEnd"/>
      <w:r w:rsidRPr="00DD094B">
        <w:rPr>
          <w:rFonts w:ascii="Arial" w:hAnsi="Arial" w:cs="Arial"/>
          <w:sz w:val="22"/>
          <w:szCs w:val="22"/>
          <w:lang w:val="en-GB"/>
        </w:rPr>
        <w:t xml:space="preserve">, S., </w:t>
      </w:r>
      <w:proofErr w:type="spellStart"/>
      <w:r w:rsidRPr="00DD094B">
        <w:rPr>
          <w:rFonts w:ascii="Arial" w:hAnsi="Arial" w:cs="Arial"/>
          <w:sz w:val="22"/>
          <w:szCs w:val="22"/>
          <w:lang w:val="en-GB"/>
        </w:rPr>
        <w:t>Quan</w:t>
      </w:r>
      <w:proofErr w:type="spellEnd"/>
      <w:r w:rsidRPr="00DD094B">
        <w:rPr>
          <w:rFonts w:ascii="Arial" w:hAnsi="Arial" w:cs="Arial"/>
          <w:sz w:val="22"/>
          <w:szCs w:val="22"/>
          <w:lang w:val="en-GB"/>
        </w:rPr>
        <w:t>, H., and Lu, M. (2018). How to practice person</w:t>
      </w:r>
      <w:r w:rsidRPr="00DD094B">
        <w:rPr>
          <w:rFonts w:ascii="Cambria Math" w:hAnsi="Cambria Math" w:cs="Cambria Math"/>
          <w:sz w:val="22"/>
          <w:szCs w:val="22"/>
          <w:lang w:val="en-GB"/>
        </w:rPr>
        <w:t>‐</w:t>
      </w:r>
      <w:r w:rsidRPr="00DD094B">
        <w:rPr>
          <w:rFonts w:ascii="Arial" w:hAnsi="Arial" w:cs="Arial"/>
          <w:sz w:val="22"/>
          <w:szCs w:val="22"/>
          <w:lang w:val="en-GB"/>
        </w:rPr>
        <w:t>centred care: A conceptual framework. </w:t>
      </w:r>
      <w:proofErr w:type="gramStart"/>
      <w:r w:rsidRPr="00DD094B">
        <w:rPr>
          <w:rFonts w:ascii="Arial" w:hAnsi="Arial" w:cs="Arial"/>
          <w:i/>
          <w:iCs/>
          <w:sz w:val="22"/>
          <w:szCs w:val="22"/>
          <w:lang w:val="en-GB"/>
        </w:rPr>
        <w:t>Health Expectations</w:t>
      </w:r>
      <w:r w:rsidRPr="00DD094B">
        <w:rPr>
          <w:rFonts w:ascii="Arial" w:hAnsi="Arial" w:cs="Arial"/>
          <w:sz w:val="22"/>
          <w:szCs w:val="22"/>
          <w:lang w:val="en-GB"/>
        </w:rPr>
        <w:t>, </w:t>
      </w:r>
      <w:r w:rsidRPr="00DD094B">
        <w:rPr>
          <w:rFonts w:ascii="Arial" w:hAnsi="Arial" w:cs="Arial"/>
          <w:i/>
          <w:iCs/>
          <w:sz w:val="22"/>
          <w:szCs w:val="22"/>
          <w:lang w:val="en-GB"/>
        </w:rPr>
        <w:t>21</w:t>
      </w:r>
      <w:r w:rsidRPr="00DD094B">
        <w:rPr>
          <w:rFonts w:ascii="Arial" w:hAnsi="Arial" w:cs="Arial"/>
          <w:sz w:val="22"/>
          <w:szCs w:val="22"/>
          <w:lang w:val="en-GB"/>
        </w:rPr>
        <w:t>(2), pp.429-440.</w:t>
      </w:r>
      <w:proofErr w:type="gramEnd"/>
    </w:p>
    <w:p w14:paraId="134EE5D3" w14:textId="77777777" w:rsidR="006C7910" w:rsidRPr="00DD094B" w:rsidRDefault="006C7910" w:rsidP="006C7910">
      <w:pPr>
        <w:spacing w:after="0" w:line="480" w:lineRule="auto"/>
        <w:ind w:left="720" w:hanging="720"/>
        <w:contextualSpacing/>
        <w:rPr>
          <w:rFonts w:ascii="Arial" w:hAnsi="Arial" w:cs="Arial"/>
          <w:sz w:val="22"/>
          <w:szCs w:val="22"/>
          <w:lang w:val="en-GB"/>
        </w:rPr>
      </w:pPr>
    </w:p>
    <w:p w14:paraId="2E142701" w14:textId="77777777" w:rsidR="006C7910" w:rsidRPr="00DD094B" w:rsidRDefault="006C7910" w:rsidP="00353BF0">
      <w:pPr>
        <w:spacing w:after="0" w:line="480" w:lineRule="auto"/>
        <w:ind w:left="720" w:hanging="720"/>
        <w:contextualSpacing/>
        <w:rPr>
          <w:rFonts w:ascii="Arial" w:hAnsi="Arial" w:cs="Arial"/>
          <w:sz w:val="22"/>
          <w:szCs w:val="22"/>
          <w:lang w:val="en-GB"/>
        </w:rPr>
      </w:pPr>
    </w:p>
    <w:sectPr w:rsidR="006C7910" w:rsidRPr="00DD094B">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2119CC" w14:textId="77777777" w:rsidR="001A2F12" w:rsidRDefault="001A2F12" w:rsidP="009D2C90">
      <w:pPr>
        <w:spacing w:after="0" w:line="240" w:lineRule="auto"/>
      </w:pPr>
      <w:r>
        <w:separator/>
      </w:r>
    </w:p>
  </w:endnote>
  <w:endnote w:type="continuationSeparator" w:id="0">
    <w:p w14:paraId="17B8A514" w14:textId="77777777" w:rsidR="001A2F12" w:rsidRDefault="001A2F12" w:rsidP="009D2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A304D5" w14:textId="77777777" w:rsidR="00443489" w:rsidRDefault="004434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09806" w14:textId="77777777" w:rsidR="00443489" w:rsidRDefault="004434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C1A69" w14:textId="77777777" w:rsidR="00443489" w:rsidRDefault="004434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7DE088" w14:textId="77777777" w:rsidR="001A2F12" w:rsidRDefault="001A2F12" w:rsidP="009D2C90">
      <w:pPr>
        <w:spacing w:after="0" w:line="240" w:lineRule="auto"/>
      </w:pPr>
      <w:r>
        <w:separator/>
      </w:r>
    </w:p>
  </w:footnote>
  <w:footnote w:type="continuationSeparator" w:id="0">
    <w:p w14:paraId="1BAD1944" w14:textId="77777777" w:rsidR="001A2F12" w:rsidRDefault="001A2F12" w:rsidP="009D2C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0E8AA" w14:textId="77777777" w:rsidR="00443489" w:rsidRDefault="004434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03931477"/>
      <w:docPartObj>
        <w:docPartGallery w:val="Page Numbers (Top of Page)"/>
        <w:docPartUnique/>
      </w:docPartObj>
    </w:sdtPr>
    <w:sdtEndPr>
      <w:rPr>
        <w:noProof/>
      </w:rPr>
    </w:sdtEndPr>
    <w:sdtContent>
      <w:p w14:paraId="532BA8F2" w14:textId="281C7D96" w:rsidR="00E53346" w:rsidRPr="00E53346" w:rsidRDefault="00E53346">
        <w:pPr>
          <w:pStyle w:val="Header"/>
          <w:jc w:val="right"/>
          <w:rPr>
            <w:rFonts w:ascii="Times New Roman" w:hAnsi="Times New Roman" w:cs="Times New Roman"/>
          </w:rPr>
        </w:pPr>
        <w:r w:rsidRPr="00E53346">
          <w:rPr>
            <w:rFonts w:ascii="Times New Roman" w:hAnsi="Times New Roman" w:cs="Times New Roman"/>
          </w:rPr>
          <w:fldChar w:fldCharType="begin"/>
        </w:r>
        <w:r w:rsidRPr="00E53346">
          <w:rPr>
            <w:rFonts w:ascii="Times New Roman" w:hAnsi="Times New Roman" w:cs="Times New Roman"/>
          </w:rPr>
          <w:instrText xml:space="preserve"> PAGE   \* MERGEFORMAT </w:instrText>
        </w:r>
        <w:r w:rsidRPr="00E53346">
          <w:rPr>
            <w:rFonts w:ascii="Times New Roman" w:hAnsi="Times New Roman" w:cs="Times New Roman"/>
          </w:rPr>
          <w:fldChar w:fldCharType="separate"/>
        </w:r>
        <w:r w:rsidR="00BD799C">
          <w:rPr>
            <w:rFonts w:ascii="Times New Roman" w:hAnsi="Times New Roman" w:cs="Times New Roman"/>
            <w:noProof/>
          </w:rPr>
          <w:t>1</w:t>
        </w:r>
        <w:r w:rsidRPr="00E53346">
          <w:rPr>
            <w:rFonts w:ascii="Times New Roman" w:hAnsi="Times New Roman" w:cs="Times New Roman"/>
            <w:noProof/>
          </w:rPr>
          <w:fldChar w:fldCharType="end"/>
        </w:r>
      </w:p>
    </w:sdtContent>
  </w:sdt>
  <w:p w14:paraId="62817DB8" w14:textId="77777777" w:rsidR="009D2C90" w:rsidRDefault="009D2C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3E1322" w14:textId="77777777" w:rsidR="00443489" w:rsidRDefault="004434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EFD"/>
    <w:rsid w:val="0000517D"/>
    <w:rsid w:val="00047184"/>
    <w:rsid w:val="00063FA6"/>
    <w:rsid w:val="000C0DBB"/>
    <w:rsid w:val="000D4512"/>
    <w:rsid w:val="00137A36"/>
    <w:rsid w:val="001A2F12"/>
    <w:rsid w:val="001D3464"/>
    <w:rsid w:val="00206759"/>
    <w:rsid w:val="00232060"/>
    <w:rsid w:val="00281AD5"/>
    <w:rsid w:val="00322C98"/>
    <w:rsid w:val="00333034"/>
    <w:rsid w:val="00353BF0"/>
    <w:rsid w:val="003B243C"/>
    <w:rsid w:val="004365D9"/>
    <w:rsid w:val="00443489"/>
    <w:rsid w:val="004C3462"/>
    <w:rsid w:val="00512B7E"/>
    <w:rsid w:val="00542F3D"/>
    <w:rsid w:val="005C37CC"/>
    <w:rsid w:val="005C63A7"/>
    <w:rsid w:val="005C7FD5"/>
    <w:rsid w:val="00626FCB"/>
    <w:rsid w:val="00635FA8"/>
    <w:rsid w:val="00680B30"/>
    <w:rsid w:val="006C7910"/>
    <w:rsid w:val="00712D56"/>
    <w:rsid w:val="0083419C"/>
    <w:rsid w:val="00835797"/>
    <w:rsid w:val="00841B67"/>
    <w:rsid w:val="00985FC5"/>
    <w:rsid w:val="009D2C90"/>
    <w:rsid w:val="00A46506"/>
    <w:rsid w:val="00A47FC4"/>
    <w:rsid w:val="00A82DC9"/>
    <w:rsid w:val="00B25E86"/>
    <w:rsid w:val="00B26545"/>
    <w:rsid w:val="00B310F4"/>
    <w:rsid w:val="00B5622C"/>
    <w:rsid w:val="00B74F99"/>
    <w:rsid w:val="00B75DBE"/>
    <w:rsid w:val="00BD799C"/>
    <w:rsid w:val="00C60692"/>
    <w:rsid w:val="00CF2531"/>
    <w:rsid w:val="00D8555A"/>
    <w:rsid w:val="00DC0699"/>
    <w:rsid w:val="00DD094B"/>
    <w:rsid w:val="00DE1EFD"/>
    <w:rsid w:val="00E0233B"/>
    <w:rsid w:val="00E53346"/>
    <w:rsid w:val="00EA4F93"/>
    <w:rsid w:val="00EB7C20"/>
    <w:rsid w:val="00FA257A"/>
    <w:rsid w:val="00FA5CF5"/>
    <w:rsid w:val="00FF2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00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E1E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E1E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1E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1E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1E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1E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E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E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E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E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E1E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1E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1E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1E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1E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E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E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EFD"/>
    <w:rPr>
      <w:rFonts w:eastAsiaTheme="majorEastAsia" w:cstheme="majorBidi"/>
      <w:color w:val="272727" w:themeColor="text1" w:themeTint="D8"/>
    </w:rPr>
  </w:style>
  <w:style w:type="paragraph" w:styleId="Title">
    <w:name w:val="Title"/>
    <w:basedOn w:val="Normal"/>
    <w:next w:val="Normal"/>
    <w:link w:val="TitleChar"/>
    <w:uiPriority w:val="10"/>
    <w:qFormat/>
    <w:rsid w:val="00DE1E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E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E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E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EFD"/>
    <w:pPr>
      <w:spacing w:before="160"/>
      <w:jc w:val="center"/>
    </w:pPr>
    <w:rPr>
      <w:i/>
      <w:iCs/>
      <w:color w:val="404040" w:themeColor="text1" w:themeTint="BF"/>
    </w:rPr>
  </w:style>
  <w:style w:type="character" w:customStyle="1" w:styleId="QuoteChar">
    <w:name w:val="Quote Char"/>
    <w:basedOn w:val="DefaultParagraphFont"/>
    <w:link w:val="Quote"/>
    <w:uiPriority w:val="29"/>
    <w:rsid w:val="00DE1EFD"/>
    <w:rPr>
      <w:i/>
      <w:iCs/>
      <w:color w:val="404040" w:themeColor="text1" w:themeTint="BF"/>
    </w:rPr>
  </w:style>
  <w:style w:type="paragraph" w:styleId="ListParagraph">
    <w:name w:val="List Paragraph"/>
    <w:basedOn w:val="Normal"/>
    <w:uiPriority w:val="34"/>
    <w:qFormat/>
    <w:rsid w:val="00DE1EFD"/>
    <w:pPr>
      <w:ind w:left="720"/>
      <w:contextualSpacing/>
    </w:pPr>
  </w:style>
  <w:style w:type="character" w:styleId="IntenseEmphasis">
    <w:name w:val="Intense Emphasis"/>
    <w:basedOn w:val="DefaultParagraphFont"/>
    <w:uiPriority w:val="21"/>
    <w:qFormat/>
    <w:rsid w:val="00DE1EFD"/>
    <w:rPr>
      <w:i/>
      <w:iCs/>
      <w:color w:val="2F5496" w:themeColor="accent1" w:themeShade="BF"/>
    </w:rPr>
  </w:style>
  <w:style w:type="paragraph" w:styleId="IntenseQuote">
    <w:name w:val="Intense Quote"/>
    <w:basedOn w:val="Normal"/>
    <w:next w:val="Normal"/>
    <w:link w:val="IntenseQuoteChar"/>
    <w:uiPriority w:val="30"/>
    <w:qFormat/>
    <w:rsid w:val="00DE1E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1EFD"/>
    <w:rPr>
      <w:i/>
      <w:iCs/>
      <w:color w:val="2F5496" w:themeColor="accent1" w:themeShade="BF"/>
    </w:rPr>
  </w:style>
  <w:style w:type="character" w:styleId="IntenseReference">
    <w:name w:val="Intense Reference"/>
    <w:basedOn w:val="DefaultParagraphFont"/>
    <w:uiPriority w:val="32"/>
    <w:qFormat/>
    <w:rsid w:val="00DE1EFD"/>
    <w:rPr>
      <w:b/>
      <w:bCs/>
      <w:smallCaps/>
      <w:color w:val="2F5496" w:themeColor="accent1" w:themeShade="BF"/>
      <w:spacing w:val="5"/>
    </w:rPr>
  </w:style>
  <w:style w:type="character" w:styleId="Hyperlink">
    <w:name w:val="Hyperlink"/>
    <w:basedOn w:val="DefaultParagraphFont"/>
    <w:uiPriority w:val="99"/>
    <w:unhideWhenUsed/>
    <w:rsid w:val="00353BF0"/>
    <w:rPr>
      <w:color w:val="0563C1" w:themeColor="hyperlink"/>
      <w:u w:val="single"/>
    </w:rPr>
  </w:style>
  <w:style w:type="paragraph" w:styleId="Header">
    <w:name w:val="header"/>
    <w:basedOn w:val="Normal"/>
    <w:link w:val="HeaderChar"/>
    <w:uiPriority w:val="99"/>
    <w:unhideWhenUsed/>
    <w:rsid w:val="009D2C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C90"/>
  </w:style>
  <w:style w:type="paragraph" w:styleId="Footer">
    <w:name w:val="footer"/>
    <w:basedOn w:val="Normal"/>
    <w:link w:val="FooterChar"/>
    <w:uiPriority w:val="99"/>
    <w:unhideWhenUsed/>
    <w:rsid w:val="009D2C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C90"/>
  </w:style>
  <w:style w:type="paragraph" w:styleId="TOCHeading">
    <w:name w:val="TOC Heading"/>
    <w:basedOn w:val="Heading1"/>
    <w:next w:val="Normal"/>
    <w:uiPriority w:val="39"/>
    <w:unhideWhenUsed/>
    <w:qFormat/>
    <w:rsid w:val="00B310F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310F4"/>
    <w:pPr>
      <w:spacing w:after="100"/>
    </w:pPr>
  </w:style>
  <w:style w:type="paragraph" w:styleId="TOC2">
    <w:name w:val="toc 2"/>
    <w:basedOn w:val="Normal"/>
    <w:next w:val="Normal"/>
    <w:autoRedefine/>
    <w:uiPriority w:val="39"/>
    <w:unhideWhenUsed/>
    <w:rsid w:val="00B310F4"/>
    <w:pPr>
      <w:spacing w:after="100"/>
      <w:ind w:left="240"/>
    </w:pPr>
  </w:style>
  <w:style w:type="paragraph" w:styleId="BalloonText">
    <w:name w:val="Balloon Text"/>
    <w:basedOn w:val="Normal"/>
    <w:link w:val="BalloonTextChar"/>
    <w:uiPriority w:val="99"/>
    <w:semiHidden/>
    <w:unhideWhenUsed/>
    <w:rsid w:val="00DD0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9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E1E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E1E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1E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1E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1E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1E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E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E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E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E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E1E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1E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1E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1E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1E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E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E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EFD"/>
    <w:rPr>
      <w:rFonts w:eastAsiaTheme="majorEastAsia" w:cstheme="majorBidi"/>
      <w:color w:val="272727" w:themeColor="text1" w:themeTint="D8"/>
    </w:rPr>
  </w:style>
  <w:style w:type="paragraph" w:styleId="Title">
    <w:name w:val="Title"/>
    <w:basedOn w:val="Normal"/>
    <w:next w:val="Normal"/>
    <w:link w:val="TitleChar"/>
    <w:uiPriority w:val="10"/>
    <w:qFormat/>
    <w:rsid w:val="00DE1E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E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E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E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EFD"/>
    <w:pPr>
      <w:spacing w:before="160"/>
      <w:jc w:val="center"/>
    </w:pPr>
    <w:rPr>
      <w:i/>
      <w:iCs/>
      <w:color w:val="404040" w:themeColor="text1" w:themeTint="BF"/>
    </w:rPr>
  </w:style>
  <w:style w:type="character" w:customStyle="1" w:styleId="QuoteChar">
    <w:name w:val="Quote Char"/>
    <w:basedOn w:val="DefaultParagraphFont"/>
    <w:link w:val="Quote"/>
    <w:uiPriority w:val="29"/>
    <w:rsid w:val="00DE1EFD"/>
    <w:rPr>
      <w:i/>
      <w:iCs/>
      <w:color w:val="404040" w:themeColor="text1" w:themeTint="BF"/>
    </w:rPr>
  </w:style>
  <w:style w:type="paragraph" w:styleId="ListParagraph">
    <w:name w:val="List Paragraph"/>
    <w:basedOn w:val="Normal"/>
    <w:uiPriority w:val="34"/>
    <w:qFormat/>
    <w:rsid w:val="00DE1EFD"/>
    <w:pPr>
      <w:ind w:left="720"/>
      <w:contextualSpacing/>
    </w:pPr>
  </w:style>
  <w:style w:type="character" w:styleId="IntenseEmphasis">
    <w:name w:val="Intense Emphasis"/>
    <w:basedOn w:val="DefaultParagraphFont"/>
    <w:uiPriority w:val="21"/>
    <w:qFormat/>
    <w:rsid w:val="00DE1EFD"/>
    <w:rPr>
      <w:i/>
      <w:iCs/>
      <w:color w:val="2F5496" w:themeColor="accent1" w:themeShade="BF"/>
    </w:rPr>
  </w:style>
  <w:style w:type="paragraph" w:styleId="IntenseQuote">
    <w:name w:val="Intense Quote"/>
    <w:basedOn w:val="Normal"/>
    <w:next w:val="Normal"/>
    <w:link w:val="IntenseQuoteChar"/>
    <w:uiPriority w:val="30"/>
    <w:qFormat/>
    <w:rsid w:val="00DE1E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1EFD"/>
    <w:rPr>
      <w:i/>
      <w:iCs/>
      <w:color w:val="2F5496" w:themeColor="accent1" w:themeShade="BF"/>
    </w:rPr>
  </w:style>
  <w:style w:type="character" w:styleId="IntenseReference">
    <w:name w:val="Intense Reference"/>
    <w:basedOn w:val="DefaultParagraphFont"/>
    <w:uiPriority w:val="32"/>
    <w:qFormat/>
    <w:rsid w:val="00DE1EFD"/>
    <w:rPr>
      <w:b/>
      <w:bCs/>
      <w:smallCaps/>
      <w:color w:val="2F5496" w:themeColor="accent1" w:themeShade="BF"/>
      <w:spacing w:val="5"/>
    </w:rPr>
  </w:style>
  <w:style w:type="character" w:styleId="Hyperlink">
    <w:name w:val="Hyperlink"/>
    <w:basedOn w:val="DefaultParagraphFont"/>
    <w:uiPriority w:val="99"/>
    <w:unhideWhenUsed/>
    <w:rsid w:val="00353BF0"/>
    <w:rPr>
      <w:color w:val="0563C1" w:themeColor="hyperlink"/>
      <w:u w:val="single"/>
    </w:rPr>
  </w:style>
  <w:style w:type="paragraph" w:styleId="Header">
    <w:name w:val="header"/>
    <w:basedOn w:val="Normal"/>
    <w:link w:val="HeaderChar"/>
    <w:uiPriority w:val="99"/>
    <w:unhideWhenUsed/>
    <w:rsid w:val="009D2C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C90"/>
  </w:style>
  <w:style w:type="paragraph" w:styleId="Footer">
    <w:name w:val="footer"/>
    <w:basedOn w:val="Normal"/>
    <w:link w:val="FooterChar"/>
    <w:uiPriority w:val="99"/>
    <w:unhideWhenUsed/>
    <w:rsid w:val="009D2C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C90"/>
  </w:style>
  <w:style w:type="paragraph" w:styleId="TOCHeading">
    <w:name w:val="TOC Heading"/>
    <w:basedOn w:val="Heading1"/>
    <w:next w:val="Normal"/>
    <w:uiPriority w:val="39"/>
    <w:unhideWhenUsed/>
    <w:qFormat/>
    <w:rsid w:val="00B310F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310F4"/>
    <w:pPr>
      <w:spacing w:after="100"/>
    </w:pPr>
  </w:style>
  <w:style w:type="paragraph" w:styleId="TOC2">
    <w:name w:val="toc 2"/>
    <w:basedOn w:val="Normal"/>
    <w:next w:val="Normal"/>
    <w:autoRedefine/>
    <w:uiPriority w:val="39"/>
    <w:unhideWhenUsed/>
    <w:rsid w:val="00B310F4"/>
    <w:pPr>
      <w:spacing w:after="100"/>
      <w:ind w:left="240"/>
    </w:pPr>
  </w:style>
  <w:style w:type="paragraph" w:styleId="BalloonText">
    <w:name w:val="Balloon Text"/>
    <w:basedOn w:val="Normal"/>
    <w:link w:val="BalloonTextChar"/>
    <w:uiPriority w:val="99"/>
    <w:semiHidden/>
    <w:unhideWhenUsed/>
    <w:rsid w:val="00DD09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9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2/7/contents"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digitaltechnolog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ngland.nhs.uk/wp-content/uploads/2021/06/B0642-ics-design-framework-june-2021.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lation.gov.uk/ukpga/1998/42/conten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27510-3CC4-4BCC-98B1-168539C55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3377</Words>
  <Characters>19255</Characters>
  <Application>Microsoft Office Word</Application>
  <DocSecurity>0</DocSecurity>
  <Lines>160</Lines>
  <Paragraphs>45</Paragraphs>
  <ScaleCrop>false</ScaleCrop>
  <LinksUpToDate>false</LinksUpToDate>
  <CharactersWithSpaces>22587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2026-03-16T13:09:00Z</dcterms:created>
  <dcterms:modified xsi:type="dcterms:W3CDTF">2026-03-16T13:19:00Z</dcterms:modified>
</cp:coreProperties>
</file>