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0436C" w14:textId="52C1AE84" w:rsidR="00A90FC3" w:rsidRPr="00491515" w:rsidRDefault="00491515" w:rsidP="00194225">
      <w:pPr>
        <w:rPr>
          <w:u w:val="single"/>
        </w:rPr>
      </w:pPr>
      <w:r w:rsidRPr="00491515">
        <w:rPr>
          <w:u w:val="single"/>
        </w:rPr>
        <w:t>Specialist Employment Law</w:t>
      </w:r>
    </w:p>
    <w:p w14:paraId="163FC642" w14:textId="77777777" w:rsidR="00491515" w:rsidRDefault="00491515" w:rsidP="00194225"/>
    <w:p w14:paraId="2D6D9A8A" w14:textId="77777777" w:rsidR="0069465A" w:rsidRDefault="00491515" w:rsidP="0077331F">
      <w:r>
        <w:t>AC 1.1</w:t>
      </w:r>
      <w:r w:rsidR="0069465A">
        <w:t xml:space="preserve"> </w:t>
      </w:r>
    </w:p>
    <w:p w14:paraId="68644295" w14:textId="77777777" w:rsidR="0069465A" w:rsidRDefault="0069465A" w:rsidP="0077331F"/>
    <w:p w14:paraId="7156C359" w14:textId="60CE60CB" w:rsidR="004E5D06" w:rsidRDefault="00A87B79" w:rsidP="0077331F">
      <w:r w:rsidRPr="00A87B79">
        <w:t>Thank you for raising this important point. Time spent on regulation-related tasks can feel like a</w:t>
      </w:r>
      <w:r>
        <w:t xml:space="preserve"> tick box exercise and </w:t>
      </w:r>
      <w:r w:rsidRPr="00A87B79">
        <w:t>administrative burde</w:t>
      </w:r>
      <w:r>
        <w:t>n</w:t>
      </w:r>
      <w:r w:rsidR="00073660">
        <w:t xml:space="preserve">, </w:t>
      </w:r>
      <w:r w:rsidRPr="00A87B79">
        <w:t>a common frustration in people management.</w:t>
      </w:r>
      <w:r w:rsidR="00073660">
        <w:t xml:space="preserve"> However,</w:t>
      </w:r>
      <w:r w:rsidR="003F7905">
        <w:t xml:space="preserve"> </w:t>
      </w:r>
      <w:r w:rsidR="0047336C">
        <w:t>these regulations</w:t>
      </w:r>
      <w:r w:rsidR="00571A7E" w:rsidRPr="00571A7E">
        <w:t xml:space="preserve"> </w:t>
      </w:r>
      <w:r w:rsidR="007F2FF8">
        <w:t>exist to protect</w:t>
      </w:r>
      <w:r w:rsidR="0047336C">
        <w:t xml:space="preserve"> us</w:t>
      </w:r>
      <w:r w:rsidR="000540FD">
        <w:t xml:space="preserve"> and provide benefits for both the </w:t>
      </w:r>
      <w:r w:rsidR="0094200A">
        <w:t xml:space="preserve">employee and the organisation. </w:t>
      </w:r>
    </w:p>
    <w:p w14:paraId="6572A82B" w14:textId="77777777" w:rsidR="004E5D06" w:rsidRDefault="004E5D06" w:rsidP="0077331F"/>
    <w:p w14:paraId="218390DA" w14:textId="2B4C666C" w:rsidR="006F308D" w:rsidRDefault="008413D3" w:rsidP="0077331F">
      <w:r w:rsidRPr="008413D3">
        <w:t xml:space="preserve">Employment </w:t>
      </w:r>
      <w:r w:rsidR="0031122A">
        <w:t xml:space="preserve">law </w:t>
      </w:r>
      <w:r w:rsidR="002722E8">
        <w:t xml:space="preserve">is fundamental </w:t>
      </w:r>
      <w:r w:rsidR="00670630">
        <w:t>for defining</w:t>
      </w:r>
      <w:r w:rsidRPr="008413D3">
        <w:t xml:space="preserve"> the rights and responsibilities of both employers and employees, setting clear expectations for behaviour and duties in the workplace (CIPD, 202</w:t>
      </w:r>
      <w:r w:rsidR="00411D39">
        <w:t>5</w:t>
      </w:r>
      <w:r w:rsidRPr="008413D3">
        <w:t>)</w:t>
      </w:r>
      <w:r>
        <w:t xml:space="preserve">. </w:t>
      </w:r>
      <w:r w:rsidR="0077331F" w:rsidRPr="0077331F">
        <w:t>While I understand your wish to focus more on proactive staff development, it</w:t>
      </w:r>
      <w:r w:rsidR="000E591A">
        <w:t xml:space="preserve"> i</w:t>
      </w:r>
      <w:r w:rsidR="0077331F" w:rsidRPr="0077331F">
        <w:t xml:space="preserve">s important to </w:t>
      </w:r>
      <w:r w:rsidR="00642353">
        <w:t>understand</w:t>
      </w:r>
      <w:r w:rsidR="0077331F" w:rsidRPr="0077331F">
        <w:t xml:space="preserve"> that </w:t>
      </w:r>
      <w:r w:rsidR="006973D5">
        <w:t>employment regulation is a legal requirement</w:t>
      </w:r>
      <w:r w:rsidR="00B71683">
        <w:t xml:space="preserve"> and</w:t>
      </w:r>
      <w:r w:rsidR="006973D5">
        <w:t xml:space="preserve"> </w:t>
      </w:r>
      <w:r w:rsidR="00E63DDC">
        <w:t>legislation such as the E</w:t>
      </w:r>
      <w:r w:rsidR="0077331F" w:rsidRPr="0077331F">
        <w:t xml:space="preserve">mployment </w:t>
      </w:r>
      <w:r w:rsidR="00E63DDC">
        <w:t>Rights Act 1996</w:t>
      </w:r>
      <w:r w:rsidR="00B67D07">
        <w:t xml:space="preserve">, </w:t>
      </w:r>
      <w:r w:rsidR="00AB6AB3">
        <w:t xml:space="preserve">helps </w:t>
      </w:r>
      <w:r w:rsidR="006A1142">
        <w:t>promote</w:t>
      </w:r>
      <w:r w:rsidR="00983CAA">
        <w:t xml:space="preserve"> fair treatment, job security, and safe working condition</w:t>
      </w:r>
      <w:r w:rsidR="00B67D07">
        <w:t>s</w:t>
      </w:r>
      <w:r w:rsidR="00AB6AB3">
        <w:t xml:space="preserve">. </w:t>
      </w:r>
      <w:r w:rsidR="00DA675F" w:rsidRPr="00DA675F">
        <w:t xml:space="preserve">This helps foster </w:t>
      </w:r>
      <w:r w:rsidR="00B80D32">
        <w:t xml:space="preserve">an </w:t>
      </w:r>
      <w:r w:rsidR="00DA675F" w:rsidRPr="00DA675F">
        <w:t xml:space="preserve">inclusive workplace </w:t>
      </w:r>
      <w:r w:rsidR="000C7067">
        <w:t>which</w:t>
      </w:r>
      <w:r w:rsidR="00DA675F" w:rsidRPr="00DA675F">
        <w:t xml:space="preserve"> creates the very conditions in which staff can thrive and enjoy a positive employment experience.</w:t>
      </w:r>
    </w:p>
    <w:p w14:paraId="1CD4F8BF" w14:textId="77777777" w:rsidR="006F308D" w:rsidRDefault="006F308D" w:rsidP="0077331F"/>
    <w:p w14:paraId="6C56FBBF" w14:textId="13CC4938" w:rsidR="00BE3F8D" w:rsidRDefault="007606FE" w:rsidP="0077331F">
      <w:r>
        <w:t xml:space="preserve">The Working Time </w:t>
      </w:r>
      <w:r w:rsidR="00B9244D">
        <w:t>R</w:t>
      </w:r>
      <w:r w:rsidR="006F308D">
        <w:t xml:space="preserve">egulations </w:t>
      </w:r>
      <w:r>
        <w:t xml:space="preserve">1998 </w:t>
      </w:r>
      <w:r w:rsidR="000615B8">
        <w:t xml:space="preserve">which </w:t>
      </w:r>
      <w:r w:rsidR="006F308D">
        <w:t>concern</w:t>
      </w:r>
      <w:r w:rsidR="000615B8">
        <w:t xml:space="preserve"> </w:t>
      </w:r>
      <w:r w:rsidR="006F308D">
        <w:t xml:space="preserve">working hours, rest breaks, and </w:t>
      </w:r>
      <w:r w:rsidR="000615B8">
        <w:t xml:space="preserve">annual leave are essential to </w:t>
      </w:r>
      <w:r w:rsidR="00935463">
        <w:t xml:space="preserve">supporting a healthy work life balance and </w:t>
      </w:r>
      <w:r w:rsidR="007E7E0A">
        <w:t xml:space="preserve">overall </w:t>
      </w:r>
      <w:r w:rsidR="00B27FA0">
        <w:t>employee wellbeing (</w:t>
      </w:r>
      <w:r w:rsidR="007C7FD0">
        <w:t>Daniels, 2025</w:t>
      </w:r>
      <w:r w:rsidR="0026140D">
        <w:t xml:space="preserve">, p. </w:t>
      </w:r>
      <w:r w:rsidR="00FA3BAD">
        <w:t xml:space="preserve">83). </w:t>
      </w:r>
      <w:r w:rsidR="002009AC">
        <w:t xml:space="preserve">Furthermore, </w:t>
      </w:r>
      <w:r w:rsidR="006F308D">
        <w:t xml:space="preserve">health and safety standards </w:t>
      </w:r>
      <w:r w:rsidR="001E339A">
        <w:t>defined</w:t>
      </w:r>
      <w:r w:rsidR="00D41840">
        <w:t xml:space="preserve"> in the </w:t>
      </w:r>
      <w:r w:rsidR="00A3249D">
        <w:t xml:space="preserve">Health and Safety at Work Act 1974, </w:t>
      </w:r>
      <w:r w:rsidR="006F308D">
        <w:t xml:space="preserve">are critical to protecting both the physical and mental </w:t>
      </w:r>
      <w:r w:rsidR="00372ADF">
        <w:t>wellbeing</w:t>
      </w:r>
      <w:r w:rsidR="002009AC">
        <w:t xml:space="preserve"> </w:t>
      </w:r>
      <w:r w:rsidR="006F308D">
        <w:t xml:space="preserve">of our </w:t>
      </w:r>
      <w:r w:rsidR="00B469DD">
        <w:t>staff</w:t>
      </w:r>
      <w:r w:rsidR="006E7B6D">
        <w:t xml:space="preserve"> and for ensuring </w:t>
      </w:r>
      <w:r w:rsidR="00B629FE">
        <w:t xml:space="preserve">that we as the employer are </w:t>
      </w:r>
      <w:r w:rsidR="002018AF">
        <w:t xml:space="preserve">compliant in our </w:t>
      </w:r>
      <w:r w:rsidR="00F67D82">
        <w:t xml:space="preserve">responsibilities with the law </w:t>
      </w:r>
      <w:bookmarkStart w:id="0" w:name="_Hlk196578629"/>
      <w:r w:rsidR="00F67D82">
        <w:t>(Daniels, 2025, p. 264</w:t>
      </w:r>
      <w:bookmarkEnd w:id="0"/>
      <w:r w:rsidR="00F67D82">
        <w:t xml:space="preserve">). </w:t>
      </w:r>
      <w:r w:rsidR="008F574A" w:rsidRPr="008F574A">
        <w:t xml:space="preserve">In the NHS, where </w:t>
      </w:r>
      <w:r w:rsidR="00B469DD">
        <w:t>employees</w:t>
      </w:r>
      <w:r w:rsidR="008F574A" w:rsidRPr="008F574A">
        <w:t xml:space="preserve"> operate in high-pressure environments, this legal framework is </w:t>
      </w:r>
      <w:r w:rsidR="00DD72AA">
        <w:t>crucial</w:t>
      </w:r>
      <w:r w:rsidR="007E0AFC" w:rsidRPr="008F574A">
        <w:t>.</w:t>
      </w:r>
      <w:r w:rsidR="0077331F" w:rsidRPr="0077331F">
        <w:t xml:space="preserve"> </w:t>
      </w:r>
    </w:p>
    <w:p w14:paraId="598413A0" w14:textId="77777777" w:rsidR="005B0AA1" w:rsidRDefault="005B0AA1" w:rsidP="0077331F"/>
    <w:p w14:paraId="33314BB5" w14:textId="14E5515F" w:rsidR="00BE3F8D" w:rsidRDefault="00EB6EF7" w:rsidP="0077331F">
      <w:r>
        <w:t>Employment regulations</w:t>
      </w:r>
      <w:r w:rsidR="002705D9">
        <w:t xml:space="preserve"> promote equality, diversity and inclusion</w:t>
      </w:r>
      <w:r w:rsidR="00BF3A5E">
        <w:t xml:space="preserve"> under the Equality Act 2010</w:t>
      </w:r>
      <w:r w:rsidR="002705D9">
        <w:t>,</w:t>
      </w:r>
      <w:r>
        <w:t xml:space="preserve"> </w:t>
      </w:r>
      <w:r w:rsidR="00274DAB">
        <w:t>ensuring minority groups are protected. A</w:t>
      </w:r>
      <w:r w:rsidR="00F01DC6">
        <w:t>ccording to</w:t>
      </w:r>
      <w:r w:rsidR="0045461B">
        <w:t xml:space="preserve"> Mallorie, 31</w:t>
      </w:r>
      <w:r w:rsidR="00FE36F4">
        <w:t xml:space="preserve">% of </w:t>
      </w:r>
      <w:r w:rsidR="00C742B6">
        <w:t xml:space="preserve">NHS </w:t>
      </w:r>
      <w:r w:rsidR="00E50930">
        <w:t xml:space="preserve">England’s </w:t>
      </w:r>
      <w:r w:rsidR="00C742B6">
        <w:t>workforce</w:t>
      </w:r>
      <w:r w:rsidR="00E50930">
        <w:t xml:space="preserve"> </w:t>
      </w:r>
      <w:r w:rsidR="00BB43DF">
        <w:t xml:space="preserve">is </w:t>
      </w:r>
      <w:r w:rsidR="003928E4">
        <w:t xml:space="preserve">from an ethnic minority background </w:t>
      </w:r>
      <w:r w:rsidR="00B13317">
        <w:t xml:space="preserve">and 74% of employees are female </w:t>
      </w:r>
      <w:r w:rsidR="006734E6">
        <w:t>(202</w:t>
      </w:r>
      <w:r w:rsidR="00C60156">
        <w:t>4</w:t>
      </w:r>
      <w:r w:rsidR="006734E6">
        <w:t>)</w:t>
      </w:r>
      <w:r w:rsidR="00E50930">
        <w:t>. With such</w:t>
      </w:r>
      <w:r w:rsidR="00C742B6">
        <w:t xml:space="preserve"> </w:t>
      </w:r>
      <w:r w:rsidR="00BE3F8D" w:rsidRPr="00BE3F8D">
        <w:t xml:space="preserve">a diverse workforce, </w:t>
      </w:r>
      <w:r w:rsidR="0005225F">
        <w:t>regulations are</w:t>
      </w:r>
      <w:r w:rsidR="00E50930">
        <w:t xml:space="preserve"> fundamental</w:t>
      </w:r>
      <w:r w:rsidR="00A77C68">
        <w:t xml:space="preserve"> </w:t>
      </w:r>
      <w:r w:rsidR="00E50930">
        <w:t xml:space="preserve">to </w:t>
      </w:r>
      <w:r w:rsidR="00BE3F8D" w:rsidRPr="00BE3F8D">
        <w:t>ensur</w:t>
      </w:r>
      <w:r w:rsidR="003F6B27">
        <w:t>ing</w:t>
      </w:r>
      <w:r w:rsidR="00BE3F8D" w:rsidRPr="00BE3F8D">
        <w:t xml:space="preserve"> fair and unbiased treatment</w:t>
      </w:r>
      <w:r w:rsidR="00D1687E">
        <w:t xml:space="preserve">, protecting the Trust from </w:t>
      </w:r>
      <w:r w:rsidR="00D1687E" w:rsidRPr="00D1687E">
        <w:t>legal claims, tribunal proceedings, and reputational damage.</w:t>
      </w:r>
      <w:r w:rsidR="00D23F12">
        <w:t xml:space="preserve"> </w:t>
      </w:r>
      <w:r w:rsidR="008C7AFD">
        <w:t xml:space="preserve">In addition, the NHS </w:t>
      </w:r>
      <w:r w:rsidR="00DC04BC">
        <w:t xml:space="preserve">must legally comply with the Public Sector Equality </w:t>
      </w:r>
      <w:r w:rsidR="00714F39">
        <w:t xml:space="preserve">Duty, actively promoting </w:t>
      </w:r>
      <w:r w:rsidR="00160023">
        <w:t xml:space="preserve">equality in </w:t>
      </w:r>
      <w:r w:rsidR="002A7A12">
        <w:t>all</w:t>
      </w:r>
      <w:r w:rsidR="00160023">
        <w:t xml:space="preserve"> </w:t>
      </w:r>
      <w:r w:rsidR="00C60156">
        <w:t>its</w:t>
      </w:r>
      <w:r w:rsidR="00160023">
        <w:t xml:space="preserve"> operations</w:t>
      </w:r>
      <w:r w:rsidR="00711FB5">
        <w:t xml:space="preserve"> to </w:t>
      </w:r>
      <w:r w:rsidR="00C60156">
        <w:t xml:space="preserve">actively </w:t>
      </w:r>
      <w:r w:rsidR="00711FB5">
        <w:t>improve society</w:t>
      </w:r>
      <w:r w:rsidR="00C60156">
        <w:t xml:space="preserve"> </w:t>
      </w:r>
      <w:r w:rsidR="002A7A12">
        <w:t xml:space="preserve">(Daniels, 2025, p. 140). </w:t>
      </w:r>
    </w:p>
    <w:p w14:paraId="74E1A910" w14:textId="77777777" w:rsidR="00427438" w:rsidRDefault="00427438" w:rsidP="0077331F"/>
    <w:p w14:paraId="66C43181" w14:textId="33AFBD29" w:rsidR="004F4730" w:rsidRDefault="000207A2" w:rsidP="00427438">
      <w:r>
        <w:t xml:space="preserve">According to Woodhead and Sissons, </w:t>
      </w:r>
      <w:r w:rsidR="00EE3CD2">
        <w:t>‘</w:t>
      </w:r>
      <w:r w:rsidR="00EE3CD2" w:rsidRPr="00EE3CD2">
        <w:t>People from overseas have been the bedrock of the NHS since its inception</w:t>
      </w:r>
      <w:r w:rsidR="00EE3CD2">
        <w:t>’ (2025</w:t>
      </w:r>
      <w:r w:rsidR="007A4737">
        <w:t>)</w:t>
      </w:r>
      <w:r w:rsidR="00EE3CD2">
        <w:t>. T</w:t>
      </w:r>
      <w:r w:rsidR="00427438">
        <w:t>he UK’s e</w:t>
      </w:r>
      <w:r w:rsidR="00427438" w:rsidRPr="00427438">
        <w:t xml:space="preserve">mployment regulations </w:t>
      </w:r>
      <w:r w:rsidR="00336047">
        <w:t xml:space="preserve">help balance power by </w:t>
      </w:r>
      <w:r w:rsidR="00964223" w:rsidRPr="00AF3461">
        <w:t>ensur</w:t>
      </w:r>
      <w:r w:rsidR="00336047">
        <w:t>ing</w:t>
      </w:r>
      <w:r w:rsidR="00964223" w:rsidRPr="00AF3461">
        <w:t xml:space="preserve"> employers act responsibly and transparently</w:t>
      </w:r>
      <w:r w:rsidR="00964223" w:rsidRPr="00427438">
        <w:t xml:space="preserve"> </w:t>
      </w:r>
      <w:r w:rsidR="00964223">
        <w:t xml:space="preserve">and </w:t>
      </w:r>
      <w:r w:rsidR="008F4865" w:rsidRPr="00427438">
        <w:t>offer strong protections for workers</w:t>
      </w:r>
      <w:r w:rsidR="008F4865">
        <w:t xml:space="preserve">, </w:t>
      </w:r>
      <w:r w:rsidR="008F4865" w:rsidRPr="00427438">
        <w:t xml:space="preserve">such as </w:t>
      </w:r>
      <w:r w:rsidR="00F50D59">
        <w:t xml:space="preserve">safe working conditions, </w:t>
      </w:r>
      <w:r w:rsidR="008F4865" w:rsidRPr="00427438">
        <w:t xml:space="preserve">fair pay, </w:t>
      </w:r>
      <w:r w:rsidR="00F50D59">
        <w:t xml:space="preserve">and </w:t>
      </w:r>
      <w:r w:rsidR="008F4865" w:rsidRPr="00427438">
        <w:t xml:space="preserve">protection from </w:t>
      </w:r>
      <w:r w:rsidR="008F4865">
        <w:t>discrimination</w:t>
      </w:r>
      <w:r w:rsidR="00AA3DAC">
        <w:t xml:space="preserve">. These regulations </w:t>
      </w:r>
      <w:r w:rsidR="008F4865" w:rsidRPr="00427438">
        <w:t>attract</w:t>
      </w:r>
      <w:r w:rsidR="008F4865">
        <w:t xml:space="preserve"> our international staff to stay working for us rather than</w:t>
      </w:r>
      <w:r w:rsidR="008F4865" w:rsidRPr="00427438">
        <w:t xml:space="preserve"> </w:t>
      </w:r>
      <w:r w:rsidR="008F4865">
        <w:t>working in</w:t>
      </w:r>
      <w:r w:rsidR="008F4865" w:rsidRPr="00427438">
        <w:t xml:space="preserve"> countries with fewer employee rights.</w:t>
      </w:r>
      <w:r w:rsidR="006C2081">
        <w:t xml:space="preserve"> </w:t>
      </w:r>
      <w:r w:rsidR="00E62DF5" w:rsidRPr="00E62DF5">
        <w:t xml:space="preserve">When employees know their rights are upheld and concerns are handled fairly, they feel valued and respected. </w:t>
      </w:r>
    </w:p>
    <w:p w14:paraId="2EADA95E" w14:textId="77777777" w:rsidR="00B252C3" w:rsidRDefault="00B252C3" w:rsidP="00427438"/>
    <w:p w14:paraId="12C4C1A1" w14:textId="54A59492" w:rsidR="00A15799" w:rsidRDefault="0034481B" w:rsidP="00427438">
      <w:r>
        <w:t xml:space="preserve">Employment regulations </w:t>
      </w:r>
      <w:r w:rsidR="00DB6249">
        <w:t xml:space="preserve">also </w:t>
      </w:r>
      <w:r w:rsidR="00490360">
        <w:t>provide</w:t>
      </w:r>
      <w:r>
        <w:t xml:space="preserve"> clear frameworks for handling processes like recruitment, and performance management, helping ease managers' workload by reducing uncertainty and providing step-by-step guidance for fair, consistent decisions. </w:t>
      </w:r>
    </w:p>
    <w:p w14:paraId="70D6979E" w14:textId="77777777" w:rsidR="00A15799" w:rsidRDefault="00A15799" w:rsidP="00427438"/>
    <w:p w14:paraId="417F8C9E" w14:textId="357284F2" w:rsidR="0034481B" w:rsidRDefault="0034481B" w:rsidP="00427438">
      <w:r>
        <w:t xml:space="preserve">Your </w:t>
      </w:r>
      <w:r w:rsidR="00A15799">
        <w:t xml:space="preserve">desire to </w:t>
      </w:r>
      <w:r>
        <w:t xml:space="preserve">focus on strategic, value-adding people work is </w:t>
      </w:r>
      <w:r w:rsidR="00A15799">
        <w:t xml:space="preserve">valid, </w:t>
      </w:r>
      <w:r>
        <w:t>but regulation is</w:t>
      </w:r>
      <w:r w:rsidR="006E64B5">
        <w:t xml:space="preserve"> not</w:t>
      </w:r>
      <w:r>
        <w:t xml:space="preserve"> separate from that goal; it</w:t>
      </w:r>
      <w:r w:rsidR="006E64B5">
        <w:t xml:space="preserve"> is</w:t>
      </w:r>
      <w:r>
        <w:t xml:space="preserve"> the foundation that supports it. By embedding legal understanding into everyday practice, we enable managers to act confidently</w:t>
      </w:r>
      <w:r w:rsidR="006E64B5">
        <w:t>, allowing</w:t>
      </w:r>
      <w:r>
        <w:t xml:space="preserve"> more time to focus on strategic workforce priorities.</w:t>
      </w:r>
    </w:p>
    <w:p w14:paraId="100288DC" w14:textId="77777777" w:rsidR="00E1349A" w:rsidRPr="00427438" w:rsidRDefault="00E1349A" w:rsidP="00427438"/>
    <w:p w14:paraId="44FBCE9C" w14:textId="18D66EDF" w:rsidR="00CD53E1" w:rsidRDefault="00CD53E1" w:rsidP="00CD53E1">
      <w:r>
        <w:lastRenderedPageBreak/>
        <w:t>AC 1.2</w:t>
      </w:r>
    </w:p>
    <w:p w14:paraId="6E9EE883" w14:textId="77777777" w:rsidR="00470820" w:rsidRDefault="00470820" w:rsidP="0054430E"/>
    <w:p w14:paraId="0036A658" w14:textId="221DDC73" w:rsidR="00FA4E25" w:rsidRDefault="0054430E" w:rsidP="0054430E">
      <w:r>
        <w:t xml:space="preserve">In short, Judgments made before the end of 2020 still apply in the UK and are known as retained EU law. They remain binding </w:t>
      </w:r>
      <w:r w:rsidR="00CD7D12">
        <w:t>in</w:t>
      </w:r>
      <w:r>
        <w:t xml:space="preserve"> lower courts and tribunals unless overturned by a higher UK court, like the Court of Appeal or Supreme Court.</w:t>
      </w:r>
      <w:r w:rsidR="00535610">
        <w:t xml:space="preserve"> </w:t>
      </w:r>
      <w:r>
        <w:t>Judgments made after 2020 are no longer binding. However, UK courts and tribunals can still consider them if they are helpful in interpreting existing law</w:t>
      </w:r>
      <w:r w:rsidR="00D75BDF">
        <w:t xml:space="preserve"> (UK Government, 2025). </w:t>
      </w:r>
    </w:p>
    <w:p w14:paraId="2A264326" w14:textId="77777777" w:rsidR="00FA4E25" w:rsidRDefault="00FA4E25" w:rsidP="0007271C"/>
    <w:p w14:paraId="29470384" w14:textId="2569C9E4" w:rsidR="000E3660" w:rsidRDefault="00E40025" w:rsidP="0007271C">
      <w:r>
        <w:t xml:space="preserve">Before Brexit, ECJ rulings were binding </w:t>
      </w:r>
      <w:r w:rsidR="00905F69">
        <w:t>in</w:t>
      </w:r>
      <w:r>
        <w:t xml:space="preserve"> UK courts to ensure consistency with EU law</w:t>
      </w:r>
      <w:r w:rsidR="001E4838">
        <w:t xml:space="preserve"> (CIPD, 2024). </w:t>
      </w:r>
      <w:r w:rsidR="00187C43">
        <w:t>F</w:t>
      </w:r>
      <w:r w:rsidR="00FA4E25">
        <w:t>ollowing the UK’s departure from the EU</w:t>
      </w:r>
      <w:r w:rsidR="00931534">
        <w:t>, t</w:t>
      </w:r>
      <w:r w:rsidR="000E3660" w:rsidRPr="001E62C4">
        <w:t>he European Union Withdrawal Act 2018</w:t>
      </w:r>
      <w:r w:rsidR="0007271C" w:rsidRPr="001E62C4">
        <w:t xml:space="preserve"> </w:t>
      </w:r>
      <w:r w:rsidR="007E046E">
        <w:t>mean</w:t>
      </w:r>
      <w:r w:rsidR="009A1103">
        <w:t>t</w:t>
      </w:r>
      <w:r w:rsidR="00EF3322">
        <w:t xml:space="preserve"> </w:t>
      </w:r>
      <w:r w:rsidR="007E046E">
        <w:t xml:space="preserve">that any existing EU Laws were automatically transferred across to UK </w:t>
      </w:r>
      <w:r w:rsidR="00106C86">
        <w:t>l</w:t>
      </w:r>
      <w:r w:rsidR="007E046E">
        <w:t>aw the day after the UK left the EU</w:t>
      </w:r>
      <w:r w:rsidR="00294B8D">
        <w:t xml:space="preserve">, </w:t>
      </w:r>
      <w:r w:rsidR="000E3660">
        <w:t xml:space="preserve">and therefore </w:t>
      </w:r>
      <w:r w:rsidR="0007271C" w:rsidRPr="001E62C4">
        <w:t xml:space="preserve">ECJ judgments made before the end of the Brexit transition period </w:t>
      </w:r>
      <w:r w:rsidR="000E3660">
        <w:t xml:space="preserve">on </w:t>
      </w:r>
      <w:r w:rsidR="0007271C" w:rsidRPr="001E62C4">
        <w:t>31 December 2020</w:t>
      </w:r>
      <w:r w:rsidR="000E3660">
        <w:t>,</w:t>
      </w:r>
      <w:r w:rsidR="0007271C" w:rsidRPr="001E62C4">
        <w:t xml:space="preserve"> continue to form part of retained EU law in the UK</w:t>
      </w:r>
      <w:r w:rsidR="00645918">
        <w:t xml:space="preserve"> (</w:t>
      </w:r>
      <w:r w:rsidR="00187C43">
        <w:t xml:space="preserve">Daniels, </w:t>
      </w:r>
      <w:r w:rsidR="00645918">
        <w:t xml:space="preserve">2025, p.10). </w:t>
      </w:r>
    </w:p>
    <w:p w14:paraId="69FEAC7B" w14:textId="77777777" w:rsidR="00401801" w:rsidRDefault="00401801" w:rsidP="0007271C"/>
    <w:p w14:paraId="1B240128" w14:textId="77777777" w:rsidR="000C3B38" w:rsidRPr="00E80089" w:rsidRDefault="000C3B38" w:rsidP="000C3B38">
      <w:r>
        <w:t>E</w:t>
      </w:r>
      <w:r w:rsidRPr="00E80089">
        <w:t>mployment tribunals are responsible for resolving disputes between employers and employees. They enforce employment law by interpreting and applying both UK legislation and relevant case law</w:t>
      </w:r>
      <w:r>
        <w:t xml:space="preserve"> </w:t>
      </w:r>
      <w:r w:rsidRPr="00E80089">
        <w:t>including ECJ rulings made before the UK left the EU.</w:t>
      </w:r>
    </w:p>
    <w:p w14:paraId="034C2494" w14:textId="77777777" w:rsidR="000C3B38" w:rsidRDefault="000C3B38" w:rsidP="0007271C"/>
    <w:p w14:paraId="1952CC2D" w14:textId="06061784" w:rsidR="00401801" w:rsidRPr="00D06D83" w:rsidRDefault="00401801" w:rsidP="00401801">
      <w:r w:rsidRPr="00D81167">
        <w:t>In Stringer v HMRC (2009), the ECJ ruled that employees on long-term sick leave still accrue statutory holiday pay and must be allowed to take it. This clarified previous uncertainty and established that sickness does not affect the right to annual leave, which is protected under EU law</w:t>
      </w:r>
      <w:r>
        <w:t xml:space="preserve"> (Marshall, 2009).</w:t>
      </w:r>
      <w:r w:rsidRPr="00D81167">
        <w:t xml:space="preserve"> UK tribunals </w:t>
      </w:r>
      <w:r w:rsidR="00106C86">
        <w:t xml:space="preserve">continue to </w:t>
      </w:r>
      <w:r w:rsidRPr="00D81167">
        <w:t>apply this principle through the Working Time Regulations, unless a higher UK court rules otherwise.</w:t>
      </w:r>
      <w:r>
        <w:t xml:space="preserve"> </w:t>
      </w:r>
    </w:p>
    <w:p w14:paraId="34A93AA1" w14:textId="77777777" w:rsidR="000C3B38" w:rsidRDefault="000C3B38" w:rsidP="0007271C"/>
    <w:p w14:paraId="528AA434" w14:textId="7C622FB7" w:rsidR="002F5B8D" w:rsidRDefault="00044539" w:rsidP="002F5B8D">
      <w:r w:rsidRPr="0078495A">
        <w:t>The Employment Rights Regulations 2023 means that many important EU based protections remain in place after Brexit. These include the right to paid holiday and rest breaks, protections under TUPE (when staff transfer between employers), and existing rules on maternity and paternity leave, as well as rights for agency and part-time workers</w:t>
      </w:r>
      <w:r w:rsidR="0078495A">
        <w:t xml:space="preserve"> (Morris, 2023). </w:t>
      </w:r>
    </w:p>
    <w:p w14:paraId="08DA28D2" w14:textId="77777777" w:rsidR="00D4606C" w:rsidRDefault="00D4606C" w:rsidP="002F5B8D"/>
    <w:p w14:paraId="5FED422C" w14:textId="21D9A09C" w:rsidR="000C3B38" w:rsidRDefault="000C3B38" w:rsidP="002F5B8D">
      <w:r w:rsidRPr="00AC7BCD">
        <w:t xml:space="preserve">Tribunal claims start with ACAS Early Conciliation, followed by an ET1 claim and an ET3 response, leading to hearings. Tribunals must still follow </w:t>
      </w:r>
      <w:r w:rsidR="00764A87" w:rsidRPr="00AC7BCD">
        <w:t>pre</w:t>
      </w:r>
      <w:r w:rsidR="00764A87">
        <w:t>-Brexit ECJ</w:t>
      </w:r>
      <w:r w:rsidRPr="00AC7BCD">
        <w:t xml:space="preserve"> decisions</w:t>
      </w:r>
      <w:r>
        <w:t xml:space="preserve">, </w:t>
      </w:r>
      <w:r w:rsidRPr="00AC7BCD">
        <w:t xml:space="preserve">unless overturned </w:t>
      </w:r>
      <w:r>
        <w:t>in the future by</w:t>
      </w:r>
      <w:r w:rsidRPr="00AC7BCD">
        <w:t xml:space="preserve"> higher UK</w:t>
      </w:r>
      <w:r>
        <w:t xml:space="preserve">. </w:t>
      </w:r>
      <w:r w:rsidRPr="00AC7BCD">
        <w:t xml:space="preserve">When handling cases, tribunals assess facts, apply legal principles, and issue binding judgments. If legal points are unclear or a retained ECJ decision is in question, tribunals may refer the matter up the court hierarchy. This process ensures consistent protection of rights even as the law evolves </w:t>
      </w:r>
      <w:r w:rsidR="008F5937">
        <w:t xml:space="preserve">following </w:t>
      </w:r>
      <w:r w:rsidRPr="00AC7BCD">
        <w:t>Brexit</w:t>
      </w:r>
      <w:r>
        <w:t xml:space="preserve">. </w:t>
      </w:r>
    </w:p>
    <w:p w14:paraId="4987D187" w14:textId="77777777" w:rsidR="002E1B7A" w:rsidRDefault="002E1B7A" w:rsidP="00793E90"/>
    <w:p w14:paraId="7DF55141" w14:textId="3C0FE9C4" w:rsidR="00793E90" w:rsidRDefault="00D4606C" w:rsidP="00793E90">
      <w:r w:rsidRPr="00D4606C">
        <w:t>The Retained EU Law (Revocation and Reform) Act 2023</w:t>
      </w:r>
      <w:r>
        <w:t xml:space="preserve"> mean</w:t>
      </w:r>
      <w:r w:rsidR="007445CA">
        <w:t>s</w:t>
      </w:r>
      <w:r>
        <w:t xml:space="preserve"> that </w:t>
      </w:r>
      <w:r w:rsidR="00793E90">
        <w:t>s</w:t>
      </w:r>
      <w:r w:rsidR="00793E90" w:rsidRPr="00FD40F9">
        <w:t xml:space="preserve">ince </w:t>
      </w:r>
      <w:r w:rsidR="00793E90">
        <w:t>0</w:t>
      </w:r>
      <w:r w:rsidR="00793E90" w:rsidRPr="00FD40F9">
        <w:t>1 January 2024, ECJ rulings on legal principles can be challenged. Employment tribunals and appeal courts can refer these issues to the Court of Appeal or UK Supreme Court, which can keep, change, or remove the precedent. Judges must now interpret these rulings in line with UK law. It remains to be seen whether this will lead to major changes in how the law is applied</w:t>
      </w:r>
      <w:r w:rsidR="00793E90">
        <w:t xml:space="preserve"> (CIPD, 2024). </w:t>
      </w:r>
    </w:p>
    <w:p w14:paraId="1A0C766C" w14:textId="77777777" w:rsidR="0016501A" w:rsidRDefault="0016501A" w:rsidP="002F5B8D"/>
    <w:p w14:paraId="01593059" w14:textId="3E7F0D1E" w:rsidR="00907FA2" w:rsidRDefault="00907FA2" w:rsidP="00907FA2">
      <w:r>
        <w:t>AC 2.1</w:t>
      </w:r>
    </w:p>
    <w:p w14:paraId="346709FF" w14:textId="77777777" w:rsidR="001F3240" w:rsidRDefault="001F3240" w:rsidP="00E80089"/>
    <w:p w14:paraId="73677BB5" w14:textId="3EF15865" w:rsidR="00830F6A" w:rsidRDefault="006F7249" w:rsidP="00E80089">
      <w:r>
        <w:t>T</w:t>
      </w:r>
      <w:r w:rsidR="00C4139C">
        <w:t xml:space="preserve">he Equality Act 2010 </w:t>
      </w:r>
      <w:r w:rsidR="00BC0AEB">
        <w:t>(EQA 2</w:t>
      </w:r>
      <w:r w:rsidR="008B20EA">
        <w:t xml:space="preserve">010) </w:t>
      </w:r>
      <w:r w:rsidR="00C4139C">
        <w:t xml:space="preserve">generally prohibits discrimination against job applicants based on </w:t>
      </w:r>
      <w:r w:rsidR="002653E2">
        <w:t xml:space="preserve">the 9 </w:t>
      </w:r>
      <w:r w:rsidR="00C4139C">
        <w:t>protected characteristics</w:t>
      </w:r>
      <w:r w:rsidR="002653E2">
        <w:t>,</w:t>
      </w:r>
      <w:r w:rsidR="008F47FC">
        <w:t xml:space="preserve"> </w:t>
      </w:r>
      <w:r w:rsidR="000E0A64">
        <w:t>age, disability, gender reassignment, marriage and civil partnership, pregnancy and maternity, race</w:t>
      </w:r>
      <w:r w:rsidR="00B36519">
        <w:t xml:space="preserve">, </w:t>
      </w:r>
      <w:r w:rsidR="000E0A64">
        <w:t xml:space="preserve">religion or belief, sexual orientation </w:t>
      </w:r>
      <w:r w:rsidR="00B36519">
        <w:t xml:space="preserve">and </w:t>
      </w:r>
      <w:r w:rsidR="00C4139C">
        <w:t>sex.</w:t>
      </w:r>
      <w:r w:rsidR="002653E2">
        <w:t xml:space="preserve"> </w:t>
      </w:r>
      <w:r w:rsidR="00830F6A">
        <w:t xml:space="preserve">Direct discrimination, where </w:t>
      </w:r>
      <w:r w:rsidR="008C0B2C">
        <w:t>a person is treated less favourably on the ground</w:t>
      </w:r>
      <w:r w:rsidR="00460DE3">
        <w:t>s</w:t>
      </w:r>
      <w:r w:rsidR="008C0B2C">
        <w:t xml:space="preserve"> of their </w:t>
      </w:r>
      <w:r w:rsidR="008C0B2C">
        <w:lastRenderedPageBreak/>
        <w:t xml:space="preserve">protected characteristic is </w:t>
      </w:r>
      <w:r w:rsidR="00102917">
        <w:t>generally considered unlawful and cannot be justified (</w:t>
      </w:r>
      <w:bookmarkStart w:id="1" w:name="_Hlk196659511"/>
      <w:r w:rsidR="008F47FC" w:rsidRPr="008F47FC">
        <w:t>Daniels, 2025, p.1</w:t>
      </w:r>
      <w:r w:rsidR="008F47FC">
        <w:t>16</w:t>
      </w:r>
      <w:bookmarkEnd w:id="1"/>
      <w:r w:rsidR="008F47FC" w:rsidRPr="008F47FC">
        <w:t>).</w:t>
      </w:r>
    </w:p>
    <w:p w14:paraId="313743BD" w14:textId="77777777" w:rsidR="00830F6A" w:rsidRDefault="00830F6A" w:rsidP="00E80089"/>
    <w:p w14:paraId="7D71C82E" w14:textId="7AC84C7F" w:rsidR="001F3240" w:rsidRDefault="002653E2" w:rsidP="00E80089">
      <w:r>
        <w:t xml:space="preserve">However, </w:t>
      </w:r>
      <w:r w:rsidR="00C647EE">
        <w:t xml:space="preserve">an exception to this rule is the genuine occupational requirement, which allows specifying a particular sex for a role only when it is essential to the job and represents a proportionate way to achieve a legitimate aim. </w:t>
      </w:r>
      <w:r w:rsidR="00D217C9">
        <w:t>According to Daniels, t</w:t>
      </w:r>
      <w:r w:rsidR="00C647EE">
        <w:t xml:space="preserve">his exception </w:t>
      </w:r>
      <w:r w:rsidR="002A4F11">
        <w:t xml:space="preserve">means that </w:t>
      </w:r>
      <w:r w:rsidR="00D217C9">
        <w:t>t</w:t>
      </w:r>
      <w:r w:rsidR="0077228D">
        <w:t>he requirement is permitted, meaning the treatment does not amount to discrimination</w:t>
      </w:r>
      <w:r w:rsidR="00D217C9">
        <w:t xml:space="preserve">, however it </w:t>
      </w:r>
      <w:r w:rsidR="00C647EE">
        <w:t>must be clearly justified</w:t>
      </w:r>
      <w:r w:rsidR="00D217C9">
        <w:t xml:space="preserve"> (</w:t>
      </w:r>
      <w:r w:rsidR="00BA39D7">
        <w:t xml:space="preserve">Daniels, </w:t>
      </w:r>
      <w:r w:rsidR="00D217C9" w:rsidRPr="008F47FC">
        <w:t>2025, p.1</w:t>
      </w:r>
      <w:r w:rsidR="00D217C9">
        <w:t>16</w:t>
      </w:r>
      <w:r w:rsidR="00460DE3">
        <w:t xml:space="preserve">). </w:t>
      </w:r>
    </w:p>
    <w:p w14:paraId="640C532C" w14:textId="77777777" w:rsidR="00733B0B" w:rsidRDefault="00733B0B" w:rsidP="00E80089"/>
    <w:p w14:paraId="16D824FC" w14:textId="47155A11" w:rsidR="008D6422" w:rsidRPr="008D6422" w:rsidRDefault="00262AF4" w:rsidP="008D6422">
      <w:pPr>
        <w:rPr>
          <w:b/>
          <w:bCs/>
        </w:rPr>
      </w:pPr>
      <w:r>
        <w:t xml:space="preserve">Examples of where </w:t>
      </w:r>
      <w:r w:rsidR="008B0E54">
        <w:t>gender may be a genuine occupational requirement include</w:t>
      </w:r>
      <w:r w:rsidR="00DF454A">
        <w:t xml:space="preserve"> in the healthcare sector,</w:t>
      </w:r>
      <w:r w:rsidR="004237AB">
        <w:t xml:space="preserve"> where</w:t>
      </w:r>
      <w:r w:rsidR="00DF454A">
        <w:t xml:space="preserve"> employers may require same</w:t>
      </w:r>
      <w:r w:rsidR="004237AB">
        <w:t xml:space="preserve"> </w:t>
      </w:r>
      <w:r w:rsidR="00DF454A">
        <w:t>sex staff to provide intimate personal care</w:t>
      </w:r>
      <w:r w:rsidR="008D6422">
        <w:rPr>
          <w:b/>
          <w:bCs/>
        </w:rPr>
        <w:t xml:space="preserve"> </w:t>
      </w:r>
      <w:r w:rsidR="008D6422" w:rsidRPr="008D6422">
        <w:t>when it respects the wishes or preserves the dignity of service users.</w:t>
      </w:r>
      <w:r w:rsidR="004427E9">
        <w:t xml:space="preserve"> A</w:t>
      </w:r>
      <w:r w:rsidR="00DC2124">
        <w:t>nother example is where a</w:t>
      </w:r>
      <w:r w:rsidR="004427E9">
        <w:t xml:space="preserve"> counsellor supporting rape victims may need to be a woman to help prevent additional distress for those receiving care (</w:t>
      </w:r>
      <w:r w:rsidR="00674987">
        <w:t>Belton, 2025).</w:t>
      </w:r>
      <w:r w:rsidR="00DC2124">
        <w:t xml:space="preserve"> </w:t>
      </w:r>
      <w:r w:rsidR="00562811">
        <w:t>Or, i</w:t>
      </w:r>
      <w:r w:rsidR="00DC2124">
        <w:t xml:space="preserve">n the case of religion, </w:t>
      </w:r>
      <w:r w:rsidR="00562811">
        <w:t>the job may require a person of a specific religion to be the leader of a religious group (</w:t>
      </w:r>
      <w:r w:rsidR="00BA39D7">
        <w:t xml:space="preserve">Daniels, </w:t>
      </w:r>
      <w:r w:rsidR="00562811" w:rsidRPr="008F47FC">
        <w:t>2025, p.1</w:t>
      </w:r>
      <w:r w:rsidR="00562811">
        <w:t xml:space="preserve">20). </w:t>
      </w:r>
    </w:p>
    <w:p w14:paraId="6CED2F29" w14:textId="7D0F93F0" w:rsidR="00733B0B" w:rsidRDefault="00733B0B" w:rsidP="00E80089"/>
    <w:p w14:paraId="0CFD7742" w14:textId="5FA52261" w:rsidR="00D64804" w:rsidRPr="002F5B8D" w:rsidRDefault="008B20EA" w:rsidP="002F5B8D">
      <w:r>
        <w:t>The EQA 2010, ensures f</w:t>
      </w:r>
      <w:r w:rsidRPr="008B20EA">
        <w:t xml:space="preserve">air recruitment </w:t>
      </w:r>
      <w:r w:rsidR="00FF263A">
        <w:t xml:space="preserve">through </w:t>
      </w:r>
      <w:r w:rsidRPr="008B20EA">
        <w:t xml:space="preserve">consistent, objective criteria </w:t>
      </w:r>
      <w:r w:rsidR="00FF263A">
        <w:t xml:space="preserve">and </w:t>
      </w:r>
      <w:r w:rsidRPr="008B20EA">
        <w:t>protect</w:t>
      </w:r>
      <w:r w:rsidR="00FF263A">
        <w:t>s</w:t>
      </w:r>
      <w:r w:rsidRPr="008B20EA">
        <w:t xml:space="preserve"> workers from discrimination. A gender</w:t>
      </w:r>
      <w:r w:rsidR="00B25DA0">
        <w:t xml:space="preserve"> </w:t>
      </w:r>
      <w:r w:rsidRPr="008B20EA">
        <w:t>specific requirement is only lawful if it</w:t>
      </w:r>
      <w:r w:rsidR="00B25DA0">
        <w:t xml:space="preserve"> is </w:t>
      </w:r>
      <w:r w:rsidRPr="008B20EA">
        <w:t>genuinely necessar</w:t>
      </w:r>
      <w:r w:rsidR="00FC4402">
        <w:t xml:space="preserve">y and </w:t>
      </w:r>
      <w:r w:rsidRPr="008B20EA">
        <w:t>not based on preferences or assumptions</w:t>
      </w:r>
      <w:r w:rsidR="00B25DA0">
        <w:t xml:space="preserve">. You will need to </w:t>
      </w:r>
      <w:r w:rsidR="00592A56">
        <w:t xml:space="preserve">justify and document your reasoning </w:t>
      </w:r>
      <w:r w:rsidR="00B25DA0" w:rsidRPr="00B25DA0">
        <w:t>including how the requirement meets the test of being proportionate and serves a legitimate aim.</w:t>
      </w:r>
      <w:r w:rsidR="00FC4402">
        <w:t xml:space="preserve"> </w:t>
      </w:r>
      <w:r w:rsidR="00E3783B" w:rsidRPr="00E3783B">
        <w:t xml:space="preserve">This approach ensures fairness and compliance with the law while upholding the rights and dignity of all </w:t>
      </w:r>
      <w:r w:rsidR="00E5627C">
        <w:t xml:space="preserve">groups. </w:t>
      </w:r>
    </w:p>
    <w:p w14:paraId="3225A533" w14:textId="77777777" w:rsidR="00B46B33" w:rsidRDefault="00B46B33" w:rsidP="005951B7"/>
    <w:p w14:paraId="3881EBA4" w14:textId="09596F4F" w:rsidR="005951B7" w:rsidRDefault="005951B7" w:rsidP="005951B7">
      <w:r>
        <w:t>AC 2.2</w:t>
      </w:r>
    </w:p>
    <w:p w14:paraId="73B61F51" w14:textId="77777777" w:rsidR="00563231" w:rsidRDefault="00563231" w:rsidP="0077331F"/>
    <w:p w14:paraId="64CF7B38" w14:textId="77777777" w:rsidR="008068AC" w:rsidRDefault="008068AC" w:rsidP="0077331F">
      <w:r>
        <w:t xml:space="preserve">Thank you for your email. </w:t>
      </w:r>
    </w:p>
    <w:p w14:paraId="32CFD495" w14:textId="77777777" w:rsidR="008068AC" w:rsidRDefault="008068AC" w:rsidP="0077331F"/>
    <w:p w14:paraId="5719CD1D" w14:textId="2199DD1D" w:rsidR="001D69AB" w:rsidRDefault="00563231" w:rsidP="0077331F">
      <w:r>
        <w:t>W</w:t>
      </w:r>
      <w:r w:rsidR="00DA215D">
        <w:t xml:space="preserve">hile I understand your </w:t>
      </w:r>
      <w:r w:rsidR="00F41A5D">
        <w:t>wish</w:t>
      </w:r>
      <w:r w:rsidR="00DA215D">
        <w:t xml:space="preserve"> to recognise their contributions, we must consider the legal implications </w:t>
      </w:r>
      <w:r w:rsidR="008549E7">
        <w:t>regarding</w:t>
      </w:r>
      <w:r w:rsidR="00DA215D">
        <w:t xml:space="preserve"> equal pay and fair treatment under the Equality Act 2010</w:t>
      </w:r>
      <w:r w:rsidR="00340C05">
        <w:t xml:space="preserve">. </w:t>
      </w:r>
    </w:p>
    <w:p w14:paraId="621BFFA1" w14:textId="77777777" w:rsidR="001D69AB" w:rsidRDefault="001D69AB" w:rsidP="0077331F"/>
    <w:p w14:paraId="6B71D3B3" w14:textId="79DBD1CD" w:rsidR="001D69AB" w:rsidRDefault="0070272F" w:rsidP="0077331F">
      <w:r w:rsidRPr="0070272F">
        <w:t>Equal pay is vital for legal compliance, addressing unjustified pay gaps, and promoting a fairer, more inclusive society</w:t>
      </w:r>
      <w:r w:rsidR="004A4FB7">
        <w:t xml:space="preserve"> (</w:t>
      </w:r>
      <w:r w:rsidR="005711C9">
        <w:t>Equality and Human Rights Commission, 202</w:t>
      </w:r>
      <w:r w:rsidR="00C95D17">
        <w:t>1</w:t>
      </w:r>
      <w:r w:rsidR="005711C9">
        <w:t xml:space="preserve">). </w:t>
      </w:r>
      <w:r w:rsidR="001C04E2">
        <w:t xml:space="preserve">Due to the </w:t>
      </w:r>
      <w:r w:rsidR="007763C3">
        <w:t xml:space="preserve">disparity of earnings between men and women in the UK, </w:t>
      </w:r>
      <w:r w:rsidR="00D61ED6">
        <w:t>the government introduced gender pay reporting</w:t>
      </w:r>
      <w:r w:rsidR="00B73E4D">
        <w:t xml:space="preserve"> in 2017 </w:t>
      </w:r>
      <w:r w:rsidR="002A3A52">
        <w:t xml:space="preserve">under the Equality Act 2010, </w:t>
      </w:r>
      <w:r w:rsidR="008263B3">
        <w:t>which ensures</w:t>
      </w:r>
      <w:r w:rsidR="00B73E4D">
        <w:t xml:space="preserve"> that any organisation with over </w:t>
      </w:r>
      <w:r w:rsidR="00534DF0">
        <w:t>250 employees</w:t>
      </w:r>
      <w:r w:rsidR="00D61ED6">
        <w:t xml:space="preserve"> </w:t>
      </w:r>
      <w:r w:rsidR="001339BA">
        <w:t xml:space="preserve">adheres to transparent pay practices and </w:t>
      </w:r>
      <w:r w:rsidR="000B5E95">
        <w:t>gender equality in the workplace (</w:t>
      </w:r>
      <w:r w:rsidR="000B5E95" w:rsidRPr="008F47FC">
        <w:t>Daniels, 2025, p.1</w:t>
      </w:r>
      <w:r w:rsidR="00145608">
        <w:t xml:space="preserve">38). </w:t>
      </w:r>
    </w:p>
    <w:p w14:paraId="71268EB0" w14:textId="77777777" w:rsidR="00272FB7" w:rsidRDefault="00272FB7" w:rsidP="0077331F"/>
    <w:p w14:paraId="0EEFA985" w14:textId="74FA7AA7" w:rsidR="00272FB7" w:rsidRDefault="00272FB7" w:rsidP="0077331F">
      <w:r>
        <w:t>Under the Equality Act 2010, men and women must receive equal pay for performing the same or similar work, work rated as equivalent, or work of equal value, unless any pay differences can be objectively justified</w:t>
      </w:r>
      <w:r w:rsidR="001C7E2D">
        <w:t xml:space="preserve"> (</w:t>
      </w:r>
      <w:r w:rsidR="009E4F1D">
        <w:t>Acas</w:t>
      </w:r>
      <w:r w:rsidR="001C7E2D">
        <w:t>, 202</w:t>
      </w:r>
      <w:r w:rsidR="009E4F1D">
        <w:t>4</w:t>
      </w:r>
      <w:r w:rsidR="001C7E2D">
        <w:t xml:space="preserve">). </w:t>
      </w:r>
      <w:r>
        <w:t xml:space="preserve">In this </w:t>
      </w:r>
      <w:r w:rsidR="001C7E2D">
        <w:t>scenario</w:t>
      </w:r>
      <w:r>
        <w:t>, with 80% of HCAs in the Trust being women and the proposed upgrade affecting only two male employees, there is a significant risk of perceived sex-based inequality in treatment</w:t>
      </w:r>
      <w:r w:rsidR="001C7E2D">
        <w:t xml:space="preserve">. </w:t>
      </w:r>
    </w:p>
    <w:p w14:paraId="37CE53FA" w14:textId="77777777" w:rsidR="009F3D4D" w:rsidRDefault="009F3D4D" w:rsidP="0077331F"/>
    <w:p w14:paraId="586CFDC4" w14:textId="636F8D54" w:rsidR="0095771C" w:rsidRDefault="00394A07" w:rsidP="0077331F">
      <w:r>
        <w:t>You must also be mindful of the</w:t>
      </w:r>
      <w:r w:rsidRPr="00394A07">
        <w:t xml:space="preserve"> Public Sector Equality Duty </w:t>
      </w:r>
      <w:r>
        <w:t xml:space="preserve">which </w:t>
      </w:r>
      <w:r w:rsidRPr="00394A07">
        <w:t xml:space="preserve">requires public bodies to consider how their decisions affect people with protected characteristics, like sex. In this case, </w:t>
      </w:r>
      <w:r>
        <w:t>the Trust would need to ensure that the</w:t>
      </w:r>
      <w:r w:rsidRPr="00394A07">
        <w:t xml:space="preserve"> upgrade does</w:t>
      </w:r>
      <w:r>
        <w:t xml:space="preserve"> not</w:t>
      </w:r>
      <w:r w:rsidRPr="00394A07">
        <w:t xml:space="preserve"> unfairly disadvantage women and that decisions are made fairly </w:t>
      </w:r>
      <w:r w:rsidR="0095771C">
        <w:t>(</w:t>
      </w:r>
      <w:r w:rsidR="0095771C" w:rsidRPr="0095771C">
        <w:t>Daniels, 2025, p.1</w:t>
      </w:r>
      <w:r w:rsidR="0095771C">
        <w:t>40</w:t>
      </w:r>
      <w:r w:rsidR="0095771C" w:rsidRPr="0095771C">
        <w:t>).</w:t>
      </w:r>
    </w:p>
    <w:p w14:paraId="12580AC0" w14:textId="77777777" w:rsidR="00FC13DB" w:rsidRDefault="00FC13DB" w:rsidP="0077331F"/>
    <w:p w14:paraId="6DB727A2" w14:textId="6DAFF507" w:rsidR="00B129F7" w:rsidRDefault="009F3D4D" w:rsidP="0077331F">
      <w:r w:rsidRPr="009F3D4D">
        <w:lastRenderedPageBreak/>
        <w:t xml:space="preserve">Approving the upgrade for two men in a </w:t>
      </w:r>
      <w:r>
        <w:t>predominantly</w:t>
      </w:r>
      <w:r w:rsidRPr="009F3D4D">
        <w:t xml:space="preserve"> female workforce, without clear and transparent justification, could lead to</w:t>
      </w:r>
      <w:r>
        <w:t xml:space="preserve"> an</w:t>
      </w:r>
      <w:r w:rsidRPr="009F3D4D">
        <w:t xml:space="preserve"> equal pay claim or allegations of sex discrimination</w:t>
      </w:r>
      <w:r>
        <w:t xml:space="preserve">, </w:t>
      </w:r>
      <w:r w:rsidR="003D5093">
        <w:t>resulting in heavy legal fees and reputational damage</w:t>
      </w:r>
      <w:r w:rsidR="002B1B5A">
        <w:t xml:space="preserve">. </w:t>
      </w:r>
    </w:p>
    <w:p w14:paraId="5F608134" w14:textId="77777777" w:rsidR="002B1B5A" w:rsidRDefault="002B1B5A" w:rsidP="0077331F"/>
    <w:p w14:paraId="766E8CD0" w14:textId="6728D869" w:rsidR="00B129F7" w:rsidRDefault="00E761DA" w:rsidP="0077331F">
      <w:r>
        <w:t>To</w:t>
      </w:r>
      <w:r w:rsidR="00B129F7">
        <w:t xml:space="preserve"> justify the pay increase, </w:t>
      </w:r>
      <w:r w:rsidR="00581C7E">
        <w:t xml:space="preserve">and defend a claim, </w:t>
      </w:r>
      <w:r w:rsidR="00B129F7">
        <w:t xml:space="preserve">you would need to be able to evidence that </w:t>
      </w:r>
      <w:r w:rsidR="006F2633">
        <w:t xml:space="preserve">the decision </w:t>
      </w:r>
      <w:r w:rsidR="00315D89">
        <w:t xml:space="preserve">has nothing to do with </w:t>
      </w:r>
      <w:r w:rsidR="00D20BB9">
        <w:t>sex</w:t>
      </w:r>
      <w:r w:rsidR="00E427C2">
        <w:t xml:space="preserve">, </w:t>
      </w:r>
      <w:r w:rsidR="001D4681">
        <w:t>t</w:t>
      </w:r>
      <w:r w:rsidR="00E427C2">
        <w:t>he person making the claim and the person they</w:t>
      </w:r>
      <w:r w:rsidR="001D4681">
        <w:t xml:space="preserve"> ar</w:t>
      </w:r>
      <w:r w:rsidR="00E427C2">
        <w:t>e comparing themselves to do</w:t>
      </w:r>
      <w:r w:rsidR="00613EB5">
        <w:t xml:space="preserve"> not</w:t>
      </w:r>
      <w:r w:rsidR="00E427C2">
        <w:t xml:space="preserve"> do the same or similar work</w:t>
      </w:r>
      <w:r w:rsidR="001D4681">
        <w:t xml:space="preserve"> and t</w:t>
      </w:r>
      <w:r w:rsidR="001D4681" w:rsidRPr="001D4681">
        <w:t>he jobs require different levels of skill, effort, or responsibility</w:t>
      </w:r>
      <w:r w:rsidR="001D4681">
        <w:t xml:space="preserve"> </w:t>
      </w:r>
      <w:bookmarkStart w:id="2" w:name="_Hlk197858156"/>
      <w:r w:rsidR="001D4681">
        <w:t xml:space="preserve">(Belton, 2025). </w:t>
      </w:r>
      <w:bookmarkEnd w:id="2"/>
      <w:r w:rsidR="00DB02AB">
        <w:t>Upgrading just these two men without clear evidence and a consistent grading process could be seen as discriminatory.</w:t>
      </w:r>
    </w:p>
    <w:p w14:paraId="311F5C8C" w14:textId="77777777" w:rsidR="001D69AB" w:rsidRDefault="001D69AB" w:rsidP="0077331F"/>
    <w:p w14:paraId="10FA78CC" w14:textId="47060531" w:rsidR="0024228B" w:rsidRPr="00E61A37" w:rsidRDefault="00DC34AD" w:rsidP="0077331F">
      <w:r w:rsidRPr="00DC34AD">
        <w:t>I</w:t>
      </w:r>
      <w:r w:rsidR="00ED7C7C">
        <w:t xml:space="preserve"> am</w:t>
      </w:r>
      <w:r w:rsidRPr="00DC34AD">
        <w:t xml:space="preserve"> </w:t>
      </w:r>
      <w:r w:rsidR="00ED7C7C">
        <w:t>un</w:t>
      </w:r>
      <w:r w:rsidRPr="00DC34AD">
        <w:t>able to approve the proposed upgrade at this stage, as we currently lack the necessary supporting information. Before regrading can be considered, we need</w:t>
      </w:r>
      <w:r>
        <w:t xml:space="preserve"> a</w:t>
      </w:r>
      <w:r w:rsidRPr="00DC34AD">
        <w:t xml:space="preserve"> formal job evaluation to assess whether the roles meet the criteria for a higher grade</w:t>
      </w:r>
      <w:r>
        <w:t xml:space="preserve"> and a</w:t>
      </w:r>
      <w:r w:rsidRPr="00DC34AD">
        <w:t xml:space="preserve"> wider review to determine if similar changes affect other HCAs across the team</w:t>
      </w:r>
      <w:r w:rsidR="0056665A">
        <w:t xml:space="preserve">. </w:t>
      </w:r>
      <w:r w:rsidR="005D37FD" w:rsidRPr="005D37FD">
        <w:t>Once completed, I</w:t>
      </w:r>
      <w:r w:rsidR="005D37FD">
        <w:t xml:space="preserve"> a</w:t>
      </w:r>
      <w:r w:rsidR="005D37FD" w:rsidRPr="005D37FD">
        <w:t>m happy to revisit the proposal and discuss next steps.</w:t>
      </w:r>
    </w:p>
    <w:p w14:paraId="2E118CE3" w14:textId="77777777" w:rsidR="0024228B" w:rsidRDefault="0024228B" w:rsidP="0077331F">
      <w:pPr>
        <w:rPr>
          <w:u w:val="single"/>
        </w:rPr>
      </w:pPr>
    </w:p>
    <w:p w14:paraId="1DAA2CF3" w14:textId="34C21E54" w:rsidR="003A690A" w:rsidRPr="003A690A" w:rsidRDefault="003A690A" w:rsidP="003A690A">
      <w:pPr>
        <w:spacing w:line="240" w:lineRule="auto"/>
        <w:rPr>
          <w:rFonts w:eastAsia="Arial" w:cs="Arial"/>
          <w:szCs w:val="22"/>
        </w:rPr>
      </w:pPr>
      <w:r w:rsidRPr="003A690A">
        <w:rPr>
          <w:rFonts w:eastAsia="Arial" w:cs="Arial"/>
          <w:szCs w:val="22"/>
        </w:rPr>
        <w:t xml:space="preserve">AC 3.1    </w:t>
      </w:r>
    </w:p>
    <w:p w14:paraId="508687F2" w14:textId="77777777" w:rsidR="007023E9" w:rsidRDefault="007023E9" w:rsidP="0077331F"/>
    <w:p w14:paraId="0B851E62" w14:textId="4DF1F28D" w:rsidR="003A690A" w:rsidRDefault="00670630" w:rsidP="0077331F">
      <w:r>
        <w:t>Usually,</w:t>
      </w:r>
      <w:r w:rsidR="002D49AA">
        <w:t xml:space="preserve"> </w:t>
      </w:r>
      <w:r w:rsidR="00015FEE">
        <w:t>a</w:t>
      </w:r>
      <w:r w:rsidR="00917A5E">
        <w:t xml:space="preserve">n employee can only make a constructive dismissal claim if they have </w:t>
      </w:r>
      <w:r w:rsidR="00B87B4B">
        <w:t xml:space="preserve">two years’ service or </w:t>
      </w:r>
      <w:r w:rsidR="00CB5F70">
        <w:t>more</w:t>
      </w:r>
      <w:r w:rsidR="00015FEE">
        <w:t xml:space="preserve">. They must also </w:t>
      </w:r>
      <w:r w:rsidR="001E252F">
        <w:t xml:space="preserve">have resigned as </w:t>
      </w:r>
      <w:r w:rsidR="00D124C1">
        <w:t xml:space="preserve">they </w:t>
      </w:r>
      <w:r w:rsidR="00B87B4B">
        <w:t>feel that the employer</w:t>
      </w:r>
      <w:r w:rsidR="00D124C1">
        <w:t xml:space="preserve"> has </w:t>
      </w:r>
      <w:r w:rsidR="005543CD">
        <w:t xml:space="preserve">fundamentally </w:t>
      </w:r>
      <w:r w:rsidR="00D124C1">
        <w:t xml:space="preserve">breached their contract of employment </w:t>
      </w:r>
      <w:r w:rsidR="005543CD">
        <w:t>causing them</w:t>
      </w:r>
      <w:r w:rsidR="00E22886">
        <w:t xml:space="preserve"> to resign (Acas, 2024). </w:t>
      </w:r>
      <w:r w:rsidR="0045057A">
        <w:t>In addition, the employee</w:t>
      </w:r>
      <w:r w:rsidR="00CB5F70">
        <w:t xml:space="preserve"> only ha</w:t>
      </w:r>
      <w:r w:rsidR="0045057A">
        <w:t>s</w:t>
      </w:r>
      <w:r w:rsidR="00CB5F70">
        <w:t xml:space="preserve"> </w:t>
      </w:r>
      <w:r w:rsidR="00AF1796">
        <w:t>3 months minus one day from the last day of their notice period or the day they resigned if they did not give notice</w:t>
      </w:r>
      <w:r w:rsidR="00AB029B">
        <w:t xml:space="preserve"> to bring a claim for constructive dismissal. </w:t>
      </w:r>
    </w:p>
    <w:p w14:paraId="6A2513EB" w14:textId="77777777" w:rsidR="00A829C6" w:rsidRDefault="00A829C6" w:rsidP="0077331F"/>
    <w:p w14:paraId="039845BF" w14:textId="1A63DA8C" w:rsidR="00A829C6" w:rsidRDefault="003A15B3" w:rsidP="0077331F">
      <w:r>
        <w:t xml:space="preserve">Whether </w:t>
      </w:r>
      <w:r w:rsidR="00C953EF">
        <w:t>the</w:t>
      </w:r>
      <w:r w:rsidR="00BE4E92">
        <w:t xml:space="preserve"> change made </w:t>
      </w:r>
      <w:r w:rsidR="00C914B8">
        <w:t xml:space="preserve">breached the employee’s contract </w:t>
      </w:r>
      <w:r w:rsidR="00F819E8">
        <w:t xml:space="preserve">depends on the </w:t>
      </w:r>
      <w:r w:rsidR="00962648">
        <w:t xml:space="preserve">details of the amendment. If it was a significant change to the </w:t>
      </w:r>
      <w:r w:rsidR="00940637">
        <w:t>employees’</w:t>
      </w:r>
      <w:r w:rsidR="00962648">
        <w:t xml:space="preserve"> working hours, and made without </w:t>
      </w:r>
      <w:r w:rsidR="00940637">
        <w:t>his</w:t>
      </w:r>
      <w:r w:rsidR="00962648">
        <w:t xml:space="preserve"> agreement, then this could </w:t>
      </w:r>
      <w:r w:rsidR="00CF3422">
        <w:t xml:space="preserve">indeed </w:t>
      </w:r>
      <w:r w:rsidR="00962648">
        <w:t>lead to a constructive dismissal claim</w:t>
      </w:r>
      <w:r w:rsidR="00A133E1">
        <w:t xml:space="preserve"> (</w:t>
      </w:r>
      <w:r w:rsidR="001B4479">
        <w:t>Citizens Advice, 2025</w:t>
      </w:r>
      <w:r w:rsidR="00A133E1">
        <w:t xml:space="preserve">). </w:t>
      </w:r>
    </w:p>
    <w:p w14:paraId="7DC70613" w14:textId="77777777" w:rsidR="00A71129" w:rsidRDefault="00A71129" w:rsidP="0077331F"/>
    <w:p w14:paraId="72A3C09B" w14:textId="74417149" w:rsidR="00A71129" w:rsidRDefault="00921D78" w:rsidP="0077331F">
      <w:r>
        <w:t>W</w:t>
      </w:r>
      <w:r w:rsidR="00D8466D">
        <w:t xml:space="preserve">as the employee </w:t>
      </w:r>
      <w:r w:rsidR="00091707">
        <w:t>consulted regarding the change and given reasonable notice? W</w:t>
      </w:r>
      <w:r>
        <w:t xml:space="preserve">hen </w:t>
      </w:r>
      <w:r w:rsidR="00A46700">
        <w:t xml:space="preserve">a change is being made to an </w:t>
      </w:r>
      <w:r w:rsidR="002076E7">
        <w:t>employee’s</w:t>
      </w:r>
      <w:r w:rsidR="00A46700">
        <w:t xml:space="preserve"> </w:t>
      </w:r>
      <w:r w:rsidR="00156B1E">
        <w:t>working hours,</w:t>
      </w:r>
      <w:r w:rsidR="00A46700">
        <w:t xml:space="preserve"> the employer must consult with the employee and evidence that they made </w:t>
      </w:r>
      <w:r w:rsidR="00397F2D">
        <w:t xml:space="preserve">every effort to consult and there was a strong business </w:t>
      </w:r>
      <w:r w:rsidR="0078540A">
        <w:t>requirement</w:t>
      </w:r>
      <w:r w:rsidR="00397F2D">
        <w:t xml:space="preserve"> </w:t>
      </w:r>
      <w:r w:rsidR="00F10445">
        <w:t>for making the change (</w:t>
      </w:r>
      <w:r w:rsidR="00F10445" w:rsidRPr="0095771C">
        <w:t>Daniels, 2025, p.1</w:t>
      </w:r>
      <w:r w:rsidR="0064579A">
        <w:t xml:space="preserve">83). </w:t>
      </w:r>
    </w:p>
    <w:p w14:paraId="5D164026" w14:textId="77777777" w:rsidR="00FE1005" w:rsidRDefault="00FE1005" w:rsidP="0077331F"/>
    <w:p w14:paraId="0C720B12" w14:textId="2732A0CD" w:rsidR="00C15D22" w:rsidRDefault="00E15929" w:rsidP="0077331F">
      <w:r>
        <w:t xml:space="preserve">Did </w:t>
      </w:r>
      <w:r w:rsidR="0041597C">
        <w:t xml:space="preserve">the employee’s contract </w:t>
      </w:r>
      <w:r w:rsidR="00E62F1C">
        <w:t xml:space="preserve">have a flexibility clause which </w:t>
      </w:r>
      <w:r w:rsidR="0041597C">
        <w:t>allow</w:t>
      </w:r>
      <w:r w:rsidR="00E62F1C">
        <w:t>ed</w:t>
      </w:r>
      <w:r w:rsidR="0041597C">
        <w:t xml:space="preserve"> for amendments</w:t>
      </w:r>
      <w:r>
        <w:t xml:space="preserve">? </w:t>
      </w:r>
      <w:r w:rsidR="00F079ED">
        <w:t xml:space="preserve">According to Somji, </w:t>
      </w:r>
      <w:r w:rsidR="00836CE3">
        <w:t>flexibility clause</w:t>
      </w:r>
      <w:r w:rsidR="00E142A0">
        <w:t>s</w:t>
      </w:r>
      <w:r w:rsidR="00836CE3">
        <w:t xml:space="preserve"> </w:t>
      </w:r>
      <w:r w:rsidR="00E142A0">
        <w:t>can</w:t>
      </w:r>
      <w:r w:rsidR="00836CE3">
        <w:t xml:space="preserve"> allow </w:t>
      </w:r>
      <w:r w:rsidR="00E142A0">
        <w:t xml:space="preserve">the </w:t>
      </w:r>
      <w:r w:rsidR="00836CE3">
        <w:t xml:space="preserve">employer to change an employee’s working hours, but its effectiveness depends on </w:t>
      </w:r>
      <w:r w:rsidR="00E142A0">
        <w:t xml:space="preserve">it being reasonable and </w:t>
      </w:r>
      <w:r w:rsidR="00836CE3">
        <w:t xml:space="preserve">clearly </w:t>
      </w:r>
      <w:r w:rsidR="00D74921">
        <w:t>worded, specifically</w:t>
      </w:r>
      <w:r w:rsidR="00836CE3">
        <w:t xml:space="preserve"> mention</w:t>
      </w:r>
      <w:r w:rsidR="00D74921">
        <w:t>ing</w:t>
      </w:r>
      <w:r w:rsidR="00836CE3">
        <w:t xml:space="preserve"> working hours</w:t>
      </w:r>
      <w:r w:rsidR="00D74921">
        <w:t>. S</w:t>
      </w:r>
      <w:r w:rsidR="00E62F1C">
        <w:t xml:space="preserve">ignificant changes </w:t>
      </w:r>
      <w:r w:rsidR="00836CE3">
        <w:t>without proper justification or consultation could still lead to a successful constructive dismissal claim</w:t>
      </w:r>
      <w:r w:rsidR="004C1E42">
        <w:t xml:space="preserve"> (2024). </w:t>
      </w:r>
    </w:p>
    <w:p w14:paraId="116B3483" w14:textId="77777777" w:rsidR="007B2877" w:rsidRDefault="007B2877" w:rsidP="0077331F"/>
    <w:p w14:paraId="0031FFC1" w14:textId="56CD7C2E" w:rsidR="00E02BEE" w:rsidRDefault="000B5B06" w:rsidP="0077331F">
      <w:r>
        <w:t xml:space="preserve">There are instances where an employee does not need two </w:t>
      </w:r>
      <w:r w:rsidR="00F71A9B">
        <w:t>years’ service</w:t>
      </w:r>
      <w:r>
        <w:t xml:space="preserve"> to claim </w:t>
      </w:r>
      <w:r w:rsidR="00F71A9B">
        <w:t>constructive</w:t>
      </w:r>
      <w:r>
        <w:t xml:space="preserve"> dismissal</w:t>
      </w:r>
      <w:r w:rsidR="0078775C">
        <w:t xml:space="preserve">. </w:t>
      </w:r>
      <w:r w:rsidR="00F71A9B">
        <w:t>The</w:t>
      </w:r>
      <w:r w:rsidR="00910DE1">
        <w:t xml:space="preserve"> Working Time Regulations 1998</w:t>
      </w:r>
      <w:r w:rsidR="00515A6F">
        <w:t xml:space="preserve"> set legal limits on working hours. </w:t>
      </w:r>
      <w:r w:rsidR="00C477A3">
        <w:t>For example, a</w:t>
      </w:r>
      <w:r w:rsidR="00515A6F">
        <w:t xml:space="preserve">n employee </w:t>
      </w:r>
      <w:r w:rsidR="00DB181C">
        <w:t xml:space="preserve">can only work a maximum of 48 hours per week unless they have signed </w:t>
      </w:r>
      <w:r w:rsidR="00C477A3">
        <w:t>an ‘opt out’ agreement and they are entitled to one day off per week or two days every fortnight</w:t>
      </w:r>
      <w:r w:rsidR="001036E7">
        <w:t xml:space="preserve"> (Daniels, 2025, p.</w:t>
      </w:r>
      <w:r w:rsidR="0079599A">
        <w:t xml:space="preserve">89). If the changes made to </w:t>
      </w:r>
      <w:r w:rsidR="00E202B6">
        <w:t xml:space="preserve">his </w:t>
      </w:r>
      <w:r w:rsidR="00DF35A5">
        <w:t xml:space="preserve">working hours breached his statutory rights, forcing him to resign, </w:t>
      </w:r>
      <w:r w:rsidR="003B04B8">
        <w:t xml:space="preserve">he could also claim constructive dismissal without </w:t>
      </w:r>
      <w:r w:rsidR="007E33C0">
        <w:t>having two years’ service</w:t>
      </w:r>
      <w:r w:rsidR="00742E14">
        <w:t xml:space="preserve"> (Citizens Advice, 2025). </w:t>
      </w:r>
      <w:r w:rsidR="007E33C0">
        <w:t xml:space="preserve"> </w:t>
      </w:r>
    </w:p>
    <w:p w14:paraId="2319FB3E" w14:textId="77777777" w:rsidR="007E33C0" w:rsidRDefault="007E33C0" w:rsidP="0077331F"/>
    <w:p w14:paraId="783DEE14" w14:textId="2401D861" w:rsidR="00E02BEE" w:rsidRDefault="00375B24" w:rsidP="0077331F">
      <w:r>
        <w:lastRenderedPageBreak/>
        <w:t>Ultimately</w:t>
      </w:r>
      <w:r w:rsidR="00E02BEE">
        <w:t>, if the employee ha</w:t>
      </w:r>
      <w:r w:rsidR="0001323A">
        <w:t>d</w:t>
      </w:r>
      <w:r w:rsidR="00E02BEE">
        <w:t xml:space="preserve"> more than two </w:t>
      </w:r>
      <w:r>
        <w:t>years’ service</w:t>
      </w:r>
      <w:r w:rsidR="00E02BEE">
        <w:t xml:space="preserve">, resigned less </w:t>
      </w:r>
      <w:r>
        <w:t>than</w:t>
      </w:r>
      <w:r w:rsidR="00E02BEE">
        <w:t xml:space="preserve"> 3 months ago an</w:t>
      </w:r>
      <w:r w:rsidR="00154E5C">
        <w:t>d</w:t>
      </w:r>
      <w:r w:rsidR="00E02BEE">
        <w:t xml:space="preserve"> </w:t>
      </w:r>
      <w:r>
        <w:t>can</w:t>
      </w:r>
      <w:r w:rsidR="00E02BEE">
        <w:t xml:space="preserve"> demonstrate that </w:t>
      </w:r>
      <w:r>
        <w:t xml:space="preserve">the change in hours </w:t>
      </w:r>
      <w:r w:rsidR="006A387A">
        <w:t xml:space="preserve">has breached </w:t>
      </w:r>
      <w:r>
        <w:t xml:space="preserve">their contract, resulting in them having to </w:t>
      </w:r>
      <w:r w:rsidR="00154E5C">
        <w:t>resign</w:t>
      </w:r>
      <w:r>
        <w:t xml:space="preserve">, then they have grounds for a claim. </w:t>
      </w:r>
    </w:p>
    <w:p w14:paraId="0165CE15" w14:textId="77777777" w:rsidR="005C02FE" w:rsidRDefault="005C02FE" w:rsidP="0077331F"/>
    <w:p w14:paraId="3CFF3CA4" w14:textId="162B2C17" w:rsidR="005C02FE" w:rsidRDefault="00D17D4B" w:rsidP="0077331F">
      <w:r>
        <w:t xml:space="preserve">So that I can </w:t>
      </w:r>
      <w:r w:rsidR="00D02A6E">
        <w:t>review their contract, please</w:t>
      </w:r>
      <w:r w:rsidR="005C02FE">
        <w:t xml:space="preserve"> can you confirm the </w:t>
      </w:r>
      <w:r w:rsidR="00323E03">
        <w:t>employee’s</w:t>
      </w:r>
      <w:r w:rsidR="00D02A6E">
        <w:t xml:space="preserve"> name,</w:t>
      </w:r>
      <w:r w:rsidR="005C02FE">
        <w:t xml:space="preserve"> </w:t>
      </w:r>
      <w:r w:rsidR="00AA30E4">
        <w:t xml:space="preserve">what date they resigned, and </w:t>
      </w:r>
      <w:r w:rsidR="00277B52">
        <w:t xml:space="preserve">provide </w:t>
      </w:r>
      <w:r w:rsidR="005C02FE">
        <w:t>any documentation relating</w:t>
      </w:r>
      <w:r w:rsidR="00277B52">
        <w:t xml:space="preserve"> to</w:t>
      </w:r>
      <w:r w:rsidR="005C02FE">
        <w:t xml:space="preserve"> </w:t>
      </w:r>
      <w:r w:rsidR="00C8128A">
        <w:t xml:space="preserve">what the change was and </w:t>
      </w:r>
      <w:r w:rsidR="005C02FE">
        <w:t>how the change was managed</w:t>
      </w:r>
      <w:r w:rsidR="007023E9">
        <w:t xml:space="preserve">. </w:t>
      </w:r>
    </w:p>
    <w:p w14:paraId="4DF6C207" w14:textId="77777777" w:rsidR="0024228B" w:rsidRDefault="0024228B" w:rsidP="0057023C">
      <w:pPr>
        <w:spacing w:line="240" w:lineRule="auto"/>
        <w:rPr>
          <w:rFonts w:cs="Arial"/>
          <w:szCs w:val="22"/>
        </w:rPr>
      </w:pPr>
    </w:p>
    <w:p w14:paraId="607F13CD" w14:textId="36B0FB1C" w:rsidR="0057023C" w:rsidRPr="0057023C" w:rsidRDefault="0057023C" w:rsidP="0057023C">
      <w:pPr>
        <w:spacing w:line="240" w:lineRule="auto"/>
        <w:rPr>
          <w:rFonts w:cs="Arial"/>
          <w:szCs w:val="22"/>
        </w:rPr>
      </w:pPr>
      <w:r w:rsidRPr="0057023C">
        <w:rPr>
          <w:rFonts w:cs="Arial"/>
          <w:szCs w:val="22"/>
        </w:rPr>
        <w:t>AC 3.2</w:t>
      </w:r>
    </w:p>
    <w:p w14:paraId="1876ECE7" w14:textId="77777777" w:rsidR="007023E9" w:rsidRDefault="007023E9" w:rsidP="009C73E2">
      <w:pPr>
        <w:spacing w:line="240" w:lineRule="auto"/>
        <w:rPr>
          <w:rFonts w:cs="Arial"/>
          <w:szCs w:val="22"/>
        </w:rPr>
      </w:pPr>
    </w:p>
    <w:p w14:paraId="19C55A1A" w14:textId="0D8D2068" w:rsidR="00602967" w:rsidRDefault="009C73E2" w:rsidP="009C73E2">
      <w:pPr>
        <w:spacing w:line="240" w:lineRule="auto"/>
        <w:rPr>
          <w:rFonts w:cs="Arial"/>
          <w:szCs w:val="22"/>
        </w:rPr>
      </w:pPr>
      <w:r w:rsidRPr="009C73E2">
        <w:rPr>
          <w:rFonts w:cs="Arial"/>
          <w:szCs w:val="22"/>
        </w:rPr>
        <w:t>While I understand the urgency, it</w:t>
      </w:r>
      <w:r>
        <w:rPr>
          <w:rFonts w:cs="Arial"/>
          <w:szCs w:val="22"/>
        </w:rPr>
        <w:t xml:space="preserve"> is </w:t>
      </w:r>
      <w:r w:rsidR="00FD253A">
        <w:rPr>
          <w:rFonts w:cs="Arial"/>
          <w:szCs w:val="22"/>
        </w:rPr>
        <w:t>essential</w:t>
      </w:r>
      <w:r w:rsidRPr="009C73E2">
        <w:rPr>
          <w:rFonts w:cs="Arial"/>
          <w:szCs w:val="22"/>
        </w:rPr>
        <w:t xml:space="preserve"> to be aware of the legal obligations around redundancy to avoid significant legal and reputational risks.</w:t>
      </w:r>
      <w:r>
        <w:rPr>
          <w:rFonts w:cs="Arial"/>
          <w:szCs w:val="22"/>
        </w:rPr>
        <w:t xml:space="preserve"> </w:t>
      </w:r>
    </w:p>
    <w:p w14:paraId="7BD6D548" w14:textId="77777777" w:rsidR="00602967" w:rsidRDefault="00602967" w:rsidP="009C73E2">
      <w:pPr>
        <w:spacing w:line="240" w:lineRule="auto"/>
        <w:rPr>
          <w:rFonts w:cs="Arial"/>
          <w:szCs w:val="22"/>
        </w:rPr>
      </w:pPr>
    </w:p>
    <w:p w14:paraId="1F7BDFEB" w14:textId="7C0A2AE3" w:rsidR="00036BE8" w:rsidRDefault="009C73E2" w:rsidP="0057023C">
      <w:pPr>
        <w:spacing w:line="240" w:lineRule="auto"/>
        <w:rPr>
          <w:rFonts w:cs="Arial"/>
          <w:szCs w:val="22"/>
        </w:rPr>
      </w:pPr>
      <w:r>
        <w:rPr>
          <w:rFonts w:cs="Arial"/>
          <w:szCs w:val="22"/>
        </w:rPr>
        <w:t xml:space="preserve">Redundancy is one of the 5 legal reasons for dismissal and is when a role is no longer needed for one of the following 3 reasons: </w:t>
      </w:r>
      <w:r w:rsidRPr="009C73E2">
        <w:rPr>
          <w:rFonts w:cs="Arial"/>
          <w:szCs w:val="22"/>
        </w:rPr>
        <w:t>Business closure</w:t>
      </w:r>
      <w:r>
        <w:rPr>
          <w:rFonts w:cs="Arial"/>
          <w:szCs w:val="22"/>
        </w:rPr>
        <w:t>, r</w:t>
      </w:r>
      <w:r w:rsidRPr="009C73E2">
        <w:rPr>
          <w:rFonts w:cs="Arial"/>
          <w:szCs w:val="22"/>
        </w:rPr>
        <w:t>eduction or change in roles required</w:t>
      </w:r>
      <w:r>
        <w:rPr>
          <w:rFonts w:cs="Arial"/>
          <w:szCs w:val="22"/>
        </w:rPr>
        <w:t>, r</w:t>
      </w:r>
      <w:r w:rsidRPr="009C73E2">
        <w:rPr>
          <w:rFonts w:cs="Arial"/>
          <w:szCs w:val="22"/>
        </w:rPr>
        <w:t xml:space="preserve">elocation of the workplace </w:t>
      </w:r>
      <w:r>
        <w:rPr>
          <w:rFonts w:cs="Arial"/>
          <w:szCs w:val="22"/>
        </w:rPr>
        <w:t xml:space="preserve">(Acas, 2025). </w:t>
      </w:r>
      <w:r w:rsidR="005F04F0" w:rsidRPr="005F04F0">
        <w:rPr>
          <w:rFonts w:cs="Arial"/>
          <w:szCs w:val="22"/>
        </w:rPr>
        <w:t xml:space="preserve">To avoid claims of unfair dismissal, </w:t>
      </w:r>
      <w:r w:rsidR="005F04F0">
        <w:rPr>
          <w:rFonts w:cs="Arial"/>
          <w:szCs w:val="22"/>
        </w:rPr>
        <w:t xml:space="preserve">there Is a legal procedure to follow to ensure fairness. </w:t>
      </w:r>
    </w:p>
    <w:p w14:paraId="26C03DCA" w14:textId="77777777" w:rsidR="00036BE8" w:rsidRDefault="00036BE8" w:rsidP="0057023C">
      <w:pPr>
        <w:spacing w:line="240" w:lineRule="auto"/>
        <w:rPr>
          <w:rFonts w:cs="Arial"/>
          <w:szCs w:val="22"/>
        </w:rPr>
      </w:pPr>
    </w:p>
    <w:p w14:paraId="29254B2F" w14:textId="6E49F81C" w:rsidR="00544977" w:rsidRDefault="005F04F0" w:rsidP="0057023C">
      <w:pPr>
        <w:spacing w:line="240" w:lineRule="auto"/>
        <w:rPr>
          <w:rFonts w:cs="Arial"/>
          <w:szCs w:val="22"/>
        </w:rPr>
      </w:pPr>
      <w:r>
        <w:rPr>
          <w:rFonts w:cs="Arial"/>
          <w:szCs w:val="22"/>
        </w:rPr>
        <w:t xml:space="preserve">According to Daniels, as there are more than 20 redundancies required, collective consultation is mandatory under the Trade Union and Labour Relations Act 1992 (2025, p.199). </w:t>
      </w:r>
      <w:r w:rsidR="00AA066F">
        <w:rPr>
          <w:rFonts w:cs="Arial"/>
          <w:szCs w:val="22"/>
        </w:rPr>
        <w:t>Before making redundancies, you should first consider alternatives such as re-deployment to other roles where possible</w:t>
      </w:r>
      <w:r w:rsidR="00544977">
        <w:rPr>
          <w:rFonts w:cs="Arial"/>
          <w:szCs w:val="22"/>
        </w:rPr>
        <w:t>.</w:t>
      </w:r>
      <w:r w:rsidR="00F17AA4">
        <w:rPr>
          <w:rFonts w:cs="Arial"/>
          <w:szCs w:val="22"/>
        </w:rPr>
        <w:t xml:space="preserve"> If an employee accepts the alternative role, they must be given</w:t>
      </w:r>
      <w:r w:rsidR="00544977">
        <w:rPr>
          <w:rFonts w:cs="Arial"/>
          <w:szCs w:val="22"/>
        </w:rPr>
        <w:t xml:space="preserve"> a statutory 4-week trial period (Daniels, 2025, p.208).</w:t>
      </w:r>
      <w:r w:rsidR="005F40FA">
        <w:rPr>
          <w:rFonts w:cs="Arial"/>
          <w:szCs w:val="22"/>
        </w:rPr>
        <w:t xml:space="preserve"> </w:t>
      </w:r>
      <w:r w:rsidR="00544977">
        <w:rPr>
          <w:rFonts w:cs="Arial"/>
          <w:szCs w:val="22"/>
        </w:rPr>
        <w:t xml:space="preserve">it is also vital to remember that certain employees have added protections and priorities for alternative employment when redundancies are being considered. Pregnant employees and those on maternity or adoption leave must be offered suitable alternative employment before all other employees (2025, p.208). </w:t>
      </w:r>
    </w:p>
    <w:p w14:paraId="2FB50785" w14:textId="77777777" w:rsidR="00544977" w:rsidRDefault="00544977" w:rsidP="0057023C">
      <w:pPr>
        <w:spacing w:line="240" w:lineRule="auto"/>
        <w:rPr>
          <w:rFonts w:cs="Arial"/>
          <w:szCs w:val="22"/>
        </w:rPr>
      </w:pPr>
    </w:p>
    <w:p w14:paraId="035FF99F" w14:textId="112D7C8D" w:rsidR="005F04F0" w:rsidRDefault="00AA066F" w:rsidP="0057023C">
      <w:pPr>
        <w:spacing w:line="240" w:lineRule="auto"/>
      </w:pPr>
      <w:r>
        <w:rPr>
          <w:rFonts w:cs="Arial"/>
          <w:szCs w:val="22"/>
        </w:rPr>
        <w:t>A</w:t>
      </w:r>
      <w:r w:rsidR="00D217E5">
        <w:rPr>
          <w:rFonts w:cs="Arial"/>
          <w:szCs w:val="22"/>
        </w:rPr>
        <w:t xml:space="preserve">s </w:t>
      </w:r>
      <w:r w:rsidR="005F04F0">
        <w:rPr>
          <w:rFonts w:cs="Arial"/>
          <w:szCs w:val="22"/>
        </w:rPr>
        <w:t>you are proposing to dismiss 50 employees</w:t>
      </w:r>
      <w:r w:rsidR="00D217E5">
        <w:rPr>
          <w:rFonts w:cs="Arial"/>
          <w:szCs w:val="22"/>
        </w:rPr>
        <w:t xml:space="preserve"> within a 90-day period, </w:t>
      </w:r>
      <w:r w:rsidR="005F04F0" w:rsidRPr="005F04F0">
        <w:rPr>
          <w:rFonts w:cs="Arial"/>
          <w:szCs w:val="22"/>
        </w:rPr>
        <w:t xml:space="preserve">you must carry out collective consultation with employee </w:t>
      </w:r>
      <w:r w:rsidR="005F04F0">
        <w:rPr>
          <w:rFonts w:cs="Arial"/>
          <w:szCs w:val="22"/>
        </w:rPr>
        <w:t xml:space="preserve">or trade union representatives and the </w:t>
      </w:r>
      <w:r w:rsidR="005F04F0">
        <w:t xml:space="preserve">consultation must start </w:t>
      </w:r>
      <w:r w:rsidR="005F04F0" w:rsidRPr="005F04F0">
        <w:rPr>
          <w:rStyle w:val="Strong"/>
          <w:b w:val="0"/>
          <w:bCs w:val="0"/>
        </w:rPr>
        <w:t>at least 30 days</w:t>
      </w:r>
      <w:r w:rsidR="005F04F0" w:rsidRPr="005F04F0">
        <w:rPr>
          <w:b/>
          <w:bCs/>
        </w:rPr>
        <w:t xml:space="preserve"> </w:t>
      </w:r>
      <w:r w:rsidR="005F04F0">
        <w:t xml:space="preserve">before anyone is </w:t>
      </w:r>
      <w:r w:rsidR="00D217E5">
        <w:t>dismissed</w:t>
      </w:r>
      <w:r>
        <w:t xml:space="preserve"> (Daniels, 2025, p.199). </w:t>
      </w:r>
    </w:p>
    <w:p w14:paraId="35464B5C" w14:textId="77777777" w:rsidR="00D217E5" w:rsidRDefault="00D217E5" w:rsidP="0057023C">
      <w:pPr>
        <w:spacing w:line="240" w:lineRule="auto"/>
      </w:pPr>
    </w:p>
    <w:p w14:paraId="13B4767A" w14:textId="6807D7F2" w:rsidR="00D217E5" w:rsidRDefault="00AA653C" w:rsidP="00AA066F">
      <w:pPr>
        <w:spacing w:line="240" w:lineRule="auto"/>
        <w:rPr>
          <w:rFonts w:cs="Arial"/>
          <w:szCs w:val="22"/>
        </w:rPr>
      </w:pPr>
      <w:r w:rsidRPr="00AA653C">
        <w:rPr>
          <w:rFonts w:cs="Arial"/>
          <w:szCs w:val="22"/>
        </w:rPr>
        <w:t>At the start of consultation, employees must receive written details of the redundancy reasons, affected roles</w:t>
      </w:r>
      <w:r w:rsidR="00467658">
        <w:rPr>
          <w:rFonts w:cs="Arial"/>
          <w:szCs w:val="22"/>
        </w:rPr>
        <w:t xml:space="preserve"> and the amount of them</w:t>
      </w:r>
      <w:r w:rsidRPr="00AA653C">
        <w:rPr>
          <w:rFonts w:cs="Arial"/>
          <w:szCs w:val="22"/>
        </w:rPr>
        <w:t>, the procedure to be followed, and how payments will be calculated</w:t>
      </w:r>
      <w:r w:rsidR="00D217E5">
        <w:rPr>
          <w:rFonts w:cs="Arial"/>
          <w:szCs w:val="22"/>
        </w:rPr>
        <w:t xml:space="preserve"> </w:t>
      </w:r>
      <w:r w:rsidR="00AA066F">
        <w:rPr>
          <w:rFonts w:cs="Arial"/>
          <w:szCs w:val="22"/>
        </w:rPr>
        <w:t>(Daniels</w:t>
      </w:r>
      <w:r w:rsidR="00D217E5">
        <w:rPr>
          <w:rFonts w:cs="Arial"/>
          <w:szCs w:val="22"/>
        </w:rPr>
        <w:t>, 2025, p.201). As well as th</w:t>
      </w:r>
      <w:r w:rsidR="00AA066F">
        <w:rPr>
          <w:rFonts w:cs="Arial"/>
          <w:szCs w:val="22"/>
        </w:rPr>
        <w:t>is information, employees must also be informed of the method of selection and why those people have been chosen. According to Acas, s</w:t>
      </w:r>
      <w:r w:rsidR="00AA066F" w:rsidRPr="00AA066F">
        <w:rPr>
          <w:rFonts w:cs="Arial"/>
          <w:szCs w:val="22"/>
        </w:rPr>
        <w:t>election criteria must be objective, fair, and consistently applied. Typical factors include skills, qualifications, attendance, disciplinary record, and evidence-based performance data</w:t>
      </w:r>
      <w:r w:rsidR="00AA066F">
        <w:rPr>
          <w:rFonts w:cs="Arial"/>
          <w:szCs w:val="22"/>
        </w:rPr>
        <w:t xml:space="preserve"> (2025). Therefore, d</w:t>
      </w:r>
      <w:r w:rsidR="00AA066F" w:rsidRPr="00AA066F">
        <w:rPr>
          <w:rFonts w:cs="Arial"/>
          <w:szCs w:val="22"/>
        </w:rPr>
        <w:t>ismissing poor performers</w:t>
      </w:r>
      <w:r w:rsidR="00AA066F">
        <w:rPr>
          <w:rFonts w:cs="Arial"/>
          <w:szCs w:val="22"/>
        </w:rPr>
        <w:t xml:space="preserve"> </w:t>
      </w:r>
      <w:r w:rsidR="00AA066F" w:rsidRPr="00AA066F">
        <w:rPr>
          <w:rFonts w:cs="Arial"/>
          <w:szCs w:val="22"/>
        </w:rPr>
        <w:t xml:space="preserve">without clear, documented </w:t>
      </w:r>
      <w:r w:rsidR="00AA066F">
        <w:rPr>
          <w:rFonts w:cs="Arial"/>
          <w:szCs w:val="22"/>
        </w:rPr>
        <w:t>evidence,</w:t>
      </w:r>
      <w:r w:rsidR="00AA066F" w:rsidRPr="00AA066F">
        <w:rPr>
          <w:rFonts w:cs="Arial"/>
          <w:szCs w:val="22"/>
        </w:rPr>
        <w:t xml:space="preserve"> risks unfair dismissal claims.</w:t>
      </w:r>
    </w:p>
    <w:p w14:paraId="1946F3DF" w14:textId="77777777" w:rsidR="005F40FA" w:rsidRDefault="005F40FA" w:rsidP="00AA066F">
      <w:pPr>
        <w:spacing w:line="240" w:lineRule="auto"/>
        <w:rPr>
          <w:rFonts w:cs="Arial"/>
          <w:szCs w:val="22"/>
        </w:rPr>
      </w:pPr>
    </w:p>
    <w:p w14:paraId="5A593F1E" w14:textId="138DDDA2" w:rsidR="005F40FA" w:rsidRPr="005F04F0" w:rsidRDefault="00244D64" w:rsidP="00AA066F">
      <w:pPr>
        <w:spacing w:line="240" w:lineRule="auto"/>
        <w:rPr>
          <w:rFonts w:cs="Arial"/>
          <w:szCs w:val="22"/>
        </w:rPr>
      </w:pPr>
      <w:r>
        <w:rPr>
          <w:rFonts w:cs="Arial"/>
          <w:szCs w:val="22"/>
        </w:rPr>
        <w:t>E</w:t>
      </w:r>
      <w:r w:rsidR="005F40FA" w:rsidRPr="005F40FA">
        <w:rPr>
          <w:rFonts w:cs="Arial"/>
          <w:szCs w:val="22"/>
        </w:rPr>
        <w:t>mployees are entitled to redundancy pay if they have been continuously employed for at least two years. This applies only to employees, not to self-employed individuals or contractors</w:t>
      </w:r>
      <w:r w:rsidR="005F40FA">
        <w:rPr>
          <w:rFonts w:cs="Arial"/>
          <w:szCs w:val="22"/>
        </w:rPr>
        <w:t>. Any employees who are</w:t>
      </w:r>
      <w:r w:rsidR="005F40FA" w:rsidRPr="005F40FA">
        <w:rPr>
          <w:rFonts w:cs="Arial"/>
          <w:szCs w:val="22"/>
        </w:rPr>
        <w:t xml:space="preserve"> dismissed for misconduct or who unreasonably refuse suitable alternative work are not eligible. The amount of redundancy pay depends on the employee’s age, length of service (up to a maximum of 20 years), and weekly gross pay </w:t>
      </w:r>
      <w:r w:rsidR="005F40FA">
        <w:rPr>
          <w:rFonts w:cs="Arial"/>
          <w:szCs w:val="22"/>
        </w:rPr>
        <w:t xml:space="preserve">which is </w:t>
      </w:r>
      <w:r w:rsidR="005F40FA" w:rsidRPr="005F40FA">
        <w:rPr>
          <w:rFonts w:cs="Arial"/>
          <w:szCs w:val="22"/>
        </w:rPr>
        <w:t xml:space="preserve">capped at £700 as of April 2024. </w:t>
      </w:r>
      <w:r w:rsidR="005F40FA">
        <w:rPr>
          <w:rFonts w:cs="Arial"/>
          <w:szCs w:val="22"/>
        </w:rPr>
        <w:t>E</w:t>
      </w:r>
      <w:r w:rsidR="005F40FA" w:rsidRPr="005F40FA">
        <w:rPr>
          <w:rFonts w:cs="Arial"/>
          <w:szCs w:val="22"/>
        </w:rPr>
        <w:t xml:space="preserve">mployees </w:t>
      </w:r>
      <w:r w:rsidR="005F40FA">
        <w:rPr>
          <w:rFonts w:cs="Arial"/>
          <w:szCs w:val="22"/>
        </w:rPr>
        <w:t xml:space="preserve">aged 41 plus </w:t>
      </w:r>
      <w:r w:rsidR="005F40FA" w:rsidRPr="005F40FA">
        <w:rPr>
          <w:rFonts w:cs="Arial"/>
          <w:szCs w:val="22"/>
        </w:rPr>
        <w:t>receive 1.5 weeks’ pay for each full year worked</w:t>
      </w:r>
      <w:r w:rsidR="005F40FA">
        <w:rPr>
          <w:rFonts w:cs="Arial"/>
          <w:szCs w:val="22"/>
        </w:rPr>
        <w:t>, those a</w:t>
      </w:r>
      <w:r w:rsidR="005F40FA" w:rsidRPr="005F40FA">
        <w:rPr>
          <w:rFonts w:cs="Arial"/>
          <w:szCs w:val="22"/>
        </w:rPr>
        <w:t xml:space="preserve">ged </w:t>
      </w:r>
      <w:r w:rsidR="005F40FA">
        <w:rPr>
          <w:rFonts w:cs="Arial"/>
          <w:szCs w:val="22"/>
        </w:rPr>
        <w:t xml:space="preserve">22 to 40 receive </w:t>
      </w:r>
      <w:r w:rsidR="005F40FA" w:rsidRPr="005F40FA">
        <w:rPr>
          <w:rFonts w:cs="Arial"/>
          <w:szCs w:val="22"/>
        </w:rPr>
        <w:t>1 week’s pay for each year</w:t>
      </w:r>
      <w:r w:rsidR="005F40FA">
        <w:rPr>
          <w:rFonts w:cs="Arial"/>
          <w:szCs w:val="22"/>
        </w:rPr>
        <w:t xml:space="preserve"> worked</w:t>
      </w:r>
      <w:r w:rsidR="005F40FA" w:rsidRPr="005F40FA">
        <w:rPr>
          <w:rFonts w:cs="Arial"/>
          <w:szCs w:val="22"/>
        </w:rPr>
        <w:t xml:space="preserve"> and </w:t>
      </w:r>
      <w:r w:rsidR="005F40FA">
        <w:rPr>
          <w:rFonts w:cs="Arial"/>
          <w:szCs w:val="22"/>
        </w:rPr>
        <w:t xml:space="preserve">employees under 22 receive </w:t>
      </w:r>
      <w:r w:rsidR="005F40FA" w:rsidRPr="005F40FA">
        <w:rPr>
          <w:rFonts w:cs="Arial"/>
          <w:szCs w:val="22"/>
        </w:rPr>
        <w:t xml:space="preserve">0.5 week’s pay for each year </w:t>
      </w:r>
      <w:r w:rsidR="005F40FA">
        <w:rPr>
          <w:rFonts w:cs="Arial"/>
          <w:szCs w:val="22"/>
        </w:rPr>
        <w:t>worked (</w:t>
      </w:r>
      <w:r>
        <w:rPr>
          <w:rFonts w:cs="Arial"/>
          <w:szCs w:val="22"/>
        </w:rPr>
        <w:t xml:space="preserve">Acas, </w:t>
      </w:r>
      <w:r w:rsidR="005F40FA">
        <w:rPr>
          <w:rFonts w:cs="Arial"/>
          <w:szCs w:val="22"/>
        </w:rPr>
        <w:t xml:space="preserve">2025). </w:t>
      </w:r>
    </w:p>
    <w:p w14:paraId="5E36806D" w14:textId="77777777" w:rsidR="009C73E2" w:rsidRDefault="009C73E2" w:rsidP="0057023C">
      <w:pPr>
        <w:spacing w:line="240" w:lineRule="auto"/>
        <w:rPr>
          <w:rFonts w:cs="Arial"/>
          <w:b/>
          <w:bCs/>
          <w:szCs w:val="22"/>
        </w:rPr>
      </w:pPr>
    </w:p>
    <w:p w14:paraId="035723E2" w14:textId="470980E7" w:rsidR="007919B8" w:rsidRDefault="00827DDD" w:rsidP="0057023C">
      <w:pPr>
        <w:spacing w:line="240" w:lineRule="auto"/>
        <w:rPr>
          <w:rFonts w:cs="Arial"/>
          <w:b/>
          <w:bCs/>
          <w:szCs w:val="22"/>
        </w:rPr>
      </w:pPr>
      <w:r>
        <w:t>It</w:t>
      </w:r>
      <w:r w:rsidR="007919B8">
        <w:t xml:space="preserve"> is vital to manage redundancies legally and fairly. Skipping proper procedures risks tribunal claims and significant penalties, including up to 90 days’ pay per affected employee for inadequate consultation or unfair dismissal.</w:t>
      </w:r>
    </w:p>
    <w:p w14:paraId="462564A3" w14:textId="77777777" w:rsidR="0024228B" w:rsidRDefault="0024228B" w:rsidP="0057023C">
      <w:pPr>
        <w:spacing w:line="240" w:lineRule="auto"/>
        <w:rPr>
          <w:rFonts w:cs="Arial"/>
          <w:b/>
          <w:bCs/>
          <w:szCs w:val="22"/>
        </w:rPr>
      </w:pPr>
    </w:p>
    <w:p w14:paraId="34A880C9" w14:textId="339355ED" w:rsidR="0057023C" w:rsidRPr="0057023C" w:rsidRDefault="0057023C" w:rsidP="0057023C">
      <w:pPr>
        <w:spacing w:line="240" w:lineRule="auto"/>
        <w:rPr>
          <w:rFonts w:cs="Arial"/>
          <w:szCs w:val="22"/>
        </w:rPr>
      </w:pPr>
      <w:r w:rsidRPr="0057023C">
        <w:rPr>
          <w:rFonts w:cs="Arial"/>
          <w:szCs w:val="22"/>
        </w:rPr>
        <w:lastRenderedPageBreak/>
        <w:t xml:space="preserve">AC 3.3  </w:t>
      </w:r>
    </w:p>
    <w:p w14:paraId="177ED354" w14:textId="23705912" w:rsidR="00195897" w:rsidRDefault="00195897" w:rsidP="00E96210">
      <w:pPr>
        <w:rPr>
          <w:rFonts w:cs="Arial"/>
          <w:szCs w:val="22"/>
        </w:rPr>
      </w:pPr>
    </w:p>
    <w:p w14:paraId="5B025E66" w14:textId="777E0B23" w:rsidR="00E96210" w:rsidRPr="00E96210" w:rsidRDefault="00E96210" w:rsidP="00E96210">
      <w:pPr>
        <w:rPr>
          <w:rFonts w:cs="Arial"/>
          <w:szCs w:val="22"/>
        </w:rPr>
      </w:pPr>
      <w:r w:rsidRPr="00B6461E">
        <w:rPr>
          <w:rFonts w:cs="Arial"/>
          <w:szCs w:val="22"/>
        </w:rPr>
        <w:t>TUPE (Transfer of Undertakings</w:t>
      </w:r>
      <w:r>
        <w:rPr>
          <w:rFonts w:cs="Arial"/>
          <w:szCs w:val="22"/>
        </w:rPr>
        <w:t xml:space="preserve"> </w:t>
      </w:r>
      <w:r w:rsidRPr="00B6461E">
        <w:rPr>
          <w:rFonts w:cs="Arial"/>
          <w:szCs w:val="22"/>
        </w:rPr>
        <w:t>Regulations 2006) is a UK law that protects employees when their job or service moves to a new employer.</w:t>
      </w:r>
      <w:r>
        <w:rPr>
          <w:rFonts w:cs="Arial"/>
          <w:szCs w:val="22"/>
        </w:rPr>
        <w:t xml:space="preserve"> </w:t>
      </w:r>
      <w:r w:rsidRPr="00E96210">
        <w:rPr>
          <w:rFonts w:cs="Arial"/>
          <w:szCs w:val="22"/>
        </w:rPr>
        <w:t xml:space="preserve">It applies in two main situations: business transfers, when a business or part of it is sold or taken over and </w:t>
      </w:r>
      <w:r w:rsidR="006762CE">
        <w:rPr>
          <w:rFonts w:cs="Arial"/>
          <w:szCs w:val="22"/>
        </w:rPr>
        <w:t>s</w:t>
      </w:r>
      <w:r w:rsidRPr="00E96210">
        <w:rPr>
          <w:rFonts w:cs="Arial"/>
          <w:szCs w:val="22"/>
        </w:rPr>
        <w:t xml:space="preserve">ervice </w:t>
      </w:r>
      <w:r w:rsidR="006762CE">
        <w:rPr>
          <w:rFonts w:cs="Arial"/>
          <w:szCs w:val="22"/>
        </w:rPr>
        <w:t>p</w:t>
      </w:r>
      <w:r w:rsidRPr="00E96210">
        <w:rPr>
          <w:rFonts w:cs="Arial"/>
          <w:szCs w:val="22"/>
        </w:rPr>
        <w:t xml:space="preserve">rovision </w:t>
      </w:r>
      <w:r w:rsidR="006762CE">
        <w:rPr>
          <w:rFonts w:cs="Arial"/>
          <w:szCs w:val="22"/>
        </w:rPr>
        <w:t>c</w:t>
      </w:r>
      <w:r w:rsidRPr="00E96210">
        <w:rPr>
          <w:rFonts w:cs="Arial"/>
          <w:szCs w:val="22"/>
        </w:rPr>
        <w:t xml:space="preserve">hanges, when a service </w:t>
      </w:r>
      <w:r w:rsidR="006762CE">
        <w:rPr>
          <w:rFonts w:cs="Arial"/>
          <w:szCs w:val="22"/>
        </w:rPr>
        <w:t xml:space="preserve">such as a </w:t>
      </w:r>
      <w:r w:rsidRPr="00E96210">
        <w:rPr>
          <w:rFonts w:cs="Arial"/>
          <w:szCs w:val="22"/>
        </w:rPr>
        <w:t>pharmacy</w:t>
      </w:r>
      <w:r w:rsidR="006762CE">
        <w:rPr>
          <w:rFonts w:cs="Arial"/>
          <w:szCs w:val="22"/>
        </w:rPr>
        <w:t>,</w:t>
      </w:r>
      <w:r w:rsidRPr="00E96210">
        <w:rPr>
          <w:rFonts w:cs="Arial"/>
          <w:szCs w:val="22"/>
        </w:rPr>
        <w:t xml:space="preserve"> is outsourced, brought in-house, or moved to a new provider (Daniels, 2025, p.209). </w:t>
      </w:r>
    </w:p>
    <w:p w14:paraId="0A6930E4" w14:textId="77777777" w:rsidR="00E96210" w:rsidRDefault="00E96210" w:rsidP="00E96210">
      <w:pPr>
        <w:spacing w:line="240" w:lineRule="auto"/>
        <w:rPr>
          <w:rFonts w:cs="Arial"/>
          <w:szCs w:val="22"/>
        </w:rPr>
      </w:pPr>
    </w:p>
    <w:p w14:paraId="3B246CE6" w14:textId="2A64F73F" w:rsidR="006762CE" w:rsidRDefault="00B6461E" w:rsidP="00F210C2">
      <w:pPr>
        <w:spacing w:line="240" w:lineRule="auto"/>
        <w:rPr>
          <w:rFonts w:cs="Arial"/>
          <w:szCs w:val="22"/>
        </w:rPr>
      </w:pPr>
      <w:r w:rsidRPr="00B6461E">
        <w:rPr>
          <w:rFonts w:cs="Arial"/>
          <w:szCs w:val="22"/>
        </w:rPr>
        <w:t>If the merger goes ahead and involves transferring pharmacy operations or staff from their trust to ours, it’s likely that TUPE regulations will appl</w:t>
      </w:r>
      <w:r>
        <w:rPr>
          <w:rFonts w:cs="Arial"/>
          <w:szCs w:val="22"/>
        </w:rPr>
        <w:t>y</w:t>
      </w:r>
      <w:r w:rsidR="00E96210">
        <w:rPr>
          <w:rFonts w:cs="Arial"/>
          <w:szCs w:val="22"/>
        </w:rPr>
        <w:t xml:space="preserve"> as it </w:t>
      </w:r>
      <w:r w:rsidR="00E96210" w:rsidRPr="00E96210">
        <w:rPr>
          <w:rFonts w:cs="Arial"/>
          <w:szCs w:val="22"/>
        </w:rPr>
        <w:t>would constitute a service provision change, where responsibility for delivering a function moves from one organisation to another.</w:t>
      </w:r>
      <w:r w:rsidR="006762CE">
        <w:rPr>
          <w:rFonts w:cs="Arial"/>
          <w:szCs w:val="22"/>
        </w:rPr>
        <w:t xml:space="preserve"> </w:t>
      </w:r>
      <w:r>
        <w:rPr>
          <w:rFonts w:cs="Arial"/>
          <w:szCs w:val="22"/>
        </w:rPr>
        <w:t>According to Daniels, u</w:t>
      </w:r>
      <w:r w:rsidRPr="00B6461E">
        <w:rPr>
          <w:rFonts w:cs="Arial"/>
          <w:szCs w:val="22"/>
        </w:rPr>
        <w:t xml:space="preserve">nder TUPE, </w:t>
      </w:r>
      <w:r>
        <w:rPr>
          <w:rFonts w:cs="Arial"/>
          <w:szCs w:val="22"/>
        </w:rPr>
        <w:t xml:space="preserve">employees </w:t>
      </w:r>
      <w:r w:rsidRPr="00B6461E">
        <w:rPr>
          <w:rFonts w:cs="Arial"/>
          <w:szCs w:val="22"/>
        </w:rPr>
        <w:t>assigned to the transferring service would automatically become employees of our Trust, with their existing terms and conditions protected</w:t>
      </w:r>
      <w:r>
        <w:rPr>
          <w:rFonts w:cs="Arial"/>
          <w:szCs w:val="22"/>
        </w:rPr>
        <w:t xml:space="preserve">, </w:t>
      </w:r>
      <w:r w:rsidRPr="00B6461E">
        <w:rPr>
          <w:rFonts w:cs="Arial"/>
          <w:szCs w:val="22"/>
        </w:rPr>
        <w:t>including pay, hours</w:t>
      </w:r>
      <w:r>
        <w:rPr>
          <w:rFonts w:cs="Arial"/>
          <w:szCs w:val="22"/>
        </w:rPr>
        <w:t xml:space="preserve"> of work</w:t>
      </w:r>
      <w:r w:rsidRPr="00B6461E">
        <w:rPr>
          <w:rFonts w:cs="Arial"/>
          <w:szCs w:val="22"/>
        </w:rPr>
        <w:t>,</w:t>
      </w:r>
      <w:r>
        <w:rPr>
          <w:rFonts w:cs="Arial"/>
          <w:szCs w:val="22"/>
        </w:rPr>
        <w:t xml:space="preserve"> continuity</w:t>
      </w:r>
      <w:r w:rsidRPr="00B6461E">
        <w:rPr>
          <w:rFonts w:cs="Arial"/>
          <w:szCs w:val="22"/>
        </w:rPr>
        <w:t xml:space="preserve"> of service</w:t>
      </w:r>
      <w:r>
        <w:rPr>
          <w:rFonts w:cs="Arial"/>
          <w:szCs w:val="22"/>
        </w:rPr>
        <w:t xml:space="preserve"> and all rights and obligations contained within their contract of employment.</w:t>
      </w:r>
      <w:r w:rsidRPr="00B6461E">
        <w:rPr>
          <w:rFonts w:cs="Arial"/>
          <w:szCs w:val="22"/>
        </w:rPr>
        <w:t xml:space="preserve"> We would also inherit any relevant collective agreements</w:t>
      </w:r>
      <w:r>
        <w:rPr>
          <w:rFonts w:cs="Arial"/>
          <w:szCs w:val="22"/>
        </w:rPr>
        <w:t xml:space="preserve"> and trade union recognition </w:t>
      </w:r>
      <w:r w:rsidRPr="00B6461E">
        <w:rPr>
          <w:rFonts w:cs="Arial"/>
          <w:szCs w:val="22"/>
        </w:rPr>
        <w:t>in place</w:t>
      </w:r>
      <w:r>
        <w:rPr>
          <w:rFonts w:cs="Arial"/>
          <w:szCs w:val="22"/>
        </w:rPr>
        <w:t xml:space="preserve"> (2025). </w:t>
      </w:r>
    </w:p>
    <w:p w14:paraId="678D7A09" w14:textId="77777777" w:rsidR="006762CE" w:rsidRDefault="006762CE" w:rsidP="00F210C2">
      <w:pPr>
        <w:spacing w:line="240" w:lineRule="auto"/>
        <w:rPr>
          <w:rFonts w:cs="Arial"/>
          <w:szCs w:val="22"/>
        </w:rPr>
      </w:pPr>
    </w:p>
    <w:p w14:paraId="07FF39C6" w14:textId="4D5C5264" w:rsidR="00B6461E" w:rsidRDefault="00B6461E" w:rsidP="00F210C2">
      <w:pPr>
        <w:spacing w:line="240" w:lineRule="auto"/>
        <w:rPr>
          <w:rFonts w:cs="Arial"/>
          <w:szCs w:val="22"/>
        </w:rPr>
      </w:pPr>
      <w:r>
        <w:rPr>
          <w:rFonts w:cs="Arial"/>
          <w:szCs w:val="22"/>
        </w:rPr>
        <w:t xml:space="preserve">If there are dismissals relating to the transfer, providing the employee has two years’ service, these would automatically be unfair.  However, </w:t>
      </w:r>
      <w:r w:rsidR="00F210C2">
        <w:rPr>
          <w:rFonts w:cs="Arial"/>
          <w:szCs w:val="22"/>
        </w:rPr>
        <w:t xml:space="preserve">for </w:t>
      </w:r>
      <w:r>
        <w:rPr>
          <w:rFonts w:cs="Arial"/>
          <w:szCs w:val="22"/>
        </w:rPr>
        <w:t xml:space="preserve">employees who object to the transfer, following proper consultation, </w:t>
      </w:r>
      <w:r w:rsidR="00F210C2">
        <w:rPr>
          <w:rFonts w:cs="Arial"/>
          <w:szCs w:val="22"/>
        </w:rPr>
        <w:t>their contracts would automatically ‘</w:t>
      </w:r>
      <w:r w:rsidR="00F210C2" w:rsidRPr="00F210C2">
        <w:rPr>
          <w:rFonts w:cs="Arial"/>
          <w:szCs w:val="22"/>
        </w:rPr>
        <w:t>terminate by operation of law</w:t>
      </w:r>
      <w:r w:rsidR="006762CE">
        <w:rPr>
          <w:rFonts w:cs="Arial"/>
          <w:szCs w:val="22"/>
        </w:rPr>
        <w:t xml:space="preserve"> </w:t>
      </w:r>
      <w:r w:rsidR="00F210C2" w:rsidRPr="00F210C2">
        <w:rPr>
          <w:rFonts w:cs="Arial"/>
          <w:szCs w:val="22"/>
        </w:rPr>
        <w:t>on the transfer date</w:t>
      </w:r>
      <w:r w:rsidR="00F210C2">
        <w:rPr>
          <w:rFonts w:cs="Arial"/>
          <w:szCs w:val="22"/>
        </w:rPr>
        <w:t xml:space="preserve">’ </w:t>
      </w:r>
      <w:r w:rsidR="00F210C2" w:rsidRPr="00F210C2">
        <w:rPr>
          <w:rFonts w:cs="Arial"/>
          <w:szCs w:val="22"/>
        </w:rPr>
        <w:t>(Belton, 2025)</w:t>
      </w:r>
      <w:r w:rsidR="00E96210">
        <w:rPr>
          <w:rFonts w:cs="Arial"/>
          <w:szCs w:val="22"/>
        </w:rPr>
        <w:t xml:space="preserve"> and they would </w:t>
      </w:r>
      <w:r w:rsidR="00E96210" w:rsidRPr="00E96210">
        <w:rPr>
          <w:rFonts w:cs="Arial"/>
          <w:szCs w:val="22"/>
        </w:rPr>
        <w:t xml:space="preserve">lose their right to redundancy pay </w:t>
      </w:r>
      <w:r w:rsidR="00E96210">
        <w:rPr>
          <w:rFonts w:cs="Arial"/>
          <w:szCs w:val="22"/>
        </w:rPr>
        <w:t>and protections</w:t>
      </w:r>
      <w:r w:rsidR="00E96210" w:rsidRPr="00E96210">
        <w:rPr>
          <w:rFonts w:cs="Arial"/>
          <w:szCs w:val="22"/>
        </w:rPr>
        <w:t xml:space="preserve"> unless they can show the transfer would result in a fundamental breach of contract</w:t>
      </w:r>
      <w:r w:rsidR="00E96210">
        <w:rPr>
          <w:rFonts w:cs="Arial"/>
          <w:szCs w:val="22"/>
        </w:rPr>
        <w:t xml:space="preserve">. </w:t>
      </w:r>
    </w:p>
    <w:p w14:paraId="72363DDB" w14:textId="77777777" w:rsidR="00F210C2" w:rsidRDefault="00F210C2" w:rsidP="00F210C2">
      <w:pPr>
        <w:spacing w:line="240" w:lineRule="auto"/>
        <w:rPr>
          <w:rFonts w:cs="Arial"/>
          <w:szCs w:val="22"/>
        </w:rPr>
      </w:pPr>
    </w:p>
    <w:p w14:paraId="7F6E9F72" w14:textId="6C253BA5" w:rsidR="00F210C2" w:rsidRDefault="00F210C2" w:rsidP="00F210C2">
      <w:pPr>
        <w:spacing w:line="240" w:lineRule="auto"/>
        <w:rPr>
          <w:rFonts w:cs="Arial"/>
          <w:szCs w:val="22"/>
        </w:rPr>
      </w:pPr>
      <w:r w:rsidRPr="00F210C2">
        <w:rPr>
          <w:rFonts w:cs="Arial"/>
          <w:szCs w:val="22"/>
        </w:rPr>
        <w:t>Under TUPE, both Trusts</w:t>
      </w:r>
      <w:r>
        <w:rPr>
          <w:rFonts w:cs="Arial"/>
          <w:szCs w:val="22"/>
        </w:rPr>
        <w:t xml:space="preserve"> will</w:t>
      </w:r>
      <w:r w:rsidRPr="00F210C2">
        <w:rPr>
          <w:rFonts w:cs="Arial"/>
          <w:szCs w:val="22"/>
        </w:rPr>
        <w:t xml:space="preserve"> have a legal duty to inform </w:t>
      </w:r>
      <w:r>
        <w:rPr>
          <w:rFonts w:cs="Arial"/>
          <w:szCs w:val="22"/>
        </w:rPr>
        <w:t>the affected employees. With regards to consultation requirements, if there are more than 10 employees being affected then consultation</w:t>
      </w:r>
      <w:r w:rsidR="00643F55">
        <w:rPr>
          <w:rFonts w:cs="Arial"/>
          <w:szCs w:val="22"/>
        </w:rPr>
        <w:t xml:space="preserve"> through elected employee or trade union representatives </w:t>
      </w:r>
      <w:r>
        <w:rPr>
          <w:rFonts w:cs="Arial"/>
          <w:szCs w:val="22"/>
        </w:rPr>
        <w:t>is required to advise that the transfer is happening and reason</w:t>
      </w:r>
      <w:r w:rsidR="007B6A09">
        <w:rPr>
          <w:rFonts w:cs="Arial"/>
          <w:szCs w:val="22"/>
        </w:rPr>
        <w:t>s</w:t>
      </w:r>
      <w:r>
        <w:rPr>
          <w:rFonts w:cs="Arial"/>
          <w:szCs w:val="22"/>
        </w:rPr>
        <w:t xml:space="preserve"> for it, when it will happen, any implications o</w:t>
      </w:r>
      <w:r w:rsidR="006762CE">
        <w:rPr>
          <w:rFonts w:cs="Arial"/>
          <w:szCs w:val="22"/>
        </w:rPr>
        <w:t>n</w:t>
      </w:r>
      <w:r>
        <w:rPr>
          <w:rFonts w:cs="Arial"/>
          <w:szCs w:val="22"/>
        </w:rPr>
        <w:t xml:space="preserve"> the employee, the measures which the employers will take and the measures which the transferee will take regarding the employees (Daniels, 2025, p.213). Failure to adequately inform and consult employees could result in </w:t>
      </w:r>
      <w:r w:rsidR="00643F55">
        <w:rPr>
          <w:rFonts w:cs="Arial"/>
          <w:szCs w:val="22"/>
        </w:rPr>
        <w:t xml:space="preserve">compensation of up to 13 week’s pay per affected employee </w:t>
      </w:r>
      <w:bookmarkStart w:id="3" w:name="_Hlk199494612"/>
      <w:r w:rsidR="00643F55">
        <w:rPr>
          <w:rFonts w:cs="Arial"/>
          <w:szCs w:val="22"/>
        </w:rPr>
        <w:t>(Belton, 2025</w:t>
      </w:r>
      <w:bookmarkEnd w:id="3"/>
      <w:r w:rsidR="00643F55">
        <w:rPr>
          <w:rFonts w:cs="Arial"/>
          <w:szCs w:val="22"/>
        </w:rPr>
        <w:t xml:space="preserve">). </w:t>
      </w:r>
      <w:r>
        <w:rPr>
          <w:rFonts w:cs="Arial"/>
          <w:szCs w:val="22"/>
        </w:rPr>
        <w:t xml:space="preserve"> </w:t>
      </w:r>
    </w:p>
    <w:p w14:paraId="58D71BF1" w14:textId="77777777" w:rsidR="00643F55" w:rsidRDefault="00643F55" w:rsidP="00F210C2">
      <w:pPr>
        <w:spacing w:line="240" w:lineRule="auto"/>
        <w:rPr>
          <w:rFonts w:cs="Arial"/>
          <w:szCs w:val="22"/>
        </w:rPr>
      </w:pPr>
    </w:p>
    <w:p w14:paraId="787098D2" w14:textId="3287FD80" w:rsidR="00643F55" w:rsidRPr="00B6461E" w:rsidRDefault="00E96210" w:rsidP="00F210C2">
      <w:pPr>
        <w:spacing w:line="240" w:lineRule="auto"/>
        <w:rPr>
          <w:rFonts w:cs="Arial"/>
          <w:szCs w:val="22"/>
        </w:rPr>
      </w:pPr>
      <w:r>
        <w:rPr>
          <w:rFonts w:cs="Arial"/>
          <w:szCs w:val="22"/>
        </w:rPr>
        <w:t xml:space="preserve">The transferor (neighbouring hospital) will also be required to provide our Trust with information regarding the transferees including their names and ages, their employment particulars and any disciplinary action taken within the last 2 years (Daniels, 2025, p.214). </w:t>
      </w:r>
    </w:p>
    <w:p w14:paraId="148B87AF" w14:textId="7BCC00AD" w:rsidR="00D05E8C" w:rsidRDefault="00B74408" w:rsidP="00773D8A">
      <w:pPr>
        <w:spacing w:before="100" w:beforeAutospacing="1" w:after="100" w:afterAutospacing="1" w:line="240" w:lineRule="auto"/>
        <w:rPr>
          <w:rFonts w:eastAsia="Times New Roman" w:cs="Arial"/>
          <w:szCs w:val="22"/>
          <w:lang w:eastAsia="en-GB"/>
        </w:rPr>
      </w:pPr>
      <w:r>
        <w:t>If the merger proceeds, early planning is crucial for legal compliance and minimising disruption. I recommend identifying affected roles early, preparing clear communications to support staff engagement, and assessing potential changes ahead of consultation.</w:t>
      </w:r>
    </w:p>
    <w:p w14:paraId="66D64362" w14:textId="03FCD3D2" w:rsidR="005B4EA3" w:rsidRPr="005B4EA3" w:rsidRDefault="005B4EA3" w:rsidP="00773D8A">
      <w:pPr>
        <w:spacing w:before="100" w:beforeAutospacing="1" w:after="100" w:afterAutospacing="1" w:line="240" w:lineRule="auto"/>
        <w:rPr>
          <w:rFonts w:eastAsia="Times New Roman" w:cs="Arial"/>
          <w:szCs w:val="22"/>
          <w:lang w:eastAsia="en-GB"/>
        </w:rPr>
      </w:pPr>
      <w:r w:rsidRPr="005B4EA3">
        <w:rPr>
          <w:rFonts w:eastAsia="Times New Roman" w:cs="Arial"/>
          <w:szCs w:val="22"/>
          <w:lang w:eastAsia="en-GB"/>
        </w:rPr>
        <w:t>AC 4.1</w:t>
      </w:r>
    </w:p>
    <w:p w14:paraId="77F4C063" w14:textId="70A0B308" w:rsidR="005B4EA3" w:rsidRPr="00D0191E" w:rsidRDefault="00D05F4F" w:rsidP="00773D8A">
      <w:pPr>
        <w:spacing w:before="100" w:beforeAutospacing="1" w:after="100" w:afterAutospacing="1" w:line="240" w:lineRule="auto"/>
        <w:rPr>
          <w:rFonts w:eastAsia="Times New Roman" w:cs="Arial"/>
          <w:szCs w:val="22"/>
          <w:lang w:eastAsia="en-GB"/>
        </w:rPr>
      </w:pPr>
      <w:r>
        <w:rPr>
          <w:rFonts w:eastAsia="Times New Roman" w:cs="Arial"/>
          <w:szCs w:val="22"/>
          <w:lang w:eastAsia="en-GB"/>
        </w:rPr>
        <w:t>U</w:t>
      </w:r>
      <w:r w:rsidR="0056519C" w:rsidRPr="0056519C">
        <w:t xml:space="preserve">nder the </w:t>
      </w:r>
      <w:r w:rsidR="0056519C" w:rsidRPr="0056519C">
        <w:rPr>
          <w:rStyle w:val="Strong"/>
          <w:b w:val="0"/>
          <w:bCs w:val="0"/>
        </w:rPr>
        <w:t>Working Time Regulations 1998</w:t>
      </w:r>
      <w:r w:rsidR="0056519C" w:rsidRPr="0056519C">
        <w:t>, all workers</w:t>
      </w:r>
      <w:r w:rsidR="0056519C">
        <w:t xml:space="preserve">, </w:t>
      </w:r>
      <w:r w:rsidR="0056519C" w:rsidRPr="0056519C">
        <w:t>including those on casual or zero-hours contracts, such as nurse bank staff</w:t>
      </w:r>
      <w:r w:rsidR="0056519C">
        <w:t xml:space="preserve">, </w:t>
      </w:r>
      <w:r w:rsidR="0056519C" w:rsidRPr="0056519C">
        <w:t xml:space="preserve">are legally entitled to a minimum of </w:t>
      </w:r>
      <w:r w:rsidR="0056519C" w:rsidRPr="0056519C">
        <w:rPr>
          <w:rStyle w:val="Strong"/>
          <w:b w:val="0"/>
          <w:bCs w:val="0"/>
        </w:rPr>
        <w:t>5.6 weeks paid annual leave</w:t>
      </w:r>
      <w:r w:rsidR="0056519C" w:rsidRPr="0056519C">
        <w:rPr>
          <w:b/>
          <w:bCs/>
        </w:rPr>
        <w:t>.</w:t>
      </w:r>
      <w:r w:rsidR="0056519C" w:rsidRPr="0056519C">
        <w:t xml:space="preserve"> For those who work irregular hours, this entitlement is calculated on a </w:t>
      </w:r>
      <w:r w:rsidR="0056519C" w:rsidRPr="0056519C">
        <w:rPr>
          <w:rStyle w:val="Strong"/>
          <w:b w:val="0"/>
          <w:bCs w:val="0"/>
        </w:rPr>
        <w:t>pro-rata basis</w:t>
      </w:r>
      <w:r w:rsidR="0056519C" w:rsidRPr="0056519C">
        <w:rPr>
          <w:b/>
          <w:bCs/>
        </w:rPr>
        <w:t>,</w:t>
      </w:r>
      <w:r w:rsidR="0056519C" w:rsidRPr="0056519C">
        <w:t xml:space="preserve"> depending on the </w:t>
      </w:r>
      <w:r w:rsidR="0056519C" w:rsidRPr="0056519C">
        <w:rPr>
          <w:rStyle w:val="Strong"/>
          <w:b w:val="0"/>
          <w:bCs w:val="0"/>
        </w:rPr>
        <w:t>actual hours worked</w:t>
      </w:r>
      <w:r w:rsidR="0056519C" w:rsidRPr="0056519C">
        <w:rPr>
          <w:b/>
          <w:bCs/>
        </w:rPr>
        <w:t>.</w:t>
      </w:r>
      <w:r w:rsidR="0056519C">
        <w:rPr>
          <w:b/>
          <w:bCs/>
        </w:rPr>
        <w:t xml:space="preserve"> </w:t>
      </w:r>
      <w:r w:rsidR="00092738">
        <w:t>(GOV, 2024)</w:t>
      </w:r>
    </w:p>
    <w:p w14:paraId="7AB7CFA6" w14:textId="73EF6697" w:rsidR="0056519C" w:rsidRDefault="00546265" w:rsidP="00773D8A">
      <w:pPr>
        <w:spacing w:before="100" w:beforeAutospacing="1" w:after="100" w:afterAutospacing="1" w:line="240" w:lineRule="auto"/>
        <w:rPr>
          <w:rFonts w:eastAsia="Times New Roman" w:cs="Arial"/>
          <w:szCs w:val="22"/>
          <w:lang w:eastAsia="en-GB"/>
        </w:rPr>
      </w:pPr>
      <w:r>
        <w:rPr>
          <w:rFonts w:eastAsia="Times New Roman" w:cs="Arial"/>
          <w:szCs w:val="22"/>
          <w:lang w:eastAsia="en-GB"/>
        </w:rPr>
        <w:t>A</w:t>
      </w:r>
      <w:r w:rsidR="00331143">
        <w:rPr>
          <w:rFonts w:eastAsia="Times New Roman" w:cs="Arial"/>
          <w:szCs w:val="22"/>
          <w:lang w:eastAsia="en-GB"/>
        </w:rPr>
        <w:t xml:space="preserve">mendments </w:t>
      </w:r>
      <w:r w:rsidR="009C1B8A">
        <w:rPr>
          <w:rFonts w:eastAsia="Times New Roman" w:cs="Arial"/>
          <w:szCs w:val="22"/>
          <w:lang w:eastAsia="en-GB"/>
        </w:rPr>
        <w:t>in employment law</w:t>
      </w:r>
      <w:r w:rsidR="00106289">
        <w:rPr>
          <w:rFonts w:eastAsia="Times New Roman" w:cs="Arial"/>
          <w:szCs w:val="22"/>
          <w:lang w:eastAsia="en-GB"/>
        </w:rPr>
        <w:t xml:space="preserve">, </w:t>
      </w:r>
      <w:r w:rsidR="009C1B8A">
        <w:rPr>
          <w:rFonts w:eastAsia="Times New Roman" w:cs="Arial"/>
          <w:szCs w:val="22"/>
          <w:lang w:eastAsia="en-GB"/>
        </w:rPr>
        <w:t xml:space="preserve">effective from the </w:t>
      </w:r>
      <w:r w:rsidR="00295A68">
        <w:rPr>
          <w:rFonts w:eastAsia="Times New Roman" w:cs="Arial"/>
          <w:szCs w:val="22"/>
          <w:lang w:eastAsia="en-GB"/>
        </w:rPr>
        <w:t>01</w:t>
      </w:r>
      <w:r w:rsidR="00295A68" w:rsidRPr="00295A68">
        <w:rPr>
          <w:rFonts w:eastAsia="Times New Roman" w:cs="Arial"/>
          <w:szCs w:val="22"/>
          <w:lang w:eastAsia="en-GB"/>
        </w:rPr>
        <w:t xml:space="preserve"> April 2024,</w:t>
      </w:r>
      <w:r w:rsidR="00FC1742">
        <w:rPr>
          <w:rFonts w:eastAsia="Times New Roman" w:cs="Arial"/>
          <w:szCs w:val="22"/>
          <w:lang w:eastAsia="en-GB"/>
        </w:rPr>
        <w:t xml:space="preserve"> mean that</w:t>
      </w:r>
      <w:r w:rsidR="00295A68" w:rsidRPr="00295A68">
        <w:rPr>
          <w:rFonts w:eastAsia="Times New Roman" w:cs="Arial"/>
          <w:szCs w:val="22"/>
          <w:lang w:eastAsia="en-GB"/>
        </w:rPr>
        <w:t xml:space="preserve"> for irregular hours and part-year workers, holiday entitlement is accrued at 12.07% of the hours worked in a pay period</w:t>
      </w:r>
      <w:r w:rsidR="00B83567">
        <w:rPr>
          <w:rFonts w:eastAsia="Times New Roman" w:cs="Arial"/>
          <w:szCs w:val="22"/>
          <w:lang w:eastAsia="en-GB"/>
        </w:rPr>
        <w:t xml:space="preserve"> </w:t>
      </w:r>
      <w:r w:rsidR="00DB37A5">
        <w:rPr>
          <w:rFonts w:eastAsia="Times New Roman" w:cs="Arial"/>
          <w:szCs w:val="22"/>
          <w:lang w:eastAsia="en-GB"/>
        </w:rPr>
        <w:t xml:space="preserve">(Acas, 2024). </w:t>
      </w:r>
      <w:r w:rsidR="00B83567" w:rsidRPr="00B83567">
        <w:rPr>
          <w:rFonts w:eastAsia="Times New Roman" w:cs="Arial"/>
          <w:szCs w:val="22"/>
          <w:lang w:eastAsia="en-GB"/>
        </w:rPr>
        <w:t>This method reflects the statutory minimum of 5.6 weeks and aligns holiday accrual more closely with actual time worked, addressing previous anomalies where part-year staff could receive more leave than part-time staff with similar hours</w:t>
      </w:r>
      <w:r w:rsidR="008730DA">
        <w:rPr>
          <w:rFonts w:eastAsia="Times New Roman" w:cs="Arial"/>
          <w:szCs w:val="22"/>
          <w:lang w:eastAsia="en-GB"/>
        </w:rPr>
        <w:t xml:space="preserve"> (HR </w:t>
      </w:r>
      <w:r w:rsidR="004E1546">
        <w:rPr>
          <w:rFonts w:eastAsia="Times New Roman" w:cs="Arial"/>
          <w:szCs w:val="22"/>
          <w:lang w:eastAsia="en-GB"/>
        </w:rPr>
        <w:t>I</w:t>
      </w:r>
      <w:r w:rsidR="008730DA">
        <w:rPr>
          <w:rFonts w:eastAsia="Times New Roman" w:cs="Arial"/>
          <w:szCs w:val="22"/>
          <w:lang w:eastAsia="en-GB"/>
        </w:rPr>
        <w:t xml:space="preserve">nform, 2025). </w:t>
      </w:r>
    </w:p>
    <w:p w14:paraId="56E5F419" w14:textId="08C60BAA" w:rsidR="00FB3730" w:rsidRDefault="004E40AB" w:rsidP="00773D8A">
      <w:pPr>
        <w:spacing w:before="100" w:beforeAutospacing="1" w:after="100" w:afterAutospacing="1" w:line="240" w:lineRule="auto"/>
        <w:rPr>
          <w:rFonts w:eastAsia="Times New Roman" w:cs="Arial"/>
          <w:szCs w:val="22"/>
          <w:lang w:eastAsia="en-GB"/>
        </w:rPr>
      </w:pPr>
      <w:r>
        <w:rPr>
          <w:rFonts w:eastAsia="Times New Roman" w:cs="Arial"/>
          <w:szCs w:val="22"/>
          <w:lang w:eastAsia="en-GB"/>
        </w:rPr>
        <w:lastRenderedPageBreak/>
        <w:t xml:space="preserve">The </w:t>
      </w:r>
      <w:r w:rsidR="00BA0AFC">
        <w:rPr>
          <w:rFonts w:eastAsia="Times New Roman" w:cs="Arial"/>
          <w:szCs w:val="22"/>
          <w:lang w:eastAsia="en-GB"/>
        </w:rPr>
        <w:t xml:space="preserve">Employment Rights Act 1996 defines that the week </w:t>
      </w:r>
      <w:r w:rsidR="00595A1C">
        <w:rPr>
          <w:rFonts w:eastAsia="Times New Roman" w:cs="Arial"/>
          <w:szCs w:val="22"/>
          <w:lang w:eastAsia="en-GB"/>
        </w:rPr>
        <w:t>commences</w:t>
      </w:r>
      <w:r w:rsidR="00BA0AFC">
        <w:rPr>
          <w:rFonts w:eastAsia="Times New Roman" w:cs="Arial"/>
          <w:szCs w:val="22"/>
          <w:lang w:eastAsia="en-GB"/>
        </w:rPr>
        <w:t xml:space="preserve"> on a Sunday and ends on a Saturday. </w:t>
      </w:r>
      <w:r w:rsidR="00106289">
        <w:rPr>
          <w:rFonts w:eastAsia="Times New Roman" w:cs="Arial"/>
          <w:szCs w:val="22"/>
          <w:lang w:eastAsia="en-GB"/>
        </w:rPr>
        <w:t>R</w:t>
      </w:r>
      <w:r w:rsidR="00087751">
        <w:rPr>
          <w:rFonts w:eastAsia="Times New Roman" w:cs="Arial"/>
          <w:szCs w:val="22"/>
          <w:lang w:eastAsia="en-GB"/>
        </w:rPr>
        <w:t>ecent changes in employment law effective from April 2024 mean that there are now two methods of legally calculating ho</w:t>
      </w:r>
      <w:r w:rsidR="00E60E96">
        <w:rPr>
          <w:rFonts w:eastAsia="Times New Roman" w:cs="Arial"/>
          <w:szCs w:val="22"/>
          <w:lang w:eastAsia="en-GB"/>
        </w:rPr>
        <w:t>liday pay for irregular hours</w:t>
      </w:r>
      <w:r w:rsidR="00FB3730">
        <w:rPr>
          <w:rFonts w:eastAsia="Times New Roman" w:cs="Arial"/>
          <w:szCs w:val="22"/>
          <w:lang w:eastAsia="en-GB"/>
        </w:rPr>
        <w:t xml:space="preserve">, such as Nurse </w:t>
      </w:r>
      <w:r w:rsidR="00E60E96">
        <w:rPr>
          <w:rFonts w:eastAsia="Times New Roman" w:cs="Arial"/>
          <w:szCs w:val="22"/>
          <w:lang w:eastAsia="en-GB"/>
        </w:rPr>
        <w:t>bank staff</w:t>
      </w:r>
      <w:r w:rsidR="00FB3730">
        <w:rPr>
          <w:rFonts w:eastAsia="Times New Roman" w:cs="Arial"/>
          <w:szCs w:val="22"/>
          <w:lang w:eastAsia="en-GB"/>
        </w:rPr>
        <w:t xml:space="preserve"> (Acas, 2024). </w:t>
      </w:r>
    </w:p>
    <w:p w14:paraId="092A2895" w14:textId="77777777" w:rsidR="000B400E" w:rsidRDefault="000D0F7F" w:rsidP="00773D8A">
      <w:pPr>
        <w:spacing w:before="100" w:beforeAutospacing="1" w:after="100" w:afterAutospacing="1" w:line="240" w:lineRule="auto"/>
        <w:rPr>
          <w:rFonts w:eastAsia="Times New Roman" w:cs="Arial"/>
          <w:szCs w:val="22"/>
          <w:lang w:eastAsia="en-GB"/>
        </w:rPr>
      </w:pPr>
      <w:r>
        <w:rPr>
          <w:rFonts w:eastAsia="Times New Roman" w:cs="Arial"/>
          <w:szCs w:val="22"/>
          <w:lang w:eastAsia="en-GB"/>
        </w:rPr>
        <w:t>One option is</w:t>
      </w:r>
      <w:r w:rsidR="008E7E5E">
        <w:rPr>
          <w:rFonts w:eastAsia="Times New Roman" w:cs="Arial"/>
          <w:szCs w:val="22"/>
          <w:lang w:eastAsia="en-GB"/>
        </w:rPr>
        <w:t xml:space="preserve"> </w:t>
      </w:r>
      <w:r w:rsidR="00BD0068">
        <w:rPr>
          <w:rFonts w:eastAsia="Times New Roman" w:cs="Arial"/>
          <w:szCs w:val="22"/>
          <w:lang w:eastAsia="en-GB"/>
        </w:rPr>
        <w:t>by calculating</w:t>
      </w:r>
      <w:r w:rsidR="00CC3E92" w:rsidRPr="00CC3E92">
        <w:rPr>
          <w:rFonts w:eastAsia="Times New Roman" w:cs="Arial"/>
          <w:szCs w:val="22"/>
          <w:lang w:eastAsia="en-GB"/>
        </w:rPr>
        <w:t xml:space="preserve"> an average of the</w:t>
      </w:r>
      <w:r w:rsidR="008E7E5E">
        <w:rPr>
          <w:rFonts w:eastAsia="Times New Roman" w:cs="Arial"/>
          <w:szCs w:val="22"/>
          <w:lang w:eastAsia="en-GB"/>
        </w:rPr>
        <w:t xml:space="preserve"> workers</w:t>
      </w:r>
      <w:r w:rsidR="00CC3E92" w:rsidRPr="00CC3E92">
        <w:rPr>
          <w:rFonts w:eastAsia="Times New Roman" w:cs="Arial"/>
          <w:szCs w:val="22"/>
          <w:lang w:eastAsia="en-GB"/>
        </w:rPr>
        <w:t xml:space="preserve"> weekly earnings over the previous 52 weeks in which they were actually paid. </w:t>
      </w:r>
      <w:r w:rsidR="00852663" w:rsidRPr="00852663">
        <w:rPr>
          <w:rFonts w:eastAsia="Times New Roman" w:cs="Arial"/>
          <w:szCs w:val="22"/>
          <w:lang w:eastAsia="en-GB"/>
        </w:rPr>
        <w:t xml:space="preserve">If a worker has been employed for less than 52 weeks, the reference period used to calculate their holiday pay is reduced to the total number of weeks they have worked. Only </w:t>
      </w:r>
      <w:r w:rsidR="00447139">
        <w:rPr>
          <w:rFonts w:eastAsia="Times New Roman" w:cs="Arial"/>
          <w:szCs w:val="22"/>
          <w:lang w:eastAsia="en-GB"/>
        </w:rPr>
        <w:t xml:space="preserve">the </w:t>
      </w:r>
      <w:r w:rsidR="00852663" w:rsidRPr="00852663">
        <w:rPr>
          <w:rFonts w:eastAsia="Times New Roman" w:cs="Arial"/>
          <w:szCs w:val="22"/>
          <w:lang w:eastAsia="en-GB"/>
        </w:rPr>
        <w:t>weeks in which the worker received pay should be included in the calculation</w:t>
      </w:r>
      <w:r w:rsidR="00746F1F">
        <w:rPr>
          <w:rFonts w:eastAsia="Times New Roman" w:cs="Arial"/>
          <w:szCs w:val="22"/>
          <w:lang w:eastAsia="en-GB"/>
        </w:rPr>
        <w:t xml:space="preserve"> (G</w:t>
      </w:r>
      <w:r w:rsidR="008730DA">
        <w:rPr>
          <w:rFonts w:eastAsia="Times New Roman" w:cs="Arial"/>
          <w:szCs w:val="22"/>
          <w:lang w:eastAsia="en-GB"/>
        </w:rPr>
        <w:t>OV</w:t>
      </w:r>
      <w:r w:rsidR="00746F1F">
        <w:rPr>
          <w:rFonts w:eastAsia="Times New Roman" w:cs="Arial"/>
          <w:szCs w:val="22"/>
          <w:lang w:eastAsia="en-GB"/>
        </w:rPr>
        <w:t xml:space="preserve">, 2024). </w:t>
      </w:r>
    </w:p>
    <w:p w14:paraId="06807913" w14:textId="72FDAEDC" w:rsidR="00CC3E92" w:rsidRDefault="00447139" w:rsidP="00773D8A">
      <w:pPr>
        <w:spacing w:before="100" w:beforeAutospacing="1" w:after="100" w:afterAutospacing="1" w:line="240" w:lineRule="auto"/>
        <w:rPr>
          <w:rFonts w:eastAsia="Times New Roman" w:cs="Arial"/>
          <w:szCs w:val="22"/>
          <w:lang w:eastAsia="en-GB"/>
        </w:rPr>
      </w:pPr>
      <w:r>
        <w:rPr>
          <w:rFonts w:eastAsia="Times New Roman" w:cs="Arial"/>
          <w:szCs w:val="22"/>
          <w:lang w:eastAsia="en-GB"/>
        </w:rPr>
        <w:t>Any w</w:t>
      </w:r>
      <w:r w:rsidR="00852663" w:rsidRPr="00852663">
        <w:rPr>
          <w:rFonts w:eastAsia="Times New Roman" w:cs="Arial"/>
          <w:szCs w:val="22"/>
          <w:lang w:eastAsia="en-GB"/>
        </w:rPr>
        <w:t xml:space="preserve">eeks without pay, due to no work being done, must be excluded. Additionally, the legislation sets a maximum limit of 104 weeks for looking back to gather paid weeks. If there are still fewer than 52 paid weeks within that </w:t>
      </w:r>
      <w:r w:rsidR="00444B76" w:rsidRPr="00852663">
        <w:rPr>
          <w:rFonts w:eastAsia="Times New Roman" w:cs="Arial"/>
          <w:szCs w:val="22"/>
          <w:lang w:eastAsia="en-GB"/>
        </w:rPr>
        <w:t>104</w:t>
      </w:r>
      <w:r w:rsidR="00444B76">
        <w:rPr>
          <w:rFonts w:eastAsia="Times New Roman" w:cs="Arial"/>
          <w:szCs w:val="22"/>
          <w:lang w:eastAsia="en-GB"/>
        </w:rPr>
        <w:t>-week</w:t>
      </w:r>
      <w:r w:rsidR="00852663" w:rsidRPr="00852663">
        <w:rPr>
          <w:rFonts w:eastAsia="Times New Roman" w:cs="Arial"/>
          <w:szCs w:val="22"/>
          <w:lang w:eastAsia="en-GB"/>
        </w:rPr>
        <w:t xml:space="preserve"> window, the reference period is shortened to include only the number of paid weeks available</w:t>
      </w:r>
      <w:r w:rsidR="004C0E9E">
        <w:rPr>
          <w:rFonts w:eastAsia="Times New Roman" w:cs="Arial"/>
          <w:szCs w:val="22"/>
          <w:lang w:eastAsia="en-GB"/>
        </w:rPr>
        <w:t xml:space="preserve"> (GOV, 2024). </w:t>
      </w:r>
    </w:p>
    <w:p w14:paraId="04669B08" w14:textId="31005001" w:rsidR="00FC70D7" w:rsidRDefault="00FC70D7" w:rsidP="00773D8A">
      <w:pPr>
        <w:spacing w:before="100" w:beforeAutospacing="1" w:after="100" w:afterAutospacing="1" w:line="240" w:lineRule="auto"/>
        <w:rPr>
          <w:rFonts w:eastAsia="Times New Roman" w:cs="Arial"/>
          <w:szCs w:val="22"/>
          <w:lang w:eastAsia="en-GB"/>
        </w:rPr>
      </w:pPr>
      <w:r>
        <w:rPr>
          <w:rFonts w:eastAsia="Times New Roman" w:cs="Arial"/>
          <w:szCs w:val="22"/>
          <w:lang w:eastAsia="en-GB"/>
        </w:rPr>
        <w:t>H</w:t>
      </w:r>
      <w:r w:rsidRPr="00FC70D7">
        <w:rPr>
          <w:rFonts w:eastAsia="Times New Roman" w:cs="Arial"/>
          <w:szCs w:val="22"/>
          <w:lang w:eastAsia="en-GB"/>
        </w:rPr>
        <w:t xml:space="preserve">oliday pay must include all components of a worker’s normal </w:t>
      </w:r>
      <w:r w:rsidR="00EC4A63">
        <w:rPr>
          <w:rFonts w:eastAsia="Times New Roman" w:cs="Arial"/>
          <w:szCs w:val="22"/>
          <w:lang w:eastAsia="en-GB"/>
        </w:rPr>
        <w:t>salary</w:t>
      </w:r>
      <w:r w:rsidRPr="00FC70D7">
        <w:rPr>
          <w:rFonts w:eastAsia="Times New Roman" w:cs="Arial"/>
          <w:szCs w:val="22"/>
          <w:lang w:eastAsia="en-GB"/>
        </w:rPr>
        <w:t>, includ</w:t>
      </w:r>
      <w:r w:rsidR="00EC4A63">
        <w:rPr>
          <w:rFonts w:eastAsia="Times New Roman" w:cs="Arial"/>
          <w:szCs w:val="22"/>
          <w:lang w:eastAsia="en-GB"/>
        </w:rPr>
        <w:t>ing</w:t>
      </w:r>
      <w:r w:rsidRPr="00FC70D7">
        <w:rPr>
          <w:rFonts w:eastAsia="Times New Roman" w:cs="Arial"/>
          <w:szCs w:val="22"/>
          <w:lang w:eastAsia="en-GB"/>
        </w:rPr>
        <w:t xml:space="preserve"> regular overtime, bonuses, commission, and any other payments linked to the employee’s work duties. </w:t>
      </w:r>
      <w:r w:rsidR="00E8393E">
        <w:rPr>
          <w:rFonts w:eastAsia="Times New Roman" w:cs="Arial"/>
          <w:szCs w:val="22"/>
          <w:lang w:eastAsia="en-GB"/>
        </w:rPr>
        <w:t>This</w:t>
      </w:r>
      <w:r w:rsidRPr="00FC70D7">
        <w:rPr>
          <w:rFonts w:eastAsia="Times New Roman" w:cs="Arial"/>
          <w:szCs w:val="22"/>
          <w:lang w:eastAsia="en-GB"/>
        </w:rPr>
        <w:t xml:space="preserve"> ensures that employees are not financially disadvantaged while taking their leave</w:t>
      </w:r>
      <w:r>
        <w:rPr>
          <w:rFonts w:eastAsia="Times New Roman" w:cs="Arial"/>
          <w:szCs w:val="22"/>
          <w:lang w:eastAsia="en-GB"/>
        </w:rPr>
        <w:t xml:space="preserve"> (</w:t>
      </w:r>
      <w:r w:rsidR="00444B76">
        <w:rPr>
          <w:rFonts w:eastAsia="Times New Roman" w:cs="Arial"/>
          <w:szCs w:val="22"/>
          <w:lang w:eastAsia="en-GB"/>
        </w:rPr>
        <w:t xml:space="preserve">Acas, </w:t>
      </w:r>
      <w:r>
        <w:rPr>
          <w:rFonts w:eastAsia="Times New Roman" w:cs="Arial"/>
          <w:szCs w:val="22"/>
          <w:lang w:eastAsia="en-GB"/>
        </w:rPr>
        <w:t xml:space="preserve">2024). </w:t>
      </w:r>
    </w:p>
    <w:p w14:paraId="44BEDC5E" w14:textId="24E55F5E" w:rsidR="007E72C1" w:rsidRDefault="00014903" w:rsidP="00E61A37">
      <w:pPr>
        <w:spacing w:before="100" w:beforeAutospacing="1" w:after="100" w:afterAutospacing="1" w:line="240" w:lineRule="auto"/>
        <w:rPr>
          <w:rFonts w:eastAsia="Times New Roman" w:cs="Arial"/>
          <w:szCs w:val="22"/>
          <w:lang w:eastAsia="en-GB"/>
        </w:rPr>
      </w:pPr>
      <w:r w:rsidRPr="00014903">
        <w:rPr>
          <w:rFonts w:eastAsia="Times New Roman" w:cs="Arial"/>
          <w:szCs w:val="22"/>
          <w:lang w:eastAsia="en-GB"/>
        </w:rPr>
        <w:t xml:space="preserve">From April 2024, employers can </w:t>
      </w:r>
      <w:r>
        <w:rPr>
          <w:rFonts w:eastAsia="Times New Roman" w:cs="Arial"/>
          <w:szCs w:val="22"/>
          <w:lang w:eastAsia="en-GB"/>
        </w:rPr>
        <w:t xml:space="preserve">also </w:t>
      </w:r>
      <w:r w:rsidR="00480888">
        <w:rPr>
          <w:rFonts w:eastAsia="Times New Roman" w:cs="Arial"/>
          <w:szCs w:val="22"/>
          <w:lang w:eastAsia="en-GB"/>
        </w:rPr>
        <w:t>opt</w:t>
      </w:r>
      <w:r w:rsidRPr="00014903">
        <w:rPr>
          <w:rFonts w:eastAsia="Times New Roman" w:cs="Arial"/>
          <w:szCs w:val="22"/>
          <w:lang w:eastAsia="en-GB"/>
        </w:rPr>
        <w:t xml:space="preserve"> to use </w:t>
      </w:r>
      <w:r w:rsidR="00CA0393">
        <w:rPr>
          <w:rFonts w:eastAsia="Times New Roman" w:cs="Arial"/>
          <w:szCs w:val="22"/>
          <w:lang w:eastAsia="en-GB"/>
        </w:rPr>
        <w:t xml:space="preserve">the </w:t>
      </w:r>
      <w:r w:rsidRPr="00014903">
        <w:rPr>
          <w:rFonts w:eastAsia="Times New Roman" w:cs="Arial"/>
          <w:szCs w:val="22"/>
          <w:lang w:eastAsia="en-GB"/>
        </w:rPr>
        <w:t xml:space="preserve">rolled-up holiday pay </w:t>
      </w:r>
      <w:r w:rsidR="00CA0393">
        <w:rPr>
          <w:rFonts w:eastAsia="Times New Roman" w:cs="Arial"/>
          <w:szCs w:val="22"/>
          <w:lang w:eastAsia="en-GB"/>
        </w:rPr>
        <w:t xml:space="preserve">method </w:t>
      </w:r>
      <w:r w:rsidRPr="00014903">
        <w:rPr>
          <w:rFonts w:eastAsia="Times New Roman" w:cs="Arial"/>
          <w:szCs w:val="22"/>
          <w:lang w:eastAsia="en-GB"/>
        </w:rPr>
        <w:t xml:space="preserve">for workers with irregular or part-year hours. This means adding an extra 12.07% to each pay period to cover holiday pay. Although this method was not </w:t>
      </w:r>
      <w:r>
        <w:rPr>
          <w:rFonts w:eastAsia="Times New Roman" w:cs="Arial"/>
          <w:szCs w:val="22"/>
          <w:lang w:eastAsia="en-GB"/>
        </w:rPr>
        <w:t>previously permitted</w:t>
      </w:r>
      <w:r w:rsidRPr="00014903">
        <w:rPr>
          <w:rFonts w:eastAsia="Times New Roman" w:cs="Arial"/>
          <w:szCs w:val="22"/>
          <w:lang w:eastAsia="en-GB"/>
        </w:rPr>
        <w:t xml:space="preserve">, it is now </w:t>
      </w:r>
      <w:r>
        <w:rPr>
          <w:rFonts w:eastAsia="Times New Roman" w:cs="Arial"/>
          <w:szCs w:val="22"/>
          <w:lang w:eastAsia="en-GB"/>
        </w:rPr>
        <w:t xml:space="preserve">allowed </w:t>
      </w:r>
      <w:r w:rsidR="005B6217">
        <w:rPr>
          <w:rFonts w:eastAsia="Times New Roman" w:cs="Arial"/>
          <w:szCs w:val="22"/>
          <w:lang w:eastAsia="en-GB"/>
        </w:rPr>
        <w:t>provided</w:t>
      </w:r>
      <w:r w:rsidRPr="00014903">
        <w:rPr>
          <w:rFonts w:eastAsia="Times New Roman" w:cs="Arial"/>
          <w:szCs w:val="22"/>
          <w:lang w:eastAsia="en-GB"/>
        </w:rPr>
        <w:t xml:space="preserve"> it is clearly shown on </w:t>
      </w:r>
      <w:r w:rsidR="000D0F7F">
        <w:rPr>
          <w:rFonts w:eastAsia="Times New Roman" w:cs="Arial"/>
          <w:szCs w:val="22"/>
          <w:lang w:eastAsia="en-GB"/>
        </w:rPr>
        <w:t xml:space="preserve">an itemised </w:t>
      </w:r>
      <w:r w:rsidRPr="00014903">
        <w:rPr>
          <w:rFonts w:eastAsia="Times New Roman" w:cs="Arial"/>
          <w:szCs w:val="22"/>
          <w:lang w:eastAsia="en-GB"/>
        </w:rPr>
        <w:t>payslip and agreed in the contract. However, this does not replace taking time off</w:t>
      </w:r>
      <w:r w:rsidR="004E1546">
        <w:rPr>
          <w:rFonts w:eastAsia="Times New Roman" w:cs="Arial"/>
          <w:szCs w:val="22"/>
          <w:lang w:eastAsia="en-GB"/>
        </w:rPr>
        <w:t xml:space="preserve"> and </w:t>
      </w:r>
      <w:r w:rsidRPr="00014903">
        <w:rPr>
          <w:rFonts w:eastAsia="Times New Roman" w:cs="Arial"/>
          <w:szCs w:val="22"/>
          <w:lang w:eastAsia="en-GB"/>
        </w:rPr>
        <w:t>workers must still be given the chance to take their paid holiday</w:t>
      </w:r>
      <w:r w:rsidR="004E1546">
        <w:rPr>
          <w:rFonts w:eastAsia="Times New Roman" w:cs="Arial"/>
          <w:szCs w:val="22"/>
          <w:lang w:eastAsia="en-GB"/>
        </w:rPr>
        <w:t xml:space="preserve"> (HR Inform, 2025).</w:t>
      </w:r>
    </w:p>
    <w:p w14:paraId="37A23893" w14:textId="33262BF7" w:rsidR="005B4EA3" w:rsidRPr="005B4EA3" w:rsidRDefault="005B4EA3" w:rsidP="00641851">
      <w:pPr>
        <w:spacing w:line="240" w:lineRule="auto"/>
        <w:rPr>
          <w:rFonts w:eastAsia="Times New Roman" w:cs="Arial"/>
          <w:szCs w:val="22"/>
          <w:lang w:eastAsia="en-GB"/>
        </w:rPr>
      </w:pPr>
      <w:r w:rsidRPr="005B4EA3">
        <w:rPr>
          <w:rFonts w:eastAsia="Times New Roman" w:cs="Arial"/>
          <w:szCs w:val="22"/>
          <w:lang w:eastAsia="en-GB"/>
        </w:rPr>
        <w:t>AC 4.2</w:t>
      </w:r>
    </w:p>
    <w:p w14:paraId="6E0E4CDB" w14:textId="77777777" w:rsidR="00BE78A8" w:rsidRDefault="00BE78A8" w:rsidP="00A10648">
      <w:pPr>
        <w:spacing w:line="240" w:lineRule="auto"/>
        <w:jc w:val="both"/>
        <w:rPr>
          <w:rFonts w:eastAsia="Times New Roman" w:cs="Arial"/>
          <w:szCs w:val="22"/>
          <w:lang w:eastAsia="en-GB"/>
        </w:rPr>
      </w:pPr>
    </w:p>
    <w:p w14:paraId="481C2C33" w14:textId="0F8F41D8" w:rsidR="0007223A" w:rsidRDefault="00FA7782" w:rsidP="00A10648">
      <w:pPr>
        <w:spacing w:line="240" w:lineRule="auto"/>
        <w:jc w:val="both"/>
        <w:rPr>
          <w:rFonts w:eastAsia="Times New Roman" w:cs="Arial"/>
          <w:szCs w:val="22"/>
          <w:lang w:eastAsia="en-GB"/>
        </w:rPr>
      </w:pPr>
      <w:r>
        <w:t>Maternity and Shared Parental Leave differ in key aspects</w:t>
      </w:r>
      <w:r w:rsidR="00CC4350">
        <w:t xml:space="preserve">. </w:t>
      </w:r>
      <w:r w:rsidR="00826652">
        <w:rPr>
          <w:rFonts w:eastAsia="Times New Roman" w:cs="Arial"/>
          <w:szCs w:val="22"/>
          <w:lang w:eastAsia="en-GB"/>
        </w:rPr>
        <w:t>M</w:t>
      </w:r>
      <w:r w:rsidR="009B624E">
        <w:rPr>
          <w:rFonts w:eastAsia="Times New Roman" w:cs="Arial"/>
          <w:szCs w:val="22"/>
          <w:lang w:eastAsia="en-GB"/>
        </w:rPr>
        <w:t xml:space="preserve">aternity </w:t>
      </w:r>
      <w:r w:rsidR="00826652">
        <w:rPr>
          <w:rFonts w:eastAsia="Times New Roman" w:cs="Arial"/>
          <w:szCs w:val="22"/>
          <w:lang w:eastAsia="en-GB"/>
        </w:rPr>
        <w:t>L</w:t>
      </w:r>
      <w:r w:rsidR="009B624E">
        <w:rPr>
          <w:rFonts w:eastAsia="Times New Roman" w:cs="Arial"/>
          <w:szCs w:val="22"/>
          <w:lang w:eastAsia="en-GB"/>
        </w:rPr>
        <w:t>eave</w:t>
      </w:r>
      <w:r w:rsidR="00CC4350">
        <w:rPr>
          <w:rFonts w:eastAsia="Times New Roman" w:cs="Arial"/>
          <w:szCs w:val="22"/>
          <w:lang w:eastAsia="en-GB"/>
        </w:rPr>
        <w:t xml:space="preserve"> </w:t>
      </w:r>
      <w:r w:rsidR="009B624E">
        <w:rPr>
          <w:rFonts w:eastAsia="Times New Roman" w:cs="Arial"/>
          <w:szCs w:val="22"/>
          <w:lang w:eastAsia="en-GB"/>
        </w:rPr>
        <w:t>is available to all employees regardless of length of service</w:t>
      </w:r>
      <w:r w:rsidR="00AA505B">
        <w:rPr>
          <w:rFonts w:eastAsia="Times New Roman" w:cs="Arial"/>
          <w:szCs w:val="22"/>
          <w:lang w:eastAsia="en-GB"/>
        </w:rPr>
        <w:t xml:space="preserve"> and your partners employment status will not affect your eligibility. Shared Parental Leave on the </w:t>
      </w:r>
      <w:r w:rsidR="002533E4">
        <w:rPr>
          <w:rFonts w:eastAsia="Times New Roman" w:cs="Arial"/>
          <w:szCs w:val="22"/>
          <w:lang w:eastAsia="en-GB"/>
        </w:rPr>
        <w:t xml:space="preserve">other </w:t>
      </w:r>
      <w:r w:rsidR="00AA505B">
        <w:rPr>
          <w:rFonts w:eastAsia="Times New Roman" w:cs="Arial"/>
          <w:szCs w:val="22"/>
          <w:lang w:eastAsia="en-GB"/>
        </w:rPr>
        <w:t xml:space="preserve">hand </w:t>
      </w:r>
      <w:r w:rsidR="009515EE">
        <w:rPr>
          <w:rFonts w:eastAsia="Times New Roman" w:cs="Arial"/>
          <w:szCs w:val="22"/>
          <w:lang w:eastAsia="en-GB"/>
        </w:rPr>
        <w:t>requires both parents to meet specific criteria</w:t>
      </w:r>
      <w:r w:rsidR="006D5ED4">
        <w:rPr>
          <w:rFonts w:eastAsia="Times New Roman" w:cs="Arial"/>
          <w:szCs w:val="22"/>
          <w:lang w:eastAsia="en-GB"/>
        </w:rPr>
        <w:t xml:space="preserve">. </w:t>
      </w:r>
      <w:r w:rsidR="00804FEA">
        <w:rPr>
          <w:rFonts w:eastAsia="Times New Roman" w:cs="Arial"/>
          <w:szCs w:val="22"/>
          <w:lang w:eastAsia="en-GB"/>
        </w:rPr>
        <w:t>Y</w:t>
      </w:r>
      <w:r w:rsidR="00890D12">
        <w:rPr>
          <w:rFonts w:eastAsia="Times New Roman" w:cs="Arial"/>
          <w:szCs w:val="22"/>
          <w:lang w:eastAsia="en-GB"/>
        </w:rPr>
        <w:t>ou</w:t>
      </w:r>
      <w:r w:rsidR="00890D12" w:rsidRPr="00890D12">
        <w:rPr>
          <w:rFonts w:eastAsia="Times New Roman" w:cs="Arial"/>
          <w:szCs w:val="22"/>
          <w:lang w:eastAsia="en-GB"/>
        </w:rPr>
        <w:t xml:space="preserve"> must </w:t>
      </w:r>
      <w:r w:rsidR="006D5ED4">
        <w:rPr>
          <w:rFonts w:eastAsia="Times New Roman" w:cs="Arial"/>
          <w:szCs w:val="22"/>
          <w:lang w:eastAsia="en-GB"/>
        </w:rPr>
        <w:t xml:space="preserve">be an ‘employee’ and </w:t>
      </w:r>
      <w:r w:rsidR="00890D12" w:rsidRPr="00890D12">
        <w:rPr>
          <w:rFonts w:eastAsia="Times New Roman" w:cs="Arial"/>
          <w:szCs w:val="22"/>
          <w:lang w:eastAsia="en-GB"/>
        </w:rPr>
        <w:t xml:space="preserve">have been continuously employed by the same employer for at least 26 weeks up to the end of the qualifying week </w:t>
      </w:r>
      <w:r w:rsidR="00521E1E">
        <w:rPr>
          <w:rFonts w:eastAsia="Times New Roman" w:cs="Arial"/>
          <w:szCs w:val="22"/>
          <w:lang w:eastAsia="en-GB"/>
        </w:rPr>
        <w:t xml:space="preserve">and your </w:t>
      </w:r>
      <w:r w:rsidR="00804FEA">
        <w:t>partner will also need to have been in paid work for at least 26 of the 66 weeks prior to the expected week of childbirth</w:t>
      </w:r>
      <w:r w:rsidR="008E3AF2">
        <w:t xml:space="preserve"> (Maternity action, 2025). </w:t>
      </w:r>
    </w:p>
    <w:p w14:paraId="60C57FCB" w14:textId="77777777" w:rsidR="002133F7" w:rsidRDefault="002133F7" w:rsidP="00A10648">
      <w:pPr>
        <w:spacing w:line="240" w:lineRule="auto"/>
        <w:jc w:val="both"/>
        <w:rPr>
          <w:rFonts w:eastAsia="Times New Roman" w:cs="Arial"/>
          <w:szCs w:val="22"/>
          <w:lang w:eastAsia="en-GB"/>
        </w:rPr>
      </w:pPr>
    </w:p>
    <w:p w14:paraId="3C93FB87" w14:textId="53DACA91" w:rsidR="000042AB" w:rsidRDefault="002C06D3" w:rsidP="003E26B2">
      <w:pPr>
        <w:spacing w:line="240" w:lineRule="auto"/>
        <w:jc w:val="both"/>
        <w:rPr>
          <w:rFonts w:eastAsia="Times New Roman" w:cs="Arial"/>
          <w:szCs w:val="22"/>
          <w:lang w:eastAsia="en-GB"/>
        </w:rPr>
      </w:pPr>
      <w:r>
        <w:rPr>
          <w:rFonts w:eastAsia="Times New Roman" w:cs="Arial"/>
          <w:szCs w:val="22"/>
          <w:lang w:eastAsia="en-GB"/>
        </w:rPr>
        <w:t>With</w:t>
      </w:r>
      <w:r w:rsidR="002133F7">
        <w:rPr>
          <w:rFonts w:eastAsia="Times New Roman" w:cs="Arial"/>
          <w:szCs w:val="22"/>
          <w:lang w:eastAsia="en-GB"/>
        </w:rPr>
        <w:t xml:space="preserve"> </w:t>
      </w:r>
      <w:r w:rsidR="003E26B2">
        <w:rPr>
          <w:rFonts w:eastAsia="Times New Roman" w:cs="Arial"/>
          <w:szCs w:val="22"/>
          <w:lang w:eastAsia="en-GB"/>
        </w:rPr>
        <w:t>Maternity</w:t>
      </w:r>
      <w:r w:rsidR="002133F7">
        <w:rPr>
          <w:rFonts w:eastAsia="Times New Roman" w:cs="Arial"/>
          <w:szCs w:val="22"/>
          <w:lang w:eastAsia="en-GB"/>
        </w:rPr>
        <w:t xml:space="preserve"> </w:t>
      </w:r>
      <w:r w:rsidR="002405D6">
        <w:rPr>
          <w:rFonts w:eastAsia="Times New Roman" w:cs="Arial"/>
          <w:szCs w:val="22"/>
          <w:lang w:eastAsia="en-GB"/>
        </w:rPr>
        <w:t>L</w:t>
      </w:r>
      <w:r w:rsidR="002133F7">
        <w:rPr>
          <w:rFonts w:eastAsia="Times New Roman" w:cs="Arial"/>
          <w:szCs w:val="22"/>
          <w:lang w:eastAsia="en-GB"/>
        </w:rPr>
        <w:t xml:space="preserve">eave, </w:t>
      </w:r>
      <w:r w:rsidR="0097618F">
        <w:rPr>
          <w:rFonts w:eastAsia="Times New Roman" w:cs="Arial"/>
          <w:szCs w:val="22"/>
          <w:lang w:eastAsia="en-GB"/>
        </w:rPr>
        <w:t xml:space="preserve">you would be entitled to </w:t>
      </w:r>
      <w:r w:rsidR="00BF1E2E">
        <w:rPr>
          <w:rFonts w:eastAsia="Times New Roman" w:cs="Arial"/>
          <w:szCs w:val="22"/>
          <w:lang w:eastAsia="en-GB"/>
        </w:rPr>
        <w:t xml:space="preserve">up to 52 weeks off work which comprises 26 weeks of ordinary maternity leave and 26 weeks of additional maternity </w:t>
      </w:r>
      <w:r w:rsidR="003D2C93">
        <w:rPr>
          <w:rFonts w:eastAsia="Times New Roman" w:cs="Arial"/>
          <w:szCs w:val="22"/>
          <w:lang w:eastAsia="en-GB"/>
        </w:rPr>
        <w:t xml:space="preserve">leave. </w:t>
      </w:r>
      <w:r w:rsidR="003D2C93" w:rsidRPr="003D2C93">
        <w:rPr>
          <w:rFonts w:eastAsia="Times New Roman" w:cs="Arial"/>
          <w:szCs w:val="22"/>
          <w:lang w:eastAsia="en-GB"/>
        </w:rPr>
        <w:t>The first 2 weeks following birth (4 weeks for factory workers) are compulsory</w:t>
      </w:r>
      <w:r w:rsidR="00F724FA">
        <w:rPr>
          <w:rFonts w:eastAsia="Times New Roman" w:cs="Arial"/>
          <w:szCs w:val="22"/>
          <w:lang w:eastAsia="en-GB"/>
        </w:rPr>
        <w:t xml:space="preserve"> (</w:t>
      </w:r>
      <w:bookmarkStart w:id="4" w:name="_Hlk199494419"/>
      <w:r w:rsidR="002A71C6">
        <w:rPr>
          <w:rFonts w:cs="Arial"/>
          <w:szCs w:val="22"/>
        </w:rPr>
        <w:t>Daniels, 2025, p.101</w:t>
      </w:r>
      <w:bookmarkEnd w:id="4"/>
      <w:r w:rsidR="002A71C6">
        <w:rPr>
          <w:rFonts w:cs="Arial"/>
          <w:szCs w:val="22"/>
        </w:rPr>
        <w:t xml:space="preserve">). </w:t>
      </w:r>
      <w:r w:rsidR="003D2C93">
        <w:rPr>
          <w:rFonts w:eastAsia="Times New Roman" w:cs="Arial"/>
          <w:szCs w:val="22"/>
          <w:lang w:eastAsia="en-GB"/>
        </w:rPr>
        <w:t>Y</w:t>
      </w:r>
      <w:r w:rsidR="002133F7">
        <w:rPr>
          <w:rFonts w:eastAsia="Times New Roman" w:cs="Arial"/>
          <w:szCs w:val="22"/>
          <w:lang w:eastAsia="en-GB"/>
        </w:rPr>
        <w:t>our partner would be entitled to two weeks paternity lea</w:t>
      </w:r>
      <w:r w:rsidR="00A14FF6">
        <w:rPr>
          <w:rFonts w:eastAsia="Times New Roman" w:cs="Arial"/>
          <w:szCs w:val="22"/>
          <w:lang w:eastAsia="en-GB"/>
        </w:rPr>
        <w:t xml:space="preserve">ve which can be taken </w:t>
      </w:r>
      <w:r w:rsidR="008966E1">
        <w:rPr>
          <w:rFonts w:eastAsia="Times New Roman" w:cs="Arial"/>
          <w:szCs w:val="22"/>
          <w:lang w:eastAsia="en-GB"/>
        </w:rPr>
        <w:t>consecutively,</w:t>
      </w:r>
      <w:r w:rsidR="00A14FF6">
        <w:rPr>
          <w:rFonts w:eastAsia="Times New Roman" w:cs="Arial"/>
          <w:szCs w:val="22"/>
          <w:lang w:eastAsia="en-GB"/>
        </w:rPr>
        <w:t xml:space="preserve"> or the weeks can be </w:t>
      </w:r>
      <w:r w:rsidR="003E26B2">
        <w:rPr>
          <w:rFonts w:eastAsia="Times New Roman" w:cs="Arial"/>
          <w:szCs w:val="22"/>
          <w:lang w:eastAsia="en-GB"/>
        </w:rPr>
        <w:t>split</w:t>
      </w:r>
      <w:r w:rsidR="00A14FF6">
        <w:rPr>
          <w:rFonts w:eastAsia="Times New Roman" w:cs="Arial"/>
          <w:szCs w:val="22"/>
          <w:lang w:eastAsia="en-GB"/>
        </w:rPr>
        <w:t xml:space="preserve"> up a</w:t>
      </w:r>
      <w:r w:rsidR="003E26B2">
        <w:rPr>
          <w:rFonts w:eastAsia="Times New Roman" w:cs="Arial"/>
          <w:szCs w:val="22"/>
          <w:lang w:eastAsia="en-GB"/>
        </w:rPr>
        <w:t>n</w:t>
      </w:r>
      <w:r w:rsidR="00A14FF6">
        <w:rPr>
          <w:rFonts w:eastAsia="Times New Roman" w:cs="Arial"/>
          <w:szCs w:val="22"/>
          <w:lang w:eastAsia="en-GB"/>
        </w:rPr>
        <w:t xml:space="preserve">d taken anytime with a </w:t>
      </w:r>
      <w:r w:rsidR="003E26B2">
        <w:rPr>
          <w:rFonts w:eastAsia="Times New Roman" w:cs="Arial"/>
          <w:szCs w:val="22"/>
          <w:lang w:eastAsia="en-GB"/>
        </w:rPr>
        <w:t>52-week</w:t>
      </w:r>
      <w:r w:rsidR="00A14FF6">
        <w:rPr>
          <w:rFonts w:eastAsia="Times New Roman" w:cs="Arial"/>
          <w:szCs w:val="22"/>
          <w:lang w:eastAsia="en-GB"/>
        </w:rPr>
        <w:t xml:space="preserve"> period</w:t>
      </w:r>
      <w:r w:rsidR="00917765">
        <w:rPr>
          <w:rFonts w:eastAsia="Times New Roman" w:cs="Arial"/>
          <w:szCs w:val="22"/>
          <w:lang w:eastAsia="en-GB"/>
        </w:rPr>
        <w:t xml:space="preserve"> </w:t>
      </w:r>
      <w:bookmarkStart w:id="5" w:name="_Hlk199494747"/>
      <w:r w:rsidR="00917765">
        <w:rPr>
          <w:rFonts w:eastAsia="Times New Roman" w:cs="Arial"/>
          <w:szCs w:val="22"/>
          <w:lang w:eastAsia="en-GB"/>
        </w:rPr>
        <w:t xml:space="preserve">(Maternity action, 2025). </w:t>
      </w:r>
      <w:bookmarkEnd w:id="5"/>
    </w:p>
    <w:p w14:paraId="219983A5" w14:textId="77777777" w:rsidR="00931D02" w:rsidRDefault="00931D02" w:rsidP="003E26B2">
      <w:pPr>
        <w:spacing w:line="240" w:lineRule="auto"/>
        <w:jc w:val="both"/>
        <w:rPr>
          <w:rFonts w:eastAsia="Times New Roman" w:cs="Arial"/>
          <w:szCs w:val="22"/>
          <w:lang w:eastAsia="en-GB"/>
        </w:rPr>
      </w:pPr>
    </w:p>
    <w:p w14:paraId="3161B432" w14:textId="374E234A" w:rsidR="00064946" w:rsidRDefault="00064946" w:rsidP="003E26B2">
      <w:pPr>
        <w:spacing w:line="240" w:lineRule="auto"/>
        <w:jc w:val="both"/>
        <w:rPr>
          <w:rFonts w:eastAsia="Times New Roman" w:cs="Arial"/>
          <w:szCs w:val="22"/>
          <w:lang w:eastAsia="en-GB"/>
        </w:rPr>
      </w:pPr>
      <w:r>
        <w:rPr>
          <w:rFonts w:eastAsia="Times New Roman" w:cs="Arial"/>
          <w:szCs w:val="22"/>
          <w:lang w:eastAsia="en-GB"/>
        </w:rPr>
        <w:t xml:space="preserve">With </w:t>
      </w:r>
      <w:r w:rsidR="00CA56A3">
        <w:rPr>
          <w:rFonts w:eastAsia="Times New Roman" w:cs="Arial"/>
          <w:szCs w:val="22"/>
          <w:lang w:eastAsia="en-GB"/>
        </w:rPr>
        <w:t>Maternity Leave,</w:t>
      </w:r>
      <w:r>
        <w:rPr>
          <w:rFonts w:eastAsia="Times New Roman" w:cs="Arial"/>
          <w:szCs w:val="22"/>
          <w:lang w:eastAsia="en-GB"/>
        </w:rPr>
        <w:t xml:space="preserve"> you woul</w:t>
      </w:r>
      <w:r w:rsidR="002405D6">
        <w:rPr>
          <w:rFonts w:eastAsia="Times New Roman" w:cs="Arial"/>
          <w:szCs w:val="22"/>
          <w:lang w:eastAsia="en-GB"/>
        </w:rPr>
        <w:t>d</w:t>
      </w:r>
      <w:r>
        <w:rPr>
          <w:rFonts w:eastAsia="Times New Roman" w:cs="Arial"/>
          <w:szCs w:val="22"/>
          <w:lang w:eastAsia="en-GB"/>
        </w:rPr>
        <w:t xml:space="preserve"> be </w:t>
      </w:r>
      <w:r w:rsidR="00C715C7">
        <w:rPr>
          <w:rFonts w:eastAsia="Times New Roman" w:cs="Arial"/>
          <w:szCs w:val="22"/>
          <w:lang w:eastAsia="en-GB"/>
        </w:rPr>
        <w:t>allowed</w:t>
      </w:r>
      <w:r>
        <w:rPr>
          <w:rFonts w:eastAsia="Times New Roman" w:cs="Arial"/>
          <w:szCs w:val="22"/>
          <w:lang w:eastAsia="en-GB"/>
        </w:rPr>
        <w:t xml:space="preserve"> up to 10 Keeping in touch (KIT)</w:t>
      </w:r>
      <w:r w:rsidR="000402D7">
        <w:rPr>
          <w:rFonts w:eastAsia="Times New Roman" w:cs="Arial"/>
          <w:szCs w:val="22"/>
          <w:lang w:eastAsia="en-GB"/>
        </w:rPr>
        <w:t xml:space="preserve"> days </w:t>
      </w:r>
      <w:r w:rsidR="00C715C7">
        <w:rPr>
          <w:rFonts w:eastAsia="Times New Roman" w:cs="Arial"/>
          <w:szCs w:val="22"/>
          <w:lang w:eastAsia="en-GB"/>
        </w:rPr>
        <w:t xml:space="preserve">whereby you can agree with your employer to work those days </w:t>
      </w:r>
      <w:r w:rsidR="00D54192">
        <w:rPr>
          <w:rFonts w:eastAsia="Times New Roman" w:cs="Arial"/>
          <w:szCs w:val="22"/>
          <w:lang w:eastAsia="en-GB"/>
        </w:rPr>
        <w:t>and be paid for them without losing any maternity entitlement (</w:t>
      </w:r>
      <w:r w:rsidR="00D54192">
        <w:rPr>
          <w:rFonts w:cs="Arial"/>
          <w:szCs w:val="22"/>
        </w:rPr>
        <w:t>Daniels, 2025, p.102).</w:t>
      </w:r>
      <w:r w:rsidR="00DC7587">
        <w:rPr>
          <w:rFonts w:eastAsia="Times New Roman" w:cs="Arial"/>
          <w:szCs w:val="22"/>
          <w:lang w:eastAsia="en-GB"/>
        </w:rPr>
        <w:t xml:space="preserve"> </w:t>
      </w:r>
      <w:r w:rsidR="005B4462" w:rsidRPr="005B4462">
        <w:rPr>
          <w:rFonts w:eastAsia="Times New Roman" w:cs="Arial"/>
          <w:szCs w:val="22"/>
          <w:lang w:eastAsia="en-GB"/>
        </w:rPr>
        <w:t>Some women do this before returning to work to ease back in and earn extra income.</w:t>
      </w:r>
    </w:p>
    <w:p w14:paraId="7C77C875" w14:textId="77777777" w:rsidR="00B93C84" w:rsidRDefault="00B93C84" w:rsidP="003E26B2">
      <w:pPr>
        <w:spacing w:line="240" w:lineRule="auto"/>
        <w:jc w:val="both"/>
        <w:rPr>
          <w:rFonts w:eastAsia="Times New Roman" w:cs="Arial"/>
          <w:szCs w:val="22"/>
          <w:lang w:eastAsia="en-GB"/>
        </w:rPr>
      </w:pPr>
    </w:p>
    <w:p w14:paraId="3AAF916A" w14:textId="7C6A6200" w:rsidR="002D4EAA" w:rsidRDefault="002D4EAA" w:rsidP="003E26B2">
      <w:pPr>
        <w:spacing w:line="240" w:lineRule="auto"/>
        <w:jc w:val="both"/>
        <w:rPr>
          <w:rFonts w:eastAsia="Times New Roman" w:cs="Arial"/>
          <w:szCs w:val="22"/>
          <w:lang w:eastAsia="en-GB"/>
        </w:rPr>
      </w:pPr>
      <w:r>
        <w:rPr>
          <w:rFonts w:eastAsia="Times New Roman" w:cs="Arial"/>
          <w:szCs w:val="22"/>
          <w:lang w:eastAsia="en-GB"/>
        </w:rPr>
        <w:t>Maternity leave is taken in a single continuous period whereas Shared parental leave is more adaptable, permitting parents to alternative their time off or even take the leave simultaneously</w:t>
      </w:r>
    </w:p>
    <w:p w14:paraId="5FEF4CCF" w14:textId="5A2F7B45" w:rsidR="00B93C84" w:rsidRDefault="002D4EAA" w:rsidP="003E26B2">
      <w:pPr>
        <w:spacing w:line="240" w:lineRule="auto"/>
        <w:jc w:val="both"/>
        <w:rPr>
          <w:rFonts w:eastAsia="Times New Roman" w:cs="Arial"/>
          <w:szCs w:val="22"/>
          <w:lang w:eastAsia="en-GB"/>
        </w:rPr>
      </w:pPr>
      <w:r>
        <w:rPr>
          <w:rFonts w:eastAsia="Times New Roman" w:cs="Arial"/>
          <w:szCs w:val="22"/>
          <w:lang w:eastAsia="en-GB"/>
        </w:rPr>
        <w:t>Shared</w:t>
      </w:r>
      <w:r w:rsidR="000933B1">
        <w:rPr>
          <w:rFonts w:eastAsia="Times New Roman" w:cs="Arial"/>
          <w:szCs w:val="22"/>
          <w:lang w:eastAsia="en-GB"/>
        </w:rPr>
        <w:t xml:space="preserve"> parental leave </w:t>
      </w:r>
      <w:r w:rsidR="002D2CD9">
        <w:rPr>
          <w:rFonts w:eastAsia="Times New Roman" w:cs="Arial"/>
          <w:szCs w:val="22"/>
          <w:lang w:eastAsia="en-GB"/>
        </w:rPr>
        <w:t>permits</w:t>
      </w:r>
      <w:r w:rsidR="000933B1">
        <w:rPr>
          <w:rFonts w:eastAsia="Times New Roman" w:cs="Arial"/>
          <w:szCs w:val="22"/>
          <w:lang w:eastAsia="en-GB"/>
        </w:rPr>
        <w:t xml:space="preserve"> parents to share up to 50 weeks of leave and 37 weeks of pay</w:t>
      </w:r>
      <w:r w:rsidR="00B1680C">
        <w:rPr>
          <w:rFonts w:eastAsia="Times New Roman" w:cs="Arial"/>
          <w:szCs w:val="22"/>
          <w:lang w:eastAsia="en-GB"/>
        </w:rPr>
        <w:t xml:space="preserve"> </w:t>
      </w:r>
      <w:r w:rsidR="00B1680C">
        <w:rPr>
          <w:rFonts w:cs="Arial"/>
          <w:szCs w:val="22"/>
        </w:rPr>
        <w:t xml:space="preserve">(Belton, 2025). </w:t>
      </w:r>
    </w:p>
    <w:p w14:paraId="724B820F" w14:textId="77777777" w:rsidR="000042AB" w:rsidRDefault="000042AB" w:rsidP="003E26B2">
      <w:pPr>
        <w:spacing w:line="240" w:lineRule="auto"/>
        <w:jc w:val="both"/>
        <w:rPr>
          <w:rFonts w:eastAsia="Times New Roman" w:cs="Arial"/>
          <w:szCs w:val="22"/>
          <w:lang w:eastAsia="en-GB"/>
        </w:rPr>
      </w:pPr>
    </w:p>
    <w:p w14:paraId="0B34B183" w14:textId="78A0B9BB" w:rsidR="00944A60" w:rsidRDefault="00783D63" w:rsidP="00A10648">
      <w:pPr>
        <w:spacing w:line="240" w:lineRule="auto"/>
        <w:jc w:val="both"/>
        <w:rPr>
          <w:rFonts w:eastAsia="Times New Roman" w:cs="Arial"/>
          <w:szCs w:val="22"/>
          <w:lang w:eastAsia="en-GB"/>
        </w:rPr>
      </w:pPr>
      <w:r>
        <w:rPr>
          <w:rFonts w:eastAsia="Times New Roman" w:cs="Arial"/>
          <w:szCs w:val="22"/>
          <w:lang w:eastAsia="en-GB"/>
        </w:rPr>
        <w:lastRenderedPageBreak/>
        <w:t xml:space="preserve">The statutory pay rates for maternity leave and Shared Parental leave </w:t>
      </w:r>
      <w:r w:rsidR="00944A60">
        <w:rPr>
          <w:rFonts w:eastAsia="Times New Roman" w:cs="Arial"/>
          <w:szCs w:val="22"/>
          <w:lang w:eastAsia="en-GB"/>
        </w:rPr>
        <w:t>are the same:</w:t>
      </w:r>
    </w:p>
    <w:p w14:paraId="0C166E29" w14:textId="5DE3AF2D" w:rsidR="00484485" w:rsidRDefault="00944A60" w:rsidP="00A10648">
      <w:pPr>
        <w:spacing w:line="240" w:lineRule="auto"/>
        <w:jc w:val="both"/>
        <w:rPr>
          <w:rFonts w:eastAsia="Times New Roman" w:cs="Arial"/>
          <w:szCs w:val="22"/>
          <w:lang w:eastAsia="en-GB"/>
        </w:rPr>
      </w:pPr>
      <w:r>
        <w:rPr>
          <w:rFonts w:eastAsia="Times New Roman" w:cs="Arial"/>
          <w:szCs w:val="22"/>
          <w:lang w:eastAsia="en-GB"/>
        </w:rPr>
        <w:t>90% of average weekly earnings for the first 6 weeks</w:t>
      </w:r>
    </w:p>
    <w:p w14:paraId="6D31E19E" w14:textId="1B8A12D6" w:rsidR="00944A60" w:rsidRDefault="00944A60" w:rsidP="00A10648">
      <w:pPr>
        <w:spacing w:line="240" w:lineRule="auto"/>
        <w:jc w:val="both"/>
        <w:rPr>
          <w:rFonts w:eastAsia="Times New Roman" w:cs="Arial"/>
          <w:szCs w:val="22"/>
          <w:lang w:eastAsia="en-GB"/>
        </w:rPr>
      </w:pPr>
      <w:r>
        <w:rPr>
          <w:rFonts w:eastAsia="Times New Roman" w:cs="Arial"/>
          <w:szCs w:val="22"/>
          <w:lang w:eastAsia="en-GB"/>
        </w:rPr>
        <w:t xml:space="preserve">Then </w:t>
      </w:r>
      <w:r w:rsidR="007922D4">
        <w:rPr>
          <w:rFonts w:eastAsia="Times New Roman" w:cs="Arial"/>
          <w:szCs w:val="22"/>
          <w:lang w:eastAsia="en-GB"/>
        </w:rPr>
        <w:t>£</w:t>
      </w:r>
      <w:r>
        <w:rPr>
          <w:rFonts w:eastAsia="Times New Roman" w:cs="Arial"/>
          <w:szCs w:val="22"/>
          <w:lang w:eastAsia="en-GB"/>
        </w:rPr>
        <w:t>187.</w:t>
      </w:r>
      <w:r w:rsidR="007922D4">
        <w:rPr>
          <w:rFonts w:eastAsia="Times New Roman" w:cs="Arial"/>
          <w:szCs w:val="22"/>
          <w:lang w:eastAsia="en-GB"/>
        </w:rPr>
        <w:t>18</w:t>
      </w:r>
      <w:r w:rsidR="002B6717">
        <w:rPr>
          <w:rFonts w:eastAsia="Times New Roman" w:cs="Arial"/>
          <w:szCs w:val="22"/>
          <w:lang w:eastAsia="en-GB"/>
        </w:rPr>
        <w:t xml:space="preserve"> per week</w:t>
      </w:r>
      <w:r w:rsidR="00220B67">
        <w:rPr>
          <w:rFonts w:eastAsia="Times New Roman" w:cs="Arial"/>
          <w:szCs w:val="22"/>
          <w:lang w:eastAsia="en-GB"/>
        </w:rPr>
        <w:t xml:space="preserve"> (</w:t>
      </w:r>
      <w:r w:rsidR="00220B67" w:rsidRPr="00220B67">
        <w:rPr>
          <w:rFonts w:eastAsia="Times New Roman" w:cs="Arial"/>
          <w:szCs w:val="22"/>
          <w:lang w:eastAsia="en-GB"/>
        </w:rPr>
        <w:t>or 90% of earnings, whichever is lower</w:t>
      </w:r>
      <w:r w:rsidR="00220B67">
        <w:rPr>
          <w:rFonts w:eastAsia="Times New Roman" w:cs="Arial"/>
          <w:szCs w:val="22"/>
          <w:lang w:eastAsia="en-GB"/>
        </w:rPr>
        <w:t xml:space="preserve">) </w:t>
      </w:r>
      <w:r w:rsidR="002B6717">
        <w:rPr>
          <w:rFonts w:eastAsia="Times New Roman" w:cs="Arial"/>
          <w:szCs w:val="22"/>
          <w:lang w:eastAsia="en-GB"/>
        </w:rPr>
        <w:t xml:space="preserve">for up to 33 weeks but with Shared Parental Leave </w:t>
      </w:r>
      <w:r w:rsidR="00220B67">
        <w:rPr>
          <w:rFonts w:eastAsia="Times New Roman" w:cs="Arial"/>
          <w:szCs w:val="22"/>
          <w:lang w:eastAsia="en-GB"/>
        </w:rPr>
        <w:t xml:space="preserve">it is </w:t>
      </w:r>
      <w:r w:rsidR="000A21A5">
        <w:rPr>
          <w:rFonts w:eastAsia="Times New Roman" w:cs="Arial"/>
          <w:szCs w:val="22"/>
          <w:lang w:eastAsia="en-GB"/>
        </w:rPr>
        <w:t xml:space="preserve">up </w:t>
      </w:r>
      <w:r w:rsidR="00220B67">
        <w:rPr>
          <w:rFonts w:eastAsia="Times New Roman" w:cs="Arial"/>
          <w:szCs w:val="22"/>
          <w:lang w:eastAsia="en-GB"/>
        </w:rPr>
        <w:t>to 37 weeks</w:t>
      </w:r>
      <w:r w:rsidR="00FC4ECB">
        <w:rPr>
          <w:rFonts w:eastAsia="Times New Roman" w:cs="Arial"/>
          <w:szCs w:val="22"/>
          <w:lang w:eastAsia="en-GB"/>
        </w:rPr>
        <w:t xml:space="preserve">, </w:t>
      </w:r>
      <w:r w:rsidR="00FC4ECB" w:rsidRPr="00FC4ECB">
        <w:rPr>
          <w:rFonts w:eastAsia="Times New Roman" w:cs="Arial"/>
          <w:szCs w:val="22"/>
          <w:lang w:eastAsia="en-GB"/>
        </w:rPr>
        <w:t>depending on how you divide the entitlement between both parents.</w:t>
      </w:r>
    </w:p>
    <w:p w14:paraId="6AB69757" w14:textId="77777777" w:rsidR="008C7A47" w:rsidRDefault="008C7A47" w:rsidP="00641851">
      <w:pPr>
        <w:spacing w:line="240" w:lineRule="auto"/>
        <w:rPr>
          <w:rFonts w:eastAsia="Times New Roman" w:cs="Arial"/>
          <w:szCs w:val="22"/>
          <w:lang w:eastAsia="en-GB"/>
        </w:rPr>
      </w:pPr>
    </w:p>
    <w:p w14:paraId="11362638" w14:textId="54E8A16B" w:rsidR="008C7A47" w:rsidRDefault="00CC2053" w:rsidP="00641851">
      <w:pPr>
        <w:spacing w:line="240" w:lineRule="auto"/>
        <w:rPr>
          <w:rFonts w:eastAsia="Times New Roman" w:cs="Arial"/>
          <w:szCs w:val="22"/>
          <w:lang w:eastAsia="en-GB"/>
        </w:rPr>
      </w:pPr>
      <w:r>
        <w:rPr>
          <w:rFonts w:eastAsia="Times New Roman" w:cs="Arial"/>
          <w:szCs w:val="22"/>
          <w:lang w:eastAsia="en-GB"/>
        </w:rPr>
        <w:t>Maternity</w:t>
      </w:r>
      <w:r w:rsidR="00A41C30">
        <w:rPr>
          <w:rFonts w:eastAsia="Times New Roman" w:cs="Arial"/>
          <w:szCs w:val="22"/>
          <w:lang w:eastAsia="en-GB"/>
        </w:rPr>
        <w:t xml:space="preserve"> leave requires 15 </w:t>
      </w:r>
      <w:r w:rsidR="007051D3">
        <w:rPr>
          <w:rFonts w:eastAsia="Times New Roman" w:cs="Arial"/>
          <w:szCs w:val="22"/>
          <w:lang w:eastAsia="en-GB"/>
        </w:rPr>
        <w:t>weeks’ notice</w:t>
      </w:r>
      <w:r w:rsidR="00A41C30">
        <w:rPr>
          <w:rFonts w:eastAsia="Times New Roman" w:cs="Arial"/>
          <w:szCs w:val="22"/>
          <w:lang w:eastAsia="en-GB"/>
        </w:rPr>
        <w:t xml:space="preserve"> before the expected </w:t>
      </w:r>
      <w:r w:rsidR="007051D3">
        <w:rPr>
          <w:rFonts w:eastAsia="Times New Roman" w:cs="Arial"/>
          <w:szCs w:val="22"/>
          <w:lang w:eastAsia="en-GB"/>
        </w:rPr>
        <w:t>week</w:t>
      </w:r>
      <w:r w:rsidR="00A41C30">
        <w:rPr>
          <w:rFonts w:eastAsia="Times New Roman" w:cs="Arial"/>
          <w:szCs w:val="22"/>
          <w:lang w:eastAsia="en-GB"/>
        </w:rPr>
        <w:t xml:space="preserve"> of childbirth</w:t>
      </w:r>
      <w:r w:rsidR="00E771BC">
        <w:rPr>
          <w:rFonts w:eastAsia="Times New Roman" w:cs="Arial"/>
          <w:szCs w:val="22"/>
          <w:lang w:eastAsia="en-GB"/>
        </w:rPr>
        <w:t xml:space="preserve">. </w:t>
      </w:r>
      <w:r w:rsidR="0081121B">
        <w:t>Shared Parental Leave is more complex. As the mother, you must give at least 8 weeks’ notice to end your maternity leave (a curtailment notice). Both parents must also give their employers 8 weeks’ written notice, including a declaration of eligibility, the expected due date, and how the leave will be shared.</w:t>
      </w:r>
      <w:r w:rsidR="0081121B" w:rsidRPr="00830E6E">
        <w:rPr>
          <w:rFonts w:eastAsia="Times New Roman" w:cs="Arial"/>
          <w:szCs w:val="22"/>
          <w:lang w:eastAsia="en-GB"/>
        </w:rPr>
        <w:t xml:space="preserve"> </w:t>
      </w:r>
      <w:r w:rsidR="00830E6E" w:rsidRPr="00830E6E">
        <w:rPr>
          <w:rFonts w:eastAsia="Times New Roman" w:cs="Arial"/>
          <w:szCs w:val="22"/>
          <w:lang w:eastAsia="en-GB"/>
        </w:rPr>
        <w:t>(Maternity action, 2025).</w:t>
      </w:r>
    </w:p>
    <w:p w14:paraId="7309B24C" w14:textId="77777777" w:rsidR="00511015" w:rsidRDefault="00511015" w:rsidP="00641851">
      <w:pPr>
        <w:spacing w:line="240" w:lineRule="auto"/>
        <w:rPr>
          <w:rFonts w:eastAsia="Times New Roman" w:cs="Arial"/>
          <w:szCs w:val="22"/>
          <w:lang w:eastAsia="en-GB"/>
        </w:rPr>
      </w:pPr>
    </w:p>
    <w:p w14:paraId="71BDAF7F" w14:textId="4DB7B068" w:rsidR="0024228B" w:rsidRDefault="003057AD" w:rsidP="00641851">
      <w:pPr>
        <w:spacing w:line="240" w:lineRule="auto"/>
      </w:pPr>
      <w:r>
        <w:t xml:space="preserve">Maternity Leave is ideal </w:t>
      </w:r>
      <w:r w:rsidR="0083016A">
        <w:t>for</w:t>
      </w:r>
      <w:r>
        <w:t xml:space="preserve"> a longer, uninterrupted break with a simpler process. If you and your partner are eligible and prefer to share childcare more flexibly, Shared Parental Leave may be the better fit.</w:t>
      </w:r>
    </w:p>
    <w:p w14:paraId="21AC0C04" w14:textId="77777777" w:rsidR="00D05F4F" w:rsidRDefault="00D05F4F" w:rsidP="00641851">
      <w:pPr>
        <w:spacing w:line="240" w:lineRule="auto"/>
        <w:rPr>
          <w:rFonts w:eastAsia="Times New Roman" w:cs="Arial"/>
          <w:szCs w:val="22"/>
          <w:lang w:eastAsia="en-GB"/>
        </w:rPr>
      </w:pPr>
    </w:p>
    <w:p w14:paraId="5021EFDB" w14:textId="0637B1C8" w:rsidR="005B4EA3" w:rsidRPr="005B4EA3" w:rsidRDefault="005B4EA3" w:rsidP="00641851">
      <w:pPr>
        <w:spacing w:line="240" w:lineRule="auto"/>
        <w:rPr>
          <w:rFonts w:eastAsia="Times New Roman" w:cs="Arial"/>
          <w:szCs w:val="22"/>
          <w:lang w:eastAsia="en-GB"/>
        </w:rPr>
      </w:pPr>
      <w:r w:rsidRPr="005B4EA3">
        <w:rPr>
          <w:rFonts w:eastAsia="Times New Roman" w:cs="Arial"/>
          <w:szCs w:val="22"/>
          <w:lang w:eastAsia="en-GB"/>
        </w:rPr>
        <w:t>AC 4.3</w:t>
      </w:r>
    </w:p>
    <w:p w14:paraId="03E7B7F5" w14:textId="77777777" w:rsidR="007B2877" w:rsidRPr="00153E93" w:rsidRDefault="007B2877" w:rsidP="0077331F">
      <w:pPr>
        <w:rPr>
          <w:i/>
          <w:iCs/>
          <w:u w:val="single"/>
        </w:rPr>
      </w:pPr>
    </w:p>
    <w:p w14:paraId="1878E9CF" w14:textId="65A2A285" w:rsidR="008277A2" w:rsidRPr="0064774A" w:rsidRDefault="008277A2" w:rsidP="008277A2">
      <w:r w:rsidRPr="0064774A">
        <w:t>Under the Employment Relations (Flexible Working) Act 2023, all employees have the legal right to request flexible working from day one of employment, rather than after 26 weeks of service as was previously the case. This right allows them to request changes to their working pattern</w:t>
      </w:r>
      <w:r w:rsidR="00DF13A0">
        <w:t xml:space="preserve"> and </w:t>
      </w:r>
      <w:r w:rsidR="002E3C9B">
        <w:t>location, including working from home</w:t>
      </w:r>
      <w:r w:rsidR="00DF13A0">
        <w:t xml:space="preserve"> </w:t>
      </w:r>
      <w:r w:rsidR="00DF13A0" w:rsidRPr="00DF13A0">
        <w:t>(Daniels, 2025, p</w:t>
      </w:r>
      <w:r w:rsidR="002E3C9B">
        <w:t>.71</w:t>
      </w:r>
      <w:r w:rsidR="00DF13A0" w:rsidRPr="00DF13A0">
        <w:t>).</w:t>
      </w:r>
      <w:r w:rsidR="00C75510">
        <w:t xml:space="preserve"> </w:t>
      </w:r>
      <w:r w:rsidR="00C75510" w:rsidRPr="00C75510">
        <w:t>While it</w:t>
      </w:r>
      <w:r w:rsidR="00C75510">
        <w:t xml:space="preserve"> is</w:t>
      </w:r>
      <w:r w:rsidR="00C75510" w:rsidRPr="00C75510">
        <w:t xml:space="preserve"> understandable to be cautious about setting precedents, decisions should be made on a case-by-case basis, focusing on the individual request rather than concerns about others potentially making similar demands</w:t>
      </w:r>
      <w:r w:rsidR="00CC3E2A">
        <w:t xml:space="preserve">. </w:t>
      </w:r>
    </w:p>
    <w:p w14:paraId="702EE224" w14:textId="77777777" w:rsidR="002E3C9B" w:rsidRDefault="002E3C9B" w:rsidP="008277A2"/>
    <w:p w14:paraId="531873FF" w14:textId="562D4A18" w:rsidR="003A690A" w:rsidRDefault="002E3C9B" w:rsidP="0077331F">
      <w:r>
        <w:t>T</w:t>
      </w:r>
      <w:r w:rsidR="008277A2" w:rsidRPr="00524AB8">
        <w:t xml:space="preserve">here is no automatic right to </w:t>
      </w:r>
      <w:r w:rsidRPr="00524AB8">
        <w:t>approve the request but as e</w:t>
      </w:r>
      <w:r w:rsidR="008277A2" w:rsidRPr="00524AB8">
        <w:t xml:space="preserve">mployers </w:t>
      </w:r>
      <w:r w:rsidRPr="00524AB8">
        <w:t xml:space="preserve">we </w:t>
      </w:r>
      <w:r w:rsidR="008277A2" w:rsidRPr="00524AB8">
        <w:t xml:space="preserve">must, </w:t>
      </w:r>
      <w:r w:rsidRPr="00524AB8">
        <w:t xml:space="preserve">give each request </w:t>
      </w:r>
      <w:r w:rsidR="008277A2" w:rsidRPr="00524AB8">
        <w:t xml:space="preserve">reasonable consideration and respond within two months </w:t>
      </w:r>
      <w:r w:rsidR="00524AB8">
        <w:t xml:space="preserve">of the request being submitted. </w:t>
      </w:r>
      <w:r w:rsidR="003C4129">
        <w:t>You</w:t>
      </w:r>
      <w:r w:rsidR="00454427">
        <w:t xml:space="preserve"> now have a duty to </w:t>
      </w:r>
      <w:r w:rsidR="003C4129">
        <w:t>consult with the employee by inviting them to a meeting to discuss their request</w:t>
      </w:r>
      <w:r w:rsidR="006B242A">
        <w:t xml:space="preserve">. </w:t>
      </w:r>
      <w:r w:rsidR="00EA305E">
        <w:t xml:space="preserve">You must give 48 </w:t>
      </w:r>
      <w:r w:rsidR="00E01EF4">
        <w:t>hours’ notice</w:t>
      </w:r>
      <w:r w:rsidR="00EA305E">
        <w:t xml:space="preserve"> of this meeting and whilst t</w:t>
      </w:r>
      <w:r w:rsidR="006B242A">
        <w:t xml:space="preserve">hey do not have the right to be accompanied </w:t>
      </w:r>
      <w:r w:rsidR="00E26A9E">
        <w:t xml:space="preserve">by a </w:t>
      </w:r>
      <w:r w:rsidR="00422849">
        <w:t>colleague</w:t>
      </w:r>
      <w:r w:rsidR="00E26A9E">
        <w:t xml:space="preserve"> or </w:t>
      </w:r>
      <w:r w:rsidR="00422849">
        <w:t>trade</w:t>
      </w:r>
      <w:r w:rsidR="00E26A9E">
        <w:t xml:space="preserve"> union </w:t>
      </w:r>
      <w:r w:rsidR="00422849">
        <w:t>representative,</w:t>
      </w:r>
      <w:r w:rsidR="00E26A9E">
        <w:t xml:space="preserve"> it is good practice to extend this offer (Daniels, 2025, p.</w:t>
      </w:r>
      <w:r w:rsidR="00422849">
        <w:t xml:space="preserve">72). </w:t>
      </w:r>
    </w:p>
    <w:p w14:paraId="26DDDC5F" w14:textId="77777777" w:rsidR="00422849" w:rsidRDefault="00422849" w:rsidP="0077331F"/>
    <w:p w14:paraId="675B2759" w14:textId="4474CCCA" w:rsidR="00422849" w:rsidRPr="00C961B0" w:rsidRDefault="00131A3D" w:rsidP="0077331F">
      <w:r w:rsidRPr="00C961B0">
        <w:t>At the meeting</w:t>
      </w:r>
      <w:r w:rsidR="00473A75" w:rsidRPr="00C961B0">
        <w:t xml:space="preserve">, </w:t>
      </w:r>
      <w:r w:rsidR="00E01EF4">
        <w:t>provide</w:t>
      </w:r>
      <w:r w:rsidR="00473A75" w:rsidRPr="00C961B0">
        <w:t xml:space="preserve"> them the opportunity to explain how they believe their </w:t>
      </w:r>
      <w:r w:rsidR="00C961B0" w:rsidRPr="00C961B0">
        <w:t>proposal of working from home for 3 days per week would work in practice.</w:t>
      </w:r>
      <w:r w:rsidR="009C6E76">
        <w:t xml:space="preserve"> </w:t>
      </w:r>
      <w:r w:rsidR="00D6794B">
        <w:t>Assess</w:t>
      </w:r>
      <w:r w:rsidR="009C6E76">
        <w:t xml:space="preserve"> their </w:t>
      </w:r>
      <w:r w:rsidR="00D6794B">
        <w:t>request</w:t>
      </w:r>
      <w:r w:rsidR="009C6E76">
        <w:t xml:space="preserve"> </w:t>
      </w:r>
      <w:r w:rsidR="00D6794B">
        <w:t>objectively</w:t>
      </w:r>
      <w:r w:rsidR="00EA305E">
        <w:t xml:space="preserve"> and openly</w:t>
      </w:r>
      <w:r w:rsidR="00D6794B">
        <w:t>,</w:t>
      </w:r>
      <w:r w:rsidR="009C6E76">
        <w:t xml:space="preserve"> not </w:t>
      </w:r>
      <w:r w:rsidR="00DC28A9">
        <w:t xml:space="preserve">stating any decisions during the meeting </w:t>
      </w:r>
      <w:r w:rsidR="00F90624">
        <w:t xml:space="preserve">but advising that </w:t>
      </w:r>
      <w:r w:rsidR="00E92778">
        <w:t xml:space="preserve">following this meeting, </w:t>
      </w:r>
      <w:r w:rsidR="00F90624">
        <w:t xml:space="preserve">you will provide them with a written outcome within two months of the date they submitted their request. </w:t>
      </w:r>
    </w:p>
    <w:p w14:paraId="33E8D3A2" w14:textId="77777777" w:rsidR="00E03C1A" w:rsidRDefault="00E03C1A" w:rsidP="0077331F">
      <w:pPr>
        <w:rPr>
          <w:u w:val="single"/>
        </w:rPr>
      </w:pPr>
    </w:p>
    <w:p w14:paraId="48FE0730" w14:textId="6926FC1D" w:rsidR="00360B24" w:rsidRDefault="001F555C" w:rsidP="001603D8">
      <w:r>
        <w:t>According to Acas, i</w:t>
      </w:r>
      <w:r w:rsidR="001603D8" w:rsidRPr="00FF2583">
        <w:t xml:space="preserve">f </w:t>
      </w:r>
      <w:r w:rsidR="00FF2583">
        <w:t xml:space="preserve">following the meeting, </w:t>
      </w:r>
      <w:r w:rsidR="001603D8" w:rsidRPr="00FF2583">
        <w:t xml:space="preserve">you </w:t>
      </w:r>
      <w:r w:rsidR="008B6C24">
        <w:t>must</w:t>
      </w:r>
      <w:r w:rsidR="001603D8" w:rsidRPr="00FF2583">
        <w:t xml:space="preserve"> decline the request</w:t>
      </w:r>
      <w:r w:rsidR="0051577C">
        <w:t xml:space="preserve"> for a genuine business reason</w:t>
      </w:r>
      <w:r w:rsidR="001603D8" w:rsidRPr="00FF2583">
        <w:t>, i</w:t>
      </w:r>
      <w:r w:rsidR="00FF2583">
        <w:t>t</w:t>
      </w:r>
      <w:r w:rsidR="00360B24">
        <w:t xml:space="preserve"> must be for one of the reasons set out in the Employment Rights Act 1998: </w:t>
      </w:r>
    </w:p>
    <w:p w14:paraId="217D0C18" w14:textId="77777777" w:rsidR="001F555C" w:rsidRDefault="001F555C" w:rsidP="001F555C">
      <w:pPr>
        <w:pStyle w:val="ListParagraph"/>
        <w:numPr>
          <w:ilvl w:val="0"/>
          <w:numId w:val="15"/>
        </w:numPr>
      </w:pPr>
      <w:r>
        <w:t>the burden of additional costs</w:t>
      </w:r>
    </w:p>
    <w:p w14:paraId="5545B169" w14:textId="77777777" w:rsidR="001F555C" w:rsidRDefault="001F555C" w:rsidP="001F555C">
      <w:pPr>
        <w:pStyle w:val="ListParagraph"/>
        <w:numPr>
          <w:ilvl w:val="0"/>
          <w:numId w:val="15"/>
        </w:numPr>
      </w:pPr>
      <w:r>
        <w:t>an inability to reorganise work amongst existing staff</w:t>
      </w:r>
    </w:p>
    <w:p w14:paraId="6DB3E7ED" w14:textId="77777777" w:rsidR="001F555C" w:rsidRDefault="001F555C" w:rsidP="001F555C">
      <w:pPr>
        <w:pStyle w:val="ListParagraph"/>
        <w:numPr>
          <w:ilvl w:val="0"/>
          <w:numId w:val="15"/>
        </w:numPr>
      </w:pPr>
      <w:r>
        <w:t>an inability to recruit additional staff</w:t>
      </w:r>
    </w:p>
    <w:p w14:paraId="29D566AF" w14:textId="77777777" w:rsidR="001F555C" w:rsidRDefault="001F555C" w:rsidP="001F555C">
      <w:pPr>
        <w:pStyle w:val="ListParagraph"/>
        <w:numPr>
          <w:ilvl w:val="0"/>
          <w:numId w:val="15"/>
        </w:numPr>
      </w:pPr>
      <w:r>
        <w:t>a detrimental impact on quality</w:t>
      </w:r>
    </w:p>
    <w:p w14:paraId="7AD11D84" w14:textId="77777777" w:rsidR="001F555C" w:rsidRDefault="001F555C" w:rsidP="001F555C">
      <w:pPr>
        <w:pStyle w:val="ListParagraph"/>
        <w:numPr>
          <w:ilvl w:val="0"/>
          <w:numId w:val="15"/>
        </w:numPr>
      </w:pPr>
      <w:r>
        <w:t>a detrimental impact on performance</w:t>
      </w:r>
    </w:p>
    <w:p w14:paraId="436637E8" w14:textId="77777777" w:rsidR="001F555C" w:rsidRDefault="001F555C" w:rsidP="001F555C">
      <w:pPr>
        <w:pStyle w:val="ListParagraph"/>
        <w:numPr>
          <w:ilvl w:val="0"/>
          <w:numId w:val="15"/>
        </w:numPr>
      </w:pPr>
      <w:r>
        <w:t>a detrimental effect on ability to meet customer demand</w:t>
      </w:r>
    </w:p>
    <w:p w14:paraId="437B88F0" w14:textId="77777777" w:rsidR="001F555C" w:rsidRDefault="001F555C" w:rsidP="001F555C">
      <w:pPr>
        <w:pStyle w:val="ListParagraph"/>
        <w:numPr>
          <w:ilvl w:val="0"/>
          <w:numId w:val="15"/>
        </w:numPr>
      </w:pPr>
      <w:r>
        <w:t>insufficient work available for the periods the employee proposes to work</w:t>
      </w:r>
    </w:p>
    <w:p w14:paraId="7DD6BC84" w14:textId="79CFE55C" w:rsidR="00360B24" w:rsidRDefault="001F555C" w:rsidP="001F555C">
      <w:pPr>
        <w:pStyle w:val="ListParagraph"/>
        <w:numPr>
          <w:ilvl w:val="0"/>
          <w:numId w:val="15"/>
        </w:numPr>
      </w:pPr>
      <w:r>
        <w:t>planned structural changes to the employer's business (</w:t>
      </w:r>
      <w:r w:rsidR="008B6C24">
        <w:t xml:space="preserve">2024). </w:t>
      </w:r>
    </w:p>
    <w:p w14:paraId="6B3CB4DE" w14:textId="77777777" w:rsidR="00360B24" w:rsidRDefault="00360B24" w:rsidP="001603D8"/>
    <w:p w14:paraId="54BFDE8F" w14:textId="1313445E" w:rsidR="001603D8" w:rsidRPr="001603D8" w:rsidRDefault="00A9485B" w:rsidP="001603D8">
      <w:r>
        <w:lastRenderedPageBreak/>
        <w:t xml:space="preserve">It is </w:t>
      </w:r>
      <w:r w:rsidR="001603D8" w:rsidRPr="00FF2583">
        <w:t xml:space="preserve">essential that the response is documented, </w:t>
      </w:r>
      <w:r w:rsidR="001603D8" w:rsidRPr="00A9485B">
        <w:t>evidence-based,</w:t>
      </w:r>
      <w:r w:rsidR="001603D8" w:rsidRPr="00FF2583">
        <w:t xml:space="preserve"> and clearly aligned to one or more of these criteria.</w:t>
      </w:r>
      <w:r>
        <w:t xml:space="preserve"> </w:t>
      </w:r>
      <w:r w:rsidR="00BD49AA">
        <w:t xml:space="preserve">Failure to consider a request for flexible working </w:t>
      </w:r>
      <w:r w:rsidR="00684ADA">
        <w:t xml:space="preserve">and follow the legal process, </w:t>
      </w:r>
      <w:r w:rsidR="00BD49AA">
        <w:t xml:space="preserve">could result in the employee referring the case to </w:t>
      </w:r>
      <w:r w:rsidR="00684ADA">
        <w:t xml:space="preserve">an employment tribunal which would review the employers handling of the request and whether </w:t>
      </w:r>
      <w:r w:rsidR="000724E3">
        <w:t>the request was seriously considered</w:t>
      </w:r>
      <w:r w:rsidR="00216AB4">
        <w:t xml:space="preserve"> and</w:t>
      </w:r>
      <w:r w:rsidR="000724E3">
        <w:t xml:space="preserve"> whether</w:t>
      </w:r>
      <w:r w:rsidR="00216AB4">
        <w:t xml:space="preserve"> the reasons for refusal were permitted by legislation. If </w:t>
      </w:r>
      <w:r w:rsidR="00647906">
        <w:t>found</w:t>
      </w:r>
      <w:r w:rsidR="00216AB4">
        <w:t xml:space="preserve"> that this was not the case, </w:t>
      </w:r>
      <w:r w:rsidR="00B6456D">
        <w:t xml:space="preserve">compensation of up to 8 weeks pay </w:t>
      </w:r>
      <w:r w:rsidR="00F32B51">
        <w:t>could</w:t>
      </w:r>
      <w:r w:rsidR="00B6456D">
        <w:t xml:space="preserve"> be awarded to the employee or </w:t>
      </w:r>
      <w:r w:rsidR="00F32B51">
        <w:t>the employer can be forced to reconsider the request</w:t>
      </w:r>
      <w:r w:rsidR="00B36169">
        <w:t xml:space="preserve"> (Daniels, 2025, p.73). </w:t>
      </w:r>
    </w:p>
    <w:p w14:paraId="08E95BAF" w14:textId="77777777" w:rsidR="000B5885" w:rsidRDefault="000B5885" w:rsidP="0077331F">
      <w:pPr>
        <w:rPr>
          <w:u w:val="single"/>
        </w:rPr>
      </w:pPr>
    </w:p>
    <w:p w14:paraId="4040F2A1" w14:textId="77777777" w:rsidR="0024228B" w:rsidRDefault="0024228B" w:rsidP="0077331F">
      <w:pPr>
        <w:rPr>
          <w:u w:val="single"/>
        </w:rPr>
      </w:pPr>
    </w:p>
    <w:p w14:paraId="1113AC08" w14:textId="47EB8836" w:rsidR="00B430FD" w:rsidRDefault="00B7082F" w:rsidP="0077331F">
      <w:pPr>
        <w:rPr>
          <w:u w:val="single"/>
        </w:rPr>
      </w:pPr>
      <w:r>
        <w:rPr>
          <w:u w:val="single"/>
        </w:rPr>
        <w:t xml:space="preserve">Word count- </w:t>
      </w:r>
      <w:r w:rsidR="00454DB1">
        <w:rPr>
          <w:u w:val="single"/>
        </w:rPr>
        <w:t>4,2</w:t>
      </w:r>
      <w:r w:rsidR="0021607A">
        <w:rPr>
          <w:u w:val="single"/>
        </w:rPr>
        <w:t>90</w:t>
      </w:r>
    </w:p>
    <w:p w14:paraId="45017583" w14:textId="77777777" w:rsidR="00B430FD" w:rsidRDefault="00B430FD" w:rsidP="0077331F">
      <w:pPr>
        <w:rPr>
          <w:u w:val="single"/>
        </w:rPr>
      </w:pPr>
    </w:p>
    <w:p w14:paraId="528432B9" w14:textId="77777777" w:rsidR="00B430FD" w:rsidRDefault="00B430FD" w:rsidP="0077331F">
      <w:pPr>
        <w:rPr>
          <w:u w:val="single"/>
        </w:rPr>
      </w:pPr>
    </w:p>
    <w:p w14:paraId="2E56526A" w14:textId="77777777" w:rsidR="00B430FD" w:rsidRDefault="00B430FD" w:rsidP="0077331F">
      <w:pPr>
        <w:rPr>
          <w:u w:val="single"/>
        </w:rPr>
      </w:pPr>
    </w:p>
    <w:p w14:paraId="7F8CBAFD" w14:textId="77777777" w:rsidR="00B430FD" w:rsidRDefault="00B430FD" w:rsidP="0077331F">
      <w:pPr>
        <w:rPr>
          <w:u w:val="single"/>
        </w:rPr>
      </w:pPr>
    </w:p>
    <w:p w14:paraId="744CFE12" w14:textId="77777777" w:rsidR="00B7082F" w:rsidRDefault="00B7082F" w:rsidP="0077331F">
      <w:pPr>
        <w:rPr>
          <w:u w:val="single"/>
        </w:rPr>
      </w:pPr>
    </w:p>
    <w:p w14:paraId="6DCF67F1" w14:textId="77777777" w:rsidR="00B7082F" w:rsidRDefault="00B7082F" w:rsidP="0077331F">
      <w:pPr>
        <w:rPr>
          <w:u w:val="single"/>
        </w:rPr>
      </w:pPr>
    </w:p>
    <w:p w14:paraId="7321693D" w14:textId="77777777" w:rsidR="00B7082F" w:rsidRDefault="00B7082F" w:rsidP="0077331F">
      <w:pPr>
        <w:rPr>
          <w:u w:val="single"/>
        </w:rPr>
      </w:pPr>
    </w:p>
    <w:p w14:paraId="2063FBF3" w14:textId="77777777" w:rsidR="00B7082F" w:rsidRDefault="00B7082F" w:rsidP="0077331F">
      <w:pPr>
        <w:rPr>
          <w:u w:val="single"/>
        </w:rPr>
      </w:pPr>
    </w:p>
    <w:p w14:paraId="4A8E74BE" w14:textId="77777777" w:rsidR="00B7082F" w:rsidRDefault="00B7082F" w:rsidP="0077331F">
      <w:pPr>
        <w:rPr>
          <w:u w:val="single"/>
        </w:rPr>
      </w:pPr>
    </w:p>
    <w:p w14:paraId="5BB1BB47" w14:textId="77777777" w:rsidR="00B7082F" w:rsidRDefault="00B7082F" w:rsidP="0077331F">
      <w:pPr>
        <w:rPr>
          <w:u w:val="single"/>
        </w:rPr>
      </w:pPr>
    </w:p>
    <w:p w14:paraId="2A23F109" w14:textId="77777777" w:rsidR="00B7082F" w:rsidRDefault="00B7082F" w:rsidP="0077331F">
      <w:pPr>
        <w:rPr>
          <w:u w:val="single"/>
        </w:rPr>
      </w:pPr>
    </w:p>
    <w:p w14:paraId="73B2603C" w14:textId="77777777" w:rsidR="00B7082F" w:rsidRDefault="00B7082F" w:rsidP="0077331F">
      <w:pPr>
        <w:rPr>
          <w:u w:val="single"/>
        </w:rPr>
      </w:pPr>
    </w:p>
    <w:p w14:paraId="5E8E8D9A" w14:textId="77777777" w:rsidR="00B7082F" w:rsidRDefault="00B7082F" w:rsidP="0077331F">
      <w:pPr>
        <w:rPr>
          <w:u w:val="single"/>
        </w:rPr>
      </w:pPr>
    </w:p>
    <w:p w14:paraId="00652567" w14:textId="77777777" w:rsidR="00B7082F" w:rsidRDefault="00B7082F" w:rsidP="0077331F">
      <w:pPr>
        <w:rPr>
          <w:u w:val="single"/>
        </w:rPr>
      </w:pPr>
    </w:p>
    <w:p w14:paraId="3A7BCF5B" w14:textId="77777777" w:rsidR="00B7082F" w:rsidRDefault="00B7082F" w:rsidP="0077331F">
      <w:pPr>
        <w:rPr>
          <w:u w:val="single"/>
        </w:rPr>
      </w:pPr>
    </w:p>
    <w:p w14:paraId="227627D0" w14:textId="77777777" w:rsidR="00B7082F" w:rsidRDefault="00B7082F" w:rsidP="0077331F">
      <w:pPr>
        <w:rPr>
          <w:u w:val="single"/>
        </w:rPr>
      </w:pPr>
    </w:p>
    <w:p w14:paraId="60BEC6C2" w14:textId="77777777" w:rsidR="00B7082F" w:rsidRDefault="00B7082F" w:rsidP="0077331F">
      <w:pPr>
        <w:rPr>
          <w:u w:val="single"/>
        </w:rPr>
      </w:pPr>
    </w:p>
    <w:p w14:paraId="3D97A177" w14:textId="77777777" w:rsidR="00B7082F" w:rsidRDefault="00B7082F" w:rsidP="0077331F">
      <w:pPr>
        <w:rPr>
          <w:u w:val="single"/>
        </w:rPr>
      </w:pPr>
    </w:p>
    <w:p w14:paraId="6E89F22F" w14:textId="77777777" w:rsidR="00B7082F" w:rsidRDefault="00B7082F" w:rsidP="0077331F">
      <w:pPr>
        <w:rPr>
          <w:u w:val="single"/>
        </w:rPr>
      </w:pPr>
    </w:p>
    <w:p w14:paraId="1A877BB7" w14:textId="77777777" w:rsidR="00B7082F" w:rsidRDefault="00B7082F" w:rsidP="0077331F">
      <w:pPr>
        <w:rPr>
          <w:u w:val="single"/>
        </w:rPr>
      </w:pPr>
    </w:p>
    <w:p w14:paraId="0F3C5FC5" w14:textId="77777777" w:rsidR="00B7082F" w:rsidRDefault="00B7082F" w:rsidP="0077331F">
      <w:pPr>
        <w:rPr>
          <w:u w:val="single"/>
        </w:rPr>
      </w:pPr>
    </w:p>
    <w:p w14:paraId="29338ED9" w14:textId="77777777" w:rsidR="00B7082F" w:rsidRDefault="00B7082F" w:rsidP="0077331F">
      <w:pPr>
        <w:rPr>
          <w:u w:val="single"/>
        </w:rPr>
      </w:pPr>
    </w:p>
    <w:p w14:paraId="1022F077" w14:textId="77777777" w:rsidR="00B7082F" w:rsidRDefault="00B7082F" w:rsidP="0077331F">
      <w:pPr>
        <w:rPr>
          <w:u w:val="single"/>
        </w:rPr>
      </w:pPr>
    </w:p>
    <w:p w14:paraId="03363321" w14:textId="77777777" w:rsidR="00B7082F" w:rsidRDefault="00B7082F" w:rsidP="0077331F">
      <w:pPr>
        <w:rPr>
          <w:u w:val="single"/>
        </w:rPr>
      </w:pPr>
    </w:p>
    <w:p w14:paraId="05A9A325" w14:textId="77777777" w:rsidR="003858BA" w:rsidRDefault="003858BA" w:rsidP="0077331F">
      <w:pPr>
        <w:rPr>
          <w:u w:val="single"/>
        </w:rPr>
      </w:pPr>
    </w:p>
    <w:p w14:paraId="755569F8" w14:textId="77777777" w:rsidR="003858BA" w:rsidRDefault="003858BA" w:rsidP="0077331F">
      <w:pPr>
        <w:rPr>
          <w:u w:val="single"/>
        </w:rPr>
      </w:pPr>
    </w:p>
    <w:p w14:paraId="7061D38C" w14:textId="77777777" w:rsidR="003858BA" w:rsidRDefault="003858BA" w:rsidP="0077331F">
      <w:pPr>
        <w:rPr>
          <w:u w:val="single"/>
        </w:rPr>
      </w:pPr>
    </w:p>
    <w:p w14:paraId="6486EE40" w14:textId="77777777" w:rsidR="003858BA" w:rsidRDefault="003858BA" w:rsidP="0077331F">
      <w:pPr>
        <w:rPr>
          <w:u w:val="single"/>
        </w:rPr>
      </w:pPr>
    </w:p>
    <w:p w14:paraId="66649ADA" w14:textId="77777777" w:rsidR="003858BA" w:rsidRDefault="003858BA" w:rsidP="0077331F">
      <w:pPr>
        <w:rPr>
          <w:u w:val="single"/>
        </w:rPr>
      </w:pPr>
    </w:p>
    <w:p w14:paraId="4E5796AE" w14:textId="77777777" w:rsidR="003858BA" w:rsidRDefault="003858BA" w:rsidP="0077331F">
      <w:pPr>
        <w:rPr>
          <w:u w:val="single"/>
        </w:rPr>
      </w:pPr>
    </w:p>
    <w:p w14:paraId="57AF8EB4" w14:textId="77777777" w:rsidR="003858BA" w:rsidRDefault="003858BA" w:rsidP="0077331F">
      <w:pPr>
        <w:rPr>
          <w:u w:val="single"/>
        </w:rPr>
      </w:pPr>
    </w:p>
    <w:p w14:paraId="47669B4C" w14:textId="77777777" w:rsidR="003858BA" w:rsidRDefault="003858BA" w:rsidP="0077331F">
      <w:pPr>
        <w:rPr>
          <w:u w:val="single"/>
        </w:rPr>
      </w:pPr>
    </w:p>
    <w:p w14:paraId="00A86D13" w14:textId="77777777" w:rsidR="003858BA" w:rsidRDefault="003858BA" w:rsidP="0077331F">
      <w:pPr>
        <w:rPr>
          <w:u w:val="single"/>
        </w:rPr>
      </w:pPr>
    </w:p>
    <w:p w14:paraId="6E3A0C2B" w14:textId="77777777" w:rsidR="003858BA" w:rsidRDefault="003858BA" w:rsidP="0077331F">
      <w:pPr>
        <w:rPr>
          <w:u w:val="single"/>
        </w:rPr>
      </w:pPr>
    </w:p>
    <w:p w14:paraId="2B94EA4E" w14:textId="77777777" w:rsidR="003858BA" w:rsidRDefault="003858BA" w:rsidP="0077331F">
      <w:pPr>
        <w:rPr>
          <w:u w:val="single"/>
        </w:rPr>
      </w:pPr>
    </w:p>
    <w:p w14:paraId="52983504" w14:textId="77777777" w:rsidR="003858BA" w:rsidRDefault="003858BA" w:rsidP="0077331F">
      <w:pPr>
        <w:rPr>
          <w:u w:val="single"/>
        </w:rPr>
      </w:pPr>
    </w:p>
    <w:p w14:paraId="31EBD034" w14:textId="77777777" w:rsidR="003858BA" w:rsidRDefault="003858BA" w:rsidP="0077331F">
      <w:pPr>
        <w:rPr>
          <w:u w:val="single"/>
        </w:rPr>
      </w:pPr>
    </w:p>
    <w:p w14:paraId="7B2CED52" w14:textId="77777777" w:rsidR="003858BA" w:rsidRDefault="003858BA" w:rsidP="0077331F">
      <w:pPr>
        <w:rPr>
          <w:u w:val="single"/>
        </w:rPr>
      </w:pPr>
    </w:p>
    <w:p w14:paraId="66C56F79" w14:textId="77777777" w:rsidR="003858BA" w:rsidRDefault="003858BA" w:rsidP="0077331F">
      <w:pPr>
        <w:rPr>
          <w:u w:val="single"/>
        </w:rPr>
      </w:pPr>
    </w:p>
    <w:p w14:paraId="54D94BF1" w14:textId="77777777" w:rsidR="003858BA" w:rsidRDefault="003858BA" w:rsidP="0077331F">
      <w:pPr>
        <w:rPr>
          <w:u w:val="single"/>
        </w:rPr>
      </w:pPr>
    </w:p>
    <w:p w14:paraId="4361AB48" w14:textId="77777777" w:rsidR="003858BA" w:rsidRDefault="003858BA" w:rsidP="0077331F">
      <w:pPr>
        <w:rPr>
          <w:u w:val="single"/>
        </w:rPr>
      </w:pPr>
    </w:p>
    <w:p w14:paraId="23FE6D7E" w14:textId="14F4BBBB" w:rsidR="006734E6" w:rsidRPr="00081154" w:rsidRDefault="006734E6" w:rsidP="0077331F">
      <w:pPr>
        <w:rPr>
          <w:u w:val="single"/>
        </w:rPr>
      </w:pPr>
      <w:r w:rsidRPr="00081154">
        <w:rPr>
          <w:u w:val="single"/>
        </w:rPr>
        <w:lastRenderedPageBreak/>
        <w:t>References</w:t>
      </w:r>
    </w:p>
    <w:p w14:paraId="7C5BF66B" w14:textId="77777777" w:rsidR="00D104DB" w:rsidRDefault="00D104DB" w:rsidP="0077331F"/>
    <w:p w14:paraId="0AF7DDE4" w14:textId="20ABA52C" w:rsidR="005D1D9D" w:rsidRPr="00194225" w:rsidRDefault="005D1D9D" w:rsidP="005D1D9D">
      <w:r w:rsidRPr="005D6C0E">
        <w:t xml:space="preserve">Acas (2024) </w:t>
      </w:r>
      <w:r w:rsidRPr="005D6C0E">
        <w:rPr>
          <w:i/>
          <w:iCs/>
        </w:rPr>
        <w:t>Code of Practice on requests for flexible working</w:t>
      </w:r>
      <w:r w:rsidRPr="005D6C0E">
        <w:t xml:space="preserve">. Available </w:t>
      </w:r>
      <w:r w:rsidR="00821F5B" w:rsidRPr="005D6C0E">
        <w:t>at: https://www.acas.org.uk/acas-code-of-practice-on-flexible-working-requests/html</w:t>
      </w:r>
      <w:r w:rsidRPr="005D6C0E">
        <w:t xml:space="preserve"> (Accessed: 30 May 2025).</w:t>
      </w:r>
    </w:p>
    <w:p w14:paraId="5A057C12" w14:textId="77777777" w:rsidR="005D1D9D" w:rsidRDefault="005D1D9D" w:rsidP="0077331F"/>
    <w:p w14:paraId="27128FDB" w14:textId="77777777" w:rsidR="00C74320" w:rsidRDefault="00C74320" w:rsidP="00C74320">
      <w:r w:rsidRPr="00A41502">
        <w:t xml:space="preserve">Acas (2024) </w:t>
      </w:r>
      <w:r w:rsidRPr="00A41502">
        <w:rPr>
          <w:i/>
          <w:iCs/>
        </w:rPr>
        <w:t>Constructive Dismissal</w:t>
      </w:r>
      <w:r w:rsidRPr="00A41502">
        <w:t>. Available at: https://www.equalityhumanrights.com/guidance/equal-pay (Accessed: 03 May 2025).</w:t>
      </w:r>
    </w:p>
    <w:p w14:paraId="0E2593C3" w14:textId="77777777" w:rsidR="00C74320" w:rsidRDefault="00C74320" w:rsidP="00C74320"/>
    <w:p w14:paraId="13D2AD40" w14:textId="77777777" w:rsidR="00C74320" w:rsidRDefault="00C74320" w:rsidP="00C74320">
      <w:r w:rsidRPr="004C3F7F">
        <w:t xml:space="preserve">Acas (2025) </w:t>
      </w:r>
      <w:r w:rsidRPr="00133AFC">
        <w:rPr>
          <w:i/>
          <w:iCs/>
        </w:rPr>
        <w:t>Irregular hours and part year workers- Building up holiday</w:t>
      </w:r>
      <w:r w:rsidRPr="004C3F7F">
        <w:t>. Available at: https://www.acas.org.uk/irregular-hours-and-part-year-workers? (Accessed: 23 May 2025).</w:t>
      </w:r>
    </w:p>
    <w:p w14:paraId="144D3F3A" w14:textId="77777777" w:rsidR="00C74320" w:rsidRDefault="00C74320" w:rsidP="00C74320"/>
    <w:p w14:paraId="35CBF767" w14:textId="77777777" w:rsidR="006F7F5A" w:rsidRDefault="006F7F5A" w:rsidP="006F7F5A">
      <w:r w:rsidRPr="004A0F33">
        <w:t xml:space="preserve">Acas (2025) </w:t>
      </w:r>
      <w:r w:rsidRPr="004A0F33">
        <w:rPr>
          <w:i/>
          <w:iCs/>
        </w:rPr>
        <w:t>Your rights during redundancy-When redundancy can happen</w:t>
      </w:r>
      <w:r w:rsidRPr="004A0F33">
        <w:t>. Available at: https://www.acas.org.uk/your-rights-during-redundancy (Accessed: 1</w:t>
      </w:r>
      <w:r>
        <w:t>7</w:t>
      </w:r>
      <w:r w:rsidRPr="004A0F33">
        <w:t xml:space="preserve"> May 2025).</w:t>
      </w:r>
    </w:p>
    <w:p w14:paraId="6CDF05E7" w14:textId="77777777" w:rsidR="006F7F5A" w:rsidRDefault="006F7F5A" w:rsidP="006F7F5A"/>
    <w:p w14:paraId="614CAA24" w14:textId="77777777" w:rsidR="006F7F5A" w:rsidRDefault="006F7F5A" w:rsidP="006F7F5A">
      <w:r w:rsidRPr="007C6637">
        <w:t xml:space="preserve">Belton, H. (2025) </w:t>
      </w:r>
      <w:r w:rsidRPr="007C6637">
        <w:rPr>
          <w:i/>
          <w:iCs/>
        </w:rPr>
        <w:t>Understanding Employment Law</w:t>
      </w:r>
      <w:r w:rsidRPr="007C6637">
        <w:t>. [PowerPoint presentation]. Morgan LaRoche Solicitors</w:t>
      </w:r>
      <w:r>
        <w:t xml:space="preserve">. </w:t>
      </w:r>
    </w:p>
    <w:p w14:paraId="2CB49706" w14:textId="77777777" w:rsidR="00C74320" w:rsidRDefault="00C74320" w:rsidP="0077331F"/>
    <w:p w14:paraId="0D71275B" w14:textId="77777777" w:rsidR="003A4543" w:rsidRDefault="003A4543" w:rsidP="003A4543">
      <w:r w:rsidRPr="00144F68">
        <w:t>CIPD (202</w:t>
      </w:r>
      <w:r>
        <w:t>5</w:t>
      </w:r>
      <w:r w:rsidRPr="00144F68">
        <w:t xml:space="preserve">) </w:t>
      </w:r>
      <w:r w:rsidRPr="00144F68">
        <w:rPr>
          <w:i/>
          <w:iCs/>
        </w:rPr>
        <w:t>Employment Law</w:t>
      </w:r>
      <w:r w:rsidRPr="00144F68">
        <w:t xml:space="preserve">. Available at: https://www.cipd.org/uk/knowledge/employment-law/#:~:text=Employment%20law%20regulates%20the%20relationship,and%20employees%27%20rights%20at%20work. (Accessed: </w:t>
      </w:r>
      <w:r>
        <w:t>26</w:t>
      </w:r>
      <w:r w:rsidRPr="00144F68">
        <w:t xml:space="preserve"> </w:t>
      </w:r>
      <w:r>
        <w:t>April</w:t>
      </w:r>
      <w:r w:rsidRPr="00144F68">
        <w:t xml:space="preserve"> 2025).</w:t>
      </w:r>
    </w:p>
    <w:p w14:paraId="48FF79E4" w14:textId="77777777" w:rsidR="003A4543" w:rsidRDefault="003A4543" w:rsidP="003A4543"/>
    <w:p w14:paraId="50C0F70C" w14:textId="77777777" w:rsidR="003A4543" w:rsidRDefault="003A4543" w:rsidP="003A4543">
      <w:r w:rsidRPr="003C1B15">
        <w:t xml:space="preserve">CIPD (2024) </w:t>
      </w:r>
      <w:r w:rsidRPr="003C1B15">
        <w:rPr>
          <w:i/>
          <w:iCs/>
        </w:rPr>
        <w:t>UK employment law and the EU</w:t>
      </w:r>
      <w:r w:rsidRPr="003C1B15">
        <w:t>. Available at: https://www.cipd.org/uk/knowledge/employment-law/uk-employment-law-eu/#key-legal-principles (Accessed: 27 April 2025).</w:t>
      </w:r>
    </w:p>
    <w:p w14:paraId="15D25AD5" w14:textId="77777777" w:rsidR="003A4543" w:rsidRDefault="003A4543" w:rsidP="003A4543"/>
    <w:p w14:paraId="6C417708" w14:textId="77777777" w:rsidR="00FD7632" w:rsidRDefault="00FD7632" w:rsidP="00FD7632">
      <w:r w:rsidRPr="00D247D8">
        <w:t xml:space="preserve">Citizens Advice (2025) </w:t>
      </w:r>
      <w:r w:rsidRPr="00D247D8">
        <w:rPr>
          <w:i/>
          <w:iCs/>
        </w:rPr>
        <w:t>Claiming constructive dismissal</w:t>
      </w:r>
      <w:r w:rsidRPr="00D247D8">
        <w:t>. Available at: https://www.citizensadvice.org.uk/work/dismissal/check-your-rights-if-youre-dismissed/claiming-constructive-dismissal/ (Accessed: 04 May 2025).</w:t>
      </w:r>
    </w:p>
    <w:p w14:paraId="24307D3D" w14:textId="77777777" w:rsidR="00FD7632" w:rsidRDefault="00FD7632" w:rsidP="003A4543"/>
    <w:p w14:paraId="10720822" w14:textId="77777777" w:rsidR="00FD7632" w:rsidRDefault="00FD7632" w:rsidP="00FD7632">
      <w:r w:rsidRPr="001A6A9D">
        <w:t xml:space="preserve">Croneri (n.d.) </w:t>
      </w:r>
      <w:r w:rsidRPr="001A6A9D">
        <w:rPr>
          <w:i/>
          <w:iCs/>
        </w:rPr>
        <w:t>Holiday entitlement and pay: Summary</w:t>
      </w:r>
      <w:r w:rsidRPr="001A6A9D">
        <w:t xml:space="preserve">. Available at: https://app.croneri.co.uk/topics/holiday-entitlement-and-pay/summary?product=286&amp;quicktab=indepth%28activetab%29#WKID-202403221520350960-14819217 (Accessed: </w:t>
      </w:r>
      <w:r>
        <w:t>23</w:t>
      </w:r>
      <w:r w:rsidRPr="001A6A9D">
        <w:t xml:space="preserve"> May 2025).</w:t>
      </w:r>
    </w:p>
    <w:p w14:paraId="7EB103E8" w14:textId="77777777" w:rsidR="005D1D9D" w:rsidRDefault="005D1D9D" w:rsidP="0077331F"/>
    <w:p w14:paraId="0C5693BE" w14:textId="77777777" w:rsidR="00A04801" w:rsidRDefault="00A04801" w:rsidP="00A04801">
      <w:r>
        <w:t>Daniels</w:t>
      </w:r>
      <w:r w:rsidRPr="00D655E6">
        <w:t xml:space="preserve">, </w:t>
      </w:r>
      <w:r>
        <w:t xml:space="preserve">K </w:t>
      </w:r>
      <w:r w:rsidRPr="00D655E6">
        <w:t>(202</w:t>
      </w:r>
      <w:r>
        <w:t>5</w:t>
      </w:r>
      <w:r w:rsidRPr="00D655E6">
        <w:t xml:space="preserve">) </w:t>
      </w:r>
      <w:r>
        <w:t>Introduction to Employment Law</w:t>
      </w:r>
      <w:r w:rsidRPr="00D655E6">
        <w:t xml:space="preserve">. </w:t>
      </w:r>
      <w:r>
        <w:t>7th</w:t>
      </w:r>
      <w:r w:rsidRPr="00D655E6">
        <w:t xml:space="preserve"> edn. London; New Yor</w:t>
      </w:r>
      <w:r>
        <w:t>k</w:t>
      </w:r>
      <w:r w:rsidRPr="00D655E6">
        <w:t>: Kogan Page</w:t>
      </w:r>
      <w:r>
        <w:t xml:space="preserve"> Limited. </w:t>
      </w:r>
    </w:p>
    <w:p w14:paraId="706E9CB6" w14:textId="77777777" w:rsidR="00A04801" w:rsidRDefault="00A04801" w:rsidP="00A04801"/>
    <w:p w14:paraId="33060EF5" w14:textId="77777777" w:rsidR="00A04801" w:rsidRDefault="00A04801" w:rsidP="00A04801">
      <w:r w:rsidRPr="00482E8D">
        <w:t xml:space="preserve">Equality and Human Rights Commission (2021) </w:t>
      </w:r>
      <w:r w:rsidRPr="00482E8D">
        <w:rPr>
          <w:i/>
          <w:iCs/>
        </w:rPr>
        <w:t>Equal pay</w:t>
      </w:r>
      <w:r w:rsidRPr="00482E8D">
        <w:t>. Available at: https://www.equalityhumanrights.com/guidance/equal-pay (Accessed: 03 May 2025).</w:t>
      </w:r>
    </w:p>
    <w:p w14:paraId="0A78AD11" w14:textId="77777777" w:rsidR="00A04801" w:rsidRDefault="00A04801" w:rsidP="00A04801"/>
    <w:p w14:paraId="334267B0" w14:textId="77777777" w:rsidR="00ED5C69" w:rsidRDefault="00ED5C69" w:rsidP="00ED5C69">
      <w:r w:rsidRPr="00141296">
        <w:t>Mallorie, S. (2024</w:t>
      </w:r>
      <w:r w:rsidRPr="00141296">
        <w:rPr>
          <w:i/>
          <w:iCs/>
        </w:rPr>
        <w:t>) NHS workforce in a nutshell</w:t>
      </w:r>
      <w:r w:rsidRPr="00141296">
        <w:t xml:space="preserve">. Available at: https://www.kingsfund.org.uk/insight-and-analysis/data-and-charts/nhs-workforce-nutshell#:~:text=A%20Flourish%20chart-,Demographics,staff%20to%204%25%20of%20doctors. (Accessed: </w:t>
      </w:r>
      <w:r>
        <w:t xml:space="preserve">26 April </w:t>
      </w:r>
      <w:r w:rsidRPr="00141296">
        <w:t>2025).</w:t>
      </w:r>
    </w:p>
    <w:p w14:paraId="52941368" w14:textId="77777777" w:rsidR="00A04801" w:rsidRDefault="00A04801" w:rsidP="00A04801"/>
    <w:p w14:paraId="26A2608E" w14:textId="77777777" w:rsidR="00ED5C69" w:rsidRDefault="00ED5C69" w:rsidP="00ED5C69">
      <w:r w:rsidRPr="00B00769">
        <w:t xml:space="preserve">Marshall, T. (2009) </w:t>
      </w:r>
      <w:r w:rsidRPr="00006A7F">
        <w:rPr>
          <w:i/>
          <w:iCs/>
        </w:rPr>
        <w:t>Paid holiday: ECJ ruling on Stringer v HMRC</w:t>
      </w:r>
      <w:r w:rsidRPr="00B00769">
        <w:t>. Available at: https://www.personneltoday.com/hr/paid-holiday-ecj-ruling-on-stringer-v-hmrc/ (Accessed: 27 April 2025).</w:t>
      </w:r>
    </w:p>
    <w:p w14:paraId="3F2DF018" w14:textId="77777777" w:rsidR="000B5885" w:rsidRDefault="000B5885" w:rsidP="000B5885">
      <w:r w:rsidRPr="00483D15">
        <w:lastRenderedPageBreak/>
        <w:t xml:space="preserve">Maternity action (2025) </w:t>
      </w:r>
      <w:r w:rsidRPr="00483D15">
        <w:rPr>
          <w:i/>
          <w:iCs/>
        </w:rPr>
        <w:t>Shared parental leave and pay</w:t>
      </w:r>
      <w:r w:rsidRPr="00483D15">
        <w:t>. Available at: https://maternityaction.org.uk/advice/shared-parental-leave-and-pay/#The_qualifying_conditions_for_shared_parental_leave (Accessed: 29 May 2025).</w:t>
      </w:r>
    </w:p>
    <w:p w14:paraId="3E5EE507" w14:textId="77777777" w:rsidR="00ED5C69" w:rsidRDefault="00ED5C69" w:rsidP="00ED5C69"/>
    <w:p w14:paraId="59851548" w14:textId="77777777" w:rsidR="00ED5C69" w:rsidRDefault="00ED5C69" w:rsidP="00ED5C69">
      <w:r w:rsidRPr="00D83E60">
        <w:t xml:space="preserve">Morris, A. (2023) </w:t>
      </w:r>
      <w:r w:rsidRPr="00431F5E">
        <w:rPr>
          <w:i/>
          <w:iCs/>
        </w:rPr>
        <w:t>New Employment Regulations on Holiday Pay, Working Hours &amp; TUPE</w:t>
      </w:r>
      <w:r w:rsidRPr="00D83E60">
        <w:t xml:space="preserve"> . Available at:</w:t>
      </w:r>
      <w:r>
        <w:t xml:space="preserve"> </w:t>
      </w:r>
      <w:r w:rsidRPr="00D83E60">
        <w:t>https://www.davidsonmorris.com/new-employment-regulations-on-holiday-pay-working-hours-tupe/? (Accessed: 27 April 2025).</w:t>
      </w:r>
    </w:p>
    <w:p w14:paraId="618E5FE5" w14:textId="77777777" w:rsidR="00ED5C69" w:rsidRDefault="00ED5C69" w:rsidP="00ED5C69"/>
    <w:p w14:paraId="7143410D" w14:textId="77777777" w:rsidR="000B5885" w:rsidRDefault="000B5885" w:rsidP="000B5885">
      <w:r w:rsidRPr="00557A94">
        <w:t xml:space="preserve">Somji, Q. (2024) </w:t>
      </w:r>
      <w:r w:rsidRPr="00557A94">
        <w:rPr>
          <w:i/>
          <w:iCs/>
        </w:rPr>
        <w:t>Flexibility Clauses – Everything You Need to Know</w:t>
      </w:r>
      <w:r w:rsidRPr="00557A94">
        <w:t>. Available at: https://witansolicitors.co.uk/flexibility-clauses/ (Accessed: 04 May 2025).</w:t>
      </w:r>
    </w:p>
    <w:p w14:paraId="5100CC17" w14:textId="77777777" w:rsidR="00ED5C69" w:rsidRDefault="00ED5C69" w:rsidP="00A04801"/>
    <w:p w14:paraId="1BDB55D6" w14:textId="77777777" w:rsidR="000B5885" w:rsidRDefault="000B5885" w:rsidP="000B5885">
      <w:r w:rsidRPr="00092738">
        <w:t xml:space="preserve">UK Government. (2024) </w:t>
      </w:r>
      <w:r w:rsidRPr="00133AFC">
        <w:rPr>
          <w:i/>
          <w:iCs/>
        </w:rPr>
        <w:t>Calculating holiday pay for workers without fixed hours or pay</w:t>
      </w:r>
      <w:r w:rsidRPr="00092738">
        <w:t xml:space="preserve">. Available at: https://www.gov.uk/government/publications/calculating-holiday-pay-for-workers-without-fixed-hours-or-pay/calculating-holiday-pay-for-workers-without-fixed-hours-or-pay--2 </w:t>
      </w:r>
      <w:r>
        <w:t>(</w:t>
      </w:r>
      <w:r w:rsidRPr="00092738">
        <w:t>Accessed 23 May 2025</w:t>
      </w:r>
      <w:r>
        <w:t>)</w:t>
      </w:r>
      <w:r w:rsidRPr="00092738">
        <w:t>.</w:t>
      </w:r>
      <w:r>
        <w:t xml:space="preserve"> </w:t>
      </w:r>
    </w:p>
    <w:p w14:paraId="4878B787" w14:textId="77777777" w:rsidR="000B5885" w:rsidRDefault="000B5885" w:rsidP="000B5885"/>
    <w:p w14:paraId="5A258624" w14:textId="6E72664A" w:rsidR="000B5885" w:rsidRDefault="000B5885" w:rsidP="000B5885">
      <w:r w:rsidRPr="00737CE4">
        <w:t>UK Government.</w:t>
      </w:r>
      <w:r w:rsidRPr="00793D80">
        <w:t xml:space="preserve"> (2018) </w:t>
      </w:r>
      <w:r w:rsidRPr="00793D80">
        <w:rPr>
          <w:i/>
          <w:iCs/>
        </w:rPr>
        <w:t>European Union (Withdrawal) Act 2018, Section 6</w:t>
      </w:r>
      <w:r w:rsidRPr="00793D80">
        <w:t xml:space="preserve">. Available at: </w:t>
      </w:r>
      <w:r w:rsidRPr="004E36AC">
        <w:t xml:space="preserve">https://www.legislation.gov.uk/ukpga/2018/16/section/6/enacted </w:t>
      </w:r>
      <w:r>
        <w:t>(</w:t>
      </w:r>
      <w:r w:rsidRPr="00793D80">
        <w:t>Accessed</w:t>
      </w:r>
      <w:r>
        <w:t xml:space="preserve">: </w:t>
      </w:r>
      <w:r w:rsidRPr="00793D80">
        <w:t>26 Apr</w:t>
      </w:r>
      <w:r>
        <w:t>il</w:t>
      </w:r>
      <w:r w:rsidRPr="00793D80">
        <w:t xml:space="preserve"> 2025</w:t>
      </w:r>
      <w:r>
        <w:t>)</w:t>
      </w:r>
      <w:r w:rsidRPr="00793D80">
        <w:t>.</w:t>
      </w:r>
    </w:p>
    <w:p w14:paraId="420CD7BF" w14:textId="77777777" w:rsidR="00A04801" w:rsidRDefault="00A04801" w:rsidP="0077331F"/>
    <w:p w14:paraId="36A8C685" w14:textId="1F75A112" w:rsidR="00E43099" w:rsidRDefault="00E43099" w:rsidP="0077331F">
      <w:r w:rsidRPr="00E43099">
        <w:t xml:space="preserve">Woodhead, L and Sissons, R. (2025) </w:t>
      </w:r>
      <w:r w:rsidRPr="00E43099">
        <w:rPr>
          <w:i/>
          <w:iCs/>
        </w:rPr>
        <w:t>NHS over-reliant on overseas staff, health chiefs warn</w:t>
      </w:r>
      <w:r w:rsidRPr="00E43099">
        <w:t xml:space="preserve">. Available at: </w:t>
      </w:r>
      <w:r w:rsidR="00041646" w:rsidRPr="00041646">
        <w:t>https://www.bbc.co.uk/news/articles/cwyepe92210o#:~:text=1%20in%205%20NHS%20staff%20said%20they%20were%20not%20British%20in%202024&amp;text=NHS%20England%20statistics%20show%20311%2C000,staff%20to%20be%20overseas%20recruits.</w:t>
      </w:r>
      <w:r w:rsidRPr="00E43099">
        <w:t xml:space="preserve"> (Accessed: </w:t>
      </w:r>
      <w:r w:rsidR="00845F30">
        <w:t>26</w:t>
      </w:r>
      <w:r w:rsidRPr="00E43099">
        <w:t xml:space="preserve"> </w:t>
      </w:r>
      <w:r w:rsidR="00845F30">
        <w:t>April</w:t>
      </w:r>
      <w:r w:rsidRPr="00E43099">
        <w:t xml:space="preserve"> 2025).</w:t>
      </w:r>
    </w:p>
    <w:p w14:paraId="0ED09713" w14:textId="77777777" w:rsidR="00E43099" w:rsidRDefault="00E43099" w:rsidP="0077331F"/>
    <w:p w14:paraId="4C5805B6" w14:textId="77777777" w:rsidR="00141296" w:rsidRDefault="00141296" w:rsidP="0077331F">
      <w:pPr>
        <w:rPr>
          <w:b/>
          <w:bCs/>
        </w:rPr>
      </w:pPr>
    </w:p>
    <w:p w14:paraId="30AD85D8" w14:textId="77777777" w:rsidR="00BF79CE" w:rsidRDefault="00BF79CE" w:rsidP="0077331F"/>
    <w:p w14:paraId="428F1FD6" w14:textId="77777777" w:rsidR="00557A94" w:rsidRDefault="00557A94" w:rsidP="0077331F"/>
    <w:sectPr w:rsidR="00557A94" w:rsidSect="000D3EE2">
      <w:headerReference w:type="default" r:id="rId8"/>
      <w:footerReference w:type="default" r:id="rId9"/>
      <w:pgSz w:w="11906" w:h="16838"/>
      <w:pgMar w:top="1440" w:right="1440" w:bottom="1440" w:left="1440" w:header="708"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282115" w14:textId="77777777" w:rsidR="003B5605" w:rsidRDefault="003B5605" w:rsidP="00567061">
      <w:pPr>
        <w:spacing w:line="240" w:lineRule="auto"/>
      </w:pPr>
      <w:r>
        <w:separator/>
      </w:r>
    </w:p>
  </w:endnote>
  <w:endnote w:type="continuationSeparator" w:id="0">
    <w:p w14:paraId="49025024" w14:textId="77777777" w:rsidR="003B5605" w:rsidRDefault="003B5605" w:rsidP="005670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5A69F" w14:textId="7A1F243C" w:rsidR="00567061" w:rsidRDefault="00567061">
    <w:pPr>
      <w:pStyle w:val="Footer"/>
    </w:pPr>
    <w:r w:rsidRPr="002E3D45">
      <w:rPr>
        <w:rFonts w:cs="Arial"/>
      </w:rPr>
      <w:t>Molly Fletcher, 2309076</w:t>
    </w:r>
  </w:p>
  <w:p w14:paraId="70F0E852" w14:textId="77777777" w:rsidR="00567061" w:rsidRDefault="005670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3EA459" w14:textId="77777777" w:rsidR="003B5605" w:rsidRDefault="003B5605" w:rsidP="00567061">
      <w:pPr>
        <w:spacing w:line="240" w:lineRule="auto"/>
      </w:pPr>
      <w:r>
        <w:separator/>
      </w:r>
    </w:p>
  </w:footnote>
  <w:footnote w:type="continuationSeparator" w:id="0">
    <w:p w14:paraId="52E5530D" w14:textId="77777777" w:rsidR="003B5605" w:rsidRDefault="003B5605" w:rsidP="0056706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9848956"/>
      <w:docPartObj>
        <w:docPartGallery w:val="Page Numbers (Top of Page)"/>
        <w:docPartUnique/>
      </w:docPartObj>
    </w:sdtPr>
    <w:sdtEndPr>
      <w:rPr>
        <w:noProof/>
      </w:rPr>
    </w:sdtEndPr>
    <w:sdtContent>
      <w:p w14:paraId="1123769A" w14:textId="707B7AE5" w:rsidR="00567061" w:rsidRDefault="0056706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0BA81F5" w14:textId="77777777" w:rsidR="00567061" w:rsidRDefault="005670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31363"/>
    <w:multiLevelType w:val="multilevel"/>
    <w:tmpl w:val="F8161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5B27D8"/>
    <w:multiLevelType w:val="hybridMultilevel"/>
    <w:tmpl w:val="80D86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34A5D"/>
    <w:multiLevelType w:val="multilevel"/>
    <w:tmpl w:val="29AC2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3D1FCB"/>
    <w:multiLevelType w:val="hybridMultilevel"/>
    <w:tmpl w:val="E8B0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AB0C05"/>
    <w:multiLevelType w:val="multilevel"/>
    <w:tmpl w:val="9AB8F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CE7117"/>
    <w:multiLevelType w:val="multilevel"/>
    <w:tmpl w:val="8DBCE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A370A3"/>
    <w:multiLevelType w:val="hybridMultilevel"/>
    <w:tmpl w:val="DFE60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9E422A"/>
    <w:multiLevelType w:val="multilevel"/>
    <w:tmpl w:val="3210E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301A32"/>
    <w:multiLevelType w:val="multilevel"/>
    <w:tmpl w:val="3BF24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4B41ED"/>
    <w:multiLevelType w:val="multilevel"/>
    <w:tmpl w:val="AE7EA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673A8A"/>
    <w:multiLevelType w:val="multilevel"/>
    <w:tmpl w:val="26063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A366D0"/>
    <w:multiLevelType w:val="hybridMultilevel"/>
    <w:tmpl w:val="05A87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F45123"/>
    <w:multiLevelType w:val="hybridMultilevel"/>
    <w:tmpl w:val="C3F06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373750">
    <w:abstractNumId w:val="8"/>
  </w:num>
  <w:num w:numId="2" w16cid:durableId="719406600">
    <w:abstractNumId w:val="13"/>
  </w:num>
  <w:num w:numId="3" w16cid:durableId="381830544">
    <w:abstractNumId w:val="14"/>
  </w:num>
  <w:num w:numId="4" w16cid:durableId="1641111164">
    <w:abstractNumId w:val="3"/>
  </w:num>
  <w:num w:numId="5" w16cid:durableId="1558005178">
    <w:abstractNumId w:val="6"/>
  </w:num>
  <w:num w:numId="6" w16cid:durableId="1054544770">
    <w:abstractNumId w:val="12"/>
  </w:num>
  <w:num w:numId="7" w16cid:durableId="1474180897">
    <w:abstractNumId w:val="9"/>
  </w:num>
  <w:num w:numId="8" w16cid:durableId="623119883">
    <w:abstractNumId w:val="7"/>
  </w:num>
  <w:num w:numId="9" w16cid:durableId="1556040272">
    <w:abstractNumId w:val="0"/>
  </w:num>
  <w:num w:numId="10" w16cid:durableId="222913295">
    <w:abstractNumId w:val="10"/>
  </w:num>
  <w:num w:numId="11" w16cid:durableId="1725759958">
    <w:abstractNumId w:val="4"/>
  </w:num>
  <w:num w:numId="12" w16cid:durableId="1827890530">
    <w:abstractNumId w:val="2"/>
  </w:num>
  <w:num w:numId="13" w16cid:durableId="568460869">
    <w:abstractNumId w:val="5"/>
  </w:num>
  <w:num w:numId="14" w16cid:durableId="51999758">
    <w:abstractNumId w:val="11"/>
  </w:num>
  <w:num w:numId="15" w16cid:durableId="6621295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784"/>
    <w:rsid w:val="000000CB"/>
    <w:rsid w:val="0000127B"/>
    <w:rsid w:val="000014D8"/>
    <w:rsid w:val="00001AD6"/>
    <w:rsid w:val="0000206C"/>
    <w:rsid w:val="00002664"/>
    <w:rsid w:val="000042AB"/>
    <w:rsid w:val="00004946"/>
    <w:rsid w:val="00004A3A"/>
    <w:rsid w:val="00004B78"/>
    <w:rsid w:val="00005BFB"/>
    <w:rsid w:val="00006139"/>
    <w:rsid w:val="00006A7F"/>
    <w:rsid w:val="000070A9"/>
    <w:rsid w:val="000071DE"/>
    <w:rsid w:val="000076F1"/>
    <w:rsid w:val="0000780C"/>
    <w:rsid w:val="00007FCA"/>
    <w:rsid w:val="0001279A"/>
    <w:rsid w:val="0001323A"/>
    <w:rsid w:val="0001462E"/>
    <w:rsid w:val="00014903"/>
    <w:rsid w:val="00014C5F"/>
    <w:rsid w:val="00014F50"/>
    <w:rsid w:val="00015FEE"/>
    <w:rsid w:val="00016570"/>
    <w:rsid w:val="00016FA2"/>
    <w:rsid w:val="00017CD2"/>
    <w:rsid w:val="000200AE"/>
    <w:rsid w:val="000207A2"/>
    <w:rsid w:val="00021A4A"/>
    <w:rsid w:val="000220DF"/>
    <w:rsid w:val="000256A8"/>
    <w:rsid w:val="00025827"/>
    <w:rsid w:val="00025D1B"/>
    <w:rsid w:val="0002783A"/>
    <w:rsid w:val="00027DDF"/>
    <w:rsid w:val="000300D1"/>
    <w:rsid w:val="000300F2"/>
    <w:rsid w:val="000321AD"/>
    <w:rsid w:val="0003241D"/>
    <w:rsid w:val="00032A94"/>
    <w:rsid w:val="00033E19"/>
    <w:rsid w:val="00033F58"/>
    <w:rsid w:val="0003420B"/>
    <w:rsid w:val="000342C2"/>
    <w:rsid w:val="0003466D"/>
    <w:rsid w:val="00034CE0"/>
    <w:rsid w:val="00035363"/>
    <w:rsid w:val="000354BD"/>
    <w:rsid w:val="00035ED6"/>
    <w:rsid w:val="00036323"/>
    <w:rsid w:val="00036828"/>
    <w:rsid w:val="00036BE8"/>
    <w:rsid w:val="00036D07"/>
    <w:rsid w:val="000379F6"/>
    <w:rsid w:val="000402D7"/>
    <w:rsid w:val="000404A2"/>
    <w:rsid w:val="00040931"/>
    <w:rsid w:val="00041646"/>
    <w:rsid w:val="000425C3"/>
    <w:rsid w:val="00042A53"/>
    <w:rsid w:val="00043210"/>
    <w:rsid w:val="00043464"/>
    <w:rsid w:val="000434DA"/>
    <w:rsid w:val="00043887"/>
    <w:rsid w:val="00044241"/>
    <w:rsid w:val="000443B9"/>
    <w:rsid w:val="00044518"/>
    <w:rsid w:val="00044539"/>
    <w:rsid w:val="0004464B"/>
    <w:rsid w:val="00044D42"/>
    <w:rsid w:val="00044E21"/>
    <w:rsid w:val="0004505F"/>
    <w:rsid w:val="000459C9"/>
    <w:rsid w:val="0004652B"/>
    <w:rsid w:val="00047D33"/>
    <w:rsid w:val="00050A41"/>
    <w:rsid w:val="000510F6"/>
    <w:rsid w:val="00051F5F"/>
    <w:rsid w:val="0005225F"/>
    <w:rsid w:val="000540FD"/>
    <w:rsid w:val="0005448A"/>
    <w:rsid w:val="0005577C"/>
    <w:rsid w:val="0005669B"/>
    <w:rsid w:val="00056CC0"/>
    <w:rsid w:val="0005795B"/>
    <w:rsid w:val="000604BC"/>
    <w:rsid w:val="00060C5D"/>
    <w:rsid w:val="000615B8"/>
    <w:rsid w:val="0006427B"/>
    <w:rsid w:val="00064648"/>
    <w:rsid w:val="00064946"/>
    <w:rsid w:val="000654B0"/>
    <w:rsid w:val="000654DC"/>
    <w:rsid w:val="000668BB"/>
    <w:rsid w:val="00066972"/>
    <w:rsid w:val="0006712E"/>
    <w:rsid w:val="00071A0C"/>
    <w:rsid w:val="0007223A"/>
    <w:rsid w:val="00072442"/>
    <w:rsid w:val="000724E3"/>
    <w:rsid w:val="0007271C"/>
    <w:rsid w:val="00072AA9"/>
    <w:rsid w:val="00073660"/>
    <w:rsid w:val="00073FB7"/>
    <w:rsid w:val="00074160"/>
    <w:rsid w:val="00074802"/>
    <w:rsid w:val="0007667A"/>
    <w:rsid w:val="0007677F"/>
    <w:rsid w:val="00080984"/>
    <w:rsid w:val="00080F17"/>
    <w:rsid w:val="00081154"/>
    <w:rsid w:val="00081D48"/>
    <w:rsid w:val="00081F2A"/>
    <w:rsid w:val="00082BCF"/>
    <w:rsid w:val="000832CA"/>
    <w:rsid w:val="00084130"/>
    <w:rsid w:val="000842B8"/>
    <w:rsid w:val="00085231"/>
    <w:rsid w:val="000853BE"/>
    <w:rsid w:val="00085D93"/>
    <w:rsid w:val="000868E2"/>
    <w:rsid w:val="0008725B"/>
    <w:rsid w:val="00087751"/>
    <w:rsid w:val="00090C78"/>
    <w:rsid w:val="00091707"/>
    <w:rsid w:val="00092717"/>
    <w:rsid w:val="00092738"/>
    <w:rsid w:val="000932D7"/>
    <w:rsid w:val="000933B1"/>
    <w:rsid w:val="0009464B"/>
    <w:rsid w:val="00094872"/>
    <w:rsid w:val="00094A20"/>
    <w:rsid w:val="00095F2C"/>
    <w:rsid w:val="00096C53"/>
    <w:rsid w:val="00097C22"/>
    <w:rsid w:val="00097FF2"/>
    <w:rsid w:val="000A0152"/>
    <w:rsid w:val="000A0535"/>
    <w:rsid w:val="000A21A5"/>
    <w:rsid w:val="000A3004"/>
    <w:rsid w:val="000A455C"/>
    <w:rsid w:val="000A4E84"/>
    <w:rsid w:val="000A5B03"/>
    <w:rsid w:val="000A6E8B"/>
    <w:rsid w:val="000B07C7"/>
    <w:rsid w:val="000B1D8F"/>
    <w:rsid w:val="000B1FEE"/>
    <w:rsid w:val="000B400E"/>
    <w:rsid w:val="000B4297"/>
    <w:rsid w:val="000B4D8E"/>
    <w:rsid w:val="000B5885"/>
    <w:rsid w:val="000B5898"/>
    <w:rsid w:val="000B5ACD"/>
    <w:rsid w:val="000B5B06"/>
    <w:rsid w:val="000B5E95"/>
    <w:rsid w:val="000B6479"/>
    <w:rsid w:val="000B6893"/>
    <w:rsid w:val="000B7317"/>
    <w:rsid w:val="000C2AAC"/>
    <w:rsid w:val="000C3253"/>
    <w:rsid w:val="000C3B38"/>
    <w:rsid w:val="000C3E78"/>
    <w:rsid w:val="000C44C1"/>
    <w:rsid w:val="000C4DF8"/>
    <w:rsid w:val="000C56C2"/>
    <w:rsid w:val="000C58A1"/>
    <w:rsid w:val="000C7067"/>
    <w:rsid w:val="000C7C60"/>
    <w:rsid w:val="000D0DDD"/>
    <w:rsid w:val="000D0F7F"/>
    <w:rsid w:val="000D1016"/>
    <w:rsid w:val="000D16AB"/>
    <w:rsid w:val="000D18D0"/>
    <w:rsid w:val="000D2C25"/>
    <w:rsid w:val="000D3260"/>
    <w:rsid w:val="000D3C42"/>
    <w:rsid w:val="000D3EE2"/>
    <w:rsid w:val="000D4BC9"/>
    <w:rsid w:val="000D6114"/>
    <w:rsid w:val="000D706D"/>
    <w:rsid w:val="000D734B"/>
    <w:rsid w:val="000D7A54"/>
    <w:rsid w:val="000E0A64"/>
    <w:rsid w:val="000E0C4D"/>
    <w:rsid w:val="000E14AE"/>
    <w:rsid w:val="000E1E0D"/>
    <w:rsid w:val="000E2882"/>
    <w:rsid w:val="000E3660"/>
    <w:rsid w:val="000E42E1"/>
    <w:rsid w:val="000E4C2C"/>
    <w:rsid w:val="000E51D0"/>
    <w:rsid w:val="000E591A"/>
    <w:rsid w:val="000E7309"/>
    <w:rsid w:val="000E79DB"/>
    <w:rsid w:val="000F00C8"/>
    <w:rsid w:val="000F2448"/>
    <w:rsid w:val="000F33D6"/>
    <w:rsid w:val="000F3715"/>
    <w:rsid w:val="000F391A"/>
    <w:rsid w:val="000F6092"/>
    <w:rsid w:val="000F78F2"/>
    <w:rsid w:val="000F7B65"/>
    <w:rsid w:val="00100232"/>
    <w:rsid w:val="0010251A"/>
    <w:rsid w:val="001025EC"/>
    <w:rsid w:val="00102917"/>
    <w:rsid w:val="001036E7"/>
    <w:rsid w:val="001038B8"/>
    <w:rsid w:val="0010390B"/>
    <w:rsid w:val="001052AD"/>
    <w:rsid w:val="00106289"/>
    <w:rsid w:val="00106C86"/>
    <w:rsid w:val="00107473"/>
    <w:rsid w:val="00107780"/>
    <w:rsid w:val="00110DAE"/>
    <w:rsid w:val="001123E6"/>
    <w:rsid w:val="001139E6"/>
    <w:rsid w:val="00113EC8"/>
    <w:rsid w:val="0011407B"/>
    <w:rsid w:val="001141DB"/>
    <w:rsid w:val="00116222"/>
    <w:rsid w:val="0011697F"/>
    <w:rsid w:val="00117E04"/>
    <w:rsid w:val="0012186B"/>
    <w:rsid w:val="00121C2D"/>
    <w:rsid w:val="00122F3F"/>
    <w:rsid w:val="0012443A"/>
    <w:rsid w:val="00124942"/>
    <w:rsid w:val="00125921"/>
    <w:rsid w:val="001269BC"/>
    <w:rsid w:val="001305B3"/>
    <w:rsid w:val="00131A3D"/>
    <w:rsid w:val="00131E8E"/>
    <w:rsid w:val="00133146"/>
    <w:rsid w:val="001333E7"/>
    <w:rsid w:val="001339BA"/>
    <w:rsid w:val="00133AFC"/>
    <w:rsid w:val="00135B66"/>
    <w:rsid w:val="001366D4"/>
    <w:rsid w:val="00137036"/>
    <w:rsid w:val="0014000D"/>
    <w:rsid w:val="00140B70"/>
    <w:rsid w:val="00140C76"/>
    <w:rsid w:val="00141296"/>
    <w:rsid w:val="00141A81"/>
    <w:rsid w:val="001427A8"/>
    <w:rsid w:val="00143241"/>
    <w:rsid w:val="00144F68"/>
    <w:rsid w:val="00145608"/>
    <w:rsid w:val="00145C21"/>
    <w:rsid w:val="00146B93"/>
    <w:rsid w:val="00146D8E"/>
    <w:rsid w:val="0014776E"/>
    <w:rsid w:val="001479DA"/>
    <w:rsid w:val="00147AEF"/>
    <w:rsid w:val="00150486"/>
    <w:rsid w:val="00150F2E"/>
    <w:rsid w:val="00151653"/>
    <w:rsid w:val="00151D1E"/>
    <w:rsid w:val="00153E93"/>
    <w:rsid w:val="00154212"/>
    <w:rsid w:val="00154E5C"/>
    <w:rsid w:val="001556F8"/>
    <w:rsid w:val="00155A7B"/>
    <w:rsid w:val="00155AE0"/>
    <w:rsid w:val="00155C15"/>
    <w:rsid w:val="00156B1E"/>
    <w:rsid w:val="00157F55"/>
    <w:rsid w:val="00160023"/>
    <w:rsid w:val="001603D8"/>
    <w:rsid w:val="00160531"/>
    <w:rsid w:val="001608BD"/>
    <w:rsid w:val="0016256C"/>
    <w:rsid w:val="0016501A"/>
    <w:rsid w:val="001656EA"/>
    <w:rsid w:val="00166D4D"/>
    <w:rsid w:val="00166E95"/>
    <w:rsid w:val="00167908"/>
    <w:rsid w:val="00170CC5"/>
    <w:rsid w:val="001712A1"/>
    <w:rsid w:val="00173704"/>
    <w:rsid w:val="0017445E"/>
    <w:rsid w:val="001744C8"/>
    <w:rsid w:val="00174DAA"/>
    <w:rsid w:val="001756BA"/>
    <w:rsid w:val="0017753C"/>
    <w:rsid w:val="001777B2"/>
    <w:rsid w:val="001807F6"/>
    <w:rsid w:val="00180A47"/>
    <w:rsid w:val="0018207C"/>
    <w:rsid w:val="00182332"/>
    <w:rsid w:val="001827F4"/>
    <w:rsid w:val="001843C2"/>
    <w:rsid w:val="0018519B"/>
    <w:rsid w:val="001870A9"/>
    <w:rsid w:val="00187C43"/>
    <w:rsid w:val="00187E54"/>
    <w:rsid w:val="00190E1E"/>
    <w:rsid w:val="00190F32"/>
    <w:rsid w:val="00194050"/>
    <w:rsid w:val="00194225"/>
    <w:rsid w:val="0019457E"/>
    <w:rsid w:val="0019546A"/>
    <w:rsid w:val="00195897"/>
    <w:rsid w:val="00196257"/>
    <w:rsid w:val="001963F3"/>
    <w:rsid w:val="0019647B"/>
    <w:rsid w:val="001965BC"/>
    <w:rsid w:val="00197EA8"/>
    <w:rsid w:val="001A0D0B"/>
    <w:rsid w:val="001A188E"/>
    <w:rsid w:val="001A1E01"/>
    <w:rsid w:val="001A1F52"/>
    <w:rsid w:val="001A3C6E"/>
    <w:rsid w:val="001A494F"/>
    <w:rsid w:val="001A4C0A"/>
    <w:rsid w:val="001A4D78"/>
    <w:rsid w:val="001A4F84"/>
    <w:rsid w:val="001A6A9D"/>
    <w:rsid w:val="001B10E4"/>
    <w:rsid w:val="001B1A2E"/>
    <w:rsid w:val="001B1B75"/>
    <w:rsid w:val="001B1C3D"/>
    <w:rsid w:val="001B2F19"/>
    <w:rsid w:val="001B3851"/>
    <w:rsid w:val="001B3C52"/>
    <w:rsid w:val="001B4479"/>
    <w:rsid w:val="001B4CD9"/>
    <w:rsid w:val="001B6006"/>
    <w:rsid w:val="001B70CB"/>
    <w:rsid w:val="001C04E2"/>
    <w:rsid w:val="001C121A"/>
    <w:rsid w:val="001C3A66"/>
    <w:rsid w:val="001C415B"/>
    <w:rsid w:val="001C43CC"/>
    <w:rsid w:val="001C4631"/>
    <w:rsid w:val="001C47E5"/>
    <w:rsid w:val="001C5987"/>
    <w:rsid w:val="001C6B0E"/>
    <w:rsid w:val="001C7999"/>
    <w:rsid w:val="001C7E2D"/>
    <w:rsid w:val="001D0583"/>
    <w:rsid w:val="001D1505"/>
    <w:rsid w:val="001D1C17"/>
    <w:rsid w:val="001D1D4E"/>
    <w:rsid w:val="001D28AF"/>
    <w:rsid w:val="001D3270"/>
    <w:rsid w:val="001D40D7"/>
    <w:rsid w:val="001D4417"/>
    <w:rsid w:val="001D4681"/>
    <w:rsid w:val="001D483C"/>
    <w:rsid w:val="001D4CE6"/>
    <w:rsid w:val="001D4FA5"/>
    <w:rsid w:val="001D6599"/>
    <w:rsid w:val="001D665F"/>
    <w:rsid w:val="001D681D"/>
    <w:rsid w:val="001D69AB"/>
    <w:rsid w:val="001D6C59"/>
    <w:rsid w:val="001E05F7"/>
    <w:rsid w:val="001E252F"/>
    <w:rsid w:val="001E339A"/>
    <w:rsid w:val="001E342F"/>
    <w:rsid w:val="001E37E1"/>
    <w:rsid w:val="001E4838"/>
    <w:rsid w:val="001E4FBE"/>
    <w:rsid w:val="001E5A37"/>
    <w:rsid w:val="001E61F0"/>
    <w:rsid w:val="001E62C4"/>
    <w:rsid w:val="001E6BC7"/>
    <w:rsid w:val="001F088E"/>
    <w:rsid w:val="001F0AF4"/>
    <w:rsid w:val="001F2EA8"/>
    <w:rsid w:val="001F2EE5"/>
    <w:rsid w:val="001F3240"/>
    <w:rsid w:val="001F3F8C"/>
    <w:rsid w:val="001F555C"/>
    <w:rsid w:val="001F63BA"/>
    <w:rsid w:val="001F6D98"/>
    <w:rsid w:val="002009AC"/>
    <w:rsid w:val="00200BF5"/>
    <w:rsid w:val="002018AF"/>
    <w:rsid w:val="00201A26"/>
    <w:rsid w:val="00202442"/>
    <w:rsid w:val="00203B79"/>
    <w:rsid w:val="00203EE5"/>
    <w:rsid w:val="00205184"/>
    <w:rsid w:val="00205F48"/>
    <w:rsid w:val="00207014"/>
    <w:rsid w:val="002076E7"/>
    <w:rsid w:val="002077E3"/>
    <w:rsid w:val="00207D30"/>
    <w:rsid w:val="0021030C"/>
    <w:rsid w:val="00211423"/>
    <w:rsid w:val="00211736"/>
    <w:rsid w:val="002119A4"/>
    <w:rsid w:val="002133AC"/>
    <w:rsid w:val="002133F7"/>
    <w:rsid w:val="00213D62"/>
    <w:rsid w:val="00213DB4"/>
    <w:rsid w:val="002140C6"/>
    <w:rsid w:val="0021456E"/>
    <w:rsid w:val="002152DA"/>
    <w:rsid w:val="00215541"/>
    <w:rsid w:val="0021607A"/>
    <w:rsid w:val="0021610F"/>
    <w:rsid w:val="00216AB4"/>
    <w:rsid w:val="00217647"/>
    <w:rsid w:val="00220B67"/>
    <w:rsid w:val="002214C0"/>
    <w:rsid w:val="00224C3C"/>
    <w:rsid w:val="00225070"/>
    <w:rsid w:val="00226314"/>
    <w:rsid w:val="0023004D"/>
    <w:rsid w:val="00230252"/>
    <w:rsid w:val="002306BD"/>
    <w:rsid w:val="00231008"/>
    <w:rsid w:val="00233FC2"/>
    <w:rsid w:val="00234B5F"/>
    <w:rsid w:val="00235141"/>
    <w:rsid w:val="00235D8F"/>
    <w:rsid w:val="00236941"/>
    <w:rsid w:val="00236DBD"/>
    <w:rsid w:val="00237B73"/>
    <w:rsid w:val="002405D6"/>
    <w:rsid w:val="002406C8"/>
    <w:rsid w:val="00240717"/>
    <w:rsid w:val="002411FD"/>
    <w:rsid w:val="0024228B"/>
    <w:rsid w:val="00242C8C"/>
    <w:rsid w:val="00243CF1"/>
    <w:rsid w:val="00244D64"/>
    <w:rsid w:val="002464E1"/>
    <w:rsid w:val="0024694B"/>
    <w:rsid w:val="0024787C"/>
    <w:rsid w:val="00247E67"/>
    <w:rsid w:val="00250865"/>
    <w:rsid w:val="002518E3"/>
    <w:rsid w:val="002525A1"/>
    <w:rsid w:val="00252676"/>
    <w:rsid w:val="00252AB9"/>
    <w:rsid w:val="00253211"/>
    <w:rsid w:val="002533E4"/>
    <w:rsid w:val="002538FD"/>
    <w:rsid w:val="00254F65"/>
    <w:rsid w:val="00255CBA"/>
    <w:rsid w:val="00256874"/>
    <w:rsid w:val="00256C89"/>
    <w:rsid w:val="00256F35"/>
    <w:rsid w:val="00257673"/>
    <w:rsid w:val="002600E2"/>
    <w:rsid w:val="002605A4"/>
    <w:rsid w:val="002610D3"/>
    <w:rsid w:val="0026140D"/>
    <w:rsid w:val="00262AF4"/>
    <w:rsid w:val="00263BB9"/>
    <w:rsid w:val="0026434D"/>
    <w:rsid w:val="00264E3D"/>
    <w:rsid w:val="00264F9C"/>
    <w:rsid w:val="002653E2"/>
    <w:rsid w:val="0026655F"/>
    <w:rsid w:val="00266D7E"/>
    <w:rsid w:val="00270411"/>
    <w:rsid w:val="002705D9"/>
    <w:rsid w:val="00271E06"/>
    <w:rsid w:val="002722E8"/>
    <w:rsid w:val="00272E74"/>
    <w:rsid w:val="00272FB7"/>
    <w:rsid w:val="002742F1"/>
    <w:rsid w:val="00274CC1"/>
    <w:rsid w:val="00274DAB"/>
    <w:rsid w:val="00274FDB"/>
    <w:rsid w:val="00275290"/>
    <w:rsid w:val="002757B9"/>
    <w:rsid w:val="002757CF"/>
    <w:rsid w:val="002757D6"/>
    <w:rsid w:val="002771A6"/>
    <w:rsid w:val="00277533"/>
    <w:rsid w:val="002775EB"/>
    <w:rsid w:val="00277B52"/>
    <w:rsid w:val="0028067B"/>
    <w:rsid w:val="002812A6"/>
    <w:rsid w:val="00281652"/>
    <w:rsid w:val="002817BE"/>
    <w:rsid w:val="00281904"/>
    <w:rsid w:val="00281B1C"/>
    <w:rsid w:val="00282CFA"/>
    <w:rsid w:val="00283215"/>
    <w:rsid w:val="00284128"/>
    <w:rsid w:val="0028497C"/>
    <w:rsid w:val="00285631"/>
    <w:rsid w:val="00285BD9"/>
    <w:rsid w:val="00285E58"/>
    <w:rsid w:val="0028679F"/>
    <w:rsid w:val="00286BA4"/>
    <w:rsid w:val="00287947"/>
    <w:rsid w:val="00287D6A"/>
    <w:rsid w:val="00290355"/>
    <w:rsid w:val="002907C0"/>
    <w:rsid w:val="00290EC6"/>
    <w:rsid w:val="00290F7C"/>
    <w:rsid w:val="00291FFD"/>
    <w:rsid w:val="00292C09"/>
    <w:rsid w:val="00292D4A"/>
    <w:rsid w:val="002935A2"/>
    <w:rsid w:val="00293BA8"/>
    <w:rsid w:val="00294B8D"/>
    <w:rsid w:val="00295A68"/>
    <w:rsid w:val="00295EC8"/>
    <w:rsid w:val="00296AE4"/>
    <w:rsid w:val="002A0BC4"/>
    <w:rsid w:val="002A0E73"/>
    <w:rsid w:val="002A1511"/>
    <w:rsid w:val="002A3A52"/>
    <w:rsid w:val="002A4F11"/>
    <w:rsid w:val="002A52F0"/>
    <w:rsid w:val="002A5B7A"/>
    <w:rsid w:val="002A644C"/>
    <w:rsid w:val="002A6F9A"/>
    <w:rsid w:val="002A71C6"/>
    <w:rsid w:val="002A7A12"/>
    <w:rsid w:val="002A7B16"/>
    <w:rsid w:val="002B02FB"/>
    <w:rsid w:val="002B1B5A"/>
    <w:rsid w:val="002B1D52"/>
    <w:rsid w:val="002B1E1D"/>
    <w:rsid w:val="002B2169"/>
    <w:rsid w:val="002B3097"/>
    <w:rsid w:val="002B3A1F"/>
    <w:rsid w:val="002B458E"/>
    <w:rsid w:val="002B4975"/>
    <w:rsid w:val="002B539A"/>
    <w:rsid w:val="002B561E"/>
    <w:rsid w:val="002B6717"/>
    <w:rsid w:val="002C01DC"/>
    <w:rsid w:val="002C04D6"/>
    <w:rsid w:val="002C06D3"/>
    <w:rsid w:val="002C1792"/>
    <w:rsid w:val="002C181B"/>
    <w:rsid w:val="002C30E1"/>
    <w:rsid w:val="002C3DA9"/>
    <w:rsid w:val="002C57A3"/>
    <w:rsid w:val="002C592B"/>
    <w:rsid w:val="002C68C2"/>
    <w:rsid w:val="002D2299"/>
    <w:rsid w:val="002D26EE"/>
    <w:rsid w:val="002D2CD9"/>
    <w:rsid w:val="002D3676"/>
    <w:rsid w:val="002D49AA"/>
    <w:rsid w:val="002D4EAA"/>
    <w:rsid w:val="002D4F10"/>
    <w:rsid w:val="002D6FC7"/>
    <w:rsid w:val="002E0ADA"/>
    <w:rsid w:val="002E0D0C"/>
    <w:rsid w:val="002E1B7A"/>
    <w:rsid w:val="002E2BE1"/>
    <w:rsid w:val="002E316E"/>
    <w:rsid w:val="002E3C9B"/>
    <w:rsid w:val="002E4E3A"/>
    <w:rsid w:val="002E5442"/>
    <w:rsid w:val="002E6788"/>
    <w:rsid w:val="002E6AE3"/>
    <w:rsid w:val="002E7736"/>
    <w:rsid w:val="002E7DB5"/>
    <w:rsid w:val="002F04B7"/>
    <w:rsid w:val="002F097D"/>
    <w:rsid w:val="002F09B7"/>
    <w:rsid w:val="002F2869"/>
    <w:rsid w:val="002F3B48"/>
    <w:rsid w:val="002F42DE"/>
    <w:rsid w:val="002F5B8D"/>
    <w:rsid w:val="002F60C3"/>
    <w:rsid w:val="002F6E58"/>
    <w:rsid w:val="002F70FE"/>
    <w:rsid w:val="002F72E3"/>
    <w:rsid w:val="002F75A2"/>
    <w:rsid w:val="00300322"/>
    <w:rsid w:val="00300F33"/>
    <w:rsid w:val="003015F3"/>
    <w:rsid w:val="0030324F"/>
    <w:rsid w:val="0030433C"/>
    <w:rsid w:val="00305320"/>
    <w:rsid w:val="003057AD"/>
    <w:rsid w:val="00306F72"/>
    <w:rsid w:val="00307F56"/>
    <w:rsid w:val="0031044F"/>
    <w:rsid w:val="0031086B"/>
    <w:rsid w:val="00310A9E"/>
    <w:rsid w:val="0031122A"/>
    <w:rsid w:val="003116E3"/>
    <w:rsid w:val="00311704"/>
    <w:rsid w:val="003117C7"/>
    <w:rsid w:val="00312FEB"/>
    <w:rsid w:val="00313AA0"/>
    <w:rsid w:val="00314D9E"/>
    <w:rsid w:val="00315D89"/>
    <w:rsid w:val="00317404"/>
    <w:rsid w:val="00323E03"/>
    <w:rsid w:val="00324AB0"/>
    <w:rsid w:val="00324B61"/>
    <w:rsid w:val="00324C12"/>
    <w:rsid w:val="00324FDC"/>
    <w:rsid w:val="00325017"/>
    <w:rsid w:val="00326C18"/>
    <w:rsid w:val="003309C9"/>
    <w:rsid w:val="00330FA1"/>
    <w:rsid w:val="00331143"/>
    <w:rsid w:val="00331DC5"/>
    <w:rsid w:val="00332456"/>
    <w:rsid w:val="00332F59"/>
    <w:rsid w:val="00333DBD"/>
    <w:rsid w:val="00333FCF"/>
    <w:rsid w:val="00334285"/>
    <w:rsid w:val="00335D90"/>
    <w:rsid w:val="00336047"/>
    <w:rsid w:val="00337C8C"/>
    <w:rsid w:val="003403AC"/>
    <w:rsid w:val="00340C05"/>
    <w:rsid w:val="003412F5"/>
    <w:rsid w:val="0034131D"/>
    <w:rsid w:val="003415ED"/>
    <w:rsid w:val="00343241"/>
    <w:rsid w:val="00343676"/>
    <w:rsid w:val="00344274"/>
    <w:rsid w:val="0034481B"/>
    <w:rsid w:val="00345285"/>
    <w:rsid w:val="003457BA"/>
    <w:rsid w:val="003466A3"/>
    <w:rsid w:val="00346B96"/>
    <w:rsid w:val="00347D7F"/>
    <w:rsid w:val="00350F38"/>
    <w:rsid w:val="00351BA8"/>
    <w:rsid w:val="00351DA4"/>
    <w:rsid w:val="00352807"/>
    <w:rsid w:val="00352825"/>
    <w:rsid w:val="00353EA0"/>
    <w:rsid w:val="00355045"/>
    <w:rsid w:val="003550BC"/>
    <w:rsid w:val="00360B24"/>
    <w:rsid w:val="00363418"/>
    <w:rsid w:val="00363EC2"/>
    <w:rsid w:val="00364CAC"/>
    <w:rsid w:val="00366B0E"/>
    <w:rsid w:val="003679AC"/>
    <w:rsid w:val="003701BD"/>
    <w:rsid w:val="0037049A"/>
    <w:rsid w:val="00370EE4"/>
    <w:rsid w:val="0037148B"/>
    <w:rsid w:val="003714A3"/>
    <w:rsid w:val="00371560"/>
    <w:rsid w:val="00372182"/>
    <w:rsid w:val="003725E0"/>
    <w:rsid w:val="00372ADF"/>
    <w:rsid w:val="0037374F"/>
    <w:rsid w:val="0037416D"/>
    <w:rsid w:val="00374999"/>
    <w:rsid w:val="00374D66"/>
    <w:rsid w:val="003750F7"/>
    <w:rsid w:val="003751F3"/>
    <w:rsid w:val="00375563"/>
    <w:rsid w:val="00375B24"/>
    <w:rsid w:val="00376DD1"/>
    <w:rsid w:val="00380A77"/>
    <w:rsid w:val="00381A6A"/>
    <w:rsid w:val="00381EFA"/>
    <w:rsid w:val="00383798"/>
    <w:rsid w:val="00385193"/>
    <w:rsid w:val="00385490"/>
    <w:rsid w:val="003858BA"/>
    <w:rsid w:val="00385C26"/>
    <w:rsid w:val="00386333"/>
    <w:rsid w:val="0038667F"/>
    <w:rsid w:val="003900DC"/>
    <w:rsid w:val="0039108F"/>
    <w:rsid w:val="003912BA"/>
    <w:rsid w:val="0039190C"/>
    <w:rsid w:val="003928E4"/>
    <w:rsid w:val="00392E00"/>
    <w:rsid w:val="00393DF0"/>
    <w:rsid w:val="0039443E"/>
    <w:rsid w:val="00394A07"/>
    <w:rsid w:val="00396552"/>
    <w:rsid w:val="00396B66"/>
    <w:rsid w:val="00397442"/>
    <w:rsid w:val="00397F2D"/>
    <w:rsid w:val="003A15B3"/>
    <w:rsid w:val="003A1DE9"/>
    <w:rsid w:val="003A1F5E"/>
    <w:rsid w:val="003A3065"/>
    <w:rsid w:val="003A4543"/>
    <w:rsid w:val="003A4A71"/>
    <w:rsid w:val="003A54AD"/>
    <w:rsid w:val="003A690A"/>
    <w:rsid w:val="003A7008"/>
    <w:rsid w:val="003A750B"/>
    <w:rsid w:val="003A78EA"/>
    <w:rsid w:val="003A7E71"/>
    <w:rsid w:val="003B03E8"/>
    <w:rsid w:val="003B04B8"/>
    <w:rsid w:val="003B087D"/>
    <w:rsid w:val="003B0A73"/>
    <w:rsid w:val="003B0BA5"/>
    <w:rsid w:val="003B1DC2"/>
    <w:rsid w:val="003B3BF3"/>
    <w:rsid w:val="003B49ED"/>
    <w:rsid w:val="003B4CD9"/>
    <w:rsid w:val="003B5605"/>
    <w:rsid w:val="003B692A"/>
    <w:rsid w:val="003B70A9"/>
    <w:rsid w:val="003C039B"/>
    <w:rsid w:val="003C04C8"/>
    <w:rsid w:val="003C05B2"/>
    <w:rsid w:val="003C1422"/>
    <w:rsid w:val="003C1A19"/>
    <w:rsid w:val="003C1B15"/>
    <w:rsid w:val="003C24DA"/>
    <w:rsid w:val="003C2B0E"/>
    <w:rsid w:val="003C3E31"/>
    <w:rsid w:val="003C4129"/>
    <w:rsid w:val="003C4E78"/>
    <w:rsid w:val="003C5284"/>
    <w:rsid w:val="003C6017"/>
    <w:rsid w:val="003C6B50"/>
    <w:rsid w:val="003D0E96"/>
    <w:rsid w:val="003D2B0A"/>
    <w:rsid w:val="003D2C93"/>
    <w:rsid w:val="003D38BC"/>
    <w:rsid w:val="003D4744"/>
    <w:rsid w:val="003D5093"/>
    <w:rsid w:val="003D5A22"/>
    <w:rsid w:val="003D6CAE"/>
    <w:rsid w:val="003D6F79"/>
    <w:rsid w:val="003D7A7A"/>
    <w:rsid w:val="003D7CEF"/>
    <w:rsid w:val="003E017F"/>
    <w:rsid w:val="003E0931"/>
    <w:rsid w:val="003E26B2"/>
    <w:rsid w:val="003E3C7E"/>
    <w:rsid w:val="003E3F21"/>
    <w:rsid w:val="003E43AE"/>
    <w:rsid w:val="003E43DA"/>
    <w:rsid w:val="003E5586"/>
    <w:rsid w:val="003E5C28"/>
    <w:rsid w:val="003F0103"/>
    <w:rsid w:val="003F086D"/>
    <w:rsid w:val="003F0A0C"/>
    <w:rsid w:val="003F1A5B"/>
    <w:rsid w:val="003F6B27"/>
    <w:rsid w:val="003F7179"/>
    <w:rsid w:val="003F7905"/>
    <w:rsid w:val="003F7A83"/>
    <w:rsid w:val="003F7E8A"/>
    <w:rsid w:val="00401293"/>
    <w:rsid w:val="00401801"/>
    <w:rsid w:val="00403DD6"/>
    <w:rsid w:val="00404267"/>
    <w:rsid w:val="00404957"/>
    <w:rsid w:val="00406794"/>
    <w:rsid w:val="004070E9"/>
    <w:rsid w:val="0040763A"/>
    <w:rsid w:val="00411458"/>
    <w:rsid w:val="00411A2B"/>
    <w:rsid w:val="00411D39"/>
    <w:rsid w:val="004126E9"/>
    <w:rsid w:val="00412725"/>
    <w:rsid w:val="00412FAF"/>
    <w:rsid w:val="00412FEB"/>
    <w:rsid w:val="0041372C"/>
    <w:rsid w:val="004156B1"/>
    <w:rsid w:val="0041597C"/>
    <w:rsid w:val="004170FC"/>
    <w:rsid w:val="0041767A"/>
    <w:rsid w:val="0042077A"/>
    <w:rsid w:val="00421F7F"/>
    <w:rsid w:val="0042210A"/>
    <w:rsid w:val="004225CB"/>
    <w:rsid w:val="00422849"/>
    <w:rsid w:val="00422DE7"/>
    <w:rsid w:val="004237AB"/>
    <w:rsid w:val="00423AB9"/>
    <w:rsid w:val="00423AE2"/>
    <w:rsid w:val="00424093"/>
    <w:rsid w:val="0042487A"/>
    <w:rsid w:val="004251A9"/>
    <w:rsid w:val="00426008"/>
    <w:rsid w:val="0042613D"/>
    <w:rsid w:val="00426554"/>
    <w:rsid w:val="004265A5"/>
    <w:rsid w:val="00427438"/>
    <w:rsid w:val="004275B1"/>
    <w:rsid w:val="00430747"/>
    <w:rsid w:val="00431CE6"/>
    <w:rsid w:val="00431F5E"/>
    <w:rsid w:val="00432F95"/>
    <w:rsid w:val="00432FED"/>
    <w:rsid w:val="004336D1"/>
    <w:rsid w:val="004340D0"/>
    <w:rsid w:val="004356B4"/>
    <w:rsid w:val="004357E3"/>
    <w:rsid w:val="004370AB"/>
    <w:rsid w:val="00441205"/>
    <w:rsid w:val="0044190A"/>
    <w:rsid w:val="004424B6"/>
    <w:rsid w:val="00442799"/>
    <w:rsid w:val="004427E9"/>
    <w:rsid w:val="00442834"/>
    <w:rsid w:val="00444255"/>
    <w:rsid w:val="00444B76"/>
    <w:rsid w:val="00447139"/>
    <w:rsid w:val="0044731D"/>
    <w:rsid w:val="00447F85"/>
    <w:rsid w:val="00450192"/>
    <w:rsid w:val="0045057A"/>
    <w:rsid w:val="00450F02"/>
    <w:rsid w:val="00451BE8"/>
    <w:rsid w:val="00454427"/>
    <w:rsid w:val="0045461B"/>
    <w:rsid w:val="00454DB1"/>
    <w:rsid w:val="00455F1B"/>
    <w:rsid w:val="00456C0D"/>
    <w:rsid w:val="00460526"/>
    <w:rsid w:val="00460DE3"/>
    <w:rsid w:val="00461EC3"/>
    <w:rsid w:val="00461FE7"/>
    <w:rsid w:val="00462E2B"/>
    <w:rsid w:val="00463685"/>
    <w:rsid w:val="00465FE2"/>
    <w:rsid w:val="00466DE4"/>
    <w:rsid w:val="004673B5"/>
    <w:rsid w:val="00467658"/>
    <w:rsid w:val="00470820"/>
    <w:rsid w:val="00470C7F"/>
    <w:rsid w:val="0047336C"/>
    <w:rsid w:val="00473A75"/>
    <w:rsid w:val="004744A8"/>
    <w:rsid w:val="004750E1"/>
    <w:rsid w:val="00475FE9"/>
    <w:rsid w:val="00477315"/>
    <w:rsid w:val="00480888"/>
    <w:rsid w:val="00481B7C"/>
    <w:rsid w:val="00481BF6"/>
    <w:rsid w:val="004822D6"/>
    <w:rsid w:val="00482E8D"/>
    <w:rsid w:val="004835FA"/>
    <w:rsid w:val="004838AF"/>
    <w:rsid w:val="00483D15"/>
    <w:rsid w:val="00483D7B"/>
    <w:rsid w:val="00484485"/>
    <w:rsid w:val="00484A2A"/>
    <w:rsid w:val="00490360"/>
    <w:rsid w:val="00491515"/>
    <w:rsid w:val="00491A54"/>
    <w:rsid w:val="00492B13"/>
    <w:rsid w:val="00493452"/>
    <w:rsid w:val="00493563"/>
    <w:rsid w:val="00494504"/>
    <w:rsid w:val="0049543F"/>
    <w:rsid w:val="00496522"/>
    <w:rsid w:val="00496722"/>
    <w:rsid w:val="004970EB"/>
    <w:rsid w:val="004973BB"/>
    <w:rsid w:val="004973E2"/>
    <w:rsid w:val="004A0D22"/>
    <w:rsid w:val="004A0DB2"/>
    <w:rsid w:val="004A0F33"/>
    <w:rsid w:val="004A14B1"/>
    <w:rsid w:val="004A291E"/>
    <w:rsid w:val="004A30D5"/>
    <w:rsid w:val="004A4FB7"/>
    <w:rsid w:val="004A5C70"/>
    <w:rsid w:val="004A644B"/>
    <w:rsid w:val="004A64A1"/>
    <w:rsid w:val="004A7F03"/>
    <w:rsid w:val="004B01FD"/>
    <w:rsid w:val="004B11D1"/>
    <w:rsid w:val="004B1CB4"/>
    <w:rsid w:val="004B2796"/>
    <w:rsid w:val="004B2DC8"/>
    <w:rsid w:val="004B2F87"/>
    <w:rsid w:val="004B3982"/>
    <w:rsid w:val="004B4197"/>
    <w:rsid w:val="004B4992"/>
    <w:rsid w:val="004B524B"/>
    <w:rsid w:val="004B5D3A"/>
    <w:rsid w:val="004B6D2E"/>
    <w:rsid w:val="004B6E4D"/>
    <w:rsid w:val="004B6FBC"/>
    <w:rsid w:val="004B71E4"/>
    <w:rsid w:val="004C0AA0"/>
    <w:rsid w:val="004C0BE3"/>
    <w:rsid w:val="004C0D17"/>
    <w:rsid w:val="004C0E9E"/>
    <w:rsid w:val="004C11FC"/>
    <w:rsid w:val="004C15FE"/>
    <w:rsid w:val="004C1E42"/>
    <w:rsid w:val="004C2458"/>
    <w:rsid w:val="004C2557"/>
    <w:rsid w:val="004C3DB4"/>
    <w:rsid w:val="004C3ECA"/>
    <w:rsid w:val="004C3F7F"/>
    <w:rsid w:val="004C4BEA"/>
    <w:rsid w:val="004C509E"/>
    <w:rsid w:val="004C535E"/>
    <w:rsid w:val="004C5665"/>
    <w:rsid w:val="004C61BE"/>
    <w:rsid w:val="004C65CF"/>
    <w:rsid w:val="004C6612"/>
    <w:rsid w:val="004C6C77"/>
    <w:rsid w:val="004D0CA1"/>
    <w:rsid w:val="004D3644"/>
    <w:rsid w:val="004D477A"/>
    <w:rsid w:val="004D48D1"/>
    <w:rsid w:val="004D6638"/>
    <w:rsid w:val="004D6760"/>
    <w:rsid w:val="004D7ED9"/>
    <w:rsid w:val="004E12CD"/>
    <w:rsid w:val="004E1546"/>
    <w:rsid w:val="004E1F70"/>
    <w:rsid w:val="004E2065"/>
    <w:rsid w:val="004E36AC"/>
    <w:rsid w:val="004E40AB"/>
    <w:rsid w:val="004E48F3"/>
    <w:rsid w:val="004E5113"/>
    <w:rsid w:val="004E5D06"/>
    <w:rsid w:val="004F1C3F"/>
    <w:rsid w:val="004F2676"/>
    <w:rsid w:val="004F2D78"/>
    <w:rsid w:val="004F4730"/>
    <w:rsid w:val="004F726B"/>
    <w:rsid w:val="004F7B68"/>
    <w:rsid w:val="0050000B"/>
    <w:rsid w:val="00500EBA"/>
    <w:rsid w:val="00501325"/>
    <w:rsid w:val="00501539"/>
    <w:rsid w:val="00502ABE"/>
    <w:rsid w:val="00502C40"/>
    <w:rsid w:val="00502CF3"/>
    <w:rsid w:val="00503935"/>
    <w:rsid w:val="0050436F"/>
    <w:rsid w:val="005047A1"/>
    <w:rsid w:val="005057F2"/>
    <w:rsid w:val="00506866"/>
    <w:rsid w:val="005070A7"/>
    <w:rsid w:val="005071E4"/>
    <w:rsid w:val="00507FA3"/>
    <w:rsid w:val="005101FC"/>
    <w:rsid w:val="00511015"/>
    <w:rsid w:val="00511BBD"/>
    <w:rsid w:val="00512805"/>
    <w:rsid w:val="00513220"/>
    <w:rsid w:val="00513B47"/>
    <w:rsid w:val="00514793"/>
    <w:rsid w:val="00514D05"/>
    <w:rsid w:val="0051577C"/>
    <w:rsid w:val="00515A6F"/>
    <w:rsid w:val="00516131"/>
    <w:rsid w:val="00516A85"/>
    <w:rsid w:val="00516DDD"/>
    <w:rsid w:val="00517B96"/>
    <w:rsid w:val="00517DDD"/>
    <w:rsid w:val="00520104"/>
    <w:rsid w:val="005206C0"/>
    <w:rsid w:val="005213F3"/>
    <w:rsid w:val="00521E1E"/>
    <w:rsid w:val="00524AB8"/>
    <w:rsid w:val="00525F54"/>
    <w:rsid w:val="005260D5"/>
    <w:rsid w:val="00526390"/>
    <w:rsid w:val="00526ECF"/>
    <w:rsid w:val="00530295"/>
    <w:rsid w:val="005310F7"/>
    <w:rsid w:val="00531C5E"/>
    <w:rsid w:val="00534DF0"/>
    <w:rsid w:val="00535610"/>
    <w:rsid w:val="00536690"/>
    <w:rsid w:val="00536E95"/>
    <w:rsid w:val="00536FC4"/>
    <w:rsid w:val="00537C76"/>
    <w:rsid w:val="0054116C"/>
    <w:rsid w:val="00541861"/>
    <w:rsid w:val="00541A7D"/>
    <w:rsid w:val="00542D73"/>
    <w:rsid w:val="00542F97"/>
    <w:rsid w:val="00544086"/>
    <w:rsid w:val="005440B1"/>
    <w:rsid w:val="0054430E"/>
    <w:rsid w:val="005446EA"/>
    <w:rsid w:val="00544977"/>
    <w:rsid w:val="00544C05"/>
    <w:rsid w:val="00544DFF"/>
    <w:rsid w:val="00545853"/>
    <w:rsid w:val="00546045"/>
    <w:rsid w:val="00546265"/>
    <w:rsid w:val="00547AE1"/>
    <w:rsid w:val="005500C7"/>
    <w:rsid w:val="0055027E"/>
    <w:rsid w:val="00550432"/>
    <w:rsid w:val="005511EA"/>
    <w:rsid w:val="0055177B"/>
    <w:rsid w:val="005528FE"/>
    <w:rsid w:val="005543CD"/>
    <w:rsid w:val="00554471"/>
    <w:rsid w:val="00555626"/>
    <w:rsid w:val="00555877"/>
    <w:rsid w:val="00556032"/>
    <w:rsid w:val="00556473"/>
    <w:rsid w:val="0055650D"/>
    <w:rsid w:val="00557A94"/>
    <w:rsid w:val="0056054E"/>
    <w:rsid w:val="00560EFC"/>
    <w:rsid w:val="00561CA3"/>
    <w:rsid w:val="005626DA"/>
    <w:rsid w:val="00562811"/>
    <w:rsid w:val="00562E58"/>
    <w:rsid w:val="00563231"/>
    <w:rsid w:val="0056519C"/>
    <w:rsid w:val="0056665A"/>
    <w:rsid w:val="00567061"/>
    <w:rsid w:val="005675EE"/>
    <w:rsid w:val="00567621"/>
    <w:rsid w:val="00567FD6"/>
    <w:rsid w:val="0057023C"/>
    <w:rsid w:val="0057074C"/>
    <w:rsid w:val="00570C4E"/>
    <w:rsid w:val="00570E81"/>
    <w:rsid w:val="005711C9"/>
    <w:rsid w:val="00571A7E"/>
    <w:rsid w:val="00572E39"/>
    <w:rsid w:val="00573749"/>
    <w:rsid w:val="00575793"/>
    <w:rsid w:val="00575BC6"/>
    <w:rsid w:val="00575FE9"/>
    <w:rsid w:val="0057793B"/>
    <w:rsid w:val="00577BF8"/>
    <w:rsid w:val="00580A61"/>
    <w:rsid w:val="00581C7E"/>
    <w:rsid w:val="00582A6B"/>
    <w:rsid w:val="0058385B"/>
    <w:rsid w:val="005863FB"/>
    <w:rsid w:val="00586F72"/>
    <w:rsid w:val="00587ADE"/>
    <w:rsid w:val="0059026F"/>
    <w:rsid w:val="00591B6A"/>
    <w:rsid w:val="00592A56"/>
    <w:rsid w:val="00592AA2"/>
    <w:rsid w:val="00592ACD"/>
    <w:rsid w:val="00593619"/>
    <w:rsid w:val="00594215"/>
    <w:rsid w:val="00594D7C"/>
    <w:rsid w:val="005951B7"/>
    <w:rsid w:val="00595674"/>
    <w:rsid w:val="00595982"/>
    <w:rsid w:val="00595A1C"/>
    <w:rsid w:val="005A014B"/>
    <w:rsid w:val="005A1A6F"/>
    <w:rsid w:val="005A2089"/>
    <w:rsid w:val="005A4424"/>
    <w:rsid w:val="005A6E00"/>
    <w:rsid w:val="005A7664"/>
    <w:rsid w:val="005A78EC"/>
    <w:rsid w:val="005B0990"/>
    <w:rsid w:val="005B0A69"/>
    <w:rsid w:val="005B0AA1"/>
    <w:rsid w:val="005B0BCD"/>
    <w:rsid w:val="005B0CA4"/>
    <w:rsid w:val="005B13B2"/>
    <w:rsid w:val="005B1738"/>
    <w:rsid w:val="005B260F"/>
    <w:rsid w:val="005B3286"/>
    <w:rsid w:val="005B41A8"/>
    <w:rsid w:val="005B4462"/>
    <w:rsid w:val="005B454F"/>
    <w:rsid w:val="005B4AD9"/>
    <w:rsid w:val="005B4EA3"/>
    <w:rsid w:val="005B5E17"/>
    <w:rsid w:val="005B6217"/>
    <w:rsid w:val="005B6328"/>
    <w:rsid w:val="005C0281"/>
    <w:rsid w:val="005C02FE"/>
    <w:rsid w:val="005C04EA"/>
    <w:rsid w:val="005C1116"/>
    <w:rsid w:val="005C20B7"/>
    <w:rsid w:val="005C222D"/>
    <w:rsid w:val="005C22BC"/>
    <w:rsid w:val="005C4F6C"/>
    <w:rsid w:val="005C5072"/>
    <w:rsid w:val="005C5A50"/>
    <w:rsid w:val="005C5B59"/>
    <w:rsid w:val="005C5C86"/>
    <w:rsid w:val="005C6965"/>
    <w:rsid w:val="005C7F61"/>
    <w:rsid w:val="005D04D7"/>
    <w:rsid w:val="005D0EB6"/>
    <w:rsid w:val="005D1168"/>
    <w:rsid w:val="005D1D9D"/>
    <w:rsid w:val="005D372C"/>
    <w:rsid w:val="005D37FD"/>
    <w:rsid w:val="005D390D"/>
    <w:rsid w:val="005D3F6D"/>
    <w:rsid w:val="005D45CB"/>
    <w:rsid w:val="005D525F"/>
    <w:rsid w:val="005D541C"/>
    <w:rsid w:val="005D6479"/>
    <w:rsid w:val="005D6C0E"/>
    <w:rsid w:val="005D71B5"/>
    <w:rsid w:val="005D7B70"/>
    <w:rsid w:val="005E0445"/>
    <w:rsid w:val="005E049B"/>
    <w:rsid w:val="005E0552"/>
    <w:rsid w:val="005E3282"/>
    <w:rsid w:val="005E51C8"/>
    <w:rsid w:val="005E52B9"/>
    <w:rsid w:val="005E6946"/>
    <w:rsid w:val="005E71A4"/>
    <w:rsid w:val="005F0239"/>
    <w:rsid w:val="005F04F0"/>
    <w:rsid w:val="005F2C9E"/>
    <w:rsid w:val="005F3864"/>
    <w:rsid w:val="005F386D"/>
    <w:rsid w:val="005F3C96"/>
    <w:rsid w:val="005F40FA"/>
    <w:rsid w:val="005F46AD"/>
    <w:rsid w:val="005F61EE"/>
    <w:rsid w:val="00600B8A"/>
    <w:rsid w:val="0060111A"/>
    <w:rsid w:val="00601C70"/>
    <w:rsid w:val="00601D0D"/>
    <w:rsid w:val="00602967"/>
    <w:rsid w:val="00602E31"/>
    <w:rsid w:val="00602F0D"/>
    <w:rsid w:val="006050EB"/>
    <w:rsid w:val="0060519E"/>
    <w:rsid w:val="006053DC"/>
    <w:rsid w:val="0060761A"/>
    <w:rsid w:val="006078BE"/>
    <w:rsid w:val="00607A78"/>
    <w:rsid w:val="00611394"/>
    <w:rsid w:val="00612BCC"/>
    <w:rsid w:val="00612EFB"/>
    <w:rsid w:val="00613EB5"/>
    <w:rsid w:val="00613F66"/>
    <w:rsid w:val="0061483F"/>
    <w:rsid w:val="006149DC"/>
    <w:rsid w:val="006159F9"/>
    <w:rsid w:val="00615D66"/>
    <w:rsid w:val="006160E2"/>
    <w:rsid w:val="006216E3"/>
    <w:rsid w:val="00621A94"/>
    <w:rsid w:val="00621CD6"/>
    <w:rsid w:val="00622E02"/>
    <w:rsid w:val="0062334A"/>
    <w:rsid w:val="00624CF3"/>
    <w:rsid w:val="0062518B"/>
    <w:rsid w:val="00625858"/>
    <w:rsid w:val="00627707"/>
    <w:rsid w:val="00630403"/>
    <w:rsid w:val="00631255"/>
    <w:rsid w:val="00631A65"/>
    <w:rsid w:val="0063224C"/>
    <w:rsid w:val="00632A19"/>
    <w:rsid w:val="0063342C"/>
    <w:rsid w:val="00634972"/>
    <w:rsid w:val="00634A90"/>
    <w:rsid w:val="00635818"/>
    <w:rsid w:val="00635DED"/>
    <w:rsid w:val="006360D3"/>
    <w:rsid w:val="00637968"/>
    <w:rsid w:val="00640711"/>
    <w:rsid w:val="0064116B"/>
    <w:rsid w:val="0064180A"/>
    <w:rsid w:val="00641851"/>
    <w:rsid w:val="00641F06"/>
    <w:rsid w:val="00642338"/>
    <w:rsid w:val="00642353"/>
    <w:rsid w:val="00643F55"/>
    <w:rsid w:val="006441F4"/>
    <w:rsid w:val="00644D2E"/>
    <w:rsid w:val="006456D9"/>
    <w:rsid w:val="006456EC"/>
    <w:rsid w:val="0064579A"/>
    <w:rsid w:val="00645918"/>
    <w:rsid w:val="0064596A"/>
    <w:rsid w:val="00645ADD"/>
    <w:rsid w:val="00645ED6"/>
    <w:rsid w:val="0064774A"/>
    <w:rsid w:val="00647906"/>
    <w:rsid w:val="00650B0D"/>
    <w:rsid w:val="006522FB"/>
    <w:rsid w:val="0065347D"/>
    <w:rsid w:val="0065373F"/>
    <w:rsid w:val="00653CAE"/>
    <w:rsid w:val="006542F7"/>
    <w:rsid w:val="006549E2"/>
    <w:rsid w:val="00655CE0"/>
    <w:rsid w:val="006561B1"/>
    <w:rsid w:val="006567EE"/>
    <w:rsid w:val="00656A6D"/>
    <w:rsid w:val="00657164"/>
    <w:rsid w:val="0065724F"/>
    <w:rsid w:val="00657BC2"/>
    <w:rsid w:val="006635A3"/>
    <w:rsid w:val="0066494C"/>
    <w:rsid w:val="00664CD3"/>
    <w:rsid w:val="00664F91"/>
    <w:rsid w:val="0066536B"/>
    <w:rsid w:val="00665447"/>
    <w:rsid w:val="006658E9"/>
    <w:rsid w:val="00665E68"/>
    <w:rsid w:val="0066608F"/>
    <w:rsid w:val="00666F1C"/>
    <w:rsid w:val="00667132"/>
    <w:rsid w:val="00667338"/>
    <w:rsid w:val="00667A9E"/>
    <w:rsid w:val="00667F68"/>
    <w:rsid w:val="00670630"/>
    <w:rsid w:val="00671803"/>
    <w:rsid w:val="00671A6F"/>
    <w:rsid w:val="00672E91"/>
    <w:rsid w:val="006733F8"/>
    <w:rsid w:val="006734E6"/>
    <w:rsid w:val="00674987"/>
    <w:rsid w:val="006762CE"/>
    <w:rsid w:val="006777C0"/>
    <w:rsid w:val="00681385"/>
    <w:rsid w:val="00682AB0"/>
    <w:rsid w:val="00683467"/>
    <w:rsid w:val="00684ADA"/>
    <w:rsid w:val="00684FDB"/>
    <w:rsid w:val="006862C3"/>
    <w:rsid w:val="0068752A"/>
    <w:rsid w:val="006918F4"/>
    <w:rsid w:val="00691C26"/>
    <w:rsid w:val="00691EC9"/>
    <w:rsid w:val="00692110"/>
    <w:rsid w:val="00692E10"/>
    <w:rsid w:val="006938EC"/>
    <w:rsid w:val="0069465A"/>
    <w:rsid w:val="006951B9"/>
    <w:rsid w:val="00696FF7"/>
    <w:rsid w:val="00697154"/>
    <w:rsid w:val="006973D5"/>
    <w:rsid w:val="00697635"/>
    <w:rsid w:val="006A1142"/>
    <w:rsid w:val="006A303B"/>
    <w:rsid w:val="006A3273"/>
    <w:rsid w:val="006A387A"/>
    <w:rsid w:val="006A3F04"/>
    <w:rsid w:val="006A5DB0"/>
    <w:rsid w:val="006A6389"/>
    <w:rsid w:val="006A7421"/>
    <w:rsid w:val="006A7C98"/>
    <w:rsid w:val="006B1807"/>
    <w:rsid w:val="006B242A"/>
    <w:rsid w:val="006B2485"/>
    <w:rsid w:val="006B2906"/>
    <w:rsid w:val="006B2B4F"/>
    <w:rsid w:val="006B4171"/>
    <w:rsid w:val="006B42EE"/>
    <w:rsid w:val="006B48A7"/>
    <w:rsid w:val="006B4A44"/>
    <w:rsid w:val="006B5B7C"/>
    <w:rsid w:val="006B5F3B"/>
    <w:rsid w:val="006B6D8E"/>
    <w:rsid w:val="006B70FE"/>
    <w:rsid w:val="006B7515"/>
    <w:rsid w:val="006B7EEE"/>
    <w:rsid w:val="006C0117"/>
    <w:rsid w:val="006C19D8"/>
    <w:rsid w:val="006C1A9D"/>
    <w:rsid w:val="006C2081"/>
    <w:rsid w:val="006C4BD2"/>
    <w:rsid w:val="006C4DAA"/>
    <w:rsid w:val="006C5B2E"/>
    <w:rsid w:val="006C5E92"/>
    <w:rsid w:val="006C748A"/>
    <w:rsid w:val="006C7B12"/>
    <w:rsid w:val="006D0037"/>
    <w:rsid w:val="006D0E6F"/>
    <w:rsid w:val="006D2791"/>
    <w:rsid w:val="006D35BD"/>
    <w:rsid w:val="006D5996"/>
    <w:rsid w:val="006D5D9E"/>
    <w:rsid w:val="006D5ED4"/>
    <w:rsid w:val="006D658E"/>
    <w:rsid w:val="006E19D0"/>
    <w:rsid w:val="006E2976"/>
    <w:rsid w:val="006E2B42"/>
    <w:rsid w:val="006E390F"/>
    <w:rsid w:val="006E4163"/>
    <w:rsid w:val="006E5BE0"/>
    <w:rsid w:val="006E64B5"/>
    <w:rsid w:val="006E7B6D"/>
    <w:rsid w:val="006F0ED8"/>
    <w:rsid w:val="006F1427"/>
    <w:rsid w:val="006F1553"/>
    <w:rsid w:val="006F1AE2"/>
    <w:rsid w:val="006F25A8"/>
    <w:rsid w:val="006F2614"/>
    <w:rsid w:val="006F2633"/>
    <w:rsid w:val="006F26D4"/>
    <w:rsid w:val="006F2DC7"/>
    <w:rsid w:val="006F308D"/>
    <w:rsid w:val="006F3113"/>
    <w:rsid w:val="006F3308"/>
    <w:rsid w:val="006F34EE"/>
    <w:rsid w:val="006F5BB1"/>
    <w:rsid w:val="006F6819"/>
    <w:rsid w:val="006F683D"/>
    <w:rsid w:val="006F6CA8"/>
    <w:rsid w:val="006F7249"/>
    <w:rsid w:val="006F7698"/>
    <w:rsid w:val="006F7F2C"/>
    <w:rsid w:val="006F7F5A"/>
    <w:rsid w:val="0070100F"/>
    <w:rsid w:val="00701C91"/>
    <w:rsid w:val="0070210C"/>
    <w:rsid w:val="0070223F"/>
    <w:rsid w:val="0070230D"/>
    <w:rsid w:val="007023E9"/>
    <w:rsid w:val="0070272F"/>
    <w:rsid w:val="007027A4"/>
    <w:rsid w:val="007033D6"/>
    <w:rsid w:val="007051D3"/>
    <w:rsid w:val="00705677"/>
    <w:rsid w:val="0070618E"/>
    <w:rsid w:val="00706499"/>
    <w:rsid w:val="00706B1E"/>
    <w:rsid w:val="007071DF"/>
    <w:rsid w:val="00707209"/>
    <w:rsid w:val="0071188C"/>
    <w:rsid w:val="00711EC9"/>
    <w:rsid w:val="00711FB5"/>
    <w:rsid w:val="007124A5"/>
    <w:rsid w:val="00712AC5"/>
    <w:rsid w:val="0071341E"/>
    <w:rsid w:val="00713884"/>
    <w:rsid w:val="00713EF1"/>
    <w:rsid w:val="00714E45"/>
    <w:rsid w:val="00714F39"/>
    <w:rsid w:val="00716E2D"/>
    <w:rsid w:val="0071716B"/>
    <w:rsid w:val="007173FB"/>
    <w:rsid w:val="00720313"/>
    <w:rsid w:val="0072237B"/>
    <w:rsid w:val="00722A0A"/>
    <w:rsid w:val="00722C6D"/>
    <w:rsid w:val="00722C7C"/>
    <w:rsid w:val="00722D06"/>
    <w:rsid w:val="00725A35"/>
    <w:rsid w:val="00726C1A"/>
    <w:rsid w:val="00731021"/>
    <w:rsid w:val="00731591"/>
    <w:rsid w:val="0073338C"/>
    <w:rsid w:val="00733649"/>
    <w:rsid w:val="007336F0"/>
    <w:rsid w:val="00733B0B"/>
    <w:rsid w:val="00734555"/>
    <w:rsid w:val="007346D2"/>
    <w:rsid w:val="00734B81"/>
    <w:rsid w:val="00734D09"/>
    <w:rsid w:val="00734F58"/>
    <w:rsid w:val="007350EA"/>
    <w:rsid w:val="007366DF"/>
    <w:rsid w:val="00737045"/>
    <w:rsid w:val="0073758C"/>
    <w:rsid w:val="00737CE4"/>
    <w:rsid w:val="00741D40"/>
    <w:rsid w:val="00741DBE"/>
    <w:rsid w:val="007423EF"/>
    <w:rsid w:val="00742779"/>
    <w:rsid w:val="007427CF"/>
    <w:rsid w:val="00742E14"/>
    <w:rsid w:val="007440E6"/>
    <w:rsid w:val="007445CA"/>
    <w:rsid w:val="00744FFE"/>
    <w:rsid w:val="0074519E"/>
    <w:rsid w:val="00746BCE"/>
    <w:rsid w:val="00746F19"/>
    <w:rsid w:val="00746F1F"/>
    <w:rsid w:val="007510BF"/>
    <w:rsid w:val="00751CFC"/>
    <w:rsid w:val="007526DA"/>
    <w:rsid w:val="00752AC3"/>
    <w:rsid w:val="00753447"/>
    <w:rsid w:val="00753761"/>
    <w:rsid w:val="00753886"/>
    <w:rsid w:val="00753A1B"/>
    <w:rsid w:val="00753DB7"/>
    <w:rsid w:val="00754290"/>
    <w:rsid w:val="0075550E"/>
    <w:rsid w:val="00755E3E"/>
    <w:rsid w:val="00757277"/>
    <w:rsid w:val="007606FE"/>
    <w:rsid w:val="0076333C"/>
    <w:rsid w:val="00763EAD"/>
    <w:rsid w:val="00764454"/>
    <w:rsid w:val="00764A3E"/>
    <w:rsid w:val="00764A87"/>
    <w:rsid w:val="0076629D"/>
    <w:rsid w:val="00766341"/>
    <w:rsid w:val="00770240"/>
    <w:rsid w:val="00771010"/>
    <w:rsid w:val="0077228D"/>
    <w:rsid w:val="00772292"/>
    <w:rsid w:val="0077277B"/>
    <w:rsid w:val="0077331F"/>
    <w:rsid w:val="007737B3"/>
    <w:rsid w:val="00773D8A"/>
    <w:rsid w:val="00774C78"/>
    <w:rsid w:val="00775718"/>
    <w:rsid w:val="0077572C"/>
    <w:rsid w:val="00775BE0"/>
    <w:rsid w:val="007763C3"/>
    <w:rsid w:val="0077656E"/>
    <w:rsid w:val="00776688"/>
    <w:rsid w:val="00777DA3"/>
    <w:rsid w:val="00780A7B"/>
    <w:rsid w:val="00781436"/>
    <w:rsid w:val="007816E2"/>
    <w:rsid w:val="00781D09"/>
    <w:rsid w:val="0078269D"/>
    <w:rsid w:val="00782F95"/>
    <w:rsid w:val="00783D63"/>
    <w:rsid w:val="00784734"/>
    <w:rsid w:val="0078495A"/>
    <w:rsid w:val="0078540A"/>
    <w:rsid w:val="0078580E"/>
    <w:rsid w:val="007859FD"/>
    <w:rsid w:val="00786F2D"/>
    <w:rsid w:val="00787713"/>
    <w:rsid w:val="0078775C"/>
    <w:rsid w:val="007905B7"/>
    <w:rsid w:val="0079090A"/>
    <w:rsid w:val="0079172A"/>
    <w:rsid w:val="007919B8"/>
    <w:rsid w:val="00791A7D"/>
    <w:rsid w:val="007922D4"/>
    <w:rsid w:val="007932ED"/>
    <w:rsid w:val="00793D80"/>
    <w:rsid w:val="00793E90"/>
    <w:rsid w:val="00794038"/>
    <w:rsid w:val="00794C70"/>
    <w:rsid w:val="00794C7B"/>
    <w:rsid w:val="00794F7D"/>
    <w:rsid w:val="00795080"/>
    <w:rsid w:val="00795263"/>
    <w:rsid w:val="00795971"/>
    <w:rsid w:val="0079599A"/>
    <w:rsid w:val="00795F6B"/>
    <w:rsid w:val="007A32B3"/>
    <w:rsid w:val="007A4737"/>
    <w:rsid w:val="007A4E6D"/>
    <w:rsid w:val="007A5CD1"/>
    <w:rsid w:val="007A672E"/>
    <w:rsid w:val="007A715D"/>
    <w:rsid w:val="007B08B1"/>
    <w:rsid w:val="007B092C"/>
    <w:rsid w:val="007B25C6"/>
    <w:rsid w:val="007B2877"/>
    <w:rsid w:val="007B3A67"/>
    <w:rsid w:val="007B3D91"/>
    <w:rsid w:val="007B4BDE"/>
    <w:rsid w:val="007B6A09"/>
    <w:rsid w:val="007B7685"/>
    <w:rsid w:val="007B7F03"/>
    <w:rsid w:val="007C0B39"/>
    <w:rsid w:val="007C0C6A"/>
    <w:rsid w:val="007C13FD"/>
    <w:rsid w:val="007C32EC"/>
    <w:rsid w:val="007C444E"/>
    <w:rsid w:val="007C5CA9"/>
    <w:rsid w:val="007C6192"/>
    <w:rsid w:val="007C6637"/>
    <w:rsid w:val="007C680D"/>
    <w:rsid w:val="007C6BC8"/>
    <w:rsid w:val="007C79C0"/>
    <w:rsid w:val="007C7FD0"/>
    <w:rsid w:val="007D0F4F"/>
    <w:rsid w:val="007D1B15"/>
    <w:rsid w:val="007D1E98"/>
    <w:rsid w:val="007D2AC5"/>
    <w:rsid w:val="007D3B19"/>
    <w:rsid w:val="007D40A4"/>
    <w:rsid w:val="007D6052"/>
    <w:rsid w:val="007D64B7"/>
    <w:rsid w:val="007D6E31"/>
    <w:rsid w:val="007D76A9"/>
    <w:rsid w:val="007E01DD"/>
    <w:rsid w:val="007E046E"/>
    <w:rsid w:val="007E0491"/>
    <w:rsid w:val="007E0AFC"/>
    <w:rsid w:val="007E1030"/>
    <w:rsid w:val="007E1403"/>
    <w:rsid w:val="007E1412"/>
    <w:rsid w:val="007E1C32"/>
    <w:rsid w:val="007E22E4"/>
    <w:rsid w:val="007E2EFC"/>
    <w:rsid w:val="007E33C0"/>
    <w:rsid w:val="007E3A3D"/>
    <w:rsid w:val="007E4371"/>
    <w:rsid w:val="007E4B9B"/>
    <w:rsid w:val="007E4DC1"/>
    <w:rsid w:val="007E6389"/>
    <w:rsid w:val="007E7236"/>
    <w:rsid w:val="007E72C1"/>
    <w:rsid w:val="007E736F"/>
    <w:rsid w:val="007E7768"/>
    <w:rsid w:val="007E7A28"/>
    <w:rsid w:val="007E7E0A"/>
    <w:rsid w:val="007F17EA"/>
    <w:rsid w:val="007F1B75"/>
    <w:rsid w:val="007F2FF8"/>
    <w:rsid w:val="007F3648"/>
    <w:rsid w:val="007F54B6"/>
    <w:rsid w:val="007F5608"/>
    <w:rsid w:val="007F5758"/>
    <w:rsid w:val="007F5B78"/>
    <w:rsid w:val="007F5F6E"/>
    <w:rsid w:val="007F7E20"/>
    <w:rsid w:val="0080029B"/>
    <w:rsid w:val="008009C9"/>
    <w:rsid w:val="00800CD8"/>
    <w:rsid w:val="00800ECB"/>
    <w:rsid w:val="0080115A"/>
    <w:rsid w:val="0080135E"/>
    <w:rsid w:val="00801AD9"/>
    <w:rsid w:val="00804FEA"/>
    <w:rsid w:val="008068AC"/>
    <w:rsid w:val="008079C3"/>
    <w:rsid w:val="008079E7"/>
    <w:rsid w:val="00810A2C"/>
    <w:rsid w:val="0081121B"/>
    <w:rsid w:val="00811390"/>
    <w:rsid w:val="00814FFC"/>
    <w:rsid w:val="0081504A"/>
    <w:rsid w:val="00815E25"/>
    <w:rsid w:val="008179D0"/>
    <w:rsid w:val="00821F5B"/>
    <w:rsid w:val="00822166"/>
    <w:rsid w:val="008247B5"/>
    <w:rsid w:val="00825E41"/>
    <w:rsid w:val="008261DD"/>
    <w:rsid w:val="008263B3"/>
    <w:rsid w:val="00826652"/>
    <w:rsid w:val="008277A2"/>
    <w:rsid w:val="00827DDD"/>
    <w:rsid w:val="0083016A"/>
    <w:rsid w:val="00830E6E"/>
    <w:rsid w:val="00830F64"/>
    <w:rsid w:val="00830F6A"/>
    <w:rsid w:val="0083148D"/>
    <w:rsid w:val="008335A7"/>
    <w:rsid w:val="0083389D"/>
    <w:rsid w:val="00833C49"/>
    <w:rsid w:val="00834C92"/>
    <w:rsid w:val="00835322"/>
    <w:rsid w:val="00835FDE"/>
    <w:rsid w:val="008360CC"/>
    <w:rsid w:val="0083646D"/>
    <w:rsid w:val="00836CE3"/>
    <w:rsid w:val="00837347"/>
    <w:rsid w:val="00837B05"/>
    <w:rsid w:val="008413D3"/>
    <w:rsid w:val="008435E4"/>
    <w:rsid w:val="008450D4"/>
    <w:rsid w:val="008452A6"/>
    <w:rsid w:val="0084586E"/>
    <w:rsid w:val="00845F30"/>
    <w:rsid w:val="0084708B"/>
    <w:rsid w:val="00847CB9"/>
    <w:rsid w:val="00850E6A"/>
    <w:rsid w:val="00852663"/>
    <w:rsid w:val="008549E7"/>
    <w:rsid w:val="008554A9"/>
    <w:rsid w:val="00856121"/>
    <w:rsid w:val="008563B2"/>
    <w:rsid w:val="00856473"/>
    <w:rsid w:val="00857494"/>
    <w:rsid w:val="00860049"/>
    <w:rsid w:val="00860361"/>
    <w:rsid w:val="00862346"/>
    <w:rsid w:val="00862F66"/>
    <w:rsid w:val="008632A9"/>
    <w:rsid w:val="00863397"/>
    <w:rsid w:val="008640B5"/>
    <w:rsid w:val="00864233"/>
    <w:rsid w:val="008643DC"/>
    <w:rsid w:val="00864BDA"/>
    <w:rsid w:val="00865012"/>
    <w:rsid w:val="00865737"/>
    <w:rsid w:val="00865DE8"/>
    <w:rsid w:val="00865F73"/>
    <w:rsid w:val="00866920"/>
    <w:rsid w:val="008671A6"/>
    <w:rsid w:val="00867559"/>
    <w:rsid w:val="00870642"/>
    <w:rsid w:val="008707CE"/>
    <w:rsid w:val="00870FA1"/>
    <w:rsid w:val="00871296"/>
    <w:rsid w:val="008717BB"/>
    <w:rsid w:val="0087198E"/>
    <w:rsid w:val="00871C13"/>
    <w:rsid w:val="008721C5"/>
    <w:rsid w:val="0087241A"/>
    <w:rsid w:val="008730BF"/>
    <w:rsid w:val="008730DA"/>
    <w:rsid w:val="00873C43"/>
    <w:rsid w:val="00874629"/>
    <w:rsid w:val="008772FC"/>
    <w:rsid w:val="00877B50"/>
    <w:rsid w:val="00877C45"/>
    <w:rsid w:val="008808D3"/>
    <w:rsid w:val="00881DD8"/>
    <w:rsid w:val="00881EF6"/>
    <w:rsid w:val="008824D0"/>
    <w:rsid w:val="008834C9"/>
    <w:rsid w:val="00883AD1"/>
    <w:rsid w:val="008840AA"/>
    <w:rsid w:val="0088541B"/>
    <w:rsid w:val="00885B48"/>
    <w:rsid w:val="0088634E"/>
    <w:rsid w:val="008865EA"/>
    <w:rsid w:val="00887AD0"/>
    <w:rsid w:val="00887B60"/>
    <w:rsid w:val="00890D12"/>
    <w:rsid w:val="00891823"/>
    <w:rsid w:val="00892952"/>
    <w:rsid w:val="00892B6F"/>
    <w:rsid w:val="00893DEE"/>
    <w:rsid w:val="0089411B"/>
    <w:rsid w:val="008941C7"/>
    <w:rsid w:val="00894E22"/>
    <w:rsid w:val="008957DC"/>
    <w:rsid w:val="00895CE7"/>
    <w:rsid w:val="008966E1"/>
    <w:rsid w:val="0089791D"/>
    <w:rsid w:val="00897C94"/>
    <w:rsid w:val="008A07FC"/>
    <w:rsid w:val="008A201D"/>
    <w:rsid w:val="008A2AE1"/>
    <w:rsid w:val="008A2ED5"/>
    <w:rsid w:val="008A2FA5"/>
    <w:rsid w:val="008A32C5"/>
    <w:rsid w:val="008A4ECB"/>
    <w:rsid w:val="008A512F"/>
    <w:rsid w:val="008A53ED"/>
    <w:rsid w:val="008A6FA4"/>
    <w:rsid w:val="008A709B"/>
    <w:rsid w:val="008A76B6"/>
    <w:rsid w:val="008A7979"/>
    <w:rsid w:val="008A7BA1"/>
    <w:rsid w:val="008B0E54"/>
    <w:rsid w:val="008B19CB"/>
    <w:rsid w:val="008B20EA"/>
    <w:rsid w:val="008B35E9"/>
    <w:rsid w:val="008B3A23"/>
    <w:rsid w:val="008B5E3B"/>
    <w:rsid w:val="008B6C24"/>
    <w:rsid w:val="008B7902"/>
    <w:rsid w:val="008C05FB"/>
    <w:rsid w:val="008C0A3A"/>
    <w:rsid w:val="008C0B17"/>
    <w:rsid w:val="008C0B2C"/>
    <w:rsid w:val="008C3A54"/>
    <w:rsid w:val="008C3C48"/>
    <w:rsid w:val="008C4045"/>
    <w:rsid w:val="008C52A3"/>
    <w:rsid w:val="008C654A"/>
    <w:rsid w:val="008C6885"/>
    <w:rsid w:val="008C7A47"/>
    <w:rsid w:val="008C7AFD"/>
    <w:rsid w:val="008D0B7F"/>
    <w:rsid w:val="008D15E1"/>
    <w:rsid w:val="008D211C"/>
    <w:rsid w:val="008D4DBE"/>
    <w:rsid w:val="008D5606"/>
    <w:rsid w:val="008D6422"/>
    <w:rsid w:val="008D72AC"/>
    <w:rsid w:val="008E0163"/>
    <w:rsid w:val="008E02F8"/>
    <w:rsid w:val="008E0AFF"/>
    <w:rsid w:val="008E1298"/>
    <w:rsid w:val="008E2487"/>
    <w:rsid w:val="008E2755"/>
    <w:rsid w:val="008E2A6D"/>
    <w:rsid w:val="008E381F"/>
    <w:rsid w:val="008E3918"/>
    <w:rsid w:val="008E3AF2"/>
    <w:rsid w:val="008E63AF"/>
    <w:rsid w:val="008E64C4"/>
    <w:rsid w:val="008E6A55"/>
    <w:rsid w:val="008E7E5E"/>
    <w:rsid w:val="008F00E4"/>
    <w:rsid w:val="008F1E2E"/>
    <w:rsid w:val="008F47FC"/>
    <w:rsid w:val="008F4865"/>
    <w:rsid w:val="008F48D2"/>
    <w:rsid w:val="008F4A02"/>
    <w:rsid w:val="008F4AAD"/>
    <w:rsid w:val="008F574A"/>
    <w:rsid w:val="008F5937"/>
    <w:rsid w:val="008F5A71"/>
    <w:rsid w:val="008F6BD9"/>
    <w:rsid w:val="009005A3"/>
    <w:rsid w:val="009006D7"/>
    <w:rsid w:val="009011DE"/>
    <w:rsid w:val="00903385"/>
    <w:rsid w:val="0090370E"/>
    <w:rsid w:val="00904FD3"/>
    <w:rsid w:val="009058AA"/>
    <w:rsid w:val="00905F69"/>
    <w:rsid w:val="009065C4"/>
    <w:rsid w:val="0090784F"/>
    <w:rsid w:val="00907FA2"/>
    <w:rsid w:val="009103DD"/>
    <w:rsid w:val="0091097A"/>
    <w:rsid w:val="00910DE1"/>
    <w:rsid w:val="009113CF"/>
    <w:rsid w:val="00911FFC"/>
    <w:rsid w:val="00913301"/>
    <w:rsid w:val="00913A8A"/>
    <w:rsid w:val="0091460D"/>
    <w:rsid w:val="00917765"/>
    <w:rsid w:val="00917879"/>
    <w:rsid w:val="009179E9"/>
    <w:rsid w:val="00917A5E"/>
    <w:rsid w:val="00917A9C"/>
    <w:rsid w:val="00917E3F"/>
    <w:rsid w:val="009201E9"/>
    <w:rsid w:val="00920EC1"/>
    <w:rsid w:val="00920F2D"/>
    <w:rsid w:val="00920FAB"/>
    <w:rsid w:val="00921D78"/>
    <w:rsid w:val="0092338A"/>
    <w:rsid w:val="00923C9C"/>
    <w:rsid w:val="0092721D"/>
    <w:rsid w:val="00927288"/>
    <w:rsid w:val="00927557"/>
    <w:rsid w:val="0093114A"/>
    <w:rsid w:val="009312A7"/>
    <w:rsid w:val="00931534"/>
    <w:rsid w:val="009319C5"/>
    <w:rsid w:val="00931A2F"/>
    <w:rsid w:val="00931D02"/>
    <w:rsid w:val="00932138"/>
    <w:rsid w:val="00932D09"/>
    <w:rsid w:val="00932DDE"/>
    <w:rsid w:val="009346B8"/>
    <w:rsid w:val="009350E2"/>
    <w:rsid w:val="00935463"/>
    <w:rsid w:val="00935596"/>
    <w:rsid w:val="00935CF1"/>
    <w:rsid w:val="00936683"/>
    <w:rsid w:val="009379F3"/>
    <w:rsid w:val="00940269"/>
    <w:rsid w:val="009402D1"/>
    <w:rsid w:val="009402E3"/>
    <w:rsid w:val="00940637"/>
    <w:rsid w:val="00941B7F"/>
    <w:rsid w:val="0094200A"/>
    <w:rsid w:val="00943624"/>
    <w:rsid w:val="0094396F"/>
    <w:rsid w:val="00944A60"/>
    <w:rsid w:val="00944CCE"/>
    <w:rsid w:val="00944E8F"/>
    <w:rsid w:val="00945592"/>
    <w:rsid w:val="00946F5E"/>
    <w:rsid w:val="009479B6"/>
    <w:rsid w:val="00947E6B"/>
    <w:rsid w:val="00950795"/>
    <w:rsid w:val="00950A5E"/>
    <w:rsid w:val="009515EE"/>
    <w:rsid w:val="00951784"/>
    <w:rsid w:val="00951A0D"/>
    <w:rsid w:val="009525B7"/>
    <w:rsid w:val="009526E9"/>
    <w:rsid w:val="0095307B"/>
    <w:rsid w:val="009536D5"/>
    <w:rsid w:val="00954D5D"/>
    <w:rsid w:val="00955C7E"/>
    <w:rsid w:val="009569AC"/>
    <w:rsid w:val="00956CCE"/>
    <w:rsid w:val="00956F32"/>
    <w:rsid w:val="00956F3F"/>
    <w:rsid w:val="0095771C"/>
    <w:rsid w:val="0095796E"/>
    <w:rsid w:val="0096103C"/>
    <w:rsid w:val="009612DC"/>
    <w:rsid w:val="00962648"/>
    <w:rsid w:val="009628DE"/>
    <w:rsid w:val="00962C4B"/>
    <w:rsid w:val="00964223"/>
    <w:rsid w:val="00965A1F"/>
    <w:rsid w:val="00965C12"/>
    <w:rsid w:val="009663CF"/>
    <w:rsid w:val="0096753F"/>
    <w:rsid w:val="00967C78"/>
    <w:rsid w:val="0097047C"/>
    <w:rsid w:val="0097051D"/>
    <w:rsid w:val="00970CAF"/>
    <w:rsid w:val="009716A0"/>
    <w:rsid w:val="00971DF6"/>
    <w:rsid w:val="0097258F"/>
    <w:rsid w:val="00972A88"/>
    <w:rsid w:val="00974327"/>
    <w:rsid w:val="0097537F"/>
    <w:rsid w:val="009754F1"/>
    <w:rsid w:val="0097618F"/>
    <w:rsid w:val="009762F8"/>
    <w:rsid w:val="009767F5"/>
    <w:rsid w:val="009808E4"/>
    <w:rsid w:val="00982DD6"/>
    <w:rsid w:val="009831FB"/>
    <w:rsid w:val="00983CAA"/>
    <w:rsid w:val="00986B95"/>
    <w:rsid w:val="0098765A"/>
    <w:rsid w:val="00987810"/>
    <w:rsid w:val="00987C55"/>
    <w:rsid w:val="00987D46"/>
    <w:rsid w:val="00990965"/>
    <w:rsid w:val="00991843"/>
    <w:rsid w:val="009923ED"/>
    <w:rsid w:val="00994085"/>
    <w:rsid w:val="009955F7"/>
    <w:rsid w:val="00996E95"/>
    <w:rsid w:val="009A0C04"/>
    <w:rsid w:val="009A1103"/>
    <w:rsid w:val="009A184E"/>
    <w:rsid w:val="009A19CA"/>
    <w:rsid w:val="009A31DC"/>
    <w:rsid w:val="009A4EFC"/>
    <w:rsid w:val="009A6603"/>
    <w:rsid w:val="009A6671"/>
    <w:rsid w:val="009A6823"/>
    <w:rsid w:val="009A6ADB"/>
    <w:rsid w:val="009A6FE3"/>
    <w:rsid w:val="009A7EA0"/>
    <w:rsid w:val="009B07ED"/>
    <w:rsid w:val="009B0F18"/>
    <w:rsid w:val="009B1499"/>
    <w:rsid w:val="009B14F8"/>
    <w:rsid w:val="009B167A"/>
    <w:rsid w:val="009B1954"/>
    <w:rsid w:val="009B2A62"/>
    <w:rsid w:val="009B2BB1"/>
    <w:rsid w:val="009B3536"/>
    <w:rsid w:val="009B3F23"/>
    <w:rsid w:val="009B473F"/>
    <w:rsid w:val="009B5DDF"/>
    <w:rsid w:val="009B624E"/>
    <w:rsid w:val="009B654A"/>
    <w:rsid w:val="009B78A2"/>
    <w:rsid w:val="009C0860"/>
    <w:rsid w:val="009C1B7A"/>
    <w:rsid w:val="009C1B8A"/>
    <w:rsid w:val="009C2481"/>
    <w:rsid w:val="009C291E"/>
    <w:rsid w:val="009C4CBF"/>
    <w:rsid w:val="009C5F20"/>
    <w:rsid w:val="009C6E76"/>
    <w:rsid w:val="009C738F"/>
    <w:rsid w:val="009C73E2"/>
    <w:rsid w:val="009C7454"/>
    <w:rsid w:val="009C79D9"/>
    <w:rsid w:val="009C7AD2"/>
    <w:rsid w:val="009D0069"/>
    <w:rsid w:val="009D066E"/>
    <w:rsid w:val="009D160B"/>
    <w:rsid w:val="009D18F5"/>
    <w:rsid w:val="009D1C57"/>
    <w:rsid w:val="009D35E0"/>
    <w:rsid w:val="009D5E53"/>
    <w:rsid w:val="009D6768"/>
    <w:rsid w:val="009D6A7D"/>
    <w:rsid w:val="009D6FD5"/>
    <w:rsid w:val="009E003F"/>
    <w:rsid w:val="009E1F19"/>
    <w:rsid w:val="009E4992"/>
    <w:rsid w:val="009E4B6C"/>
    <w:rsid w:val="009E4F1D"/>
    <w:rsid w:val="009E79CF"/>
    <w:rsid w:val="009F0B2D"/>
    <w:rsid w:val="009F33C8"/>
    <w:rsid w:val="009F3D4D"/>
    <w:rsid w:val="009F486B"/>
    <w:rsid w:val="009F4F28"/>
    <w:rsid w:val="009F6292"/>
    <w:rsid w:val="00A0127D"/>
    <w:rsid w:val="00A03A5F"/>
    <w:rsid w:val="00A047FB"/>
    <w:rsid w:val="00A04801"/>
    <w:rsid w:val="00A05D6E"/>
    <w:rsid w:val="00A06A6E"/>
    <w:rsid w:val="00A07821"/>
    <w:rsid w:val="00A0799A"/>
    <w:rsid w:val="00A07B59"/>
    <w:rsid w:val="00A10648"/>
    <w:rsid w:val="00A13303"/>
    <w:rsid w:val="00A133E1"/>
    <w:rsid w:val="00A148AF"/>
    <w:rsid w:val="00A14E07"/>
    <w:rsid w:val="00A14FF6"/>
    <w:rsid w:val="00A151A3"/>
    <w:rsid w:val="00A155C9"/>
    <w:rsid w:val="00A15799"/>
    <w:rsid w:val="00A15D81"/>
    <w:rsid w:val="00A16021"/>
    <w:rsid w:val="00A170BD"/>
    <w:rsid w:val="00A17865"/>
    <w:rsid w:val="00A20282"/>
    <w:rsid w:val="00A20830"/>
    <w:rsid w:val="00A208F2"/>
    <w:rsid w:val="00A215EB"/>
    <w:rsid w:val="00A217E7"/>
    <w:rsid w:val="00A21964"/>
    <w:rsid w:val="00A21A78"/>
    <w:rsid w:val="00A2216A"/>
    <w:rsid w:val="00A234BE"/>
    <w:rsid w:val="00A240E5"/>
    <w:rsid w:val="00A25A2D"/>
    <w:rsid w:val="00A2693F"/>
    <w:rsid w:val="00A3038E"/>
    <w:rsid w:val="00A3069D"/>
    <w:rsid w:val="00A316CF"/>
    <w:rsid w:val="00A322D5"/>
    <w:rsid w:val="00A3249D"/>
    <w:rsid w:val="00A3259A"/>
    <w:rsid w:val="00A337AA"/>
    <w:rsid w:val="00A339BD"/>
    <w:rsid w:val="00A351C5"/>
    <w:rsid w:val="00A3546F"/>
    <w:rsid w:val="00A369CA"/>
    <w:rsid w:val="00A40A01"/>
    <w:rsid w:val="00A41502"/>
    <w:rsid w:val="00A41C30"/>
    <w:rsid w:val="00A420DC"/>
    <w:rsid w:val="00A433E1"/>
    <w:rsid w:val="00A4383D"/>
    <w:rsid w:val="00A43927"/>
    <w:rsid w:val="00A45085"/>
    <w:rsid w:val="00A457F7"/>
    <w:rsid w:val="00A4595B"/>
    <w:rsid w:val="00A46412"/>
    <w:rsid w:val="00A46574"/>
    <w:rsid w:val="00A46700"/>
    <w:rsid w:val="00A47101"/>
    <w:rsid w:val="00A4751E"/>
    <w:rsid w:val="00A47538"/>
    <w:rsid w:val="00A47BA6"/>
    <w:rsid w:val="00A5049B"/>
    <w:rsid w:val="00A50B57"/>
    <w:rsid w:val="00A520E8"/>
    <w:rsid w:val="00A55898"/>
    <w:rsid w:val="00A5708D"/>
    <w:rsid w:val="00A570A2"/>
    <w:rsid w:val="00A57274"/>
    <w:rsid w:val="00A607E9"/>
    <w:rsid w:val="00A60924"/>
    <w:rsid w:val="00A621EC"/>
    <w:rsid w:val="00A62655"/>
    <w:rsid w:val="00A628B7"/>
    <w:rsid w:val="00A63AF1"/>
    <w:rsid w:val="00A642C4"/>
    <w:rsid w:val="00A64456"/>
    <w:rsid w:val="00A65C4D"/>
    <w:rsid w:val="00A6695D"/>
    <w:rsid w:val="00A6765B"/>
    <w:rsid w:val="00A70999"/>
    <w:rsid w:val="00A70DC1"/>
    <w:rsid w:val="00A71129"/>
    <w:rsid w:val="00A764EF"/>
    <w:rsid w:val="00A76E3E"/>
    <w:rsid w:val="00A77C68"/>
    <w:rsid w:val="00A804F0"/>
    <w:rsid w:val="00A81089"/>
    <w:rsid w:val="00A8194A"/>
    <w:rsid w:val="00A81D5C"/>
    <w:rsid w:val="00A829C6"/>
    <w:rsid w:val="00A82C7E"/>
    <w:rsid w:val="00A8353C"/>
    <w:rsid w:val="00A8654D"/>
    <w:rsid w:val="00A87B79"/>
    <w:rsid w:val="00A90310"/>
    <w:rsid w:val="00A9054B"/>
    <w:rsid w:val="00A90C4A"/>
    <w:rsid w:val="00A90FC3"/>
    <w:rsid w:val="00A92866"/>
    <w:rsid w:val="00A93046"/>
    <w:rsid w:val="00A9328F"/>
    <w:rsid w:val="00A935E6"/>
    <w:rsid w:val="00A9485B"/>
    <w:rsid w:val="00A94A32"/>
    <w:rsid w:val="00A94C81"/>
    <w:rsid w:val="00A9519B"/>
    <w:rsid w:val="00A973C9"/>
    <w:rsid w:val="00AA043C"/>
    <w:rsid w:val="00AA044E"/>
    <w:rsid w:val="00AA066F"/>
    <w:rsid w:val="00AA0759"/>
    <w:rsid w:val="00AA07CF"/>
    <w:rsid w:val="00AA1198"/>
    <w:rsid w:val="00AA30E4"/>
    <w:rsid w:val="00AA3DAC"/>
    <w:rsid w:val="00AA505B"/>
    <w:rsid w:val="00AA5CBD"/>
    <w:rsid w:val="00AA653C"/>
    <w:rsid w:val="00AB0037"/>
    <w:rsid w:val="00AB029B"/>
    <w:rsid w:val="00AB0497"/>
    <w:rsid w:val="00AB0797"/>
    <w:rsid w:val="00AB1784"/>
    <w:rsid w:val="00AB2087"/>
    <w:rsid w:val="00AB2C1B"/>
    <w:rsid w:val="00AB2E00"/>
    <w:rsid w:val="00AB6AB3"/>
    <w:rsid w:val="00AC001A"/>
    <w:rsid w:val="00AC09A4"/>
    <w:rsid w:val="00AC1A4B"/>
    <w:rsid w:val="00AC3789"/>
    <w:rsid w:val="00AC4F95"/>
    <w:rsid w:val="00AC52CE"/>
    <w:rsid w:val="00AC59C6"/>
    <w:rsid w:val="00AC6CD6"/>
    <w:rsid w:val="00AC78F8"/>
    <w:rsid w:val="00AC79DC"/>
    <w:rsid w:val="00AC7AD6"/>
    <w:rsid w:val="00AC7BCD"/>
    <w:rsid w:val="00AD0AE6"/>
    <w:rsid w:val="00AD0C3C"/>
    <w:rsid w:val="00AD0DCF"/>
    <w:rsid w:val="00AD0FB6"/>
    <w:rsid w:val="00AD1117"/>
    <w:rsid w:val="00AD2E24"/>
    <w:rsid w:val="00AD3196"/>
    <w:rsid w:val="00AD31CA"/>
    <w:rsid w:val="00AD3744"/>
    <w:rsid w:val="00AD4A3D"/>
    <w:rsid w:val="00AE006E"/>
    <w:rsid w:val="00AE2753"/>
    <w:rsid w:val="00AE2EE3"/>
    <w:rsid w:val="00AE3726"/>
    <w:rsid w:val="00AE37E9"/>
    <w:rsid w:val="00AE3868"/>
    <w:rsid w:val="00AE3B17"/>
    <w:rsid w:val="00AE4D9F"/>
    <w:rsid w:val="00AE563D"/>
    <w:rsid w:val="00AE768B"/>
    <w:rsid w:val="00AF0C3A"/>
    <w:rsid w:val="00AF1013"/>
    <w:rsid w:val="00AF10B2"/>
    <w:rsid w:val="00AF1696"/>
    <w:rsid w:val="00AF1796"/>
    <w:rsid w:val="00AF1B3B"/>
    <w:rsid w:val="00AF20D9"/>
    <w:rsid w:val="00AF3461"/>
    <w:rsid w:val="00AF4741"/>
    <w:rsid w:val="00AF507D"/>
    <w:rsid w:val="00AF5473"/>
    <w:rsid w:val="00AF77F3"/>
    <w:rsid w:val="00AF790E"/>
    <w:rsid w:val="00B00769"/>
    <w:rsid w:val="00B0144F"/>
    <w:rsid w:val="00B01E78"/>
    <w:rsid w:val="00B04A69"/>
    <w:rsid w:val="00B04ADE"/>
    <w:rsid w:val="00B050A9"/>
    <w:rsid w:val="00B06455"/>
    <w:rsid w:val="00B10563"/>
    <w:rsid w:val="00B1117F"/>
    <w:rsid w:val="00B118E9"/>
    <w:rsid w:val="00B11B24"/>
    <w:rsid w:val="00B1236A"/>
    <w:rsid w:val="00B12687"/>
    <w:rsid w:val="00B129F7"/>
    <w:rsid w:val="00B12EF7"/>
    <w:rsid w:val="00B13317"/>
    <w:rsid w:val="00B1453C"/>
    <w:rsid w:val="00B15E9A"/>
    <w:rsid w:val="00B16694"/>
    <w:rsid w:val="00B1680C"/>
    <w:rsid w:val="00B17A1F"/>
    <w:rsid w:val="00B2151C"/>
    <w:rsid w:val="00B2320D"/>
    <w:rsid w:val="00B2394B"/>
    <w:rsid w:val="00B24E96"/>
    <w:rsid w:val="00B24FDA"/>
    <w:rsid w:val="00B252C3"/>
    <w:rsid w:val="00B259A6"/>
    <w:rsid w:val="00B25DA0"/>
    <w:rsid w:val="00B266A8"/>
    <w:rsid w:val="00B27956"/>
    <w:rsid w:val="00B279CB"/>
    <w:rsid w:val="00B27FA0"/>
    <w:rsid w:val="00B3184C"/>
    <w:rsid w:val="00B32D6A"/>
    <w:rsid w:val="00B35444"/>
    <w:rsid w:val="00B36169"/>
    <w:rsid w:val="00B36519"/>
    <w:rsid w:val="00B369AC"/>
    <w:rsid w:val="00B372BA"/>
    <w:rsid w:val="00B4095A"/>
    <w:rsid w:val="00B419B3"/>
    <w:rsid w:val="00B41EE2"/>
    <w:rsid w:val="00B42859"/>
    <w:rsid w:val="00B42A8B"/>
    <w:rsid w:val="00B430FD"/>
    <w:rsid w:val="00B437CE"/>
    <w:rsid w:val="00B43B41"/>
    <w:rsid w:val="00B44456"/>
    <w:rsid w:val="00B446FB"/>
    <w:rsid w:val="00B45BFF"/>
    <w:rsid w:val="00B46672"/>
    <w:rsid w:val="00B469DD"/>
    <w:rsid w:val="00B46B33"/>
    <w:rsid w:val="00B4773A"/>
    <w:rsid w:val="00B50586"/>
    <w:rsid w:val="00B507AA"/>
    <w:rsid w:val="00B5082B"/>
    <w:rsid w:val="00B516B3"/>
    <w:rsid w:val="00B51A38"/>
    <w:rsid w:val="00B52351"/>
    <w:rsid w:val="00B53353"/>
    <w:rsid w:val="00B53624"/>
    <w:rsid w:val="00B53AEE"/>
    <w:rsid w:val="00B546CA"/>
    <w:rsid w:val="00B54DB7"/>
    <w:rsid w:val="00B55569"/>
    <w:rsid w:val="00B564CC"/>
    <w:rsid w:val="00B566B2"/>
    <w:rsid w:val="00B57749"/>
    <w:rsid w:val="00B57884"/>
    <w:rsid w:val="00B57EE6"/>
    <w:rsid w:val="00B57F2E"/>
    <w:rsid w:val="00B603F4"/>
    <w:rsid w:val="00B6054F"/>
    <w:rsid w:val="00B60577"/>
    <w:rsid w:val="00B62648"/>
    <w:rsid w:val="00B629FE"/>
    <w:rsid w:val="00B62E50"/>
    <w:rsid w:val="00B6334C"/>
    <w:rsid w:val="00B635B6"/>
    <w:rsid w:val="00B6369C"/>
    <w:rsid w:val="00B641C0"/>
    <w:rsid w:val="00B6456D"/>
    <w:rsid w:val="00B6461B"/>
    <w:rsid w:val="00B6461E"/>
    <w:rsid w:val="00B64FE4"/>
    <w:rsid w:val="00B65C5E"/>
    <w:rsid w:val="00B678BB"/>
    <w:rsid w:val="00B67D07"/>
    <w:rsid w:val="00B703EC"/>
    <w:rsid w:val="00B7082F"/>
    <w:rsid w:val="00B70A0F"/>
    <w:rsid w:val="00B70A3C"/>
    <w:rsid w:val="00B71683"/>
    <w:rsid w:val="00B72573"/>
    <w:rsid w:val="00B72895"/>
    <w:rsid w:val="00B73017"/>
    <w:rsid w:val="00B731B1"/>
    <w:rsid w:val="00B73A79"/>
    <w:rsid w:val="00B73D92"/>
    <w:rsid w:val="00B73E4D"/>
    <w:rsid w:val="00B7403C"/>
    <w:rsid w:val="00B74408"/>
    <w:rsid w:val="00B74E4E"/>
    <w:rsid w:val="00B75812"/>
    <w:rsid w:val="00B75C69"/>
    <w:rsid w:val="00B7600A"/>
    <w:rsid w:val="00B760A7"/>
    <w:rsid w:val="00B76746"/>
    <w:rsid w:val="00B804EC"/>
    <w:rsid w:val="00B80D32"/>
    <w:rsid w:val="00B814EC"/>
    <w:rsid w:val="00B81C1B"/>
    <w:rsid w:val="00B82088"/>
    <w:rsid w:val="00B82498"/>
    <w:rsid w:val="00B83054"/>
    <w:rsid w:val="00B83567"/>
    <w:rsid w:val="00B838F7"/>
    <w:rsid w:val="00B84902"/>
    <w:rsid w:val="00B862AE"/>
    <w:rsid w:val="00B87B4B"/>
    <w:rsid w:val="00B87B56"/>
    <w:rsid w:val="00B90DAA"/>
    <w:rsid w:val="00B913D4"/>
    <w:rsid w:val="00B91685"/>
    <w:rsid w:val="00B9244D"/>
    <w:rsid w:val="00B927E6"/>
    <w:rsid w:val="00B93774"/>
    <w:rsid w:val="00B93C84"/>
    <w:rsid w:val="00B93CBE"/>
    <w:rsid w:val="00B94CB6"/>
    <w:rsid w:val="00B94E1E"/>
    <w:rsid w:val="00B95B5D"/>
    <w:rsid w:val="00B9640B"/>
    <w:rsid w:val="00BA0437"/>
    <w:rsid w:val="00BA0AFC"/>
    <w:rsid w:val="00BA2238"/>
    <w:rsid w:val="00BA2738"/>
    <w:rsid w:val="00BA3271"/>
    <w:rsid w:val="00BA39D7"/>
    <w:rsid w:val="00BA4394"/>
    <w:rsid w:val="00BA44F6"/>
    <w:rsid w:val="00BA4FA4"/>
    <w:rsid w:val="00BA52F9"/>
    <w:rsid w:val="00BA5726"/>
    <w:rsid w:val="00BA7347"/>
    <w:rsid w:val="00BB02F8"/>
    <w:rsid w:val="00BB1B66"/>
    <w:rsid w:val="00BB34E3"/>
    <w:rsid w:val="00BB3F35"/>
    <w:rsid w:val="00BB43DF"/>
    <w:rsid w:val="00BB57AB"/>
    <w:rsid w:val="00BB6638"/>
    <w:rsid w:val="00BB7790"/>
    <w:rsid w:val="00BC0AEB"/>
    <w:rsid w:val="00BC176E"/>
    <w:rsid w:val="00BC4366"/>
    <w:rsid w:val="00BC4A02"/>
    <w:rsid w:val="00BC5B7D"/>
    <w:rsid w:val="00BD0068"/>
    <w:rsid w:val="00BD06AB"/>
    <w:rsid w:val="00BD2D89"/>
    <w:rsid w:val="00BD3F77"/>
    <w:rsid w:val="00BD44B3"/>
    <w:rsid w:val="00BD493B"/>
    <w:rsid w:val="00BD49AA"/>
    <w:rsid w:val="00BD4EF2"/>
    <w:rsid w:val="00BD4EF3"/>
    <w:rsid w:val="00BD67EA"/>
    <w:rsid w:val="00BD6D82"/>
    <w:rsid w:val="00BE10CA"/>
    <w:rsid w:val="00BE183C"/>
    <w:rsid w:val="00BE1BBD"/>
    <w:rsid w:val="00BE219B"/>
    <w:rsid w:val="00BE27D3"/>
    <w:rsid w:val="00BE309D"/>
    <w:rsid w:val="00BE30DE"/>
    <w:rsid w:val="00BE3710"/>
    <w:rsid w:val="00BE3F8D"/>
    <w:rsid w:val="00BE4185"/>
    <w:rsid w:val="00BE41B5"/>
    <w:rsid w:val="00BE45DD"/>
    <w:rsid w:val="00BE4811"/>
    <w:rsid w:val="00BE4E47"/>
    <w:rsid w:val="00BE4E92"/>
    <w:rsid w:val="00BE78A8"/>
    <w:rsid w:val="00BF0204"/>
    <w:rsid w:val="00BF0D7E"/>
    <w:rsid w:val="00BF1BE0"/>
    <w:rsid w:val="00BF1E2E"/>
    <w:rsid w:val="00BF2018"/>
    <w:rsid w:val="00BF2DE4"/>
    <w:rsid w:val="00BF3A5E"/>
    <w:rsid w:val="00BF4263"/>
    <w:rsid w:val="00BF5EB3"/>
    <w:rsid w:val="00BF5FF3"/>
    <w:rsid w:val="00BF6335"/>
    <w:rsid w:val="00BF79CE"/>
    <w:rsid w:val="00BF7AD7"/>
    <w:rsid w:val="00C00238"/>
    <w:rsid w:val="00C00A6C"/>
    <w:rsid w:val="00C00AC0"/>
    <w:rsid w:val="00C01195"/>
    <w:rsid w:val="00C0302E"/>
    <w:rsid w:val="00C03854"/>
    <w:rsid w:val="00C03D40"/>
    <w:rsid w:val="00C042E2"/>
    <w:rsid w:val="00C04408"/>
    <w:rsid w:val="00C05D60"/>
    <w:rsid w:val="00C060DA"/>
    <w:rsid w:val="00C063B9"/>
    <w:rsid w:val="00C07B72"/>
    <w:rsid w:val="00C10BBA"/>
    <w:rsid w:val="00C10C1B"/>
    <w:rsid w:val="00C10FBA"/>
    <w:rsid w:val="00C11F63"/>
    <w:rsid w:val="00C14BDE"/>
    <w:rsid w:val="00C15497"/>
    <w:rsid w:val="00C15D22"/>
    <w:rsid w:val="00C16C70"/>
    <w:rsid w:val="00C16F82"/>
    <w:rsid w:val="00C17070"/>
    <w:rsid w:val="00C172AD"/>
    <w:rsid w:val="00C17359"/>
    <w:rsid w:val="00C1774D"/>
    <w:rsid w:val="00C17F68"/>
    <w:rsid w:val="00C17FC3"/>
    <w:rsid w:val="00C212F7"/>
    <w:rsid w:val="00C21C66"/>
    <w:rsid w:val="00C21D91"/>
    <w:rsid w:val="00C22284"/>
    <w:rsid w:val="00C22A80"/>
    <w:rsid w:val="00C22EAD"/>
    <w:rsid w:val="00C235DE"/>
    <w:rsid w:val="00C238E8"/>
    <w:rsid w:val="00C24D8F"/>
    <w:rsid w:val="00C253F6"/>
    <w:rsid w:val="00C259D2"/>
    <w:rsid w:val="00C26639"/>
    <w:rsid w:val="00C30266"/>
    <w:rsid w:val="00C3058F"/>
    <w:rsid w:val="00C31C6C"/>
    <w:rsid w:val="00C34239"/>
    <w:rsid w:val="00C34A18"/>
    <w:rsid w:val="00C34B38"/>
    <w:rsid w:val="00C356AA"/>
    <w:rsid w:val="00C3752D"/>
    <w:rsid w:val="00C41376"/>
    <w:rsid w:val="00C4139C"/>
    <w:rsid w:val="00C42227"/>
    <w:rsid w:val="00C42B10"/>
    <w:rsid w:val="00C43133"/>
    <w:rsid w:val="00C43699"/>
    <w:rsid w:val="00C45008"/>
    <w:rsid w:val="00C475CA"/>
    <w:rsid w:val="00C477A3"/>
    <w:rsid w:val="00C47CFD"/>
    <w:rsid w:val="00C47F5A"/>
    <w:rsid w:val="00C47FED"/>
    <w:rsid w:val="00C5045F"/>
    <w:rsid w:val="00C50682"/>
    <w:rsid w:val="00C52794"/>
    <w:rsid w:val="00C5436E"/>
    <w:rsid w:val="00C54D67"/>
    <w:rsid w:val="00C56992"/>
    <w:rsid w:val="00C57515"/>
    <w:rsid w:val="00C60156"/>
    <w:rsid w:val="00C60468"/>
    <w:rsid w:val="00C60A67"/>
    <w:rsid w:val="00C61EE2"/>
    <w:rsid w:val="00C62674"/>
    <w:rsid w:val="00C63461"/>
    <w:rsid w:val="00C63A15"/>
    <w:rsid w:val="00C63B8A"/>
    <w:rsid w:val="00C6439B"/>
    <w:rsid w:val="00C647EE"/>
    <w:rsid w:val="00C64926"/>
    <w:rsid w:val="00C658AC"/>
    <w:rsid w:val="00C65B7F"/>
    <w:rsid w:val="00C65F6A"/>
    <w:rsid w:val="00C702A5"/>
    <w:rsid w:val="00C71309"/>
    <w:rsid w:val="00C715C7"/>
    <w:rsid w:val="00C742B6"/>
    <w:rsid w:val="00C74320"/>
    <w:rsid w:val="00C74E44"/>
    <w:rsid w:val="00C75451"/>
    <w:rsid w:val="00C75510"/>
    <w:rsid w:val="00C75F5C"/>
    <w:rsid w:val="00C777C4"/>
    <w:rsid w:val="00C80F06"/>
    <w:rsid w:val="00C8128A"/>
    <w:rsid w:val="00C81359"/>
    <w:rsid w:val="00C817E0"/>
    <w:rsid w:val="00C818D4"/>
    <w:rsid w:val="00C81A84"/>
    <w:rsid w:val="00C83B94"/>
    <w:rsid w:val="00C842F9"/>
    <w:rsid w:val="00C84B6C"/>
    <w:rsid w:val="00C85BDB"/>
    <w:rsid w:val="00C86E2C"/>
    <w:rsid w:val="00C86E97"/>
    <w:rsid w:val="00C87B21"/>
    <w:rsid w:val="00C87C47"/>
    <w:rsid w:val="00C91329"/>
    <w:rsid w:val="00C914B8"/>
    <w:rsid w:val="00C934A5"/>
    <w:rsid w:val="00C93F25"/>
    <w:rsid w:val="00C94412"/>
    <w:rsid w:val="00C952C4"/>
    <w:rsid w:val="00C953EF"/>
    <w:rsid w:val="00C9544F"/>
    <w:rsid w:val="00C95C60"/>
    <w:rsid w:val="00C95D17"/>
    <w:rsid w:val="00C961B0"/>
    <w:rsid w:val="00C976D2"/>
    <w:rsid w:val="00CA002A"/>
    <w:rsid w:val="00CA0393"/>
    <w:rsid w:val="00CA0D83"/>
    <w:rsid w:val="00CA17C0"/>
    <w:rsid w:val="00CA3DF6"/>
    <w:rsid w:val="00CA400A"/>
    <w:rsid w:val="00CA4779"/>
    <w:rsid w:val="00CA56A3"/>
    <w:rsid w:val="00CA57E3"/>
    <w:rsid w:val="00CA7DA7"/>
    <w:rsid w:val="00CB1FCB"/>
    <w:rsid w:val="00CB2B8C"/>
    <w:rsid w:val="00CB4693"/>
    <w:rsid w:val="00CB4BDF"/>
    <w:rsid w:val="00CB4F2D"/>
    <w:rsid w:val="00CB53E7"/>
    <w:rsid w:val="00CB5CDD"/>
    <w:rsid w:val="00CB5F70"/>
    <w:rsid w:val="00CB644B"/>
    <w:rsid w:val="00CB740B"/>
    <w:rsid w:val="00CC0193"/>
    <w:rsid w:val="00CC2053"/>
    <w:rsid w:val="00CC230B"/>
    <w:rsid w:val="00CC3E2A"/>
    <w:rsid w:val="00CC3E92"/>
    <w:rsid w:val="00CC4350"/>
    <w:rsid w:val="00CC460E"/>
    <w:rsid w:val="00CC6B1D"/>
    <w:rsid w:val="00CC6BB7"/>
    <w:rsid w:val="00CD13B5"/>
    <w:rsid w:val="00CD18E0"/>
    <w:rsid w:val="00CD2C20"/>
    <w:rsid w:val="00CD32A3"/>
    <w:rsid w:val="00CD52EE"/>
    <w:rsid w:val="00CD53E1"/>
    <w:rsid w:val="00CD58B5"/>
    <w:rsid w:val="00CD622A"/>
    <w:rsid w:val="00CD7929"/>
    <w:rsid w:val="00CD7D12"/>
    <w:rsid w:val="00CE12FC"/>
    <w:rsid w:val="00CE2281"/>
    <w:rsid w:val="00CE275C"/>
    <w:rsid w:val="00CE354A"/>
    <w:rsid w:val="00CE3790"/>
    <w:rsid w:val="00CE541A"/>
    <w:rsid w:val="00CE5794"/>
    <w:rsid w:val="00CF06BC"/>
    <w:rsid w:val="00CF3422"/>
    <w:rsid w:val="00CF3651"/>
    <w:rsid w:val="00CF4977"/>
    <w:rsid w:val="00CF4F0E"/>
    <w:rsid w:val="00CF5EDE"/>
    <w:rsid w:val="00CF6687"/>
    <w:rsid w:val="00CF6C13"/>
    <w:rsid w:val="00D00E77"/>
    <w:rsid w:val="00D00F0A"/>
    <w:rsid w:val="00D0191E"/>
    <w:rsid w:val="00D01D30"/>
    <w:rsid w:val="00D02A6E"/>
    <w:rsid w:val="00D03930"/>
    <w:rsid w:val="00D04B63"/>
    <w:rsid w:val="00D05E8C"/>
    <w:rsid w:val="00D05F4F"/>
    <w:rsid w:val="00D06D83"/>
    <w:rsid w:val="00D104DB"/>
    <w:rsid w:val="00D11E8E"/>
    <w:rsid w:val="00D124C1"/>
    <w:rsid w:val="00D14231"/>
    <w:rsid w:val="00D15C7A"/>
    <w:rsid w:val="00D163C7"/>
    <w:rsid w:val="00D1687E"/>
    <w:rsid w:val="00D1771D"/>
    <w:rsid w:val="00D17D4B"/>
    <w:rsid w:val="00D20BB9"/>
    <w:rsid w:val="00D217C9"/>
    <w:rsid w:val="00D217E5"/>
    <w:rsid w:val="00D2325D"/>
    <w:rsid w:val="00D2330D"/>
    <w:rsid w:val="00D23A46"/>
    <w:rsid w:val="00D23F12"/>
    <w:rsid w:val="00D24109"/>
    <w:rsid w:val="00D2440E"/>
    <w:rsid w:val="00D247BC"/>
    <w:rsid w:val="00D247D8"/>
    <w:rsid w:val="00D24ABF"/>
    <w:rsid w:val="00D2702B"/>
    <w:rsid w:val="00D2728D"/>
    <w:rsid w:val="00D27846"/>
    <w:rsid w:val="00D30B31"/>
    <w:rsid w:val="00D3112A"/>
    <w:rsid w:val="00D329B3"/>
    <w:rsid w:val="00D33BC2"/>
    <w:rsid w:val="00D3416E"/>
    <w:rsid w:val="00D34A58"/>
    <w:rsid w:val="00D36059"/>
    <w:rsid w:val="00D366CD"/>
    <w:rsid w:val="00D36C7C"/>
    <w:rsid w:val="00D40245"/>
    <w:rsid w:val="00D40A66"/>
    <w:rsid w:val="00D41172"/>
    <w:rsid w:val="00D41840"/>
    <w:rsid w:val="00D41DB0"/>
    <w:rsid w:val="00D421CF"/>
    <w:rsid w:val="00D422A7"/>
    <w:rsid w:val="00D42A89"/>
    <w:rsid w:val="00D436D1"/>
    <w:rsid w:val="00D4443D"/>
    <w:rsid w:val="00D445A9"/>
    <w:rsid w:val="00D44B27"/>
    <w:rsid w:val="00D450B6"/>
    <w:rsid w:val="00D456FB"/>
    <w:rsid w:val="00D4606C"/>
    <w:rsid w:val="00D469AD"/>
    <w:rsid w:val="00D50FE2"/>
    <w:rsid w:val="00D5156F"/>
    <w:rsid w:val="00D516E2"/>
    <w:rsid w:val="00D52114"/>
    <w:rsid w:val="00D52838"/>
    <w:rsid w:val="00D538EA"/>
    <w:rsid w:val="00D54192"/>
    <w:rsid w:val="00D55590"/>
    <w:rsid w:val="00D55C54"/>
    <w:rsid w:val="00D5670C"/>
    <w:rsid w:val="00D56911"/>
    <w:rsid w:val="00D57092"/>
    <w:rsid w:val="00D578F9"/>
    <w:rsid w:val="00D6042A"/>
    <w:rsid w:val="00D60BCA"/>
    <w:rsid w:val="00D61ED6"/>
    <w:rsid w:val="00D6249E"/>
    <w:rsid w:val="00D62EC4"/>
    <w:rsid w:val="00D64389"/>
    <w:rsid w:val="00D6473F"/>
    <w:rsid w:val="00D64804"/>
    <w:rsid w:val="00D64D70"/>
    <w:rsid w:val="00D64E0A"/>
    <w:rsid w:val="00D65317"/>
    <w:rsid w:val="00D655E6"/>
    <w:rsid w:val="00D65878"/>
    <w:rsid w:val="00D6794B"/>
    <w:rsid w:val="00D67A6C"/>
    <w:rsid w:val="00D709AF"/>
    <w:rsid w:val="00D7117B"/>
    <w:rsid w:val="00D71357"/>
    <w:rsid w:val="00D719D3"/>
    <w:rsid w:val="00D719DD"/>
    <w:rsid w:val="00D72B56"/>
    <w:rsid w:val="00D73D7D"/>
    <w:rsid w:val="00D74448"/>
    <w:rsid w:val="00D74921"/>
    <w:rsid w:val="00D75BDF"/>
    <w:rsid w:val="00D77F6B"/>
    <w:rsid w:val="00D81167"/>
    <w:rsid w:val="00D81336"/>
    <w:rsid w:val="00D81DBC"/>
    <w:rsid w:val="00D81EFB"/>
    <w:rsid w:val="00D82AE0"/>
    <w:rsid w:val="00D83E60"/>
    <w:rsid w:val="00D841A0"/>
    <w:rsid w:val="00D8466D"/>
    <w:rsid w:val="00D84862"/>
    <w:rsid w:val="00D8567E"/>
    <w:rsid w:val="00D868E2"/>
    <w:rsid w:val="00D86E89"/>
    <w:rsid w:val="00D870DE"/>
    <w:rsid w:val="00D877CD"/>
    <w:rsid w:val="00D87BBC"/>
    <w:rsid w:val="00D90D00"/>
    <w:rsid w:val="00D91030"/>
    <w:rsid w:val="00D91C63"/>
    <w:rsid w:val="00D91CEB"/>
    <w:rsid w:val="00D92FA5"/>
    <w:rsid w:val="00D94435"/>
    <w:rsid w:val="00D955D9"/>
    <w:rsid w:val="00D97615"/>
    <w:rsid w:val="00D979EA"/>
    <w:rsid w:val="00D97CBA"/>
    <w:rsid w:val="00DA04C1"/>
    <w:rsid w:val="00DA057D"/>
    <w:rsid w:val="00DA0A53"/>
    <w:rsid w:val="00DA215D"/>
    <w:rsid w:val="00DA217C"/>
    <w:rsid w:val="00DA2A1C"/>
    <w:rsid w:val="00DA5855"/>
    <w:rsid w:val="00DA59DC"/>
    <w:rsid w:val="00DA5D3E"/>
    <w:rsid w:val="00DA675F"/>
    <w:rsid w:val="00DA6A18"/>
    <w:rsid w:val="00DA6B6F"/>
    <w:rsid w:val="00DA6C83"/>
    <w:rsid w:val="00DA7224"/>
    <w:rsid w:val="00DB02AB"/>
    <w:rsid w:val="00DB053C"/>
    <w:rsid w:val="00DB140C"/>
    <w:rsid w:val="00DB181C"/>
    <w:rsid w:val="00DB22AE"/>
    <w:rsid w:val="00DB32BD"/>
    <w:rsid w:val="00DB3578"/>
    <w:rsid w:val="00DB35E4"/>
    <w:rsid w:val="00DB37A5"/>
    <w:rsid w:val="00DB3ED1"/>
    <w:rsid w:val="00DB44B6"/>
    <w:rsid w:val="00DB5D12"/>
    <w:rsid w:val="00DB6249"/>
    <w:rsid w:val="00DC04BC"/>
    <w:rsid w:val="00DC1CDC"/>
    <w:rsid w:val="00DC2124"/>
    <w:rsid w:val="00DC2224"/>
    <w:rsid w:val="00DC22EE"/>
    <w:rsid w:val="00DC2387"/>
    <w:rsid w:val="00DC28A9"/>
    <w:rsid w:val="00DC2BBE"/>
    <w:rsid w:val="00DC34AD"/>
    <w:rsid w:val="00DC63E0"/>
    <w:rsid w:val="00DC7587"/>
    <w:rsid w:val="00DC7D3F"/>
    <w:rsid w:val="00DC7DCE"/>
    <w:rsid w:val="00DC7F18"/>
    <w:rsid w:val="00DC7F92"/>
    <w:rsid w:val="00DD090B"/>
    <w:rsid w:val="00DD244F"/>
    <w:rsid w:val="00DD2ED9"/>
    <w:rsid w:val="00DD46F4"/>
    <w:rsid w:val="00DD4CB5"/>
    <w:rsid w:val="00DD5353"/>
    <w:rsid w:val="00DD54C6"/>
    <w:rsid w:val="00DD5800"/>
    <w:rsid w:val="00DD6207"/>
    <w:rsid w:val="00DD666F"/>
    <w:rsid w:val="00DD72AA"/>
    <w:rsid w:val="00DE066E"/>
    <w:rsid w:val="00DE1103"/>
    <w:rsid w:val="00DE1979"/>
    <w:rsid w:val="00DE1982"/>
    <w:rsid w:val="00DE24D7"/>
    <w:rsid w:val="00DE315B"/>
    <w:rsid w:val="00DE31DD"/>
    <w:rsid w:val="00DE361E"/>
    <w:rsid w:val="00DE3C62"/>
    <w:rsid w:val="00DE4020"/>
    <w:rsid w:val="00DE4FD2"/>
    <w:rsid w:val="00DE502C"/>
    <w:rsid w:val="00DE667A"/>
    <w:rsid w:val="00DE71EA"/>
    <w:rsid w:val="00DE7414"/>
    <w:rsid w:val="00DF0A9A"/>
    <w:rsid w:val="00DF0AD8"/>
    <w:rsid w:val="00DF13A0"/>
    <w:rsid w:val="00DF1757"/>
    <w:rsid w:val="00DF35A5"/>
    <w:rsid w:val="00DF373F"/>
    <w:rsid w:val="00DF454A"/>
    <w:rsid w:val="00DF46BA"/>
    <w:rsid w:val="00DF4854"/>
    <w:rsid w:val="00DF506C"/>
    <w:rsid w:val="00DF5F5C"/>
    <w:rsid w:val="00DF67CF"/>
    <w:rsid w:val="00DF69A4"/>
    <w:rsid w:val="00DF7338"/>
    <w:rsid w:val="00E0041E"/>
    <w:rsid w:val="00E00A31"/>
    <w:rsid w:val="00E01EF4"/>
    <w:rsid w:val="00E021FA"/>
    <w:rsid w:val="00E026DF"/>
    <w:rsid w:val="00E029BB"/>
    <w:rsid w:val="00E02BEE"/>
    <w:rsid w:val="00E0377E"/>
    <w:rsid w:val="00E03C1A"/>
    <w:rsid w:val="00E03CE3"/>
    <w:rsid w:val="00E0525E"/>
    <w:rsid w:val="00E0531D"/>
    <w:rsid w:val="00E05BF7"/>
    <w:rsid w:val="00E05EAA"/>
    <w:rsid w:val="00E07938"/>
    <w:rsid w:val="00E105E9"/>
    <w:rsid w:val="00E114A7"/>
    <w:rsid w:val="00E11DD2"/>
    <w:rsid w:val="00E12F0E"/>
    <w:rsid w:val="00E1349A"/>
    <w:rsid w:val="00E13C9C"/>
    <w:rsid w:val="00E142A0"/>
    <w:rsid w:val="00E15929"/>
    <w:rsid w:val="00E170E5"/>
    <w:rsid w:val="00E17CAF"/>
    <w:rsid w:val="00E202B6"/>
    <w:rsid w:val="00E211F4"/>
    <w:rsid w:val="00E21315"/>
    <w:rsid w:val="00E21938"/>
    <w:rsid w:val="00E21CF5"/>
    <w:rsid w:val="00E224A8"/>
    <w:rsid w:val="00E224D1"/>
    <w:rsid w:val="00E22886"/>
    <w:rsid w:val="00E24DC8"/>
    <w:rsid w:val="00E25D19"/>
    <w:rsid w:val="00E261C0"/>
    <w:rsid w:val="00E262CC"/>
    <w:rsid w:val="00E267C9"/>
    <w:rsid w:val="00E26997"/>
    <w:rsid w:val="00E26A9E"/>
    <w:rsid w:val="00E27774"/>
    <w:rsid w:val="00E31147"/>
    <w:rsid w:val="00E316A0"/>
    <w:rsid w:val="00E319F6"/>
    <w:rsid w:val="00E320D9"/>
    <w:rsid w:val="00E33214"/>
    <w:rsid w:val="00E364A9"/>
    <w:rsid w:val="00E36786"/>
    <w:rsid w:val="00E36CDE"/>
    <w:rsid w:val="00E36E54"/>
    <w:rsid w:val="00E3783B"/>
    <w:rsid w:val="00E37A80"/>
    <w:rsid w:val="00E37E16"/>
    <w:rsid w:val="00E40025"/>
    <w:rsid w:val="00E40647"/>
    <w:rsid w:val="00E40B62"/>
    <w:rsid w:val="00E40D74"/>
    <w:rsid w:val="00E426F9"/>
    <w:rsid w:val="00E427C2"/>
    <w:rsid w:val="00E427EF"/>
    <w:rsid w:val="00E43099"/>
    <w:rsid w:val="00E4345D"/>
    <w:rsid w:val="00E43B7A"/>
    <w:rsid w:val="00E43B7D"/>
    <w:rsid w:val="00E4404F"/>
    <w:rsid w:val="00E44551"/>
    <w:rsid w:val="00E44F1E"/>
    <w:rsid w:val="00E45E2C"/>
    <w:rsid w:val="00E47724"/>
    <w:rsid w:val="00E50930"/>
    <w:rsid w:val="00E5133A"/>
    <w:rsid w:val="00E516E4"/>
    <w:rsid w:val="00E51832"/>
    <w:rsid w:val="00E5190A"/>
    <w:rsid w:val="00E5412C"/>
    <w:rsid w:val="00E542E7"/>
    <w:rsid w:val="00E5437E"/>
    <w:rsid w:val="00E545FC"/>
    <w:rsid w:val="00E5488D"/>
    <w:rsid w:val="00E54A4C"/>
    <w:rsid w:val="00E5627C"/>
    <w:rsid w:val="00E56348"/>
    <w:rsid w:val="00E56489"/>
    <w:rsid w:val="00E5673D"/>
    <w:rsid w:val="00E56F52"/>
    <w:rsid w:val="00E57B31"/>
    <w:rsid w:val="00E6021B"/>
    <w:rsid w:val="00E60E96"/>
    <w:rsid w:val="00E61A37"/>
    <w:rsid w:val="00E61E4E"/>
    <w:rsid w:val="00E62089"/>
    <w:rsid w:val="00E62DF5"/>
    <w:rsid w:val="00E62F1C"/>
    <w:rsid w:val="00E63DDC"/>
    <w:rsid w:val="00E654B2"/>
    <w:rsid w:val="00E65A87"/>
    <w:rsid w:val="00E70800"/>
    <w:rsid w:val="00E70926"/>
    <w:rsid w:val="00E7097A"/>
    <w:rsid w:val="00E71B9B"/>
    <w:rsid w:val="00E72BAA"/>
    <w:rsid w:val="00E72C93"/>
    <w:rsid w:val="00E73D6C"/>
    <w:rsid w:val="00E73E8A"/>
    <w:rsid w:val="00E745AF"/>
    <w:rsid w:val="00E74B39"/>
    <w:rsid w:val="00E74F83"/>
    <w:rsid w:val="00E75770"/>
    <w:rsid w:val="00E761DA"/>
    <w:rsid w:val="00E76679"/>
    <w:rsid w:val="00E76E6F"/>
    <w:rsid w:val="00E771BC"/>
    <w:rsid w:val="00E80089"/>
    <w:rsid w:val="00E804F8"/>
    <w:rsid w:val="00E806CF"/>
    <w:rsid w:val="00E813CE"/>
    <w:rsid w:val="00E82AAB"/>
    <w:rsid w:val="00E8393E"/>
    <w:rsid w:val="00E83B4E"/>
    <w:rsid w:val="00E86A35"/>
    <w:rsid w:val="00E86EA7"/>
    <w:rsid w:val="00E873E3"/>
    <w:rsid w:val="00E87546"/>
    <w:rsid w:val="00E87F71"/>
    <w:rsid w:val="00E92098"/>
    <w:rsid w:val="00E92778"/>
    <w:rsid w:val="00E95A3F"/>
    <w:rsid w:val="00E96210"/>
    <w:rsid w:val="00E9799F"/>
    <w:rsid w:val="00EA05DE"/>
    <w:rsid w:val="00EA1CD8"/>
    <w:rsid w:val="00EA2EE5"/>
    <w:rsid w:val="00EA305E"/>
    <w:rsid w:val="00EA37C1"/>
    <w:rsid w:val="00EA48DF"/>
    <w:rsid w:val="00EA4BFC"/>
    <w:rsid w:val="00EA63D0"/>
    <w:rsid w:val="00EA6D03"/>
    <w:rsid w:val="00EB0CB4"/>
    <w:rsid w:val="00EB3D39"/>
    <w:rsid w:val="00EB4E34"/>
    <w:rsid w:val="00EB50AC"/>
    <w:rsid w:val="00EB5683"/>
    <w:rsid w:val="00EB5A17"/>
    <w:rsid w:val="00EB6EF7"/>
    <w:rsid w:val="00EC06BB"/>
    <w:rsid w:val="00EC09D9"/>
    <w:rsid w:val="00EC0D4C"/>
    <w:rsid w:val="00EC2C7B"/>
    <w:rsid w:val="00EC4A63"/>
    <w:rsid w:val="00EC4F70"/>
    <w:rsid w:val="00EC519A"/>
    <w:rsid w:val="00EC6741"/>
    <w:rsid w:val="00EC75FE"/>
    <w:rsid w:val="00EC78CC"/>
    <w:rsid w:val="00ED01F9"/>
    <w:rsid w:val="00ED0BBB"/>
    <w:rsid w:val="00ED0C0F"/>
    <w:rsid w:val="00ED1916"/>
    <w:rsid w:val="00ED2CB3"/>
    <w:rsid w:val="00ED3088"/>
    <w:rsid w:val="00ED33F5"/>
    <w:rsid w:val="00ED3EF0"/>
    <w:rsid w:val="00ED45AC"/>
    <w:rsid w:val="00ED5C69"/>
    <w:rsid w:val="00ED6458"/>
    <w:rsid w:val="00ED6C08"/>
    <w:rsid w:val="00ED7764"/>
    <w:rsid w:val="00ED7C7C"/>
    <w:rsid w:val="00EE2BFE"/>
    <w:rsid w:val="00EE2F68"/>
    <w:rsid w:val="00EE32DE"/>
    <w:rsid w:val="00EE3CD2"/>
    <w:rsid w:val="00EE3E89"/>
    <w:rsid w:val="00EE3E92"/>
    <w:rsid w:val="00EE42C3"/>
    <w:rsid w:val="00EE4AAD"/>
    <w:rsid w:val="00EE515C"/>
    <w:rsid w:val="00EE545B"/>
    <w:rsid w:val="00EE6F59"/>
    <w:rsid w:val="00EE71D9"/>
    <w:rsid w:val="00EE7633"/>
    <w:rsid w:val="00EF12C1"/>
    <w:rsid w:val="00EF2361"/>
    <w:rsid w:val="00EF28D6"/>
    <w:rsid w:val="00EF2A33"/>
    <w:rsid w:val="00EF2CD1"/>
    <w:rsid w:val="00EF3322"/>
    <w:rsid w:val="00EF38DB"/>
    <w:rsid w:val="00EF3E4D"/>
    <w:rsid w:val="00EF3EF2"/>
    <w:rsid w:val="00EF6540"/>
    <w:rsid w:val="00F00140"/>
    <w:rsid w:val="00F014AB"/>
    <w:rsid w:val="00F014CC"/>
    <w:rsid w:val="00F01CB2"/>
    <w:rsid w:val="00F01DC6"/>
    <w:rsid w:val="00F021A7"/>
    <w:rsid w:val="00F02703"/>
    <w:rsid w:val="00F027D1"/>
    <w:rsid w:val="00F032CA"/>
    <w:rsid w:val="00F0491A"/>
    <w:rsid w:val="00F057DF"/>
    <w:rsid w:val="00F06173"/>
    <w:rsid w:val="00F06395"/>
    <w:rsid w:val="00F06D25"/>
    <w:rsid w:val="00F071AB"/>
    <w:rsid w:val="00F079ED"/>
    <w:rsid w:val="00F10445"/>
    <w:rsid w:val="00F11BB8"/>
    <w:rsid w:val="00F13C7E"/>
    <w:rsid w:val="00F140FE"/>
    <w:rsid w:val="00F14111"/>
    <w:rsid w:val="00F15A6E"/>
    <w:rsid w:val="00F171CA"/>
    <w:rsid w:val="00F17AA4"/>
    <w:rsid w:val="00F20394"/>
    <w:rsid w:val="00F2089A"/>
    <w:rsid w:val="00F210C2"/>
    <w:rsid w:val="00F213FD"/>
    <w:rsid w:val="00F21547"/>
    <w:rsid w:val="00F22757"/>
    <w:rsid w:val="00F22866"/>
    <w:rsid w:val="00F23521"/>
    <w:rsid w:val="00F24D46"/>
    <w:rsid w:val="00F24E62"/>
    <w:rsid w:val="00F25467"/>
    <w:rsid w:val="00F260D7"/>
    <w:rsid w:val="00F266C0"/>
    <w:rsid w:val="00F270F4"/>
    <w:rsid w:val="00F27FE3"/>
    <w:rsid w:val="00F30D35"/>
    <w:rsid w:val="00F31346"/>
    <w:rsid w:val="00F3201A"/>
    <w:rsid w:val="00F32223"/>
    <w:rsid w:val="00F324BF"/>
    <w:rsid w:val="00F324CC"/>
    <w:rsid w:val="00F32B51"/>
    <w:rsid w:val="00F341BE"/>
    <w:rsid w:val="00F34BFE"/>
    <w:rsid w:val="00F35C20"/>
    <w:rsid w:val="00F36E52"/>
    <w:rsid w:val="00F40C4B"/>
    <w:rsid w:val="00F40DCD"/>
    <w:rsid w:val="00F41A5D"/>
    <w:rsid w:val="00F437D3"/>
    <w:rsid w:val="00F43C1A"/>
    <w:rsid w:val="00F44A1D"/>
    <w:rsid w:val="00F45AAA"/>
    <w:rsid w:val="00F45E4C"/>
    <w:rsid w:val="00F45F5F"/>
    <w:rsid w:val="00F45F7E"/>
    <w:rsid w:val="00F5026E"/>
    <w:rsid w:val="00F505B7"/>
    <w:rsid w:val="00F50765"/>
    <w:rsid w:val="00F50D59"/>
    <w:rsid w:val="00F50EFA"/>
    <w:rsid w:val="00F51B25"/>
    <w:rsid w:val="00F51F7E"/>
    <w:rsid w:val="00F522D4"/>
    <w:rsid w:val="00F5283F"/>
    <w:rsid w:val="00F5290D"/>
    <w:rsid w:val="00F543C3"/>
    <w:rsid w:val="00F54730"/>
    <w:rsid w:val="00F5567C"/>
    <w:rsid w:val="00F57AA6"/>
    <w:rsid w:val="00F61836"/>
    <w:rsid w:val="00F634B4"/>
    <w:rsid w:val="00F64917"/>
    <w:rsid w:val="00F666A7"/>
    <w:rsid w:val="00F67004"/>
    <w:rsid w:val="00F67D82"/>
    <w:rsid w:val="00F702A8"/>
    <w:rsid w:val="00F705ED"/>
    <w:rsid w:val="00F718CB"/>
    <w:rsid w:val="00F71A9B"/>
    <w:rsid w:val="00F724FA"/>
    <w:rsid w:val="00F73A44"/>
    <w:rsid w:val="00F74345"/>
    <w:rsid w:val="00F74EAB"/>
    <w:rsid w:val="00F75011"/>
    <w:rsid w:val="00F76360"/>
    <w:rsid w:val="00F763AA"/>
    <w:rsid w:val="00F76B60"/>
    <w:rsid w:val="00F77184"/>
    <w:rsid w:val="00F818E2"/>
    <w:rsid w:val="00F819E8"/>
    <w:rsid w:val="00F81E23"/>
    <w:rsid w:val="00F82B61"/>
    <w:rsid w:val="00F82DCC"/>
    <w:rsid w:val="00F84B98"/>
    <w:rsid w:val="00F84EA4"/>
    <w:rsid w:val="00F8610E"/>
    <w:rsid w:val="00F87122"/>
    <w:rsid w:val="00F87EF6"/>
    <w:rsid w:val="00F90062"/>
    <w:rsid w:val="00F90624"/>
    <w:rsid w:val="00F909DB"/>
    <w:rsid w:val="00F90B84"/>
    <w:rsid w:val="00F91A49"/>
    <w:rsid w:val="00F91CBA"/>
    <w:rsid w:val="00F940C2"/>
    <w:rsid w:val="00F94A1F"/>
    <w:rsid w:val="00F96378"/>
    <w:rsid w:val="00F96B78"/>
    <w:rsid w:val="00FA0794"/>
    <w:rsid w:val="00FA0EB8"/>
    <w:rsid w:val="00FA1F39"/>
    <w:rsid w:val="00FA2B47"/>
    <w:rsid w:val="00FA2BDB"/>
    <w:rsid w:val="00FA2FFE"/>
    <w:rsid w:val="00FA36A8"/>
    <w:rsid w:val="00FA37F1"/>
    <w:rsid w:val="00FA3B20"/>
    <w:rsid w:val="00FA3BAD"/>
    <w:rsid w:val="00FA45E3"/>
    <w:rsid w:val="00FA48F7"/>
    <w:rsid w:val="00FA4E25"/>
    <w:rsid w:val="00FA5804"/>
    <w:rsid w:val="00FA600D"/>
    <w:rsid w:val="00FA6A71"/>
    <w:rsid w:val="00FA7782"/>
    <w:rsid w:val="00FB16D9"/>
    <w:rsid w:val="00FB1AD6"/>
    <w:rsid w:val="00FB213A"/>
    <w:rsid w:val="00FB314C"/>
    <w:rsid w:val="00FB3730"/>
    <w:rsid w:val="00FB4A38"/>
    <w:rsid w:val="00FB50B6"/>
    <w:rsid w:val="00FB50D0"/>
    <w:rsid w:val="00FB5143"/>
    <w:rsid w:val="00FB579E"/>
    <w:rsid w:val="00FB66F0"/>
    <w:rsid w:val="00FB691E"/>
    <w:rsid w:val="00FB7DB6"/>
    <w:rsid w:val="00FC04E4"/>
    <w:rsid w:val="00FC05C7"/>
    <w:rsid w:val="00FC0C26"/>
    <w:rsid w:val="00FC0DF8"/>
    <w:rsid w:val="00FC13BD"/>
    <w:rsid w:val="00FC13DB"/>
    <w:rsid w:val="00FC1742"/>
    <w:rsid w:val="00FC1BF5"/>
    <w:rsid w:val="00FC4402"/>
    <w:rsid w:val="00FC4ECB"/>
    <w:rsid w:val="00FC54CF"/>
    <w:rsid w:val="00FC6CA1"/>
    <w:rsid w:val="00FC70D7"/>
    <w:rsid w:val="00FC7238"/>
    <w:rsid w:val="00FD095C"/>
    <w:rsid w:val="00FD1F6E"/>
    <w:rsid w:val="00FD253A"/>
    <w:rsid w:val="00FD28CE"/>
    <w:rsid w:val="00FD2AEA"/>
    <w:rsid w:val="00FD3910"/>
    <w:rsid w:val="00FD3C93"/>
    <w:rsid w:val="00FD40F9"/>
    <w:rsid w:val="00FD5172"/>
    <w:rsid w:val="00FD7632"/>
    <w:rsid w:val="00FD7B45"/>
    <w:rsid w:val="00FD7EB8"/>
    <w:rsid w:val="00FE0AD5"/>
    <w:rsid w:val="00FE1005"/>
    <w:rsid w:val="00FE1E82"/>
    <w:rsid w:val="00FE20B2"/>
    <w:rsid w:val="00FE2448"/>
    <w:rsid w:val="00FE36F4"/>
    <w:rsid w:val="00FE3CAB"/>
    <w:rsid w:val="00FE496B"/>
    <w:rsid w:val="00FE5353"/>
    <w:rsid w:val="00FE5628"/>
    <w:rsid w:val="00FE6253"/>
    <w:rsid w:val="00FE6F30"/>
    <w:rsid w:val="00FE7A0D"/>
    <w:rsid w:val="00FE7BE6"/>
    <w:rsid w:val="00FE7DE4"/>
    <w:rsid w:val="00FF158D"/>
    <w:rsid w:val="00FF228B"/>
    <w:rsid w:val="00FF243E"/>
    <w:rsid w:val="00FF24FB"/>
    <w:rsid w:val="00FF2583"/>
    <w:rsid w:val="00FF263A"/>
    <w:rsid w:val="00FF2F24"/>
    <w:rsid w:val="00FF3064"/>
    <w:rsid w:val="00FF3EE9"/>
    <w:rsid w:val="00FF4C74"/>
    <w:rsid w:val="00FF59B6"/>
    <w:rsid w:val="00FF6508"/>
    <w:rsid w:val="00FF651C"/>
    <w:rsid w:val="00FF6873"/>
    <w:rsid w:val="00FF6921"/>
    <w:rsid w:val="00FF76FE"/>
    <w:rsid w:val="00FF7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DF8D6"/>
  <w15:chartTrackingRefBased/>
  <w15:docId w15:val="{6230D60A-77A4-45A5-8A17-DA35D8E2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A19CA"/>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9517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17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17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7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7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78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78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78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78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7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17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7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7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7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7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7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7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784"/>
    <w:rPr>
      <w:rFonts w:eastAsiaTheme="majorEastAsia" w:cstheme="majorBidi"/>
      <w:color w:val="272727" w:themeColor="text1" w:themeTint="D8"/>
    </w:rPr>
  </w:style>
  <w:style w:type="paragraph" w:styleId="Title">
    <w:name w:val="Title"/>
    <w:basedOn w:val="Normal"/>
    <w:next w:val="Normal"/>
    <w:link w:val="TitleChar"/>
    <w:uiPriority w:val="10"/>
    <w:qFormat/>
    <w:rsid w:val="009517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7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7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7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784"/>
    <w:pPr>
      <w:spacing w:before="160"/>
      <w:jc w:val="center"/>
    </w:pPr>
    <w:rPr>
      <w:i/>
      <w:iCs/>
      <w:color w:val="404040" w:themeColor="text1" w:themeTint="BF"/>
    </w:rPr>
  </w:style>
  <w:style w:type="character" w:customStyle="1" w:styleId="QuoteChar">
    <w:name w:val="Quote Char"/>
    <w:basedOn w:val="DefaultParagraphFont"/>
    <w:link w:val="Quote"/>
    <w:uiPriority w:val="29"/>
    <w:rsid w:val="00951784"/>
    <w:rPr>
      <w:i/>
      <w:iCs/>
      <w:color w:val="404040" w:themeColor="text1" w:themeTint="BF"/>
    </w:rPr>
  </w:style>
  <w:style w:type="paragraph" w:styleId="ListParagraph">
    <w:name w:val="List Paragraph"/>
    <w:basedOn w:val="Normal"/>
    <w:link w:val="ListParagraphChar"/>
    <w:uiPriority w:val="34"/>
    <w:qFormat/>
    <w:rsid w:val="00951784"/>
    <w:pPr>
      <w:ind w:left="720"/>
      <w:contextualSpacing/>
    </w:pPr>
  </w:style>
  <w:style w:type="character" w:styleId="IntenseEmphasis">
    <w:name w:val="Intense Emphasis"/>
    <w:basedOn w:val="DefaultParagraphFont"/>
    <w:uiPriority w:val="21"/>
    <w:qFormat/>
    <w:rsid w:val="00951784"/>
    <w:rPr>
      <w:i/>
      <w:iCs/>
      <w:color w:val="0F4761" w:themeColor="accent1" w:themeShade="BF"/>
    </w:rPr>
  </w:style>
  <w:style w:type="paragraph" w:styleId="IntenseQuote">
    <w:name w:val="Intense Quote"/>
    <w:basedOn w:val="Normal"/>
    <w:next w:val="Normal"/>
    <w:link w:val="IntenseQuoteChar"/>
    <w:uiPriority w:val="30"/>
    <w:qFormat/>
    <w:rsid w:val="009517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784"/>
    <w:rPr>
      <w:i/>
      <w:iCs/>
      <w:color w:val="0F4761" w:themeColor="accent1" w:themeShade="BF"/>
    </w:rPr>
  </w:style>
  <w:style w:type="character" w:styleId="IntenseReference">
    <w:name w:val="Intense Reference"/>
    <w:basedOn w:val="DefaultParagraphFont"/>
    <w:uiPriority w:val="32"/>
    <w:qFormat/>
    <w:rsid w:val="00951784"/>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951784"/>
  </w:style>
  <w:style w:type="character" w:styleId="Hyperlink">
    <w:name w:val="Hyperlink"/>
    <w:basedOn w:val="DefaultParagraphFont"/>
    <w:uiPriority w:val="99"/>
    <w:unhideWhenUsed/>
    <w:rsid w:val="000604BC"/>
    <w:rPr>
      <w:color w:val="0000FF"/>
      <w:u w:val="single"/>
    </w:rPr>
  </w:style>
  <w:style w:type="character" w:styleId="UnresolvedMention">
    <w:name w:val="Unresolved Mention"/>
    <w:basedOn w:val="DefaultParagraphFont"/>
    <w:uiPriority w:val="99"/>
    <w:semiHidden/>
    <w:unhideWhenUsed/>
    <w:rsid w:val="00FD28CE"/>
    <w:rPr>
      <w:color w:val="605E5C"/>
      <w:shd w:val="clear" w:color="auto" w:fill="E1DFDD"/>
    </w:rPr>
  </w:style>
  <w:style w:type="paragraph" w:styleId="Header">
    <w:name w:val="header"/>
    <w:basedOn w:val="Normal"/>
    <w:link w:val="HeaderChar"/>
    <w:uiPriority w:val="99"/>
    <w:unhideWhenUsed/>
    <w:rsid w:val="00567061"/>
    <w:pPr>
      <w:tabs>
        <w:tab w:val="center" w:pos="4513"/>
        <w:tab w:val="right" w:pos="9026"/>
      </w:tabs>
      <w:spacing w:line="240" w:lineRule="auto"/>
    </w:pPr>
  </w:style>
  <w:style w:type="character" w:customStyle="1" w:styleId="HeaderChar">
    <w:name w:val="Header Char"/>
    <w:basedOn w:val="DefaultParagraphFont"/>
    <w:link w:val="Header"/>
    <w:uiPriority w:val="99"/>
    <w:rsid w:val="00567061"/>
    <w:rPr>
      <w:rFonts w:ascii="Arial" w:hAnsi="Arial"/>
      <w:kern w:val="0"/>
      <w:szCs w:val="24"/>
      <w14:ligatures w14:val="none"/>
    </w:rPr>
  </w:style>
  <w:style w:type="paragraph" w:styleId="Footer">
    <w:name w:val="footer"/>
    <w:basedOn w:val="Normal"/>
    <w:link w:val="FooterChar"/>
    <w:uiPriority w:val="99"/>
    <w:unhideWhenUsed/>
    <w:rsid w:val="00567061"/>
    <w:pPr>
      <w:tabs>
        <w:tab w:val="center" w:pos="4513"/>
        <w:tab w:val="right" w:pos="9026"/>
      </w:tabs>
      <w:spacing w:line="240" w:lineRule="auto"/>
    </w:pPr>
  </w:style>
  <w:style w:type="character" w:customStyle="1" w:styleId="FooterChar">
    <w:name w:val="Footer Char"/>
    <w:basedOn w:val="DefaultParagraphFont"/>
    <w:link w:val="Footer"/>
    <w:uiPriority w:val="99"/>
    <w:rsid w:val="00567061"/>
    <w:rPr>
      <w:rFonts w:ascii="Arial" w:hAnsi="Arial"/>
      <w:kern w:val="0"/>
      <w:szCs w:val="24"/>
      <w14:ligatures w14:val="none"/>
    </w:rPr>
  </w:style>
  <w:style w:type="character" w:styleId="FollowedHyperlink">
    <w:name w:val="FollowedHyperlink"/>
    <w:basedOn w:val="DefaultParagraphFont"/>
    <w:uiPriority w:val="99"/>
    <w:semiHidden/>
    <w:unhideWhenUsed/>
    <w:rsid w:val="007B3A67"/>
    <w:rPr>
      <w:color w:val="96607D" w:themeColor="followedHyperlink"/>
      <w:u w:val="single"/>
    </w:rPr>
  </w:style>
  <w:style w:type="paragraph" w:styleId="NormalWeb">
    <w:name w:val="Normal (Web)"/>
    <w:basedOn w:val="Normal"/>
    <w:uiPriority w:val="99"/>
    <w:semiHidden/>
    <w:unhideWhenUsed/>
    <w:rsid w:val="00396552"/>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Nornal">
    <w:name w:val="Nornal"/>
    <w:basedOn w:val="Normal"/>
    <w:link w:val="NornalChar"/>
    <w:qFormat/>
    <w:rsid w:val="00570E81"/>
    <w:pPr>
      <w:spacing w:after="160" w:line="264" w:lineRule="auto"/>
    </w:pPr>
    <w:rPr>
      <w:rFonts w:cs="Arial"/>
      <w:szCs w:val="22"/>
    </w:rPr>
  </w:style>
  <w:style w:type="character" w:customStyle="1" w:styleId="NornalChar">
    <w:name w:val="Nornal Char"/>
    <w:basedOn w:val="DefaultParagraphFont"/>
    <w:link w:val="Nornal"/>
    <w:rsid w:val="00570E81"/>
    <w:rPr>
      <w:rFonts w:ascii="Arial" w:hAnsi="Arial" w:cs="Arial"/>
      <w:kern w:val="0"/>
      <w14:ligatures w14:val="none"/>
    </w:rPr>
  </w:style>
  <w:style w:type="table" w:styleId="TableGrid">
    <w:name w:val="Table Grid"/>
    <w:basedOn w:val="TableNormal"/>
    <w:uiPriority w:val="59"/>
    <w:rsid w:val="00C17359"/>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5691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40817">
      <w:bodyDiv w:val="1"/>
      <w:marLeft w:val="0"/>
      <w:marRight w:val="0"/>
      <w:marTop w:val="0"/>
      <w:marBottom w:val="0"/>
      <w:divBdr>
        <w:top w:val="none" w:sz="0" w:space="0" w:color="auto"/>
        <w:left w:val="none" w:sz="0" w:space="0" w:color="auto"/>
        <w:bottom w:val="none" w:sz="0" w:space="0" w:color="auto"/>
        <w:right w:val="none" w:sz="0" w:space="0" w:color="auto"/>
      </w:divBdr>
    </w:div>
    <w:div w:id="56056849">
      <w:bodyDiv w:val="1"/>
      <w:marLeft w:val="0"/>
      <w:marRight w:val="0"/>
      <w:marTop w:val="0"/>
      <w:marBottom w:val="0"/>
      <w:divBdr>
        <w:top w:val="none" w:sz="0" w:space="0" w:color="auto"/>
        <w:left w:val="none" w:sz="0" w:space="0" w:color="auto"/>
        <w:bottom w:val="none" w:sz="0" w:space="0" w:color="auto"/>
        <w:right w:val="none" w:sz="0" w:space="0" w:color="auto"/>
      </w:divBdr>
      <w:divsChild>
        <w:div w:id="672029125">
          <w:marLeft w:val="0"/>
          <w:marRight w:val="0"/>
          <w:marTop w:val="0"/>
          <w:marBottom w:val="0"/>
          <w:divBdr>
            <w:top w:val="none" w:sz="0" w:space="0" w:color="auto"/>
            <w:left w:val="none" w:sz="0" w:space="0" w:color="auto"/>
            <w:bottom w:val="none" w:sz="0" w:space="0" w:color="auto"/>
            <w:right w:val="none" w:sz="0" w:space="0" w:color="auto"/>
          </w:divBdr>
          <w:divsChild>
            <w:div w:id="1680887598">
              <w:marLeft w:val="0"/>
              <w:marRight w:val="0"/>
              <w:marTop w:val="0"/>
              <w:marBottom w:val="0"/>
              <w:divBdr>
                <w:top w:val="none" w:sz="0" w:space="0" w:color="auto"/>
                <w:left w:val="none" w:sz="0" w:space="0" w:color="auto"/>
                <w:bottom w:val="none" w:sz="0" w:space="0" w:color="auto"/>
                <w:right w:val="none" w:sz="0" w:space="0" w:color="auto"/>
              </w:divBdr>
              <w:divsChild>
                <w:div w:id="495145428">
                  <w:marLeft w:val="0"/>
                  <w:marRight w:val="0"/>
                  <w:marTop w:val="0"/>
                  <w:marBottom w:val="0"/>
                  <w:divBdr>
                    <w:top w:val="none" w:sz="0" w:space="0" w:color="auto"/>
                    <w:left w:val="none" w:sz="0" w:space="0" w:color="auto"/>
                    <w:bottom w:val="none" w:sz="0" w:space="0" w:color="auto"/>
                    <w:right w:val="none" w:sz="0" w:space="0" w:color="auto"/>
                  </w:divBdr>
                  <w:divsChild>
                    <w:div w:id="1811246405">
                      <w:marLeft w:val="0"/>
                      <w:marRight w:val="0"/>
                      <w:marTop w:val="0"/>
                      <w:marBottom w:val="0"/>
                      <w:divBdr>
                        <w:top w:val="none" w:sz="0" w:space="0" w:color="auto"/>
                        <w:left w:val="none" w:sz="0" w:space="0" w:color="auto"/>
                        <w:bottom w:val="none" w:sz="0" w:space="0" w:color="auto"/>
                        <w:right w:val="none" w:sz="0" w:space="0" w:color="auto"/>
                      </w:divBdr>
                      <w:divsChild>
                        <w:div w:id="1347361355">
                          <w:marLeft w:val="0"/>
                          <w:marRight w:val="0"/>
                          <w:marTop w:val="0"/>
                          <w:marBottom w:val="0"/>
                          <w:divBdr>
                            <w:top w:val="none" w:sz="0" w:space="0" w:color="auto"/>
                            <w:left w:val="none" w:sz="0" w:space="0" w:color="auto"/>
                            <w:bottom w:val="none" w:sz="0" w:space="0" w:color="auto"/>
                            <w:right w:val="none" w:sz="0" w:space="0" w:color="auto"/>
                          </w:divBdr>
                          <w:divsChild>
                            <w:div w:id="1093012022">
                              <w:marLeft w:val="0"/>
                              <w:marRight w:val="0"/>
                              <w:marTop w:val="0"/>
                              <w:marBottom w:val="0"/>
                              <w:divBdr>
                                <w:top w:val="none" w:sz="0" w:space="0" w:color="auto"/>
                                <w:left w:val="none" w:sz="0" w:space="0" w:color="auto"/>
                                <w:bottom w:val="none" w:sz="0" w:space="0" w:color="auto"/>
                                <w:right w:val="none" w:sz="0" w:space="0" w:color="auto"/>
                              </w:divBdr>
                              <w:divsChild>
                                <w:div w:id="1529173356">
                                  <w:marLeft w:val="0"/>
                                  <w:marRight w:val="0"/>
                                  <w:marTop w:val="0"/>
                                  <w:marBottom w:val="0"/>
                                  <w:divBdr>
                                    <w:top w:val="none" w:sz="0" w:space="0" w:color="auto"/>
                                    <w:left w:val="none" w:sz="0" w:space="0" w:color="auto"/>
                                    <w:bottom w:val="none" w:sz="0" w:space="0" w:color="auto"/>
                                    <w:right w:val="none" w:sz="0" w:space="0" w:color="auto"/>
                                  </w:divBdr>
                                  <w:divsChild>
                                    <w:div w:id="52516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372938">
                          <w:marLeft w:val="0"/>
                          <w:marRight w:val="0"/>
                          <w:marTop w:val="0"/>
                          <w:marBottom w:val="0"/>
                          <w:divBdr>
                            <w:top w:val="none" w:sz="0" w:space="0" w:color="auto"/>
                            <w:left w:val="none" w:sz="0" w:space="0" w:color="auto"/>
                            <w:bottom w:val="none" w:sz="0" w:space="0" w:color="auto"/>
                            <w:right w:val="none" w:sz="0" w:space="0" w:color="auto"/>
                          </w:divBdr>
                          <w:divsChild>
                            <w:div w:id="1174567377">
                              <w:marLeft w:val="0"/>
                              <w:marRight w:val="0"/>
                              <w:marTop w:val="0"/>
                              <w:marBottom w:val="0"/>
                              <w:divBdr>
                                <w:top w:val="none" w:sz="0" w:space="0" w:color="auto"/>
                                <w:left w:val="none" w:sz="0" w:space="0" w:color="auto"/>
                                <w:bottom w:val="none" w:sz="0" w:space="0" w:color="auto"/>
                                <w:right w:val="none" w:sz="0" w:space="0" w:color="auto"/>
                              </w:divBdr>
                              <w:divsChild>
                                <w:div w:id="985473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536249">
      <w:bodyDiv w:val="1"/>
      <w:marLeft w:val="0"/>
      <w:marRight w:val="0"/>
      <w:marTop w:val="0"/>
      <w:marBottom w:val="0"/>
      <w:divBdr>
        <w:top w:val="none" w:sz="0" w:space="0" w:color="auto"/>
        <w:left w:val="none" w:sz="0" w:space="0" w:color="auto"/>
        <w:bottom w:val="none" w:sz="0" w:space="0" w:color="auto"/>
        <w:right w:val="none" w:sz="0" w:space="0" w:color="auto"/>
      </w:divBdr>
    </w:div>
    <w:div w:id="114297584">
      <w:bodyDiv w:val="1"/>
      <w:marLeft w:val="0"/>
      <w:marRight w:val="0"/>
      <w:marTop w:val="0"/>
      <w:marBottom w:val="0"/>
      <w:divBdr>
        <w:top w:val="none" w:sz="0" w:space="0" w:color="auto"/>
        <w:left w:val="none" w:sz="0" w:space="0" w:color="auto"/>
        <w:bottom w:val="none" w:sz="0" w:space="0" w:color="auto"/>
        <w:right w:val="none" w:sz="0" w:space="0" w:color="auto"/>
      </w:divBdr>
      <w:divsChild>
        <w:div w:id="1821068620">
          <w:marLeft w:val="0"/>
          <w:marRight w:val="0"/>
          <w:marTop w:val="0"/>
          <w:marBottom w:val="0"/>
          <w:divBdr>
            <w:top w:val="none" w:sz="0" w:space="0" w:color="auto"/>
            <w:left w:val="none" w:sz="0" w:space="0" w:color="auto"/>
            <w:bottom w:val="none" w:sz="0" w:space="0" w:color="auto"/>
            <w:right w:val="none" w:sz="0" w:space="0" w:color="auto"/>
          </w:divBdr>
          <w:divsChild>
            <w:div w:id="830294454">
              <w:marLeft w:val="0"/>
              <w:marRight w:val="0"/>
              <w:marTop w:val="0"/>
              <w:marBottom w:val="0"/>
              <w:divBdr>
                <w:top w:val="none" w:sz="0" w:space="0" w:color="auto"/>
                <w:left w:val="none" w:sz="0" w:space="0" w:color="auto"/>
                <w:bottom w:val="none" w:sz="0" w:space="0" w:color="auto"/>
                <w:right w:val="none" w:sz="0" w:space="0" w:color="auto"/>
              </w:divBdr>
              <w:divsChild>
                <w:div w:id="523715039">
                  <w:marLeft w:val="0"/>
                  <w:marRight w:val="0"/>
                  <w:marTop w:val="0"/>
                  <w:marBottom w:val="0"/>
                  <w:divBdr>
                    <w:top w:val="none" w:sz="0" w:space="0" w:color="auto"/>
                    <w:left w:val="none" w:sz="0" w:space="0" w:color="auto"/>
                    <w:bottom w:val="none" w:sz="0" w:space="0" w:color="auto"/>
                    <w:right w:val="none" w:sz="0" w:space="0" w:color="auto"/>
                  </w:divBdr>
                  <w:divsChild>
                    <w:div w:id="670259340">
                      <w:marLeft w:val="0"/>
                      <w:marRight w:val="0"/>
                      <w:marTop w:val="0"/>
                      <w:marBottom w:val="0"/>
                      <w:divBdr>
                        <w:top w:val="none" w:sz="0" w:space="0" w:color="auto"/>
                        <w:left w:val="none" w:sz="0" w:space="0" w:color="auto"/>
                        <w:bottom w:val="none" w:sz="0" w:space="0" w:color="auto"/>
                        <w:right w:val="none" w:sz="0" w:space="0" w:color="auto"/>
                      </w:divBdr>
                      <w:divsChild>
                        <w:div w:id="30812481">
                          <w:marLeft w:val="0"/>
                          <w:marRight w:val="0"/>
                          <w:marTop w:val="0"/>
                          <w:marBottom w:val="0"/>
                          <w:divBdr>
                            <w:top w:val="none" w:sz="0" w:space="0" w:color="auto"/>
                            <w:left w:val="none" w:sz="0" w:space="0" w:color="auto"/>
                            <w:bottom w:val="none" w:sz="0" w:space="0" w:color="auto"/>
                            <w:right w:val="none" w:sz="0" w:space="0" w:color="auto"/>
                          </w:divBdr>
                          <w:divsChild>
                            <w:div w:id="126079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277719">
      <w:bodyDiv w:val="1"/>
      <w:marLeft w:val="0"/>
      <w:marRight w:val="0"/>
      <w:marTop w:val="0"/>
      <w:marBottom w:val="0"/>
      <w:divBdr>
        <w:top w:val="none" w:sz="0" w:space="0" w:color="auto"/>
        <w:left w:val="none" w:sz="0" w:space="0" w:color="auto"/>
        <w:bottom w:val="none" w:sz="0" w:space="0" w:color="auto"/>
        <w:right w:val="none" w:sz="0" w:space="0" w:color="auto"/>
      </w:divBdr>
    </w:div>
    <w:div w:id="231738729">
      <w:bodyDiv w:val="1"/>
      <w:marLeft w:val="0"/>
      <w:marRight w:val="0"/>
      <w:marTop w:val="0"/>
      <w:marBottom w:val="0"/>
      <w:divBdr>
        <w:top w:val="none" w:sz="0" w:space="0" w:color="auto"/>
        <w:left w:val="none" w:sz="0" w:space="0" w:color="auto"/>
        <w:bottom w:val="none" w:sz="0" w:space="0" w:color="auto"/>
        <w:right w:val="none" w:sz="0" w:space="0" w:color="auto"/>
      </w:divBdr>
      <w:divsChild>
        <w:div w:id="1685745792">
          <w:marLeft w:val="0"/>
          <w:marRight w:val="0"/>
          <w:marTop w:val="0"/>
          <w:marBottom w:val="0"/>
          <w:divBdr>
            <w:top w:val="none" w:sz="0" w:space="0" w:color="auto"/>
            <w:left w:val="none" w:sz="0" w:space="0" w:color="auto"/>
            <w:bottom w:val="none" w:sz="0" w:space="0" w:color="auto"/>
            <w:right w:val="none" w:sz="0" w:space="0" w:color="auto"/>
          </w:divBdr>
          <w:divsChild>
            <w:div w:id="1114440166">
              <w:marLeft w:val="0"/>
              <w:marRight w:val="0"/>
              <w:marTop w:val="0"/>
              <w:marBottom w:val="0"/>
              <w:divBdr>
                <w:top w:val="none" w:sz="0" w:space="0" w:color="auto"/>
                <w:left w:val="none" w:sz="0" w:space="0" w:color="auto"/>
                <w:bottom w:val="none" w:sz="0" w:space="0" w:color="auto"/>
                <w:right w:val="none" w:sz="0" w:space="0" w:color="auto"/>
              </w:divBdr>
              <w:divsChild>
                <w:div w:id="1946188543">
                  <w:marLeft w:val="0"/>
                  <w:marRight w:val="0"/>
                  <w:marTop w:val="0"/>
                  <w:marBottom w:val="0"/>
                  <w:divBdr>
                    <w:top w:val="none" w:sz="0" w:space="0" w:color="auto"/>
                    <w:left w:val="none" w:sz="0" w:space="0" w:color="auto"/>
                    <w:bottom w:val="none" w:sz="0" w:space="0" w:color="auto"/>
                    <w:right w:val="none" w:sz="0" w:space="0" w:color="auto"/>
                  </w:divBdr>
                  <w:divsChild>
                    <w:div w:id="1473669671">
                      <w:marLeft w:val="0"/>
                      <w:marRight w:val="0"/>
                      <w:marTop w:val="0"/>
                      <w:marBottom w:val="0"/>
                      <w:divBdr>
                        <w:top w:val="none" w:sz="0" w:space="0" w:color="auto"/>
                        <w:left w:val="none" w:sz="0" w:space="0" w:color="auto"/>
                        <w:bottom w:val="none" w:sz="0" w:space="0" w:color="auto"/>
                        <w:right w:val="none" w:sz="0" w:space="0" w:color="auto"/>
                      </w:divBdr>
                      <w:divsChild>
                        <w:div w:id="413746627">
                          <w:marLeft w:val="0"/>
                          <w:marRight w:val="0"/>
                          <w:marTop w:val="0"/>
                          <w:marBottom w:val="0"/>
                          <w:divBdr>
                            <w:top w:val="none" w:sz="0" w:space="0" w:color="auto"/>
                            <w:left w:val="none" w:sz="0" w:space="0" w:color="auto"/>
                            <w:bottom w:val="none" w:sz="0" w:space="0" w:color="auto"/>
                            <w:right w:val="none" w:sz="0" w:space="0" w:color="auto"/>
                          </w:divBdr>
                          <w:divsChild>
                            <w:div w:id="482896674">
                              <w:marLeft w:val="0"/>
                              <w:marRight w:val="0"/>
                              <w:marTop w:val="0"/>
                              <w:marBottom w:val="0"/>
                              <w:divBdr>
                                <w:top w:val="none" w:sz="0" w:space="0" w:color="auto"/>
                                <w:left w:val="none" w:sz="0" w:space="0" w:color="auto"/>
                                <w:bottom w:val="none" w:sz="0" w:space="0" w:color="auto"/>
                                <w:right w:val="none" w:sz="0" w:space="0" w:color="auto"/>
                              </w:divBdr>
                              <w:divsChild>
                                <w:div w:id="189730404">
                                  <w:marLeft w:val="0"/>
                                  <w:marRight w:val="0"/>
                                  <w:marTop w:val="0"/>
                                  <w:marBottom w:val="0"/>
                                  <w:divBdr>
                                    <w:top w:val="none" w:sz="0" w:space="0" w:color="auto"/>
                                    <w:left w:val="none" w:sz="0" w:space="0" w:color="auto"/>
                                    <w:bottom w:val="none" w:sz="0" w:space="0" w:color="auto"/>
                                    <w:right w:val="none" w:sz="0" w:space="0" w:color="auto"/>
                                  </w:divBdr>
                                  <w:divsChild>
                                    <w:div w:id="203240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9070473">
      <w:bodyDiv w:val="1"/>
      <w:marLeft w:val="0"/>
      <w:marRight w:val="0"/>
      <w:marTop w:val="0"/>
      <w:marBottom w:val="0"/>
      <w:divBdr>
        <w:top w:val="none" w:sz="0" w:space="0" w:color="auto"/>
        <w:left w:val="none" w:sz="0" w:space="0" w:color="auto"/>
        <w:bottom w:val="none" w:sz="0" w:space="0" w:color="auto"/>
        <w:right w:val="none" w:sz="0" w:space="0" w:color="auto"/>
      </w:divBdr>
    </w:div>
    <w:div w:id="309017151">
      <w:bodyDiv w:val="1"/>
      <w:marLeft w:val="0"/>
      <w:marRight w:val="0"/>
      <w:marTop w:val="0"/>
      <w:marBottom w:val="0"/>
      <w:divBdr>
        <w:top w:val="none" w:sz="0" w:space="0" w:color="auto"/>
        <w:left w:val="none" w:sz="0" w:space="0" w:color="auto"/>
        <w:bottom w:val="none" w:sz="0" w:space="0" w:color="auto"/>
        <w:right w:val="none" w:sz="0" w:space="0" w:color="auto"/>
      </w:divBdr>
    </w:div>
    <w:div w:id="381557866">
      <w:bodyDiv w:val="1"/>
      <w:marLeft w:val="0"/>
      <w:marRight w:val="0"/>
      <w:marTop w:val="0"/>
      <w:marBottom w:val="0"/>
      <w:divBdr>
        <w:top w:val="none" w:sz="0" w:space="0" w:color="auto"/>
        <w:left w:val="none" w:sz="0" w:space="0" w:color="auto"/>
        <w:bottom w:val="none" w:sz="0" w:space="0" w:color="auto"/>
        <w:right w:val="none" w:sz="0" w:space="0" w:color="auto"/>
      </w:divBdr>
      <w:divsChild>
        <w:div w:id="1582911698">
          <w:marLeft w:val="0"/>
          <w:marRight w:val="0"/>
          <w:marTop w:val="0"/>
          <w:marBottom w:val="0"/>
          <w:divBdr>
            <w:top w:val="none" w:sz="0" w:space="0" w:color="auto"/>
            <w:left w:val="none" w:sz="0" w:space="0" w:color="auto"/>
            <w:bottom w:val="none" w:sz="0" w:space="0" w:color="auto"/>
            <w:right w:val="none" w:sz="0" w:space="0" w:color="auto"/>
          </w:divBdr>
          <w:divsChild>
            <w:div w:id="1496997673">
              <w:marLeft w:val="0"/>
              <w:marRight w:val="0"/>
              <w:marTop w:val="0"/>
              <w:marBottom w:val="0"/>
              <w:divBdr>
                <w:top w:val="none" w:sz="0" w:space="0" w:color="auto"/>
                <w:left w:val="none" w:sz="0" w:space="0" w:color="auto"/>
                <w:bottom w:val="none" w:sz="0" w:space="0" w:color="auto"/>
                <w:right w:val="none" w:sz="0" w:space="0" w:color="auto"/>
              </w:divBdr>
              <w:divsChild>
                <w:div w:id="1660113234">
                  <w:marLeft w:val="0"/>
                  <w:marRight w:val="0"/>
                  <w:marTop w:val="0"/>
                  <w:marBottom w:val="0"/>
                  <w:divBdr>
                    <w:top w:val="none" w:sz="0" w:space="0" w:color="auto"/>
                    <w:left w:val="none" w:sz="0" w:space="0" w:color="auto"/>
                    <w:bottom w:val="none" w:sz="0" w:space="0" w:color="auto"/>
                    <w:right w:val="none" w:sz="0" w:space="0" w:color="auto"/>
                  </w:divBdr>
                  <w:divsChild>
                    <w:div w:id="835074995">
                      <w:marLeft w:val="0"/>
                      <w:marRight w:val="0"/>
                      <w:marTop w:val="0"/>
                      <w:marBottom w:val="0"/>
                      <w:divBdr>
                        <w:top w:val="none" w:sz="0" w:space="0" w:color="auto"/>
                        <w:left w:val="none" w:sz="0" w:space="0" w:color="auto"/>
                        <w:bottom w:val="none" w:sz="0" w:space="0" w:color="auto"/>
                        <w:right w:val="none" w:sz="0" w:space="0" w:color="auto"/>
                      </w:divBdr>
                      <w:divsChild>
                        <w:div w:id="996034918">
                          <w:marLeft w:val="0"/>
                          <w:marRight w:val="0"/>
                          <w:marTop w:val="0"/>
                          <w:marBottom w:val="0"/>
                          <w:divBdr>
                            <w:top w:val="none" w:sz="0" w:space="0" w:color="auto"/>
                            <w:left w:val="none" w:sz="0" w:space="0" w:color="auto"/>
                            <w:bottom w:val="none" w:sz="0" w:space="0" w:color="auto"/>
                            <w:right w:val="none" w:sz="0" w:space="0" w:color="auto"/>
                          </w:divBdr>
                          <w:divsChild>
                            <w:div w:id="435977219">
                              <w:marLeft w:val="0"/>
                              <w:marRight w:val="0"/>
                              <w:marTop w:val="0"/>
                              <w:marBottom w:val="0"/>
                              <w:divBdr>
                                <w:top w:val="none" w:sz="0" w:space="0" w:color="auto"/>
                                <w:left w:val="none" w:sz="0" w:space="0" w:color="auto"/>
                                <w:bottom w:val="none" w:sz="0" w:space="0" w:color="auto"/>
                                <w:right w:val="none" w:sz="0" w:space="0" w:color="auto"/>
                              </w:divBdr>
                              <w:divsChild>
                                <w:div w:id="1578637738">
                                  <w:marLeft w:val="0"/>
                                  <w:marRight w:val="0"/>
                                  <w:marTop w:val="0"/>
                                  <w:marBottom w:val="0"/>
                                  <w:divBdr>
                                    <w:top w:val="none" w:sz="0" w:space="0" w:color="auto"/>
                                    <w:left w:val="none" w:sz="0" w:space="0" w:color="auto"/>
                                    <w:bottom w:val="none" w:sz="0" w:space="0" w:color="auto"/>
                                    <w:right w:val="none" w:sz="0" w:space="0" w:color="auto"/>
                                  </w:divBdr>
                                  <w:divsChild>
                                    <w:div w:id="35307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974364">
                          <w:marLeft w:val="0"/>
                          <w:marRight w:val="0"/>
                          <w:marTop w:val="0"/>
                          <w:marBottom w:val="0"/>
                          <w:divBdr>
                            <w:top w:val="none" w:sz="0" w:space="0" w:color="auto"/>
                            <w:left w:val="none" w:sz="0" w:space="0" w:color="auto"/>
                            <w:bottom w:val="none" w:sz="0" w:space="0" w:color="auto"/>
                            <w:right w:val="none" w:sz="0" w:space="0" w:color="auto"/>
                          </w:divBdr>
                          <w:divsChild>
                            <w:div w:id="1874804316">
                              <w:marLeft w:val="0"/>
                              <w:marRight w:val="0"/>
                              <w:marTop w:val="0"/>
                              <w:marBottom w:val="0"/>
                              <w:divBdr>
                                <w:top w:val="none" w:sz="0" w:space="0" w:color="auto"/>
                                <w:left w:val="none" w:sz="0" w:space="0" w:color="auto"/>
                                <w:bottom w:val="none" w:sz="0" w:space="0" w:color="auto"/>
                                <w:right w:val="none" w:sz="0" w:space="0" w:color="auto"/>
                              </w:divBdr>
                              <w:divsChild>
                                <w:div w:id="164627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9156439">
      <w:bodyDiv w:val="1"/>
      <w:marLeft w:val="0"/>
      <w:marRight w:val="0"/>
      <w:marTop w:val="0"/>
      <w:marBottom w:val="0"/>
      <w:divBdr>
        <w:top w:val="none" w:sz="0" w:space="0" w:color="auto"/>
        <w:left w:val="none" w:sz="0" w:space="0" w:color="auto"/>
        <w:bottom w:val="none" w:sz="0" w:space="0" w:color="auto"/>
        <w:right w:val="none" w:sz="0" w:space="0" w:color="auto"/>
      </w:divBdr>
    </w:div>
    <w:div w:id="396637319">
      <w:bodyDiv w:val="1"/>
      <w:marLeft w:val="0"/>
      <w:marRight w:val="0"/>
      <w:marTop w:val="0"/>
      <w:marBottom w:val="0"/>
      <w:divBdr>
        <w:top w:val="none" w:sz="0" w:space="0" w:color="auto"/>
        <w:left w:val="none" w:sz="0" w:space="0" w:color="auto"/>
        <w:bottom w:val="none" w:sz="0" w:space="0" w:color="auto"/>
        <w:right w:val="none" w:sz="0" w:space="0" w:color="auto"/>
      </w:divBdr>
    </w:div>
    <w:div w:id="406611996">
      <w:bodyDiv w:val="1"/>
      <w:marLeft w:val="0"/>
      <w:marRight w:val="0"/>
      <w:marTop w:val="0"/>
      <w:marBottom w:val="0"/>
      <w:divBdr>
        <w:top w:val="none" w:sz="0" w:space="0" w:color="auto"/>
        <w:left w:val="none" w:sz="0" w:space="0" w:color="auto"/>
        <w:bottom w:val="none" w:sz="0" w:space="0" w:color="auto"/>
        <w:right w:val="none" w:sz="0" w:space="0" w:color="auto"/>
      </w:divBdr>
    </w:div>
    <w:div w:id="446630946">
      <w:bodyDiv w:val="1"/>
      <w:marLeft w:val="0"/>
      <w:marRight w:val="0"/>
      <w:marTop w:val="0"/>
      <w:marBottom w:val="0"/>
      <w:divBdr>
        <w:top w:val="none" w:sz="0" w:space="0" w:color="auto"/>
        <w:left w:val="none" w:sz="0" w:space="0" w:color="auto"/>
        <w:bottom w:val="none" w:sz="0" w:space="0" w:color="auto"/>
        <w:right w:val="none" w:sz="0" w:space="0" w:color="auto"/>
      </w:divBdr>
    </w:div>
    <w:div w:id="488136069">
      <w:bodyDiv w:val="1"/>
      <w:marLeft w:val="0"/>
      <w:marRight w:val="0"/>
      <w:marTop w:val="0"/>
      <w:marBottom w:val="0"/>
      <w:divBdr>
        <w:top w:val="none" w:sz="0" w:space="0" w:color="auto"/>
        <w:left w:val="none" w:sz="0" w:space="0" w:color="auto"/>
        <w:bottom w:val="none" w:sz="0" w:space="0" w:color="auto"/>
        <w:right w:val="none" w:sz="0" w:space="0" w:color="auto"/>
      </w:divBdr>
    </w:div>
    <w:div w:id="511259487">
      <w:bodyDiv w:val="1"/>
      <w:marLeft w:val="0"/>
      <w:marRight w:val="0"/>
      <w:marTop w:val="0"/>
      <w:marBottom w:val="0"/>
      <w:divBdr>
        <w:top w:val="none" w:sz="0" w:space="0" w:color="auto"/>
        <w:left w:val="none" w:sz="0" w:space="0" w:color="auto"/>
        <w:bottom w:val="none" w:sz="0" w:space="0" w:color="auto"/>
        <w:right w:val="none" w:sz="0" w:space="0" w:color="auto"/>
      </w:divBdr>
    </w:div>
    <w:div w:id="528295704">
      <w:bodyDiv w:val="1"/>
      <w:marLeft w:val="0"/>
      <w:marRight w:val="0"/>
      <w:marTop w:val="0"/>
      <w:marBottom w:val="0"/>
      <w:divBdr>
        <w:top w:val="none" w:sz="0" w:space="0" w:color="auto"/>
        <w:left w:val="none" w:sz="0" w:space="0" w:color="auto"/>
        <w:bottom w:val="none" w:sz="0" w:space="0" w:color="auto"/>
        <w:right w:val="none" w:sz="0" w:space="0" w:color="auto"/>
      </w:divBdr>
    </w:div>
    <w:div w:id="682243449">
      <w:bodyDiv w:val="1"/>
      <w:marLeft w:val="0"/>
      <w:marRight w:val="0"/>
      <w:marTop w:val="0"/>
      <w:marBottom w:val="0"/>
      <w:divBdr>
        <w:top w:val="none" w:sz="0" w:space="0" w:color="auto"/>
        <w:left w:val="none" w:sz="0" w:space="0" w:color="auto"/>
        <w:bottom w:val="none" w:sz="0" w:space="0" w:color="auto"/>
        <w:right w:val="none" w:sz="0" w:space="0" w:color="auto"/>
      </w:divBdr>
    </w:div>
    <w:div w:id="762802805">
      <w:bodyDiv w:val="1"/>
      <w:marLeft w:val="0"/>
      <w:marRight w:val="0"/>
      <w:marTop w:val="0"/>
      <w:marBottom w:val="0"/>
      <w:divBdr>
        <w:top w:val="none" w:sz="0" w:space="0" w:color="auto"/>
        <w:left w:val="none" w:sz="0" w:space="0" w:color="auto"/>
        <w:bottom w:val="none" w:sz="0" w:space="0" w:color="auto"/>
        <w:right w:val="none" w:sz="0" w:space="0" w:color="auto"/>
      </w:divBdr>
    </w:div>
    <w:div w:id="777413393">
      <w:bodyDiv w:val="1"/>
      <w:marLeft w:val="0"/>
      <w:marRight w:val="0"/>
      <w:marTop w:val="0"/>
      <w:marBottom w:val="0"/>
      <w:divBdr>
        <w:top w:val="none" w:sz="0" w:space="0" w:color="auto"/>
        <w:left w:val="none" w:sz="0" w:space="0" w:color="auto"/>
        <w:bottom w:val="none" w:sz="0" w:space="0" w:color="auto"/>
        <w:right w:val="none" w:sz="0" w:space="0" w:color="auto"/>
      </w:divBdr>
    </w:div>
    <w:div w:id="789084427">
      <w:bodyDiv w:val="1"/>
      <w:marLeft w:val="0"/>
      <w:marRight w:val="0"/>
      <w:marTop w:val="0"/>
      <w:marBottom w:val="0"/>
      <w:divBdr>
        <w:top w:val="none" w:sz="0" w:space="0" w:color="auto"/>
        <w:left w:val="none" w:sz="0" w:space="0" w:color="auto"/>
        <w:bottom w:val="none" w:sz="0" w:space="0" w:color="auto"/>
        <w:right w:val="none" w:sz="0" w:space="0" w:color="auto"/>
      </w:divBdr>
    </w:div>
    <w:div w:id="796680453">
      <w:bodyDiv w:val="1"/>
      <w:marLeft w:val="0"/>
      <w:marRight w:val="0"/>
      <w:marTop w:val="0"/>
      <w:marBottom w:val="0"/>
      <w:divBdr>
        <w:top w:val="none" w:sz="0" w:space="0" w:color="auto"/>
        <w:left w:val="none" w:sz="0" w:space="0" w:color="auto"/>
        <w:bottom w:val="none" w:sz="0" w:space="0" w:color="auto"/>
        <w:right w:val="none" w:sz="0" w:space="0" w:color="auto"/>
      </w:divBdr>
    </w:div>
    <w:div w:id="913511005">
      <w:bodyDiv w:val="1"/>
      <w:marLeft w:val="0"/>
      <w:marRight w:val="0"/>
      <w:marTop w:val="0"/>
      <w:marBottom w:val="0"/>
      <w:divBdr>
        <w:top w:val="none" w:sz="0" w:space="0" w:color="auto"/>
        <w:left w:val="none" w:sz="0" w:space="0" w:color="auto"/>
        <w:bottom w:val="none" w:sz="0" w:space="0" w:color="auto"/>
        <w:right w:val="none" w:sz="0" w:space="0" w:color="auto"/>
      </w:divBdr>
    </w:div>
    <w:div w:id="961809860">
      <w:bodyDiv w:val="1"/>
      <w:marLeft w:val="0"/>
      <w:marRight w:val="0"/>
      <w:marTop w:val="0"/>
      <w:marBottom w:val="0"/>
      <w:divBdr>
        <w:top w:val="none" w:sz="0" w:space="0" w:color="auto"/>
        <w:left w:val="none" w:sz="0" w:space="0" w:color="auto"/>
        <w:bottom w:val="none" w:sz="0" w:space="0" w:color="auto"/>
        <w:right w:val="none" w:sz="0" w:space="0" w:color="auto"/>
      </w:divBdr>
    </w:div>
    <w:div w:id="968054048">
      <w:bodyDiv w:val="1"/>
      <w:marLeft w:val="0"/>
      <w:marRight w:val="0"/>
      <w:marTop w:val="0"/>
      <w:marBottom w:val="0"/>
      <w:divBdr>
        <w:top w:val="none" w:sz="0" w:space="0" w:color="auto"/>
        <w:left w:val="none" w:sz="0" w:space="0" w:color="auto"/>
        <w:bottom w:val="none" w:sz="0" w:space="0" w:color="auto"/>
        <w:right w:val="none" w:sz="0" w:space="0" w:color="auto"/>
      </w:divBdr>
    </w:div>
    <w:div w:id="970401713">
      <w:bodyDiv w:val="1"/>
      <w:marLeft w:val="0"/>
      <w:marRight w:val="0"/>
      <w:marTop w:val="0"/>
      <w:marBottom w:val="0"/>
      <w:divBdr>
        <w:top w:val="none" w:sz="0" w:space="0" w:color="auto"/>
        <w:left w:val="none" w:sz="0" w:space="0" w:color="auto"/>
        <w:bottom w:val="none" w:sz="0" w:space="0" w:color="auto"/>
        <w:right w:val="none" w:sz="0" w:space="0" w:color="auto"/>
      </w:divBdr>
    </w:div>
    <w:div w:id="1003051870">
      <w:bodyDiv w:val="1"/>
      <w:marLeft w:val="0"/>
      <w:marRight w:val="0"/>
      <w:marTop w:val="0"/>
      <w:marBottom w:val="0"/>
      <w:divBdr>
        <w:top w:val="none" w:sz="0" w:space="0" w:color="auto"/>
        <w:left w:val="none" w:sz="0" w:space="0" w:color="auto"/>
        <w:bottom w:val="none" w:sz="0" w:space="0" w:color="auto"/>
        <w:right w:val="none" w:sz="0" w:space="0" w:color="auto"/>
      </w:divBdr>
    </w:div>
    <w:div w:id="1073115338">
      <w:bodyDiv w:val="1"/>
      <w:marLeft w:val="0"/>
      <w:marRight w:val="0"/>
      <w:marTop w:val="0"/>
      <w:marBottom w:val="0"/>
      <w:divBdr>
        <w:top w:val="none" w:sz="0" w:space="0" w:color="auto"/>
        <w:left w:val="none" w:sz="0" w:space="0" w:color="auto"/>
        <w:bottom w:val="none" w:sz="0" w:space="0" w:color="auto"/>
        <w:right w:val="none" w:sz="0" w:space="0" w:color="auto"/>
      </w:divBdr>
    </w:div>
    <w:div w:id="1075517784">
      <w:bodyDiv w:val="1"/>
      <w:marLeft w:val="0"/>
      <w:marRight w:val="0"/>
      <w:marTop w:val="0"/>
      <w:marBottom w:val="0"/>
      <w:divBdr>
        <w:top w:val="none" w:sz="0" w:space="0" w:color="auto"/>
        <w:left w:val="none" w:sz="0" w:space="0" w:color="auto"/>
        <w:bottom w:val="none" w:sz="0" w:space="0" w:color="auto"/>
        <w:right w:val="none" w:sz="0" w:space="0" w:color="auto"/>
      </w:divBdr>
    </w:div>
    <w:div w:id="1106850610">
      <w:bodyDiv w:val="1"/>
      <w:marLeft w:val="0"/>
      <w:marRight w:val="0"/>
      <w:marTop w:val="0"/>
      <w:marBottom w:val="0"/>
      <w:divBdr>
        <w:top w:val="none" w:sz="0" w:space="0" w:color="auto"/>
        <w:left w:val="none" w:sz="0" w:space="0" w:color="auto"/>
        <w:bottom w:val="none" w:sz="0" w:space="0" w:color="auto"/>
        <w:right w:val="none" w:sz="0" w:space="0" w:color="auto"/>
      </w:divBdr>
    </w:div>
    <w:div w:id="1259482857">
      <w:bodyDiv w:val="1"/>
      <w:marLeft w:val="0"/>
      <w:marRight w:val="0"/>
      <w:marTop w:val="0"/>
      <w:marBottom w:val="0"/>
      <w:divBdr>
        <w:top w:val="none" w:sz="0" w:space="0" w:color="auto"/>
        <w:left w:val="none" w:sz="0" w:space="0" w:color="auto"/>
        <w:bottom w:val="none" w:sz="0" w:space="0" w:color="auto"/>
        <w:right w:val="none" w:sz="0" w:space="0" w:color="auto"/>
      </w:divBdr>
    </w:div>
    <w:div w:id="1267034912">
      <w:bodyDiv w:val="1"/>
      <w:marLeft w:val="0"/>
      <w:marRight w:val="0"/>
      <w:marTop w:val="0"/>
      <w:marBottom w:val="0"/>
      <w:divBdr>
        <w:top w:val="none" w:sz="0" w:space="0" w:color="auto"/>
        <w:left w:val="none" w:sz="0" w:space="0" w:color="auto"/>
        <w:bottom w:val="none" w:sz="0" w:space="0" w:color="auto"/>
        <w:right w:val="none" w:sz="0" w:space="0" w:color="auto"/>
      </w:divBdr>
    </w:div>
    <w:div w:id="1528105869">
      <w:bodyDiv w:val="1"/>
      <w:marLeft w:val="0"/>
      <w:marRight w:val="0"/>
      <w:marTop w:val="0"/>
      <w:marBottom w:val="0"/>
      <w:divBdr>
        <w:top w:val="none" w:sz="0" w:space="0" w:color="auto"/>
        <w:left w:val="none" w:sz="0" w:space="0" w:color="auto"/>
        <w:bottom w:val="none" w:sz="0" w:space="0" w:color="auto"/>
        <w:right w:val="none" w:sz="0" w:space="0" w:color="auto"/>
      </w:divBdr>
      <w:divsChild>
        <w:div w:id="232203349">
          <w:marLeft w:val="0"/>
          <w:marRight w:val="0"/>
          <w:marTop w:val="0"/>
          <w:marBottom w:val="0"/>
          <w:divBdr>
            <w:top w:val="none" w:sz="0" w:space="0" w:color="auto"/>
            <w:left w:val="none" w:sz="0" w:space="0" w:color="auto"/>
            <w:bottom w:val="none" w:sz="0" w:space="0" w:color="auto"/>
            <w:right w:val="none" w:sz="0" w:space="0" w:color="auto"/>
          </w:divBdr>
          <w:divsChild>
            <w:div w:id="635529484">
              <w:marLeft w:val="0"/>
              <w:marRight w:val="0"/>
              <w:marTop w:val="0"/>
              <w:marBottom w:val="0"/>
              <w:divBdr>
                <w:top w:val="none" w:sz="0" w:space="0" w:color="auto"/>
                <w:left w:val="none" w:sz="0" w:space="0" w:color="auto"/>
                <w:bottom w:val="none" w:sz="0" w:space="0" w:color="auto"/>
                <w:right w:val="none" w:sz="0" w:space="0" w:color="auto"/>
              </w:divBdr>
              <w:divsChild>
                <w:div w:id="1292783045">
                  <w:marLeft w:val="0"/>
                  <w:marRight w:val="0"/>
                  <w:marTop w:val="0"/>
                  <w:marBottom w:val="0"/>
                  <w:divBdr>
                    <w:top w:val="none" w:sz="0" w:space="0" w:color="auto"/>
                    <w:left w:val="none" w:sz="0" w:space="0" w:color="auto"/>
                    <w:bottom w:val="none" w:sz="0" w:space="0" w:color="auto"/>
                    <w:right w:val="none" w:sz="0" w:space="0" w:color="auto"/>
                  </w:divBdr>
                  <w:divsChild>
                    <w:div w:id="550380615">
                      <w:marLeft w:val="0"/>
                      <w:marRight w:val="0"/>
                      <w:marTop w:val="0"/>
                      <w:marBottom w:val="0"/>
                      <w:divBdr>
                        <w:top w:val="none" w:sz="0" w:space="0" w:color="auto"/>
                        <w:left w:val="none" w:sz="0" w:space="0" w:color="auto"/>
                        <w:bottom w:val="none" w:sz="0" w:space="0" w:color="auto"/>
                        <w:right w:val="none" w:sz="0" w:space="0" w:color="auto"/>
                      </w:divBdr>
                      <w:divsChild>
                        <w:div w:id="1125079584">
                          <w:marLeft w:val="0"/>
                          <w:marRight w:val="0"/>
                          <w:marTop w:val="0"/>
                          <w:marBottom w:val="0"/>
                          <w:divBdr>
                            <w:top w:val="none" w:sz="0" w:space="0" w:color="auto"/>
                            <w:left w:val="none" w:sz="0" w:space="0" w:color="auto"/>
                            <w:bottom w:val="none" w:sz="0" w:space="0" w:color="auto"/>
                            <w:right w:val="none" w:sz="0" w:space="0" w:color="auto"/>
                          </w:divBdr>
                          <w:divsChild>
                            <w:div w:id="502552954">
                              <w:marLeft w:val="0"/>
                              <w:marRight w:val="0"/>
                              <w:marTop w:val="0"/>
                              <w:marBottom w:val="0"/>
                              <w:divBdr>
                                <w:top w:val="none" w:sz="0" w:space="0" w:color="auto"/>
                                <w:left w:val="none" w:sz="0" w:space="0" w:color="auto"/>
                                <w:bottom w:val="none" w:sz="0" w:space="0" w:color="auto"/>
                                <w:right w:val="none" w:sz="0" w:space="0" w:color="auto"/>
                              </w:divBdr>
                              <w:divsChild>
                                <w:div w:id="360520767">
                                  <w:marLeft w:val="0"/>
                                  <w:marRight w:val="0"/>
                                  <w:marTop w:val="0"/>
                                  <w:marBottom w:val="0"/>
                                  <w:divBdr>
                                    <w:top w:val="none" w:sz="0" w:space="0" w:color="auto"/>
                                    <w:left w:val="none" w:sz="0" w:space="0" w:color="auto"/>
                                    <w:bottom w:val="none" w:sz="0" w:space="0" w:color="auto"/>
                                    <w:right w:val="none" w:sz="0" w:space="0" w:color="auto"/>
                                  </w:divBdr>
                                  <w:divsChild>
                                    <w:div w:id="99268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1883079">
      <w:bodyDiv w:val="1"/>
      <w:marLeft w:val="0"/>
      <w:marRight w:val="0"/>
      <w:marTop w:val="0"/>
      <w:marBottom w:val="0"/>
      <w:divBdr>
        <w:top w:val="none" w:sz="0" w:space="0" w:color="auto"/>
        <w:left w:val="none" w:sz="0" w:space="0" w:color="auto"/>
        <w:bottom w:val="none" w:sz="0" w:space="0" w:color="auto"/>
        <w:right w:val="none" w:sz="0" w:space="0" w:color="auto"/>
      </w:divBdr>
      <w:divsChild>
        <w:div w:id="1492520586">
          <w:marLeft w:val="0"/>
          <w:marRight w:val="0"/>
          <w:marTop w:val="0"/>
          <w:marBottom w:val="0"/>
          <w:divBdr>
            <w:top w:val="none" w:sz="0" w:space="0" w:color="auto"/>
            <w:left w:val="none" w:sz="0" w:space="0" w:color="auto"/>
            <w:bottom w:val="none" w:sz="0" w:space="0" w:color="auto"/>
            <w:right w:val="none" w:sz="0" w:space="0" w:color="auto"/>
          </w:divBdr>
          <w:divsChild>
            <w:div w:id="1387216903">
              <w:marLeft w:val="0"/>
              <w:marRight w:val="0"/>
              <w:marTop w:val="0"/>
              <w:marBottom w:val="0"/>
              <w:divBdr>
                <w:top w:val="none" w:sz="0" w:space="0" w:color="auto"/>
                <w:left w:val="none" w:sz="0" w:space="0" w:color="auto"/>
                <w:bottom w:val="none" w:sz="0" w:space="0" w:color="auto"/>
                <w:right w:val="none" w:sz="0" w:space="0" w:color="auto"/>
              </w:divBdr>
              <w:divsChild>
                <w:div w:id="1210848203">
                  <w:marLeft w:val="0"/>
                  <w:marRight w:val="0"/>
                  <w:marTop w:val="0"/>
                  <w:marBottom w:val="0"/>
                  <w:divBdr>
                    <w:top w:val="none" w:sz="0" w:space="0" w:color="auto"/>
                    <w:left w:val="none" w:sz="0" w:space="0" w:color="auto"/>
                    <w:bottom w:val="none" w:sz="0" w:space="0" w:color="auto"/>
                    <w:right w:val="none" w:sz="0" w:space="0" w:color="auto"/>
                  </w:divBdr>
                  <w:divsChild>
                    <w:div w:id="1682052543">
                      <w:marLeft w:val="0"/>
                      <w:marRight w:val="0"/>
                      <w:marTop w:val="0"/>
                      <w:marBottom w:val="0"/>
                      <w:divBdr>
                        <w:top w:val="none" w:sz="0" w:space="0" w:color="auto"/>
                        <w:left w:val="none" w:sz="0" w:space="0" w:color="auto"/>
                        <w:bottom w:val="none" w:sz="0" w:space="0" w:color="auto"/>
                        <w:right w:val="none" w:sz="0" w:space="0" w:color="auto"/>
                      </w:divBdr>
                      <w:divsChild>
                        <w:div w:id="236985649">
                          <w:marLeft w:val="0"/>
                          <w:marRight w:val="0"/>
                          <w:marTop w:val="0"/>
                          <w:marBottom w:val="0"/>
                          <w:divBdr>
                            <w:top w:val="none" w:sz="0" w:space="0" w:color="auto"/>
                            <w:left w:val="none" w:sz="0" w:space="0" w:color="auto"/>
                            <w:bottom w:val="none" w:sz="0" w:space="0" w:color="auto"/>
                            <w:right w:val="none" w:sz="0" w:space="0" w:color="auto"/>
                          </w:divBdr>
                          <w:divsChild>
                            <w:div w:id="1702584287">
                              <w:marLeft w:val="0"/>
                              <w:marRight w:val="0"/>
                              <w:marTop w:val="0"/>
                              <w:marBottom w:val="0"/>
                              <w:divBdr>
                                <w:top w:val="none" w:sz="0" w:space="0" w:color="auto"/>
                                <w:left w:val="none" w:sz="0" w:space="0" w:color="auto"/>
                                <w:bottom w:val="none" w:sz="0" w:space="0" w:color="auto"/>
                                <w:right w:val="none" w:sz="0" w:space="0" w:color="auto"/>
                              </w:divBdr>
                              <w:divsChild>
                                <w:div w:id="371228563">
                                  <w:marLeft w:val="0"/>
                                  <w:marRight w:val="0"/>
                                  <w:marTop w:val="0"/>
                                  <w:marBottom w:val="0"/>
                                  <w:divBdr>
                                    <w:top w:val="none" w:sz="0" w:space="0" w:color="auto"/>
                                    <w:left w:val="none" w:sz="0" w:space="0" w:color="auto"/>
                                    <w:bottom w:val="none" w:sz="0" w:space="0" w:color="auto"/>
                                    <w:right w:val="none" w:sz="0" w:space="0" w:color="auto"/>
                                  </w:divBdr>
                                  <w:divsChild>
                                    <w:div w:id="1025012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3190596">
      <w:bodyDiv w:val="1"/>
      <w:marLeft w:val="0"/>
      <w:marRight w:val="0"/>
      <w:marTop w:val="0"/>
      <w:marBottom w:val="0"/>
      <w:divBdr>
        <w:top w:val="none" w:sz="0" w:space="0" w:color="auto"/>
        <w:left w:val="none" w:sz="0" w:space="0" w:color="auto"/>
        <w:bottom w:val="none" w:sz="0" w:space="0" w:color="auto"/>
        <w:right w:val="none" w:sz="0" w:space="0" w:color="auto"/>
      </w:divBdr>
    </w:div>
    <w:div w:id="1770196369">
      <w:bodyDiv w:val="1"/>
      <w:marLeft w:val="0"/>
      <w:marRight w:val="0"/>
      <w:marTop w:val="0"/>
      <w:marBottom w:val="0"/>
      <w:divBdr>
        <w:top w:val="none" w:sz="0" w:space="0" w:color="auto"/>
        <w:left w:val="none" w:sz="0" w:space="0" w:color="auto"/>
        <w:bottom w:val="none" w:sz="0" w:space="0" w:color="auto"/>
        <w:right w:val="none" w:sz="0" w:space="0" w:color="auto"/>
      </w:divBdr>
    </w:div>
    <w:div w:id="1990594061">
      <w:bodyDiv w:val="1"/>
      <w:marLeft w:val="0"/>
      <w:marRight w:val="0"/>
      <w:marTop w:val="0"/>
      <w:marBottom w:val="0"/>
      <w:divBdr>
        <w:top w:val="none" w:sz="0" w:space="0" w:color="auto"/>
        <w:left w:val="none" w:sz="0" w:space="0" w:color="auto"/>
        <w:bottom w:val="none" w:sz="0" w:space="0" w:color="auto"/>
        <w:right w:val="none" w:sz="0" w:space="0" w:color="auto"/>
      </w:divBdr>
    </w:div>
    <w:div w:id="2136943789">
      <w:bodyDiv w:val="1"/>
      <w:marLeft w:val="0"/>
      <w:marRight w:val="0"/>
      <w:marTop w:val="0"/>
      <w:marBottom w:val="0"/>
      <w:divBdr>
        <w:top w:val="none" w:sz="0" w:space="0" w:color="auto"/>
        <w:left w:val="none" w:sz="0" w:space="0" w:color="auto"/>
        <w:bottom w:val="none" w:sz="0" w:space="0" w:color="auto"/>
        <w:right w:val="none" w:sz="0" w:space="0" w:color="auto"/>
      </w:divBdr>
    </w:div>
    <w:div w:id="2142111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AC385C-F10C-4D46-BBD4-D4A4CCD34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11</Pages>
  <Words>4616</Words>
  <Characters>26314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Fletcher</dc:creator>
  <cp:keywords/>
  <dc:description/>
  <cp:lastModifiedBy>Molly Fletcher</cp:lastModifiedBy>
  <cp:revision>347</cp:revision>
  <dcterms:created xsi:type="dcterms:W3CDTF">2025-05-11T12:05:00Z</dcterms:created>
  <dcterms:modified xsi:type="dcterms:W3CDTF">2025-05-31T11:13:00Z</dcterms:modified>
</cp:coreProperties>
</file>