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BF9" w:rsidRPr="00404426" w:rsidRDefault="00EC0BF9" w:rsidP="00EC0BF9">
      <w:pPr>
        <w:spacing w:before="94"/>
        <w:ind w:left="252" w:right="268"/>
        <w:jc w:val="center"/>
        <w:rPr>
          <w:b/>
          <w:sz w:val="32"/>
        </w:rPr>
      </w:pPr>
      <w:r w:rsidRPr="00404426">
        <w:rPr>
          <w:b/>
          <w:sz w:val="32"/>
        </w:rPr>
        <w:t>BA</w:t>
      </w:r>
      <w:r w:rsidRPr="00404426">
        <w:rPr>
          <w:b/>
          <w:spacing w:val="-20"/>
          <w:sz w:val="32"/>
        </w:rPr>
        <w:t xml:space="preserve"> </w:t>
      </w:r>
      <w:r w:rsidRPr="00404426">
        <w:rPr>
          <w:b/>
          <w:sz w:val="32"/>
        </w:rPr>
        <w:t>International</w:t>
      </w:r>
      <w:r w:rsidRPr="00404426">
        <w:rPr>
          <w:b/>
          <w:spacing w:val="-4"/>
          <w:sz w:val="32"/>
        </w:rPr>
        <w:t xml:space="preserve"> </w:t>
      </w:r>
      <w:r w:rsidRPr="00404426">
        <w:rPr>
          <w:b/>
          <w:sz w:val="32"/>
        </w:rPr>
        <w:t>Hotel</w:t>
      </w:r>
      <w:r w:rsidRPr="00404426">
        <w:rPr>
          <w:b/>
          <w:spacing w:val="-3"/>
          <w:sz w:val="32"/>
        </w:rPr>
        <w:t xml:space="preserve"> </w:t>
      </w:r>
      <w:r w:rsidRPr="00404426">
        <w:rPr>
          <w:b/>
          <w:sz w:val="32"/>
        </w:rPr>
        <w:t>Management</w:t>
      </w:r>
    </w:p>
    <w:p w:rsidR="00EC0BF9" w:rsidRDefault="00EC0BF9" w:rsidP="00EC0BF9">
      <w:pPr>
        <w:pStyle w:val="BodyText"/>
        <w:rPr>
          <w:sz w:val="52"/>
        </w:rPr>
      </w:pPr>
    </w:p>
    <w:p w:rsidR="00EC0BF9" w:rsidRPr="009B1008" w:rsidRDefault="00EC0BF9" w:rsidP="009B1008">
      <w:pPr>
        <w:jc w:val="center"/>
        <w:rPr>
          <w:b/>
        </w:rPr>
      </w:pPr>
      <w:r w:rsidRPr="009B1008">
        <w:rPr>
          <w:b/>
        </w:rPr>
        <w:t>Student</w:t>
      </w:r>
      <w:r w:rsidRPr="009B1008">
        <w:rPr>
          <w:b/>
          <w:spacing w:val="-4"/>
        </w:rPr>
        <w:t xml:space="preserve"> </w:t>
      </w:r>
      <w:r w:rsidRPr="009B1008">
        <w:rPr>
          <w:b/>
        </w:rPr>
        <w:t>Journal</w:t>
      </w:r>
      <w:r w:rsidRPr="009B1008">
        <w:rPr>
          <w:b/>
          <w:spacing w:val="-3"/>
        </w:rPr>
        <w:t xml:space="preserve"> </w:t>
      </w:r>
      <w:r w:rsidRPr="009B1008">
        <w:rPr>
          <w:b/>
        </w:rPr>
        <w:t>(Learning</w:t>
      </w:r>
      <w:r w:rsidRPr="009B1008">
        <w:rPr>
          <w:b/>
          <w:spacing w:val="-3"/>
        </w:rPr>
        <w:t xml:space="preserve"> </w:t>
      </w:r>
      <w:r w:rsidRPr="009B1008">
        <w:rPr>
          <w:b/>
        </w:rPr>
        <w:t>Log)</w:t>
      </w:r>
    </w:p>
    <w:p w:rsidR="00EC0BF9" w:rsidRDefault="00EC0BF9" w:rsidP="00EC0BF9">
      <w:pPr>
        <w:pStyle w:val="BodyText"/>
        <w:rPr>
          <w:sz w:val="30"/>
        </w:rPr>
      </w:pPr>
    </w:p>
    <w:p w:rsidR="00EC0BF9" w:rsidRDefault="00EC0BF9" w:rsidP="00EC0BF9">
      <w:pPr>
        <w:spacing w:before="241" w:line="280" w:lineRule="auto"/>
        <w:ind w:left="252" w:right="277"/>
        <w:jc w:val="center"/>
        <w:rPr>
          <w:sz w:val="28"/>
        </w:rPr>
      </w:pPr>
      <w:r>
        <w:rPr>
          <w:sz w:val="28"/>
        </w:rPr>
        <w:t xml:space="preserve">Title: </w:t>
      </w:r>
      <w:r w:rsidR="00505A1A">
        <w:rPr>
          <w:sz w:val="28"/>
        </w:rPr>
        <w:t>“</w:t>
      </w:r>
      <w:r>
        <w:rPr>
          <w:sz w:val="28"/>
        </w:rPr>
        <w:t>Does the required skill set of a Food &amp; Beverage employee change,</w:t>
      </w:r>
      <w:r>
        <w:rPr>
          <w:spacing w:val="-72"/>
          <w:sz w:val="28"/>
        </w:rPr>
        <w:t xml:space="preserve"> </w:t>
      </w:r>
      <w:r>
        <w:rPr>
          <w:sz w:val="28"/>
        </w:rPr>
        <w:t>based on</w:t>
      </w:r>
      <w:r>
        <w:rPr>
          <w:spacing w:val="1"/>
          <w:sz w:val="28"/>
        </w:rPr>
        <w:t xml:space="preserve"> </w:t>
      </w:r>
      <w:r>
        <w:rPr>
          <w:sz w:val="28"/>
        </w:rPr>
        <w:t>the</w:t>
      </w:r>
      <w:r>
        <w:rPr>
          <w:spacing w:val="1"/>
          <w:sz w:val="28"/>
        </w:rPr>
        <w:t xml:space="preserve"> </w:t>
      </w:r>
      <w:r>
        <w:rPr>
          <w:sz w:val="28"/>
        </w:rPr>
        <w:t>type of</w:t>
      </w:r>
      <w:r>
        <w:rPr>
          <w:spacing w:val="1"/>
          <w:sz w:val="28"/>
        </w:rPr>
        <w:t xml:space="preserve"> </w:t>
      </w:r>
      <w:r>
        <w:rPr>
          <w:sz w:val="28"/>
        </w:rPr>
        <w:t>business</w:t>
      </w:r>
      <w:r>
        <w:rPr>
          <w:spacing w:val="1"/>
          <w:sz w:val="28"/>
        </w:rPr>
        <w:t xml:space="preserve"> </w:t>
      </w:r>
      <w:r>
        <w:rPr>
          <w:sz w:val="28"/>
        </w:rPr>
        <w:t>and the</w:t>
      </w:r>
      <w:r>
        <w:rPr>
          <w:spacing w:val="1"/>
          <w:sz w:val="28"/>
        </w:rPr>
        <w:t xml:space="preserve"> </w:t>
      </w:r>
      <w:r>
        <w:rPr>
          <w:sz w:val="28"/>
        </w:rPr>
        <w:t>type</w:t>
      </w:r>
      <w:r>
        <w:rPr>
          <w:spacing w:val="1"/>
          <w:sz w:val="28"/>
        </w:rPr>
        <w:t xml:space="preserve"> </w:t>
      </w:r>
      <w:r>
        <w:rPr>
          <w:sz w:val="28"/>
        </w:rPr>
        <w:t>of service</w:t>
      </w:r>
      <w:r>
        <w:rPr>
          <w:spacing w:val="1"/>
          <w:sz w:val="28"/>
        </w:rPr>
        <w:t xml:space="preserve"> </w:t>
      </w:r>
      <w:r>
        <w:rPr>
          <w:sz w:val="28"/>
        </w:rPr>
        <w:t>that</w:t>
      </w:r>
      <w:r>
        <w:rPr>
          <w:spacing w:val="1"/>
          <w:sz w:val="28"/>
        </w:rPr>
        <w:t xml:space="preserve"> </w:t>
      </w:r>
      <w:r>
        <w:rPr>
          <w:sz w:val="28"/>
        </w:rPr>
        <w:t>the food</w:t>
      </w:r>
      <w:r>
        <w:rPr>
          <w:spacing w:val="1"/>
          <w:sz w:val="28"/>
        </w:rPr>
        <w:t xml:space="preserve"> </w:t>
      </w:r>
      <w:r>
        <w:rPr>
          <w:sz w:val="28"/>
        </w:rPr>
        <w:t>and</w:t>
      </w:r>
      <w:r>
        <w:rPr>
          <w:spacing w:val="1"/>
          <w:sz w:val="28"/>
        </w:rPr>
        <w:t xml:space="preserve"> </w:t>
      </w:r>
      <w:r>
        <w:rPr>
          <w:sz w:val="28"/>
        </w:rPr>
        <w:t>beverage</w:t>
      </w:r>
      <w:r>
        <w:rPr>
          <w:spacing w:val="2"/>
          <w:sz w:val="28"/>
        </w:rPr>
        <w:t xml:space="preserve"> </w:t>
      </w:r>
      <w:r>
        <w:rPr>
          <w:sz w:val="28"/>
        </w:rPr>
        <w:t>operation</w:t>
      </w:r>
      <w:r>
        <w:rPr>
          <w:spacing w:val="3"/>
          <w:sz w:val="28"/>
        </w:rPr>
        <w:t xml:space="preserve"> </w:t>
      </w:r>
      <w:r>
        <w:rPr>
          <w:sz w:val="28"/>
        </w:rPr>
        <w:t>utilizes?</w:t>
      </w:r>
      <w:r w:rsidR="00505A1A">
        <w:rPr>
          <w:sz w:val="28"/>
        </w:rPr>
        <w:t>”</w:t>
      </w:r>
    </w:p>
    <w:p w:rsidR="00EC0BF9" w:rsidRDefault="00EC0BF9" w:rsidP="00EC0BF9">
      <w:pPr>
        <w:pStyle w:val="BodyText"/>
        <w:rPr>
          <w:sz w:val="30"/>
        </w:rPr>
      </w:pPr>
    </w:p>
    <w:p w:rsidR="00EC0BF9" w:rsidRDefault="00EC0BF9" w:rsidP="00EC0BF9">
      <w:pPr>
        <w:pStyle w:val="BodyText"/>
        <w:rPr>
          <w:sz w:val="30"/>
        </w:rPr>
      </w:pPr>
    </w:p>
    <w:p w:rsidR="00EC0BF9" w:rsidRDefault="00EC0BF9" w:rsidP="00EC0BF9">
      <w:pPr>
        <w:pStyle w:val="BodyText"/>
        <w:rPr>
          <w:sz w:val="30"/>
        </w:rPr>
      </w:pPr>
    </w:p>
    <w:p w:rsidR="00EC0BF9" w:rsidRDefault="00EC0BF9" w:rsidP="00EC0BF9">
      <w:pPr>
        <w:pStyle w:val="BodyText"/>
        <w:rPr>
          <w:sz w:val="30"/>
        </w:rPr>
      </w:pPr>
    </w:p>
    <w:p w:rsidR="00EC0BF9" w:rsidRDefault="00EC0BF9" w:rsidP="00EC0BF9">
      <w:pPr>
        <w:pStyle w:val="BodyText"/>
        <w:rPr>
          <w:sz w:val="30"/>
        </w:rPr>
      </w:pPr>
    </w:p>
    <w:p w:rsidR="00EC0BF9" w:rsidRDefault="00EC0BF9" w:rsidP="00EC0BF9">
      <w:pPr>
        <w:pStyle w:val="BodyText"/>
        <w:rPr>
          <w:sz w:val="30"/>
        </w:rPr>
      </w:pPr>
    </w:p>
    <w:p w:rsidR="00EC0BF9" w:rsidRDefault="00EC0BF9" w:rsidP="00EC0BF9">
      <w:pPr>
        <w:pStyle w:val="BodyText"/>
        <w:spacing w:before="5"/>
        <w:rPr>
          <w:sz w:val="39"/>
        </w:rPr>
      </w:pPr>
    </w:p>
    <w:p w:rsidR="00EC0BF9" w:rsidRPr="00505A1A" w:rsidRDefault="00EC0BF9" w:rsidP="00505A1A">
      <w:r>
        <w:t>Student</w:t>
      </w:r>
      <w:r>
        <w:rPr>
          <w:spacing w:val="-4"/>
        </w:rPr>
        <w:t xml:space="preserve"> </w:t>
      </w:r>
      <w:r>
        <w:t>Name:</w:t>
      </w:r>
      <w:r>
        <w:rPr>
          <w:spacing w:val="-18"/>
        </w:rPr>
        <w:t xml:space="preserve"> </w:t>
      </w:r>
      <w:r w:rsidR="00505A1A" w:rsidRPr="00505A1A">
        <w:t xml:space="preserve">Dianna </w:t>
      </w:r>
      <w:proofErr w:type="spellStart"/>
      <w:r w:rsidR="00505A1A" w:rsidRPr="00505A1A">
        <w:t>Dancs</w:t>
      </w:r>
      <w:proofErr w:type="spellEnd"/>
      <w:r w:rsidR="00505A1A" w:rsidRPr="00505A1A">
        <w:t xml:space="preserve"> </w:t>
      </w:r>
    </w:p>
    <w:p w:rsidR="00505A1A" w:rsidRDefault="00EC0BF9" w:rsidP="00505A1A">
      <w:pPr>
        <w:rPr>
          <w:sz w:val="28"/>
        </w:rPr>
      </w:pPr>
      <w:r>
        <w:rPr>
          <w:sz w:val="28"/>
        </w:rPr>
        <w:t xml:space="preserve">Student ID number: </w:t>
      </w:r>
      <w:r w:rsidR="00FB2A1D" w:rsidRPr="00FB2A1D">
        <w:rPr>
          <w:rFonts w:cs="Arial"/>
          <w:b/>
          <w:color w:val="000000" w:themeColor="text1"/>
          <w:shd w:val="clear" w:color="auto" w:fill="FFFFFF"/>
        </w:rPr>
        <w:t> </w:t>
      </w:r>
      <w:r w:rsidR="00073699" w:rsidRPr="00073699">
        <w:t>2029955@student.uwtsd.ac.uk</w:t>
      </w:r>
      <w:bookmarkStart w:id="0" w:name="_GoBack"/>
      <w:bookmarkEnd w:id="0"/>
    </w:p>
    <w:p w:rsidR="00EC0BF9" w:rsidRDefault="00EC0BF9" w:rsidP="00505A1A">
      <w:pPr>
        <w:rPr>
          <w:sz w:val="28"/>
        </w:rPr>
      </w:pPr>
      <w:r>
        <w:rPr>
          <w:sz w:val="28"/>
        </w:rPr>
        <w:t>Food</w:t>
      </w:r>
      <w:r>
        <w:rPr>
          <w:spacing w:val="-4"/>
          <w:sz w:val="28"/>
        </w:rPr>
        <w:t xml:space="preserve"> </w:t>
      </w:r>
      <w:r>
        <w:rPr>
          <w:sz w:val="28"/>
        </w:rPr>
        <w:t>&amp;</w:t>
      </w:r>
      <w:r>
        <w:rPr>
          <w:spacing w:val="-3"/>
          <w:sz w:val="28"/>
        </w:rPr>
        <w:t xml:space="preserve"> </w:t>
      </w:r>
      <w:r>
        <w:rPr>
          <w:sz w:val="28"/>
        </w:rPr>
        <w:t>Beverage</w:t>
      </w:r>
      <w:r>
        <w:rPr>
          <w:spacing w:val="-4"/>
          <w:sz w:val="28"/>
        </w:rPr>
        <w:t xml:space="preserve"> </w:t>
      </w:r>
      <w:r>
        <w:rPr>
          <w:sz w:val="28"/>
        </w:rPr>
        <w:t>Operations</w:t>
      </w:r>
      <w:r>
        <w:rPr>
          <w:spacing w:val="-4"/>
          <w:sz w:val="28"/>
        </w:rPr>
        <w:t xml:space="preserve"> </w:t>
      </w:r>
      <w:r>
        <w:rPr>
          <w:sz w:val="28"/>
        </w:rPr>
        <w:t>BMIH4002</w:t>
      </w:r>
    </w:p>
    <w:p w:rsidR="00EC0BF9" w:rsidRDefault="00EC0BF9" w:rsidP="00505A1A">
      <w:r>
        <w:t>Lecturer:</w:t>
      </w:r>
      <w:r>
        <w:rPr>
          <w:spacing w:val="46"/>
        </w:rPr>
        <w:t xml:space="preserve"> </w:t>
      </w:r>
      <w:r>
        <w:t>Tristan</w:t>
      </w:r>
      <w:r>
        <w:rPr>
          <w:spacing w:val="-8"/>
        </w:rPr>
        <w:t xml:space="preserve"> </w:t>
      </w:r>
      <w:r>
        <w:t>Hawkins</w:t>
      </w:r>
    </w:p>
    <w:p w:rsidR="00EC0BF9" w:rsidRDefault="00EC0BF9"/>
    <w:p w:rsidR="00505A1A" w:rsidRDefault="00505A1A">
      <w:pPr>
        <w:widowControl/>
        <w:autoSpaceDE/>
        <w:autoSpaceDN/>
        <w:spacing w:after="160" w:line="259" w:lineRule="auto"/>
        <w:jc w:val="left"/>
      </w:pPr>
      <w:r>
        <w:br w:type="page"/>
      </w:r>
    </w:p>
    <w:sdt>
      <w:sdtPr>
        <w:rPr>
          <w:rFonts w:ascii="Arial" w:eastAsia="Times New Roman" w:hAnsi="Arial" w:cs="Times New Roman"/>
          <w:color w:val="auto"/>
          <w:sz w:val="24"/>
          <w:szCs w:val="22"/>
          <w:lang w:val="en-GB"/>
        </w:rPr>
        <w:id w:val="-1892811394"/>
        <w:docPartObj>
          <w:docPartGallery w:val="Table of Contents"/>
          <w:docPartUnique/>
        </w:docPartObj>
      </w:sdtPr>
      <w:sdtEndPr>
        <w:rPr>
          <w:b/>
          <w:bCs/>
          <w:noProof/>
        </w:rPr>
      </w:sdtEndPr>
      <w:sdtContent>
        <w:p w:rsidR="009B1008" w:rsidRDefault="009B1008">
          <w:pPr>
            <w:pStyle w:val="TOCHeading"/>
          </w:pPr>
          <w:r>
            <w:t>Table of Contents</w:t>
          </w:r>
        </w:p>
        <w:p w:rsidR="009B1008" w:rsidRDefault="009B1008">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127680585" w:history="1">
            <w:r w:rsidRPr="00A16521">
              <w:rPr>
                <w:rStyle w:val="Hyperlink"/>
                <w:noProof/>
              </w:rPr>
              <w:t>Introduction</w:t>
            </w:r>
            <w:r>
              <w:rPr>
                <w:noProof/>
                <w:webHidden/>
              </w:rPr>
              <w:tab/>
            </w:r>
            <w:r>
              <w:rPr>
                <w:noProof/>
                <w:webHidden/>
              </w:rPr>
              <w:fldChar w:fldCharType="begin"/>
            </w:r>
            <w:r>
              <w:rPr>
                <w:noProof/>
                <w:webHidden/>
              </w:rPr>
              <w:instrText xml:space="preserve"> PAGEREF _Toc127680585 \h </w:instrText>
            </w:r>
            <w:r>
              <w:rPr>
                <w:noProof/>
                <w:webHidden/>
              </w:rPr>
            </w:r>
            <w:r>
              <w:rPr>
                <w:noProof/>
                <w:webHidden/>
              </w:rPr>
              <w:fldChar w:fldCharType="separate"/>
            </w:r>
            <w:r>
              <w:rPr>
                <w:noProof/>
                <w:webHidden/>
              </w:rPr>
              <w:t>3</w:t>
            </w:r>
            <w:r>
              <w:rPr>
                <w:noProof/>
                <w:webHidden/>
              </w:rPr>
              <w:fldChar w:fldCharType="end"/>
            </w:r>
          </w:hyperlink>
        </w:p>
        <w:p w:rsidR="009B1008" w:rsidRDefault="00233FDB">
          <w:pPr>
            <w:pStyle w:val="TOC1"/>
            <w:tabs>
              <w:tab w:val="right" w:leader="dot" w:pos="9350"/>
            </w:tabs>
            <w:rPr>
              <w:rFonts w:asciiTheme="minorHAnsi" w:eastAsiaTheme="minorEastAsia" w:hAnsiTheme="minorHAnsi" w:cstheme="minorBidi"/>
              <w:noProof/>
              <w:sz w:val="22"/>
              <w:lang w:eastAsia="en-GB"/>
            </w:rPr>
          </w:pPr>
          <w:hyperlink w:anchor="_Toc127680586" w:history="1">
            <w:r w:rsidR="009B1008" w:rsidRPr="00A16521">
              <w:rPr>
                <w:rStyle w:val="Hyperlink"/>
                <w:noProof/>
              </w:rPr>
              <w:t>Does the Food and Beverage employee skill requirement change?</w:t>
            </w:r>
            <w:r w:rsidR="009B1008">
              <w:rPr>
                <w:noProof/>
                <w:webHidden/>
              </w:rPr>
              <w:tab/>
            </w:r>
            <w:r w:rsidR="009B1008">
              <w:rPr>
                <w:noProof/>
                <w:webHidden/>
              </w:rPr>
              <w:fldChar w:fldCharType="begin"/>
            </w:r>
            <w:r w:rsidR="009B1008">
              <w:rPr>
                <w:noProof/>
                <w:webHidden/>
              </w:rPr>
              <w:instrText xml:space="preserve"> PAGEREF _Toc127680586 \h </w:instrText>
            </w:r>
            <w:r w:rsidR="009B1008">
              <w:rPr>
                <w:noProof/>
                <w:webHidden/>
              </w:rPr>
            </w:r>
            <w:r w:rsidR="009B1008">
              <w:rPr>
                <w:noProof/>
                <w:webHidden/>
              </w:rPr>
              <w:fldChar w:fldCharType="separate"/>
            </w:r>
            <w:r w:rsidR="009B1008">
              <w:rPr>
                <w:noProof/>
                <w:webHidden/>
              </w:rPr>
              <w:t>4</w:t>
            </w:r>
            <w:r w:rsidR="009B1008">
              <w:rPr>
                <w:noProof/>
                <w:webHidden/>
              </w:rPr>
              <w:fldChar w:fldCharType="end"/>
            </w:r>
          </w:hyperlink>
        </w:p>
        <w:p w:rsidR="009B1008" w:rsidRDefault="00233FDB">
          <w:pPr>
            <w:pStyle w:val="TOC1"/>
            <w:tabs>
              <w:tab w:val="right" w:leader="dot" w:pos="9350"/>
            </w:tabs>
            <w:rPr>
              <w:rFonts w:asciiTheme="minorHAnsi" w:eastAsiaTheme="minorEastAsia" w:hAnsiTheme="minorHAnsi" w:cstheme="minorBidi"/>
              <w:noProof/>
              <w:sz w:val="22"/>
              <w:lang w:eastAsia="en-GB"/>
            </w:rPr>
          </w:pPr>
          <w:hyperlink w:anchor="_Toc127680587" w:history="1">
            <w:r w:rsidR="009B1008" w:rsidRPr="00A16521">
              <w:rPr>
                <w:rStyle w:val="Hyperlink"/>
                <w:noProof/>
              </w:rPr>
              <w:t>Personal reflection</w:t>
            </w:r>
            <w:r w:rsidR="009B1008">
              <w:rPr>
                <w:noProof/>
                <w:webHidden/>
              </w:rPr>
              <w:tab/>
            </w:r>
            <w:r w:rsidR="009B1008">
              <w:rPr>
                <w:noProof/>
                <w:webHidden/>
              </w:rPr>
              <w:fldChar w:fldCharType="begin"/>
            </w:r>
            <w:r w:rsidR="009B1008">
              <w:rPr>
                <w:noProof/>
                <w:webHidden/>
              </w:rPr>
              <w:instrText xml:space="preserve"> PAGEREF _Toc127680587 \h </w:instrText>
            </w:r>
            <w:r w:rsidR="009B1008">
              <w:rPr>
                <w:noProof/>
                <w:webHidden/>
              </w:rPr>
            </w:r>
            <w:r w:rsidR="009B1008">
              <w:rPr>
                <w:noProof/>
                <w:webHidden/>
              </w:rPr>
              <w:fldChar w:fldCharType="separate"/>
            </w:r>
            <w:r w:rsidR="009B1008">
              <w:rPr>
                <w:noProof/>
                <w:webHidden/>
              </w:rPr>
              <w:t>6</w:t>
            </w:r>
            <w:r w:rsidR="009B1008">
              <w:rPr>
                <w:noProof/>
                <w:webHidden/>
              </w:rPr>
              <w:fldChar w:fldCharType="end"/>
            </w:r>
          </w:hyperlink>
        </w:p>
        <w:p w:rsidR="009B1008" w:rsidRDefault="00233FDB">
          <w:pPr>
            <w:pStyle w:val="TOC1"/>
            <w:tabs>
              <w:tab w:val="right" w:leader="dot" w:pos="9350"/>
            </w:tabs>
            <w:rPr>
              <w:rFonts w:asciiTheme="minorHAnsi" w:eastAsiaTheme="minorEastAsia" w:hAnsiTheme="minorHAnsi" w:cstheme="minorBidi"/>
              <w:noProof/>
              <w:sz w:val="22"/>
              <w:lang w:eastAsia="en-GB"/>
            </w:rPr>
          </w:pPr>
          <w:hyperlink w:anchor="_Toc127680588" w:history="1">
            <w:r w:rsidR="009B1008" w:rsidRPr="00A16521">
              <w:rPr>
                <w:rStyle w:val="Hyperlink"/>
                <w:noProof/>
              </w:rPr>
              <w:t>Conclusion</w:t>
            </w:r>
            <w:r w:rsidR="009B1008">
              <w:rPr>
                <w:noProof/>
                <w:webHidden/>
              </w:rPr>
              <w:tab/>
            </w:r>
            <w:r w:rsidR="009B1008">
              <w:rPr>
                <w:noProof/>
                <w:webHidden/>
              </w:rPr>
              <w:fldChar w:fldCharType="begin"/>
            </w:r>
            <w:r w:rsidR="009B1008">
              <w:rPr>
                <w:noProof/>
                <w:webHidden/>
              </w:rPr>
              <w:instrText xml:space="preserve"> PAGEREF _Toc127680588 \h </w:instrText>
            </w:r>
            <w:r w:rsidR="009B1008">
              <w:rPr>
                <w:noProof/>
                <w:webHidden/>
              </w:rPr>
            </w:r>
            <w:r w:rsidR="009B1008">
              <w:rPr>
                <w:noProof/>
                <w:webHidden/>
              </w:rPr>
              <w:fldChar w:fldCharType="separate"/>
            </w:r>
            <w:r w:rsidR="009B1008">
              <w:rPr>
                <w:noProof/>
                <w:webHidden/>
              </w:rPr>
              <w:t>7</w:t>
            </w:r>
            <w:r w:rsidR="009B1008">
              <w:rPr>
                <w:noProof/>
                <w:webHidden/>
              </w:rPr>
              <w:fldChar w:fldCharType="end"/>
            </w:r>
          </w:hyperlink>
        </w:p>
        <w:p w:rsidR="009B1008" w:rsidRDefault="00233FDB">
          <w:pPr>
            <w:pStyle w:val="TOC1"/>
            <w:tabs>
              <w:tab w:val="right" w:leader="dot" w:pos="9350"/>
            </w:tabs>
            <w:rPr>
              <w:rFonts w:asciiTheme="minorHAnsi" w:eastAsiaTheme="minorEastAsia" w:hAnsiTheme="minorHAnsi" w:cstheme="minorBidi"/>
              <w:noProof/>
              <w:sz w:val="22"/>
              <w:lang w:eastAsia="en-GB"/>
            </w:rPr>
          </w:pPr>
          <w:hyperlink w:anchor="_Toc127680589" w:history="1">
            <w:r w:rsidR="009B1008" w:rsidRPr="00A16521">
              <w:rPr>
                <w:rStyle w:val="Hyperlink"/>
                <w:noProof/>
              </w:rPr>
              <w:t>References</w:t>
            </w:r>
            <w:r w:rsidR="009B1008">
              <w:rPr>
                <w:noProof/>
                <w:webHidden/>
              </w:rPr>
              <w:tab/>
            </w:r>
            <w:r w:rsidR="009B1008">
              <w:rPr>
                <w:noProof/>
                <w:webHidden/>
              </w:rPr>
              <w:fldChar w:fldCharType="begin"/>
            </w:r>
            <w:r w:rsidR="009B1008">
              <w:rPr>
                <w:noProof/>
                <w:webHidden/>
              </w:rPr>
              <w:instrText xml:space="preserve"> PAGEREF _Toc127680589 \h </w:instrText>
            </w:r>
            <w:r w:rsidR="009B1008">
              <w:rPr>
                <w:noProof/>
                <w:webHidden/>
              </w:rPr>
            </w:r>
            <w:r w:rsidR="009B1008">
              <w:rPr>
                <w:noProof/>
                <w:webHidden/>
              </w:rPr>
              <w:fldChar w:fldCharType="separate"/>
            </w:r>
            <w:r w:rsidR="009B1008">
              <w:rPr>
                <w:noProof/>
                <w:webHidden/>
              </w:rPr>
              <w:t>8</w:t>
            </w:r>
            <w:r w:rsidR="009B1008">
              <w:rPr>
                <w:noProof/>
                <w:webHidden/>
              </w:rPr>
              <w:fldChar w:fldCharType="end"/>
            </w:r>
          </w:hyperlink>
        </w:p>
        <w:p w:rsidR="009B1008" w:rsidRDefault="009B1008">
          <w:r>
            <w:rPr>
              <w:b/>
              <w:bCs/>
              <w:noProof/>
            </w:rPr>
            <w:fldChar w:fldCharType="end"/>
          </w:r>
        </w:p>
      </w:sdtContent>
    </w:sdt>
    <w:p w:rsidR="00505A1A" w:rsidRDefault="00505A1A">
      <w:pPr>
        <w:widowControl/>
        <w:autoSpaceDE/>
        <w:autoSpaceDN/>
        <w:spacing w:after="160" w:line="259" w:lineRule="auto"/>
        <w:jc w:val="left"/>
      </w:pPr>
      <w:r>
        <w:br w:type="page"/>
      </w:r>
    </w:p>
    <w:p w:rsidR="0050177B" w:rsidRDefault="007B3956" w:rsidP="00505A1A">
      <w:pPr>
        <w:pStyle w:val="Heading1"/>
      </w:pPr>
      <w:bookmarkStart w:id="1" w:name="_Toc127680585"/>
      <w:r>
        <w:lastRenderedPageBreak/>
        <w:t>Introduction</w:t>
      </w:r>
      <w:bookmarkEnd w:id="1"/>
      <w:r>
        <w:t xml:space="preserve"> </w:t>
      </w:r>
    </w:p>
    <w:p w:rsidR="007B3956" w:rsidRDefault="007B3956">
      <w:r w:rsidRPr="007B3956">
        <w:t>Food and beverage business service</w:t>
      </w:r>
      <w:r w:rsidR="007A246B">
        <w:t>s</w:t>
      </w:r>
      <w:r w:rsidRPr="007B3956">
        <w:t xml:space="preserve"> extend to include hospitality companies that focus on food. Several different food and drink services are investigated in this study. It examines service-specific personnel abilities in more detail. In addition to this, it considers one's previous experiences and </w:t>
      </w:r>
      <w:r w:rsidR="007A246B">
        <w:t>how</w:t>
      </w:r>
      <w:r w:rsidRPr="007B3956">
        <w:t xml:space="preserve"> new knowledge might lead to greater achievement.</w:t>
      </w:r>
    </w:p>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505A1A" w:rsidRDefault="00505A1A"/>
    <w:p w:rsidR="007B3956" w:rsidRDefault="007B3956" w:rsidP="00505A1A">
      <w:pPr>
        <w:pStyle w:val="Heading1"/>
      </w:pPr>
      <w:bookmarkStart w:id="2" w:name="_Toc127680586"/>
      <w:r>
        <w:lastRenderedPageBreak/>
        <w:t xml:space="preserve">Does </w:t>
      </w:r>
      <w:r w:rsidR="007A246B">
        <w:t xml:space="preserve">the </w:t>
      </w:r>
      <w:r>
        <w:t>Food and Beverage employee skill requirement change?</w:t>
      </w:r>
      <w:bookmarkEnd w:id="2"/>
      <w:r>
        <w:t xml:space="preserve"> </w:t>
      </w:r>
    </w:p>
    <w:p w:rsidR="00C76EEB" w:rsidRDefault="007B3956" w:rsidP="007B3956">
      <w:r>
        <w:t>In the hospitality sector</w:t>
      </w:r>
      <w:r w:rsidR="007A246B">
        <w:t>,</w:t>
      </w:r>
      <w:r>
        <w:t xml:space="preserve"> the skill set needed for a food and beverage employee might change based on the kind of company and the kind of service that the food and beverage operation offers</w:t>
      </w:r>
      <w:r w:rsidR="00C76EEB">
        <w:t xml:space="preserve"> </w:t>
      </w:r>
      <w:r w:rsidR="00C76EEB" w:rsidRPr="00C76EEB">
        <w:t>(Davis et al., 2018)</w:t>
      </w:r>
      <w:r>
        <w:t xml:space="preserve">. This student journal compares different F&amp;B businesses in terms of the kinds and styles of service provided as well as how the hard and soft skill sets needed by the staff vary depending on the degree of service provided. </w:t>
      </w:r>
    </w:p>
    <w:p w:rsidR="007B3956" w:rsidRDefault="00C76EEB" w:rsidP="007B3956">
      <w:r w:rsidRPr="00C76EEB">
        <w:rPr>
          <w:b/>
        </w:rPr>
        <w:t>Fine dining:</w:t>
      </w:r>
      <w:r>
        <w:t xml:space="preserve"> </w:t>
      </w:r>
      <w:r w:rsidR="007B3956">
        <w:t>Since fine-dining establishments are noted for their upscale ambi</w:t>
      </w:r>
      <w:r w:rsidR="007A246B">
        <w:t>e</w:t>
      </w:r>
      <w:r w:rsidR="007B3956">
        <w:t>nce, their staff members need to possess a certain set of skills to live up to patrons' expectations</w:t>
      </w:r>
      <w:r>
        <w:t xml:space="preserve"> </w:t>
      </w:r>
      <w:r w:rsidRPr="00C76EEB">
        <w:t>(Cousins and Weekes, 2020)</w:t>
      </w:r>
      <w:r w:rsidR="007B3956">
        <w:t>. Employees in fine-dining establishments must be excellent communicators to connect with customers. The staff should be able to describe the various courses on the menu, the ingredients, and the cooking methods employed to make each dish</w:t>
      </w:r>
      <w:r>
        <w:t xml:space="preserve"> </w:t>
      </w:r>
      <w:r w:rsidRPr="00C76EEB">
        <w:t>(Kim, 2019)</w:t>
      </w:r>
      <w:r w:rsidR="007B3956">
        <w:t>. Restaurants that specialise in fine dining demand that their staff members have a thorough knowledge of wine and can suggest wines to go with specific dishes. To guarantee that guests have a memorable dining experience, staff members should also be able to multitask a</w:t>
      </w:r>
      <w:r>
        <w:t xml:space="preserve">nd perform well under pressure </w:t>
      </w:r>
      <w:r w:rsidRPr="00C76EEB">
        <w:t>(</w:t>
      </w:r>
      <w:proofErr w:type="spellStart"/>
      <w:r w:rsidRPr="00C76EEB">
        <w:t>Motarjemi</w:t>
      </w:r>
      <w:proofErr w:type="spellEnd"/>
      <w:r w:rsidRPr="00C76EEB">
        <w:t xml:space="preserve"> and </w:t>
      </w:r>
      <w:proofErr w:type="spellStart"/>
      <w:r w:rsidRPr="00C76EEB">
        <w:t>Lelieveld</w:t>
      </w:r>
      <w:proofErr w:type="spellEnd"/>
      <w:r w:rsidRPr="00C76EEB">
        <w:t>, 2014)</w:t>
      </w:r>
      <w:r>
        <w:t>.</w:t>
      </w:r>
    </w:p>
    <w:p w:rsidR="00505A1A" w:rsidRDefault="00505A1A" w:rsidP="00505A1A">
      <w:pPr>
        <w:jc w:val="center"/>
      </w:pPr>
      <w:r>
        <w:rPr>
          <w:noProof/>
          <w:lang w:eastAsia="en-GB"/>
        </w:rPr>
        <w:drawing>
          <wp:inline distT="0" distB="0" distL="0" distR="0">
            <wp:extent cx="4304030" cy="2857500"/>
            <wp:effectExtent l="0" t="0" r="1270" b="0"/>
            <wp:docPr id="1" name="Picture 1" descr="What is Fine Dining? | Toast 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Fine Dining? | Toast PO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9464"/>
                    <a:stretch/>
                  </pic:blipFill>
                  <pic:spPr bwMode="auto">
                    <a:xfrm>
                      <a:off x="0" y="0"/>
                      <a:ext cx="4304954" cy="2858113"/>
                    </a:xfrm>
                    <a:prstGeom prst="rect">
                      <a:avLst/>
                    </a:prstGeom>
                    <a:noFill/>
                    <a:ln>
                      <a:noFill/>
                    </a:ln>
                    <a:extLst>
                      <a:ext uri="{53640926-AAD7-44D8-BBD7-CCE9431645EC}">
                        <a14:shadowObscured xmlns:a14="http://schemas.microsoft.com/office/drawing/2010/main"/>
                      </a:ext>
                    </a:extLst>
                  </pic:spPr>
                </pic:pic>
              </a:graphicData>
            </a:graphic>
          </wp:inline>
        </w:drawing>
      </w:r>
    </w:p>
    <w:p w:rsidR="00505A1A" w:rsidRDefault="00505A1A" w:rsidP="00505A1A">
      <w:pPr>
        <w:jc w:val="center"/>
      </w:pPr>
      <w:r>
        <w:t>Figure: Fine Dining</w:t>
      </w:r>
    </w:p>
    <w:p w:rsidR="00505A1A" w:rsidRDefault="00505A1A" w:rsidP="00505A1A">
      <w:pPr>
        <w:jc w:val="center"/>
      </w:pPr>
      <w:r>
        <w:t xml:space="preserve">Source: </w:t>
      </w:r>
      <w:r w:rsidRPr="00C76EEB">
        <w:t>(Kim, 2019)</w:t>
      </w:r>
    </w:p>
    <w:p w:rsidR="007B3956" w:rsidRDefault="007B3956" w:rsidP="007B3956">
      <w:r>
        <w:lastRenderedPageBreak/>
        <w:t>Outstanding customer service is likewise a top priority at fine-dining establishments. Workers should be passionate about providing guests with good service, possess excellent presenting abilities, and be informed about the restaurant's cuisine and ingredients</w:t>
      </w:r>
      <w:r w:rsidR="00C76EEB">
        <w:t xml:space="preserve"> </w:t>
      </w:r>
      <w:r w:rsidR="00C76EEB" w:rsidRPr="00C76EEB">
        <w:t>(</w:t>
      </w:r>
      <w:proofErr w:type="spellStart"/>
      <w:r w:rsidR="00C76EEB" w:rsidRPr="00C76EEB">
        <w:t>Zutshi</w:t>
      </w:r>
      <w:proofErr w:type="spellEnd"/>
      <w:r w:rsidR="00C76EEB" w:rsidRPr="00C76EEB">
        <w:t>, 2019)</w:t>
      </w:r>
      <w:r>
        <w:t xml:space="preserve">. Additionally, upscale eating establishments may demand that staff members hold a degree or certification in </w:t>
      </w:r>
      <w:r w:rsidR="00C76EEB">
        <w:t>culinary arts or hospitality.</w:t>
      </w:r>
    </w:p>
    <w:p w:rsidR="007B3956" w:rsidRDefault="00C76EEB" w:rsidP="007B3956">
      <w:r w:rsidRPr="00C76EEB">
        <w:rPr>
          <w:b/>
        </w:rPr>
        <w:t>Fast</w:t>
      </w:r>
      <w:r w:rsidR="007A246B">
        <w:rPr>
          <w:b/>
        </w:rPr>
        <w:t xml:space="preserve"> </w:t>
      </w:r>
      <w:r w:rsidRPr="00C76EEB">
        <w:rPr>
          <w:b/>
        </w:rPr>
        <w:t>food:</w:t>
      </w:r>
      <w:r>
        <w:t xml:space="preserve"> </w:t>
      </w:r>
      <w:r w:rsidR="007B3956">
        <w:t>In contrast, fast-food establishments demand an entirely different skill set from their staff members</w:t>
      </w:r>
      <w:r>
        <w:t xml:space="preserve"> </w:t>
      </w:r>
      <w:r w:rsidRPr="00C76EEB">
        <w:t xml:space="preserve">(Johnston, Clark and </w:t>
      </w:r>
      <w:proofErr w:type="spellStart"/>
      <w:r w:rsidRPr="00C76EEB">
        <w:t>Shulver</w:t>
      </w:r>
      <w:proofErr w:type="spellEnd"/>
      <w:r w:rsidRPr="00C76EEB">
        <w:t>, 2012)</w:t>
      </w:r>
      <w:r w:rsidR="007B3956">
        <w:t>. Fast-food personnel must be able to operate quickly and efficiently because these establishments are known for their quick and effective service. Workers need to process orders promptly, handle cash effectively, and provide exceptional customer service</w:t>
      </w:r>
      <w:r>
        <w:t xml:space="preserve"> </w:t>
      </w:r>
      <w:r w:rsidRPr="00C76EEB">
        <w:t>(Manning and Soon, 2016)</w:t>
      </w:r>
      <w:r w:rsidR="007B3956">
        <w:t>. They should also be able to keep their workstation tidy and organised, adhere to food safety regulations, and collaborate effectively with others.</w:t>
      </w:r>
    </w:p>
    <w:p w:rsidR="007B3956" w:rsidRDefault="00C76EEB" w:rsidP="007B3956">
      <w:r w:rsidRPr="00C76EEB">
        <w:rPr>
          <w:b/>
        </w:rPr>
        <w:t>Café:</w:t>
      </w:r>
      <w:r>
        <w:t xml:space="preserve"> </w:t>
      </w:r>
      <w:r w:rsidR="007B3956">
        <w:t>Café staff members are responsible for making their customers feel at home in a more laid-back setting. A cafe employee needs to be able to strike up a conversation and make customers feel welcome. The many varieties of coffee and the brewing techniques required to create them must also be known to cafe staff. Employees should also be able to suggest complimentary dishes, like pastries, sandwiches, or breakfas</w:t>
      </w:r>
      <w:r>
        <w:t>t items, to go with the coffee.</w:t>
      </w:r>
    </w:p>
    <w:p w:rsidR="00505A1A" w:rsidRDefault="00505A1A" w:rsidP="00505A1A">
      <w:pPr>
        <w:jc w:val="center"/>
      </w:pPr>
      <w:r>
        <w:rPr>
          <w:noProof/>
          <w:lang w:eastAsia="en-GB"/>
        </w:rPr>
        <w:drawing>
          <wp:inline distT="0" distB="0" distL="0" distR="0">
            <wp:extent cx="3924300" cy="2857500"/>
            <wp:effectExtent l="0" t="0" r="0" b="0"/>
            <wp:docPr id="2" name="Picture 2" descr="Skills You Need to Start a Coffee Shop | Coffee Shop Start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lls You Need to Start a Coffee Shop | Coffee Shop Startups"/>
                    <pic:cNvPicPr>
                      <a:picLocks noChangeAspect="1" noChangeArrowheads="1"/>
                    </pic:cNvPicPr>
                  </pic:nvPicPr>
                  <pic:blipFill rotWithShape="1">
                    <a:blip r:embed="rId8">
                      <a:extLst>
                        <a:ext uri="{28A0092B-C50C-407E-A947-70E740481C1C}">
                          <a14:useLocalDpi xmlns:a14="http://schemas.microsoft.com/office/drawing/2010/main" val="0"/>
                        </a:ext>
                      </a:extLst>
                    </a:blip>
                    <a:srcRect l="17150" t="5457" r="16809" b="3867"/>
                    <a:stretch/>
                  </pic:blipFill>
                  <pic:spPr bwMode="auto">
                    <a:xfrm>
                      <a:off x="0" y="0"/>
                      <a:ext cx="3925219" cy="2858169"/>
                    </a:xfrm>
                    <a:prstGeom prst="rect">
                      <a:avLst/>
                    </a:prstGeom>
                    <a:noFill/>
                    <a:ln>
                      <a:noFill/>
                    </a:ln>
                    <a:extLst>
                      <a:ext uri="{53640926-AAD7-44D8-BBD7-CCE9431645EC}">
                        <a14:shadowObscured xmlns:a14="http://schemas.microsoft.com/office/drawing/2010/main"/>
                      </a:ext>
                    </a:extLst>
                  </pic:spPr>
                </pic:pic>
              </a:graphicData>
            </a:graphic>
          </wp:inline>
        </w:drawing>
      </w:r>
    </w:p>
    <w:p w:rsidR="00505A1A" w:rsidRDefault="00505A1A" w:rsidP="00505A1A">
      <w:pPr>
        <w:jc w:val="center"/>
      </w:pPr>
      <w:r>
        <w:t xml:space="preserve">Figure: Skills </w:t>
      </w:r>
    </w:p>
    <w:p w:rsidR="00505A1A" w:rsidRDefault="00505A1A" w:rsidP="00505A1A">
      <w:pPr>
        <w:jc w:val="center"/>
      </w:pPr>
      <w:r>
        <w:t xml:space="preserve">Source: </w:t>
      </w:r>
      <w:r w:rsidRPr="00C76EEB">
        <w:t>(</w:t>
      </w:r>
      <w:proofErr w:type="spellStart"/>
      <w:r w:rsidRPr="00C76EEB">
        <w:t>Meganck</w:t>
      </w:r>
      <w:proofErr w:type="spellEnd"/>
      <w:r w:rsidRPr="00C76EEB">
        <w:t>, Smith and Guidry, 2020)</w:t>
      </w:r>
    </w:p>
    <w:p w:rsidR="007B3956" w:rsidRDefault="00C76EEB" w:rsidP="007B3956">
      <w:r w:rsidRPr="00C76EEB">
        <w:rPr>
          <w:b/>
        </w:rPr>
        <w:lastRenderedPageBreak/>
        <w:t xml:space="preserve">Bar: </w:t>
      </w:r>
      <w:r w:rsidR="007B3956">
        <w:t>A bar is another form of F&amp;B establishment. Bars are recognised for their positive and vibrant ambi</w:t>
      </w:r>
      <w:r w:rsidR="007A246B">
        <w:t>e</w:t>
      </w:r>
      <w:r w:rsidR="007B3956">
        <w:t>nce, therefore staff members must be able to foster a space that promotes mingling and enjoyment</w:t>
      </w:r>
      <w:r w:rsidR="003603E3">
        <w:t xml:space="preserve"> </w:t>
      </w:r>
      <w:r w:rsidR="003603E3" w:rsidRPr="003603E3">
        <w:t>(Islam, 2022)</w:t>
      </w:r>
      <w:r w:rsidR="007B3956">
        <w:t xml:space="preserve">. Because they will be interacting with customers in a social situation, bar staff members need to be effective communicators and </w:t>
      </w:r>
      <w:r w:rsidR="007A246B">
        <w:t>can</w:t>
      </w:r>
      <w:r w:rsidR="007B3956">
        <w:t xml:space="preserve"> strike up a conversation. They must be aware </w:t>
      </w:r>
      <w:r w:rsidR="007A246B">
        <w:t>of</w:t>
      </w:r>
      <w:r w:rsidR="007B3956">
        <w:t xml:space="preserve"> the many alcoholic drink varieties, such as beers, wines, and spirits. Employees at bars must be able to mix drinks, pour beer, and give advice to patrons by pairing particular drinks with foods or suggesting drinks depending on their tastes. </w:t>
      </w:r>
    </w:p>
    <w:p w:rsidR="00C76EEB" w:rsidRDefault="00C76EEB" w:rsidP="00505A1A">
      <w:pPr>
        <w:pStyle w:val="Heading1"/>
      </w:pPr>
      <w:bookmarkStart w:id="3" w:name="_Toc127680587"/>
      <w:r>
        <w:t>Personal reflection</w:t>
      </w:r>
      <w:bookmarkEnd w:id="3"/>
      <w:r>
        <w:t xml:space="preserve"> </w:t>
      </w:r>
    </w:p>
    <w:p w:rsidR="00C76EEB" w:rsidRDefault="00C76EEB" w:rsidP="00C76EEB">
      <w:r>
        <w:t xml:space="preserve">My previous work experience has taught me that providing excellent service to customers is the single most important aspect of the hospitality industry. The contentment of one's visitors is of the utmost significance. When I first started working here, I ran into a few obstacles, but my supervisor was there to help me get beyond them. Working taught me how to properly arrange things like napkins, cutlery, </w:t>
      </w:r>
      <w:r w:rsidR="00505A1A">
        <w:t>and spice</w:t>
      </w:r>
      <w:r>
        <w:t xml:space="preserve"> sets, and so on. I have passable communication abilities, but I feel like I could improve in this area with further practi</w:t>
      </w:r>
      <w:r w:rsidR="007A246B">
        <w:t>c</w:t>
      </w:r>
      <w:r>
        <w:t>e.</w:t>
      </w:r>
    </w:p>
    <w:p w:rsidR="00C76EEB" w:rsidRDefault="00C76EEB" w:rsidP="00C76EEB">
      <w:r w:rsidRPr="00C76EEB">
        <w:t>Employers must make sure that their employees receive the right training, according to the industry. Training covers both hard and soft skills, such as interpersonal and customer service abilities as well as learning how to use tools or cook food</w:t>
      </w:r>
      <w:r w:rsidR="003603E3">
        <w:t xml:space="preserve"> </w:t>
      </w:r>
      <w:r w:rsidR="003603E3" w:rsidRPr="003603E3">
        <w:t>(</w:t>
      </w:r>
      <w:proofErr w:type="spellStart"/>
      <w:r w:rsidR="003603E3" w:rsidRPr="003603E3">
        <w:t>Motarjemi</w:t>
      </w:r>
      <w:proofErr w:type="spellEnd"/>
      <w:r w:rsidR="003603E3" w:rsidRPr="003603E3">
        <w:t xml:space="preserve"> and </w:t>
      </w:r>
      <w:proofErr w:type="spellStart"/>
      <w:r w:rsidR="003603E3" w:rsidRPr="003603E3">
        <w:t>Lelieveld</w:t>
      </w:r>
      <w:proofErr w:type="spellEnd"/>
      <w:r w:rsidR="003603E3" w:rsidRPr="003603E3">
        <w:t>, 2014)</w:t>
      </w:r>
      <w:r w:rsidRPr="00C76EEB">
        <w:t>. I have discovered the value of both hard and soft skills in the job as a student in the hospitality sector, and I think both are equally vital for F&amp;B personnel.</w:t>
      </w:r>
    </w:p>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C76EEB" w:rsidRDefault="00C76EEB" w:rsidP="00505A1A">
      <w:pPr>
        <w:pStyle w:val="Heading1"/>
      </w:pPr>
      <w:bookmarkStart w:id="4" w:name="_Toc127680588"/>
      <w:r>
        <w:lastRenderedPageBreak/>
        <w:t>Conclusion</w:t>
      </w:r>
      <w:bookmarkEnd w:id="4"/>
      <w:r>
        <w:t xml:space="preserve"> </w:t>
      </w:r>
    </w:p>
    <w:p w:rsidR="00C76EEB" w:rsidRDefault="00C76EEB" w:rsidP="00C76EEB">
      <w:r>
        <w:t>As was demonstrated earlier, the many types of food and beverage service each require a unique set of hard and soft abilities. This company is dependent on employees who interact with customers. So, workers are required to continuously improve and advance.</w:t>
      </w:r>
    </w:p>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505A1A" w:rsidRDefault="00505A1A" w:rsidP="00C76EEB"/>
    <w:p w:rsidR="003603E3" w:rsidRDefault="003603E3" w:rsidP="00505A1A">
      <w:pPr>
        <w:pStyle w:val="Heading1"/>
      </w:pPr>
      <w:bookmarkStart w:id="5" w:name="_Toc127680589"/>
      <w:r>
        <w:lastRenderedPageBreak/>
        <w:t>Reference</w:t>
      </w:r>
      <w:r w:rsidR="00505A1A">
        <w:t>s</w:t>
      </w:r>
      <w:bookmarkEnd w:id="5"/>
    </w:p>
    <w:p w:rsidR="003603E3" w:rsidRDefault="003603E3" w:rsidP="00505A1A">
      <w:pPr>
        <w:pStyle w:val="NormalWeb"/>
        <w:spacing w:before="0" w:beforeAutospacing="0" w:after="240" w:afterAutospacing="0" w:line="360" w:lineRule="auto"/>
        <w:jc w:val="both"/>
      </w:pPr>
      <w:r>
        <w:t xml:space="preserve">Cousins, J.A. and Weekes, S. (2020). </w:t>
      </w:r>
      <w:r>
        <w:rPr>
          <w:i/>
          <w:iCs/>
        </w:rPr>
        <w:t>Food and beverage service.</w:t>
      </w:r>
      <w:r>
        <w:t xml:space="preserve"> 9th ed. London: Hodder Education.</w:t>
      </w:r>
    </w:p>
    <w:p w:rsidR="003603E3" w:rsidRDefault="003603E3" w:rsidP="00505A1A">
      <w:pPr>
        <w:pStyle w:val="NormalWeb"/>
        <w:spacing w:before="0" w:beforeAutospacing="0" w:after="240" w:afterAutospacing="0" w:line="360" w:lineRule="auto"/>
        <w:jc w:val="both"/>
      </w:pPr>
      <w:r>
        <w:t xml:space="preserve">Davis, B., Lockwood, A., Alcott, P. and </w:t>
      </w:r>
      <w:proofErr w:type="spellStart"/>
      <w:r>
        <w:t>Pantelidis</w:t>
      </w:r>
      <w:proofErr w:type="spellEnd"/>
      <w:r>
        <w:t xml:space="preserve">, I.S. (2018). </w:t>
      </w:r>
      <w:r>
        <w:rPr>
          <w:i/>
          <w:iCs/>
        </w:rPr>
        <w:t>Food and beverage management</w:t>
      </w:r>
      <w:r>
        <w:t xml:space="preserve">. 6th ed. London: </w:t>
      </w:r>
      <w:proofErr w:type="spellStart"/>
      <w:r>
        <w:t>Routledge</w:t>
      </w:r>
      <w:proofErr w:type="spellEnd"/>
      <w:r>
        <w:t>.</w:t>
      </w:r>
    </w:p>
    <w:p w:rsidR="003603E3" w:rsidRDefault="003603E3" w:rsidP="00505A1A">
      <w:pPr>
        <w:pStyle w:val="NormalWeb"/>
        <w:spacing w:before="0" w:beforeAutospacing="0" w:after="240" w:afterAutospacing="0" w:line="360" w:lineRule="auto"/>
        <w:jc w:val="both"/>
      </w:pPr>
      <w:r>
        <w:t xml:space="preserve">Islam, </w:t>
      </w:r>
      <w:proofErr w:type="spellStart"/>
      <w:r>
        <w:t>Md.A</w:t>
      </w:r>
      <w:proofErr w:type="spellEnd"/>
      <w:r>
        <w:t xml:space="preserve">. (2022). Industry 4.00: Skill Set for </w:t>
      </w:r>
      <w:proofErr w:type="gramStart"/>
      <w:r>
        <w:t>Employability  Industry</w:t>
      </w:r>
      <w:proofErr w:type="gramEnd"/>
      <w:r>
        <w:t xml:space="preserve"> 4.00: Skill Set for Employability. </w:t>
      </w:r>
      <w:r>
        <w:rPr>
          <w:i/>
          <w:iCs/>
        </w:rPr>
        <w:t>SSRN Electronic Journal</w:t>
      </w:r>
      <w:r>
        <w:t xml:space="preserve">. </w:t>
      </w:r>
      <w:proofErr w:type="spellStart"/>
      <w:r>
        <w:t>doi:https</w:t>
      </w:r>
      <w:proofErr w:type="spellEnd"/>
      <w:r>
        <w:t>://doi.org/10.2139/ssrn.4038277.</w:t>
      </w:r>
    </w:p>
    <w:p w:rsidR="003603E3" w:rsidRDefault="003603E3" w:rsidP="00505A1A">
      <w:pPr>
        <w:pStyle w:val="NormalWeb"/>
        <w:spacing w:before="0" w:beforeAutospacing="0" w:after="240" w:afterAutospacing="0" w:line="360" w:lineRule="auto"/>
        <w:jc w:val="both"/>
      </w:pPr>
      <w:r>
        <w:t xml:space="preserve">Johnston, R., Clark, G. and </w:t>
      </w:r>
      <w:proofErr w:type="spellStart"/>
      <w:r>
        <w:t>Shulver</w:t>
      </w:r>
      <w:proofErr w:type="spellEnd"/>
      <w:r>
        <w:t xml:space="preserve">, M. (2012). </w:t>
      </w:r>
      <w:r>
        <w:rPr>
          <w:i/>
          <w:iCs/>
        </w:rPr>
        <w:t xml:space="preserve">Service operations </w:t>
      </w:r>
      <w:proofErr w:type="gramStart"/>
      <w:r>
        <w:rPr>
          <w:i/>
          <w:iCs/>
        </w:rPr>
        <w:t>management :</w:t>
      </w:r>
      <w:proofErr w:type="gramEnd"/>
      <w:r>
        <w:rPr>
          <w:i/>
          <w:iCs/>
        </w:rPr>
        <w:t xml:space="preserve"> improving service delivery</w:t>
      </w:r>
      <w:r>
        <w:t>. 5th ed. Harlow: Pearson.</w:t>
      </w:r>
    </w:p>
    <w:p w:rsidR="003603E3" w:rsidRDefault="003603E3" w:rsidP="00505A1A">
      <w:pPr>
        <w:pStyle w:val="NormalWeb"/>
        <w:spacing w:before="0" w:beforeAutospacing="0" w:after="240" w:afterAutospacing="0" w:line="360" w:lineRule="auto"/>
        <w:jc w:val="both"/>
      </w:pPr>
      <w:r>
        <w:t xml:space="preserve">Kim, K.-J. (2019). Demographic analysis of buffet restaurants using Kano </w:t>
      </w:r>
      <w:proofErr w:type="gramStart"/>
      <w:r>
        <w:t>model :</w:t>
      </w:r>
      <w:proofErr w:type="gramEnd"/>
      <w:r>
        <w:t xml:space="preserve"> Buffet (hotel, fine dining, normal dining). </w:t>
      </w:r>
      <w:r>
        <w:rPr>
          <w:i/>
          <w:iCs/>
        </w:rPr>
        <w:t>Korean Journal of Hospitality &amp; Tourism</w:t>
      </w:r>
      <w:r>
        <w:t xml:space="preserve">, 28(2), pp.93–109. </w:t>
      </w:r>
      <w:proofErr w:type="spellStart"/>
      <w:r>
        <w:t>doi:https</w:t>
      </w:r>
      <w:proofErr w:type="spellEnd"/>
      <w:r>
        <w:t>://doi.org/10.24992/kjht.2019.02.28.02.93</w:t>
      </w:r>
      <w:proofErr w:type="gramStart"/>
      <w:r>
        <w:t>..</w:t>
      </w:r>
      <w:proofErr w:type="gramEnd"/>
    </w:p>
    <w:p w:rsidR="003603E3" w:rsidRDefault="003603E3" w:rsidP="00505A1A">
      <w:pPr>
        <w:pStyle w:val="NormalWeb"/>
        <w:spacing w:before="0" w:beforeAutospacing="0" w:after="240" w:afterAutospacing="0" w:line="360" w:lineRule="auto"/>
        <w:jc w:val="both"/>
      </w:pPr>
      <w:r>
        <w:t xml:space="preserve">Manning, L. and Soon, J.M. (2016). Food Safety, Food Fraud, and Food </w:t>
      </w:r>
      <w:proofErr w:type="spellStart"/>
      <w:r>
        <w:t>Defense</w:t>
      </w:r>
      <w:proofErr w:type="spellEnd"/>
      <w:r>
        <w:t xml:space="preserve">: A Fast Evolving Literature. </w:t>
      </w:r>
      <w:r>
        <w:rPr>
          <w:i/>
          <w:iCs/>
        </w:rPr>
        <w:t>Journal of Food Science</w:t>
      </w:r>
      <w:r>
        <w:t xml:space="preserve">, 81(4), pp.R823–R834. </w:t>
      </w:r>
      <w:proofErr w:type="spellStart"/>
      <w:r>
        <w:t>doi:https</w:t>
      </w:r>
      <w:proofErr w:type="spellEnd"/>
      <w:r>
        <w:t>://doi.org/10.1111/1750-3841.13256.</w:t>
      </w:r>
    </w:p>
    <w:p w:rsidR="003603E3" w:rsidRDefault="003603E3" w:rsidP="00505A1A">
      <w:pPr>
        <w:pStyle w:val="NormalWeb"/>
        <w:spacing w:before="0" w:beforeAutospacing="0" w:after="240" w:afterAutospacing="0" w:line="360" w:lineRule="auto"/>
        <w:jc w:val="both"/>
      </w:pPr>
      <w:proofErr w:type="spellStart"/>
      <w:r>
        <w:t>Meganck</w:t>
      </w:r>
      <w:proofErr w:type="spellEnd"/>
      <w:r>
        <w:t xml:space="preserve">, S., Smith, J. and Guidry, J.P.D. (2020). The skills required for entry-level public relations: An analysis of skills required in 1,000 PR job ads. </w:t>
      </w:r>
      <w:r>
        <w:rPr>
          <w:i/>
          <w:iCs/>
        </w:rPr>
        <w:t>Public Relations Review</w:t>
      </w:r>
      <w:r>
        <w:t xml:space="preserve">, 46(5), p.101973. </w:t>
      </w:r>
      <w:proofErr w:type="spellStart"/>
      <w:r>
        <w:t>doi:https</w:t>
      </w:r>
      <w:proofErr w:type="spellEnd"/>
      <w:r>
        <w:t>://doi.org/10.1016/j.pubrev.2020.101973.</w:t>
      </w:r>
    </w:p>
    <w:p w:rsidR="003603E3" w:rsidRDefault="003603E3" w:rsidP="00505A1A">
      <w:pPr>
        <w:pStyle w:val="NormalWeb"/>
        <w:spacing w:before="0" w:beforeAutospacing="0" w:after="240" w:afterAutospacing="0" w:line="360" w:lineRule="auto"/>
        <w:jc w:val="both"/>
      </w:pPr>
      <w:proofErr w:type="spellStart"/>
      <w:r>
        <w:t>Motarjemi</w:t>
      </w:r>
      <w:proofErr w:type="spellEnd"/>
      <w:r>
        <w:t xml:space="preserve">, Y. and </w:t>
      </w:r>
      <w:proofErr w:type="spellStart"/>
      <w:r>
        <w:t>Lelieveld</w:t>
      </w:r>
      <w:proofErr w:type="spellEnd"/>
      <w:r>
        <w:t xml:space="preserve">, H. (2014). </w:t>
      </w:r>
      <w:r>
        <w:rPr>
          <w:i/>
          <w:iCs/>
        </w:rPr>
        <w:t xml:space="preserve">Food Safety </w:t>
      </w:r>
      <w:proofErr w:type="gramStart"/>
      <w:r>
        <w:rPr>
          <w:i/>
          <w:iCs/>
        </w:rPr>
        <w:t>Management :</w:t>
      </w:r>
      <w:proofErr w:type="gramEnd"/>
      <w:r>
        <w:rPr>
          <w:i/>
          <w:iCs/>
        </w:rPr>
        <w:t xml:space="preserve"> a Practical Guide for the Food Industry.</w:t>
      </w:r>
      <w:r>
        <w:t xml:space="preserve"> Burlington: Elsevier Science.</w:t>
      </w:r>
    </w:p>
    <w:p w:rsidR="003603E3" w:rsidRDefault="003603E3" w:rsidP="00505A1A">
      <w:pPr>
        <w:pStyle w:val="NormalWeb"/>
        <w:spacing w:before="0" w:beforeAutospacing="0" w:after="240" w:afterAutospacing="0" w:line="360" w:lineRule="auto"/>
        <w:jc w:val="both"/>
      </w:pPr>
      <w:proofErr w:type="spellStart"/>
      <w:r>
        <w:t>Zutshi</w:t>
      </w:r>
      <w:proofErr w:type="spellEnd"/>
      <w:r>
        <w:t xml:space="preserve">, A. (2019). How to develop well-informed and assured teams to embed food safety compliance in the UK catering and hospitality industry. </w:t>
      </w:r>
      <w:r>
        <w:rPr>
          <w:i/>
          <w:iCs/>
        </w:rPr>
        <w:t>Perspectives in Public Health</w:t>
      </w:r>
      <w:r>
        <w:t xml:space="preserve">, 139(6), pp.294–295. </w:t>
      </w:r>
      <w:proofErr w:type="spellStart"/>
      <w:r>
        <w:t>doi:https</w:t>
      </w:r>
      <w:proofErr w:type="spellEnd"/>
      <w:r>
        <w:t>://doi.org/10.1177/1757913919872783.</w:t>
      </w:r>
    </w:p>
    <w:p w:rsidR="003603E3" w:rsidRDefault="003603E3" w:rsidP="00505A1A"/>
    <w:sectPr w:rsidR="003603E3" w:rsidSect="0007369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FDB" w:rsidRDefault="00233FDB" w:rsidP="00505A1A">
      <w:pPr>
        <w:spacing w:line="240" w:lineRule="auto"/>
      </w:pPr>
      <w:r>
        <w:separator/>
      </w:r>
    </w:p>
  </w:endnote>
  <w:endnote w:type="continuationSeparator" w:id="0">
    <w:p w:rsidR="00233FDB" w:rsidRDefault="00233FDB" w:rsidP="00505A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6842857"/>
      <w:docPartObj>
        <w:docPartGallery w:val="Page Numbers (Bottom of Page)"/>
        <w:docPartUnique/>
      </w:docPartObj>
    </w:sdtPr>
    <w:sdtEndPr>
      <w:rPr>
        <w:noProof/>
      </w:rPr>
    </w:sdtEndPr>
    <w:sdtContent>
      <w:p w:rsidR="00505A1A" w:rsidRDefault="00505A1A">
        <w:pPr>
          <w:pStyle w:val="Footer"/>
          <w:jc w:val="center"/>
        </w:pPr>
        <w:r>
          <w:fldChar w:fldCharType="begin"/>
        </w:r>
        <w:r>
          <w:instrText xml:space="preserve"> PAGE   \* MERGEFORMAT </w:instrText>
        </w:r>
        <w:r>
          <w:fldChar w:fldCharType="separate"/>
        </w:r>
        <w:r w:rsidR="00073699">
          <w:rPr>
            <w:noProof/>
          </w:rPr>
          <w:t>8</w:t>
        </w:r>
        <w:r>
          <w:rPr>
            <w:noProof/>
          </w:rPr>
          <w:fldChar w:fldCharType="end"/>
        </w:r>
      </w:p>
    </w:sdtContent>
  </w:sdt>
  <w:p w:rsidR="00505A1A" w:rsidRDefault="00505A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FDB" w:rsidRDefault="00233FDB" w:rsidP="00505A1A">
      <w:pPr>
        <w:spacing w:line="240" w:lineRule="auto"/>
      </w:pPr>
      <w:r>
        <w:separator/>
      </w:r>
    </w:p>
  </w:footnote>
  <w:footnote w:type="continuationSeparator" w:id="0">
    <w:p w:rsidR="00233FDB" w:rsidRDefault="00233FDB" w:rsidP="00505A1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QytrQwNDEzMTYxtzRX0lEKTi0uzszPAykwrgUAmFBMziwAAAA="/>
  </w:docVars>
  <w:rsids>
    <w:rsidRoot w:val="00206963"/>
    <w:rsid w:val="00010E0B"/>
    <w:rsid w:val="00073699"/>
    <w:rsid w:val="00206963"/>
    <w:rsid w:val="00233FDB"/>
    <w:rsid w:val="002A5FF1"/>
    <w:rsid w:val="003603E3"/>
    <w:rsid w:val="00404426"/>
    <w:rsid w:val="004C2B0D"/>
    <w:rsid w:val="0050177B"/>
    <w:rsid w:val="00505A1A"/>
    <w:rsid w:val="00732C4E"/>
    <w:rsid w:val="007A246B"/>
    <w:rsid w:val="007B3956"/>
    <w:rsid w:val="009B1008"/>
    <w:rsid w:val="00C76EEB"/>
    <w:rsid w:val="00CB6664"/>
    <w:rsid w:val="00CD7121"/>
    <w:rsid w:val="00D27705"/>
    <w:rsid w:val="00D41F9F"/>
    <w:rsid w:val="00D866D4"/>
    <w:rsid w:val="00E7139D"/>
    <w:rsid w:val="00EA00FD"/>
    <w:rsid w:val="00EC0BF9"/>
    <w:rsid w:val="00FB2A1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5ABF65-D65C-45B6-970A-E5AF40BCF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05A1A"/>
    <w:pPr>
      <w:widowControl w:val="0"/>
      <w:autoSpaceDE w:val="0"/>
      <w:autoSpaceDN w:val="0"/>
      <w:spacing w:after="0" w:line="360" w:lineRule="auto"/>
      <w:jc w:val="both"/>
    </w:pPr>
    <w:rPr>
      <w:rFonts w:ascii="Arial" w:hAnsi="Arial" w:cs="Times New Roman"/>
      <w:sz w:val="24"/>
      <w:lang w:val="en-GB"/>
    </w:rPr>
  </w:style>
  <w:style w:type="paragraph" w:styleId="Heading1">
    <w:name w:val="heading 1"/>
    <w:basedOn w:val="Normal"/>
    <w:next w:val="Normal"/>
    <w:link w:val="Heading1Char"/>
    <w:uiPriority w:val="1"/>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NormalWeb">
    <w:name w:val="Normal (Web)"/>
    <w:basedOn w:val="Normal"/>
    <w:uiPriority w:val="99"/>
    <w:semiHidden/>
    <w:unhideWhenUsed/>
    <w:rsid w:val="003603E3"/>
    <w:pPr>
      <w:widowControl/>
      <w:autoSpaceDE/>
      <w:autoSpaceDN/>
      <w:spacing w:before="100" w:beforeAutospacing="1" w:after="100" w:afterAutospacing="1" w:line="240" w:lineRule="auto"/>
      <w:jc w:val="left"/>
    </w:pPr>
    <w:rPr>
      <w:szCs w:val="24"/>
      <w:lang w:eastAsia="en-GB"/>
    </w:rPr>
  </w:style>
  <w:style w:type="paragraph" w:styleId="BodyText">
    <w:name w:val="Body Text"/>
    <w:basedOn w:val="Normal"/>
    <w:link w:val="BodyTextChar"/>
    <w:uiPriority w:val="1"/>
    <w:qFormat/>
    <w:rsid w:val="00EC0BF9"/>
    <w:pPr>
      <w:spacing w:line="240" w:lineRule="auto"/>
      <w:jc w:val="left"/>
    </w:pPr>
    <w:rPr>
      <w:rFonts w:ascii="Microsoft Sans Serif" w:eastAsia="Microsoft Sans Serif" w:hAnsi="Microsoft Sans Serif" w:cs="Microsoft Sans Serif"/>
      <w:szCs w:val="24"/>
      <w:lang w:val="en-US"/>
    </w:rPr>
  </w:style>
  <w:style w:type="character" w:customStyle="1" w:styleId="BodyTextChar">
    <w:name w:val="Body Text Char"/>
    <w:basedOn w:val="DefaultParagraphFont"/>
    <w:link w:val="BodyText"/>
    <w:uiPriority w:val="1"/>
    <w:rsid w:val="00EC0BF9"/>
    <w:rPr>
      <w:rFonts w:ascii="Microsoft Sans Serif" w:eastAsia="Microsoft Sans Serif" w:hAnsi="Microsoft Sans Serif" w:cs="Microsoft Sans Serif"/>
      <w:sz w:val="24"/>
      <w:szCs w:val="24"/>
    </w:rPr>
  </w:style>
  <w:style w:type="paragraph" w:styleId="Header">
    <w:name w:val="header"/>
    <w:basedOn w:val="Normal"/>
    <w:link w:val="HeaderChar"/>
    <w:uiPriority w:val="99"/>
    <w:unhideWhenUsed/>
    <w:rsid w:val="00505A1A"/>
    <w:pPr>
      <w:tabs>
        <w:tab w:val="center" w:pos="4680"/>
        <w:tab w:val="right" w:pos="9360"/>
      </w:tabs>
      <w:spacing w:line="240" w:lineRule="auto"/>
    </w:pPr>
  </w:style>
  <w:style w:type="character" w:customStyle="1" w:styleId="HeaderChar">
    <w:name w:val="Header Char"/>
    <w:basedOn w:val="DefaultParagraphFont"/>
    <w:link w:val="Header"/>
    <w:uiPriority w:val="99"/>
    <w:rsid w:val="00505A1A"/>
    <w:rPr>
      <w:rFonts w:ascii="Arial" w:hAnsi="Arial" w:cs="Times New Roman"/>
      <w:sz w:val="24"/>
      <w:lang w:val="en-GB"/>
    </w:rPr>
  </w:style>
  <w:style w:type="paragraph" w:styleId="Footer">
    <w:name w:val="footer"/>
    <w:basedOn w:val="Normal"/>
    <w:link w:val="FooterChar"/>
    <w:uiPriority w:val="99"/>
    <w:unhideWhenUsed/>
    <w:rsid w:val="00505A1A"/>
    <w:pPr>
      <w:tabs>
        <w:tab w:val="center" w:pos="4680"/>
        <w:tab w:val="right" w:pos="9360"/>
      </w:tabs>
      <w:spacing w:line="240" w:lineRule="auto"/>
    </w:pPr>
  </w:style>
  <w:style w:type="character" w:customStyle="1" w:styleId="FooterChar">
    <w:name w:val="Footer Char"/>
    <w:basedOn w:val="DefaultParagraphFont"/>
    <w:link w:val="Footer"/>
    <w:uiPriority w:val="99"/>
    <w:rsid w:val="00505A1A"/>
    <w:rPr>
      <w:rFonts w:ascii="Arial" w:hAnsi="Arial" w:cs="Times New Roman"/>
      <w:sz w:val="24"/>
      <w:lang w:val="en-GB"/>
    </w:rPr>
  </w:style>
  <w:style w:type="paragraph" w:styleId="TOCHeading">
    <w:name w:val="TOC Heading"/>
    <w:basedOn w:val="Heading1"/>
    <w:next w:val="Normal"/>
    <w:uiPriority w:val="39"/>
    <w:unhideWhenUsed/>
    <w:qFormat/>
    <w:rsid w:val="009B1008"/>
    <w:pPr>
      <w:widowControl/>
      <w:autoSpaceDE/>
      <w:autoSpaceDN/>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B1008"/>
    <w:pPr>
      <w:spacing w:after="100"/>
    </w:pPr>
  </w:style>
  <w:style w:type="character" w:styleId="Hyperlink">
    <w:name w:val="Hyperlink"/>
    <w:basedOn w:val="DefaultParagraphFont"/>
    <w:uiPriority w:val="99"/>
    <w:unhideWhenUsed/>
    <w:rsid w:val="009B10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967787">
      <w:bodyDiv w:val="1"/>
      <w:marLeft w:val="0"/>
      <w:marRight w:val="0"/>
      <w:marTop w:val="0"/>
      <w:marBottom w:val="0"/>
      <w:divBdr>
        <w:top w:val="none" w:sz="0" w:space="0" w:color="auto"/>
        <w:left w:val="none" w:sz="0" w:space="0" w:color="auto"/>
        <w:bottom w:val="none" w:sz="0" w:space="0" w:color="auto"/>
        <w:right w:val="none" w:sz="0" w:space="0" w:color="auto"/>
      </w:divBdr>
      <w:divsChild>
        <w:div w:id="1271206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52DA2-1830-4D25-8484-29D3CF215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11</cp:revision>
  <dcterms:created xsi:type="dcterms:W3CDTF">2023-02-19T00:00:00Z</dcterms:created>
  <dcterms:modified xsi:type="dcterms:W3CDTF">2023-02-22T13:03:00Z</dcterms:modified>
</cp:coreProperties>
</file>