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9705516"/>
        <w:docPartObj>
          <w:docPartGallery w:val="Cover Pages"/>
          <w:docPartUnique/>
        </w:docPartObj>
      </w:sdtPr>
      <w:sdtContent>
        <w:p w14:paraId="0BC5A6FD" w14:textId="3668CAE3" w:rsidR="00BB7B63" w:rsidRDefault="00BB7B63">
          <w:r>
            <w:rPr>
              <w:noProof/>
            </w:rPr>
            <mc:AlternateContent>
              <mc:Choice Requires="wps">
                <w:drawing>
                  <wp:anchor distT="0" distB="0" distL="114300" distR="114300" simplePos="0" relativeHeight="251664384" behindDoc="0" locked="0" layoutInCell="1" allowOverlap="1" wp14:anchorId="38A400E4" wp14:editId="06C301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97E00EF" w14:textId="799289BA" w:rsidR="00BB7B63"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B7B63">
                                      <w:rPr>
                                        <w:noProof/>
                                        <w:color w:val="0E2841" w:themeColor="text2"/>
                                      </w:rPr>
                                      <w:t>Kristian Krasimirov Gadzhev (2414422)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8A400E4"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97E00EF" w14:textId="799289BA" w:rsidR="00BB7B63"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B7B63">
                                <w:rPr>
                                  <w:noProof/>
                                  <w:color w:val="0E2841" w:themeColor="text2"/>
                                </w:rPr>
                                <w:t>Kristian Krasimirov Gadzhev (2414422)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21E2B3B" wp14:editId="5A6D16BA">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A2BF9C" w14:textId="77777777" w:rsidR="00BB7B63" w:rsidRDefault="00BB7B6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1E2B3B"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2AA2BF9C" w14:textId="77777777" w:rsidR="00BB7B63" w:rsidRDefault="00BB7B6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0DC26E" wp14:editId="78E8AC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C7D23E" w14:textId="1DD17846" w:rsidR="00BB7B6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BB7B6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0DC26E"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77C7D23E" w14:textId="1DD17846" w:rsidR="00BB7B6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BB7B63">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13A598B" wp14:editId="0689E2F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6BC5B93"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2D503C8" wp14:editId="70FEF8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318A4E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09524C4" wp14:editId="74B0127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0F4761" w:themeColor="accent1" w:themeShade="BF"/>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29B64C4" w14:textId="5322B381" w:rsidR="00BB7B63" w:rsidRDefault="00BB7B63">
                                    <w:pPr>
                                      <w:spacing w:line="240" w:lineRule="auto"/>
                                      <w:rPr>
                                        <w:rFonts w:asciiTheme="majorHAnsi" w:eastAsiaTheme="majorEastAsia" w:hAnsiTheme="majorHAnsi" w:cstheme="majorBidi"/>
                                        <w:noProof/>
                                        <w:color w:val="156082" w:themeColor="accent1"/>
                                        <w:sz w:val="72"/>
                                        <w:szCs w:val="144"/>
                                      </w:rPr>
                                    </w:pPr>
                                    <w:r w:rsidRPr="00BB7B63">
                                      <w:rPr>
                                        <w:rFonts w:asciiTheme="majorHAnsi" w:eastAsiaTheme="majorEastAsia" w:hAnsiTheme="majorHAnsi" w:cstheme="majorBidi"/>
                                        <w:color w:val="0F4761" w:themeColor="accent1" w:themeShade="BF"/>
                                        <w:sz w:val="40"/>
                                        <w:szCs w:val="40"/>
                                      </w:rPr>
                                      <w:t>Organisational Culture: Individual Report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E7576CA" w14:textId="4E148A26" w:rsidR="00BB7B63" w:rsidRDefault="00BB7B63">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09524C4"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0F4761" w:themeColor="accent1" w:themeShade="BF"/>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29B64C4" w14:textId="5322B381" w:rsidR="00BB7B63" w:rsidRDefault="00BB7B63">
                              <w:pPr>
                                <w:spacing w:line="240" w:lineRule="auto"/>
                                <w:rPr>
                                  <w:rFonts w:asciiTheme="majorHAnsi" w:eastAsiaTheme="majorEastAsia" w:hAnsiTheme="majorHAnsi" w:cstheme="majorBidi"/>
                                  <w:noProof/>
                                  <w:color w:val="156082" w:themeColor="accent1"/>
                                  <w:sz w:val="72"/>
                                  <w:szCs w:val="144"/>
                                </w:rPr>
                              </w:pPr>
                              <w:r w:rsidRPr="00BB7B63">
                                <w:rPr>
                                  <w:rFonts w:asciiTheme="majorHAnsi" w:eastAsiaTheme="majorEastAsia" w:hAnsiTheme="majorHAnsi" w:cstheme="majorBidi"/>
                                  <w:color w:val="0F4761" w:themeColor="accent1" w:themeShade="BF"/>
                                  <w:sz w:val="40"/>
                                  <w:szCs w:val="40"/>
                                </w:rPr>
                                <w:t>Organisational Culture: Individual Report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E7576CA" w14:textId="4E148A26" w:rsidR="00BB7B63" w:rsidRDefault="00BB7B63">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61FFEE79" w14:textId="05BAAE38" w:rsidR="00BB7B63" w:rsidRPr="00BB7B63" w:rsidRDefault="00BB7B63" w:rsidP="00BB7B63">
          <w:pPr>
            <w:rPr>
              <w:rFonts w:asciiTheme="majorHAnsi" w:eastAsiaTheme="majorEastAsia" w:hAnsiTheme="majorHAnsi" w:cstheme="majorBidi"/>
              <w:color w:val="0F4761" w:themeColor="accent1" w:themeShade="BF"/>
              <w:sz w:val="40"/>
              <w:szCs w:val="40"/>
            </w:rPr>
          </w:pPr>
          <w:r>
            <w:br w:type="page"/>
          </w:r>
        </w:p>
      </w:sdtContent>
    </w:sdt>
    <w:p w14:paraId="712FC6BB" w14:textId="14876673" w:rsidR="00BB7B63" w:rsidRPr="00CD6361" w:rsidRDefault="00BB7B63" w:rsidP="00872EF2">
      <w:pPr>
        <w:pStyle w:val="Heading1"/>
        <w:jc w:val="center"/>
        <w:rPr>
          <w:rFonts w:ascii="Arial" w:hAnsi="Arial" w:cs="Arial"/>
        </w:rPr>
      </w:pPr>
      <w:bookmarkStart w:id="0" w:name="_Toc236510223"/>
      <w:r w:rsidRPr="00CD6361">
        <w:rPr>
          <w:rFonts w:ascii="Arial" w:hAnsi="Arial" w:cs="Arial"/>
        </w:rPr>
        <w:lastRenderedPageBreak/>
        <w:t>Content Table</w:t>
      </w:r>
      <w:bookmarkEnd w:id="0"/>
      <w:r w:rsidRPr="00CD6361">
        <w:rPr>
          <w:rFonts w:ascii="Arial" w:hAnsi="Arial" w:cs="Arial"/>
        </w:rPr>
        <w:t xml:space="preserve"> </w:t>
      </w:r>
    </w:p>
    <w:sdt>
      <w:sdtPr>
        <w:rPr>
          <w:rFonts w:ascii="Arial" w:eastAsiaTheme="minorHAnsi" w:hAnsi="Arial" w:cs="Arial"/>
          <w:color w:val="auto"/>
          <w:kern w:val="2"/>
          <w:sz w:val="24"/>
          <w:szCs w:val="24"/>
          <w:lang w:val="en-GB"/>
          <w14:ligatures w14:val="standardContextual"/>
        </w:rPr>
        <w:id w:val="1669594828"/>
        <w:docPartObj>
          <w:docPartGallery w:val="Table of Contents"/>
          <w:docPartUnique/>
        </w:docPartObj>
      </w:sdtPr>
      <w:sdtEndPr>
        <w:rPr>
          <w:noProof/>
        </w:rPr>
      </w:sdtEndPr>
      <w:sdtContent>
        <w:p w14:paraId="727D2287" w14:textId="43DE825D" w:rsidR="00BB7B63" w:rsidRPr="00CD6361" w:rsidRDefault="00BB7B63">
          <w:pPr>
            <w:pStyle w:val="TOCHeading"/>
            <w:rPr>
              <w:rFonts w:ascii="Arial" w:hAnsi="Arial" w:cs="Arial"/>
            </w:rPr>
          </w:pPr>
          <w:r w:rsidRPr="00CD6361">
            <w:rPr>
              <w:rFonts w:ascii="Arial" w:hAnsi="Arial" w:cs="Arial"/>
            </w:rPr>
            <w:t>Contents</w:t>
          </w:r>
        </w:p>
        <w:p w14:paraId="20AC6C2C" w14:textId="380C93FE" w:rsidR="004D6537" w:rsidRDefault="00BB7B63">
          <w:pPr>
            <w:pStyle w:val="TOC1"/>
            <w:tabs>
              <w:tab w:val="right" w:leader="dot" w:pos="9016"/>
            </w:tabs>
            <w:rPr>
              <w:rFonts w:eastAsiaTheme="minorEastAsia"/>
              <w:noProof/>
              <w:lang w:eastAsia="en-GB"/>
            </w:rPr>
          </w:pPr>
          <w:r w:rsidRPr="00CD6361">
            <w:rPr>
              <w:rFonts w:ascii="Arial" w:hAnsi="Arial" w:cs="Arial"/>
            </w:rPr>
            <w:fldChar w:fldCharType="begin"/>
          </w:r>
          <w:r w:rsidRPr="00CD6361">
            <w:rPr>
              <w:rFonts w:ascii="Arial" w:hAnsi="Arial" w:cs="Arial"/>
            </w:rPr>
            <w:instrText xml:space="preserve"> TOC \o "1-3" \h \z \u </w:instrText>
          </w:r>
          <w:r w:rsidRPr="00CD6361">
            <w:rPr>
              <w:rFonts w:ascii="Arial" w:hAnsi="Arial" w:cs="Arial"/>
            </w:rPr>
            <w:fldChar w:fldCharType="separate"/>
          </w:r>
          <w:hyperlink w:anchor="_Toc236510223" w:history="1">
            <w:r w:rsidR="004D6537" w:rsidRPr="006072E6">
              <w:rPr>
                <w:rStyle w:val="Hyperlink"/>
                <w:rFonts w:ascii="Arial" w:hAnsi="Arial" w:cs="Arial"/>
                <w:noProof/>
              </w:rPr>
              <w:t>Content Table</w:t>
            </w:r>
            <w:r w:rsidR="004D6537">
              <w:rPr>
                <w:noProof/>
                <w:webHidden/>
              </w:rPr>
              <w:tab/>
            </w:r>
            <w:r w:rsidR="004D6537">
              <w:rPr>
                <w:noProof/>
                <w:webHidden/>
              </w:rPr>
              <w:fldChar w:fldCharType="begin"/>
            </w:r>
            <w:r w:rsidR="004D6537">
              <w:rPr>
                <w:noProof/>
                <w:webHidden/>
              </w:rPr>
              <w:instrText xml:space="preserve"> PAGEREF _Toc236510223 \h </w:instrText>
            </w:r>
            <w:r w:rsidR="004D6537">
              <w:rPr>
                <w:noProof/>
                <w:webHidden/>
              </w:rPr>
            </w:r>
            <w:r w:rsidR="004D6537">
              <w:rPr>
                <w:noProof/>
                <w:webHidden/>
              </w:rPr>
              <w:fldChar w:fldCharType="separate"/>
            </w:r>
            <w:r w:rsidR="004D6537">
              <w:rPr>
                <w:noProof/>
                <w:webHidden/>
              </w:rPr>
              <w:t>1</w:t>
            </w:r>
            <w:r w:rsidR="004D6537">
              <w:rPr>
                <w:noProof/>
                <w:webHidden/>
              </w:rPr>
              <w:fldChar w:fldCharType="end"/>
            </w:r>
          </w:hyperlink>
        </w:p>
        <w:p w14:paraId="11BEA73C" w14:textId="02A9F799" w:rsidR="004D6537" w:rsidRDefault="004D6537">
          <w:pPr>
            <w:pStyle w:val="TOC1"/>
            <w:tabs>
              <w:tab w:val="right" w:leader="dot" w:pos="9016"/>
            </w:tabs>
            <w:rPr>
              <w:rFonts w:eastAsiaTheme="minorEastAsia"/>
              <w:noProof/>
              <w:lang w:eastAsia="en-GB"/>
            </w:rPr>
          </w:pPr>
          <w:hyperlink w:anchor="_Toc236510224" w:history="1">
            <w:r w:rsidRPr="006072E6">
              <w:rPr>
                <w:rStyle w:val="Hyperlink"/>
                <w:rFonts w:ascii="Arial" w:hAnsi="Arial" w:cs="Arial"/>
                <w:noProof/>
              </w:rPr>
              <w:t>Organisational Culture: Individual Report</w:t>
            </w:r>
            <w:r>
              <w:rPr>
                <w:noProof/>
                <w:webHidden/>
              </w:rPr>
              <w:tab/>
            </w:r>
            <w:r>
              <w:rPr>
                <w:noProof/>
                <w:webHidden/>
              </w:rPr>
              <w:fldChar w:fldCharType="begin"/>
            </w:r>
            <w:r>
              <w:rPr>
                <w:noProof/>
                <w:webHidden/>
              </w:rPr>
              <w:instrText xml:space="preserve"> PAGEREF _Toc236510224 \h </w:instrText>
            </w:r>
            <w:r>
              <w:rPr>
                <w:noProof/>
                <w:webHidden/>
              </w:rPr>
            </w:r>
            <w:r>
              <w:rPr>
                <w:noProof/>
                <w:webHidden/>
              </w:rPr>
              <w:fldChar w:fldCharType="separate"/>
            </w:r>
            <w:r>
              <w:rPr>
                <w:noProof/>
                <w:webHidden/>
              </w:rPr>
              <w:t>2</w:t>
            </w:r>
            <w:r>
              <w:rPr>
                <w:noProof/>
                <w:webHidden/>
              </w:rPr>
              <w:fldChar w:fldCharType="end"/>
            </w:r>
          </w:hyperlink>
        </w:p>
        <w:p w14:paraId="5A2254B4" w14:textId="1E7D8890" w:rsidR="004D6537" w:rsidRDefault="004D6537">
          <w:pPr>
            <w:pStyle w:val="TOC1"/>
            <w:tabs>
              <w:tab w:val="right" w:leader="dot" w:pos="9016"/>
            </w:tabs>
            <w:rPr>
              <w:rFonts w:eastAsiaTheme="minorEastAsia"/>
              <w:noProof/>
              <w:lang w:eastAsia="en-GB"/>
            </w:rPr>
          </w:pPr>
          <w:hyperlink w:anchor="_Toc236510225" w:history="1">
            <w:r w:rsidRPr="006072E6">
              <w:rPr>
                <w:rStyle w:val="Hyperlink"/>
                <w:rFonts w:ascii="Arial" w:hAnsi="Arial" w:cs="Arial"/>
                <w:noProof/>
              </w:rPr>
              <w:t>Part 1: Organisational culture, structure, decision-making, and cultural frameworks at Toyota</w:t>
            </w:r>
            <w:r>
              <w:rPr>
                <w:noProof/>
                <w:webHidden/>
              </w:rPr>
              <w:tab/>
            </w:r>
            <w:r>
              <w:rPr>
                <w:noProof/>
                <w:webHidden/>
              </w:rPr>
              <w:fldChar w:fldCharType="begin"/>
            </w:r>
            <w:r>
              <w:rPr>
                <w:noProof/>
                <w:webHidden/>
              </w:rPr>
              <w:instrText xml:space="preserve"> PAGEREF _Toc236510225 \h </w:instrText>
            </w:r>
            <w:r>
              <w:rPr>
                <w:noProof/>
                <w:webHidden/>
              </w:rPr>
            </w:r>
            <w:r>
              <w:rPr>
                <w:noProof/>
                <w:webHidden/>
              </w:rPr>
              <w:fldChar w:fldCharType="separate"/>
            </w:r>
            <w:r>
              <w:rPr>
                <w:noProof/>
                <w:webHidden/>
              </w:rPr>
              <w:t>2</w:t>
            </w:r>
            <w:r>
              <w:rPr>
                <w:noProof/>
                <w:webHidden/>
              </w:rPr>
              <w:fldChar w:fldCharType="end"/>
            </w:r>
          </w:hyperlink>
        </w:p>
        <w:p w14:paraId="72186829" w14:textId="260C086F" w:rsidR="004D6537" w:rsidRDefault="004D6537">
          <w:pPr>
            <w:pStyle w:val="TOC2"/>
            <w:tabs>
              <w:tab w:val="left" w:pos="720"/>
              <w:tab w:val="right" w:leader="dot" w:pos="9016"/>
            </w:tabs>
            <w:rPr>
              <w:rFonts w:eastAsiaTheme="minorEastAsia"/>
              <w:noProof/>
              <w:lang w:eastAsia="en-GB"/>
            </w:rPr>
          </w:pPr>
          <w:hyperlink w:anchor="_Toc236510226" w:history="1">
            <w:r w:rsidRPr="006072E6">
              <w:rPr>
                <w:rStyle w:val="Hyperlink"/>
                <w:rFonts w:ascii="Arial" w:hAnsi="Arial" w:cs="Arial"/>
                <w:noProof/>
              </w:rPr>
              <w:t>1.</w:t>
            </w:r>
            <w:r>
              <w:rPr>
                <w:rFonts w:eastAsiaTheme="minorEastAsia"/>
                <w:noProof/>
                <w:lang w:eastAsia="en-GB"/>
              </w:rPr>
              <w:tab/>
            </w:r>
            <w:r w:rsidRPr="006072E6">
              <w:rPr>
                <w:rStyle w:val="Hyperlink"/>
                <w:rFonts w:ascii="Arial" w:hAnsi="Arial" w:cs="Arial"/>
                <w:noProof/>
              </w:rPr>
              <w:t>Introduction and theoretical background</w:t>
            </w:r>
            <w:r>
              <w:rPr>
                <w:noProof/>
                <w:webHidden/>
              </w:rPr>
              <w:tab/>
            </w:r>
            <w:r>
              <w:rPr>
                <w:noProof/>
                <w:webHidden/>
              </w:rPr>
              <w:fldChar w:fldCharType="begin"/>
            </w:r>
            <w:r>
              <w:rPr>
                <w:noProof/>
                <w:webHidden/>
              </w:rPr>
              <w:instrText xml:space="preserve"> PAGEREF _Toc236510226 \h </w:instrText>
            </w:r>
            <w:r>
              <w:rPr>
                <w:noProof/>
                <w:webHidden/>
              </w:rPr>
            </w:r>
            <w:r>
              <w:rPr>
                <w:noProof/>
                <w:webHidden/>
              </w:rPr>
              <w:fldChar w:fldCharType="separate"/>
            </w:r>
            <w:r>
              <w:rPr>
                <w:noProof/>
                <w:webHidden/>
              </w:rPr>
              <w:t>2</w:t>
            </w:r>
            <w:r>
              <w:rPr>
                <w:noProof/>
                <w:webHidden/>
              </w:rPr>
              <w:fldChar w:fldCharType="end"/>
            </w:r>
          </w:hyperlink>
        </w:p>
        <w:p w14:paraId="2D60E6E1" w14:textId="0921EF45" w:rsidR="004D6537" w:rsidRDefault="004D6537">
          <w:pPr>
            <w:pStyle w:val="TOC2"/>
            <w:tabs>
              <w:tab w:val="left" w:pos="720"/>
              <w:tab w:val="right" w:leader="dot" w:pos="9016"/>
            </w:tabs>
            <w:rPr>
              <w:rFonts w:eastAsiaTheme="minorEastAsia"/>
              <w:noProof/>
              <w:lang w:eastAsia="en-GB"/>
            </w:rPr>
          </w:pPr>
          <w:hyperlink w:anchor="_Toc236510227" w:history="1">
            <w:r w:rsidRPr="006072E6">
              <w:rPr>
                <w:rStyle w:val="Hyperlink"/>
                <w:rFonts w:ascii="Arial" w:hAnsi="Arial" w:cs="Arial"/>
                <w:noProof/>
              </w:rPr>
              <w:t>2.</w:t>
            </w:r>
            <w:r>
              <w:rPr>
                <w:rFonts w:eastAsiaTheme="minorEastAsia"/>
                <w:noProof/>
                <w:lang w:eastAsia="en-GB"/>
              </w:rPr>
              <w:tab/>
            </w:r>
            <w:r w:rsidRPr="006072E6">
              <w:rPr>
                <w:rStyle w:val="Hyperlink"/>
                <w:rFonts w:ascii="Arial" w:hAnsi="Arial" w:cs="Arial"/>
                <w:noProof/>
              </w:rPr>
              <w:t>Culture’s influence on structure and decision making</w:t>
            </w:r>
            <w:r>
              <w:rPr>
                <w:noProof/>
                <w:webHidden/>
              </w:rPr>
              <w:tab/>
            </w:r>
            <w:r>
              <w:rPr>
                <w:noProof/>
                <w:webHidden/>
              </w:rPr>
              <w:fldChar w:fldCharType="begin"/>
            </w:r>
            <w:r>
              <w:rPr>
                <w:noProof/>
                <w:webHidden/>
              </w:rPr>
              <w:instrText xml:space="preserve"> PAGEREF _Toc236510227 \h </w:instrText>
            </w:r>
            <w:r>
              <w:rPr>
                <w:noProof/>
                <w:webHidden/>
              </w:rPr>
            </w:r>
            <w:r>
              <w:rPr>
                <w:noProof/>
                <w:webHidden/>
              </w:rPr>
              <w:fldChar w:fldCharType="separate"/>
            </w:r>
            <w:r>
              <w:rPr>
                <w:noProof/>
                <w:webHidden/>
              </w:rPr>
              <w:t>2</w:t>
            </w:r>
            <w:r>
              <w:rPr>
                <w:noProof/>
                <w:webHidden/>
              </w:rPr>
              <w:fldChar w:fldCharType="end"/>
            </w:r>
          </w:hyperlink>
        </w:p>
        <w:p w14:paraId="7986147C" w14:textId="66BAFEAF" w:rsidR="004D6537" w:rsidRDefault="004D6537">
          <w:pPr>
            <w:pStyle w:val="TOC3"/>
            <w:tabs>
              <w:tab w:val="left" w:pos="1200"/>
              <w:tab w:val="right" w:leader="dot" w:pos="9016"/>
            </w:tabs>
            <w:rPr>
              <w:rFonts w:eastAsiaTheme="minorEastAsia"/>
              <w:noProof/>
              <w:lang w:eastAsia="en-GB"/>
            </w:rPr>
          </w:pPr>
          <w:hyperlink w:anchor="_Toc236510228" w:history="1">
            <w:r w:rsidRPr="006072E6">
              <w:rPr>
                <w:rStyle w:val="Hyperlink"/>
                <w:rFonts w:ascii="Arial" w:hAnsi="Arial" w:cs="Arial"/>
                <w:noProof/>
              </w:rPr>
              <w:t>2.1</w:t>
            </w:r>
            <w:r>
              <w:rPr>
                <w:rFonts w:eastAsiaTheme="minorEastAsia"/>
                <w:noProof/>
                <w:lang w:eastAsia="en-GB"/>
              </w:rPr>
              <w:tab/>
            </w:r>
            <w:r w:rsidRPr="006072E6">
              <w:rPr>
                <w:rStyle w:val="Hyperlink"/>
                <w:rFonts w:ascii="Arial" w:hAnsi="Arial" w:cs="Arial"/>
                <w:noProof/>
              </w:rPr>
              <w:t>Matrix and hybrid structure: balancing global efficiency with local responsiveness</w:t>
            </w:r>
            <w:r>
              <w:rPr>
                <w:noProof/>
                <w:webHidden/>
              </w:rPr>
              <w:tab/>
            </w:r>
            <w:r>
              <w:rPr>
                <w:noProof/>
                <w:webHidden/>
              </w:rPr>
              <w:fldChar w:fldCharType="begin"/>
            </w:r>
            <w:r>
              <w:rPr>
                <w:noProof/>
                <w:webHidden/>
              </w:rPr>
              <w:instrText xml:space="preserve"> PAGEREF _Toc236510228 \h </w:instrText>
            </w:r>
            <w:r>
              <w:rPr>
                <w:noProof/>
                <w:webHidden/>
              </w:rPr>
            </w:r>
            <w:r>
              <w:rPr>
                <w:noProof/>
                <w:webHidden/>
              </w:rPr>
              <w:fldChar w:fldCharType="separate"/>
            </w:r>
            <w:r>
              <w:rPr>
                <w:noProof/>
                <w:webHidden/>
              </w:rPr>
              <w:t>2</w:t>
            </w:r>
            <w:r>
              <w:rPr>
                <w:noProof/>
                <w:webHidden/>
              </w:rPr>
              <w:fldChar w:fldCharType="end"/>
            </w:r>
          </w:hyperlink>
        </w:p>
        <w:p w14:paraId="27CCD594" w14:textId="028B4EBA" w:rsidR="004D6537" w:rsidRDefault="004D6537">
          <w:pPr>
            <w:pStyle w:val="TOC3"/>
            <w:tabs>
              <w:tab w:val="left" w:pos="1200"/>
              <w:tab w:val="right" w:leader="dot" w:pos="9016"/>
            </w:tabs>
            <w:rPr>
              <w:rFonts w:eastAsiaTheme="minorEastAsia"/>
              <w:noProof/>
              <w:lang w:eastAsia="en-GB"/>
            </w:rPr>
          </w:pPr>
          <w:hyperlink w:anchor="_Toc236510229" w:history="1">
            <w:r w:rsidRPr="006072E6">
              <w:rPr>
                <w:rStyle w:val="Hyperlink"/>
                <w:rFonts w:ascii="Arial" w:hAnsi="Arial" w:cs="Arial"/>
                <w:noProof/>
              </w:rPr>
              <w:t>2.2</w:t>
            </w:r>
            <w:r>
              <w:rPr>
                <w:rFonts w:eastAsiaTheme="minorEastAsia"/>
                <w:noProof/>
                <w:lang w:eastAsia="en-GB"/>
              </w:rPr>
              <w:tab/>
            </w:r>
            <w:r w:rsidRPr="006072E6">
              <w:rPr>
                <w:rStyle w:val="Hyperlink"/>
                <w:rFonts w:ascii="Arial" w:hAnsi="Arial" w:cs="Arial"/>
                <w:noProof/>
              </w:rPr>
              <w:t>Decision making processes: Nemawashi, Ringi, and Genchi Genbutsu</w:t>
            </w:r>
            <w:r>
              <w:rPr>
                <w:noProof/>
                <w:webHidden/>
              </w:rPr>
              <w:tab/>
            </w:r>
            <w:r>
              <w:rPr>
                <w:noProof/>
                <w:webHidden/>
              </w:rPr>
              <w:fldChar w:fldCharType="begin"/>
            </w:r>
            <w:r>
              <w:rPr>
                <w:noProof/>
                <w:webHidden/>
              </w:rPr>
              <w:instrText xml:space="preserve"> PAGEREF _Toc236510229 \h </w:instrText>
            </w:r>
            <w:r>
              <w:rPr>
                <w:noProof/>
                <w:webHidden/>
              </w:rPr>
            </w:r>
            <w:r>
              <w:rPr>
                <w:noProof/>
                <w:webHidden/>
              </w:rPr>
              <w:fldChar w:fldCharType="separate"/>
            </w:r>
            <w:r>
              <w:rPr>
                <w:noProof/>
                <w:webHidden/>
              </w:rPr>
              <w:t>3</w:t>
            </w:r>
            <w:r>
              <w:rPr>
                <w:noProof/>
                <w:webHidden/>
              </w:rPr>
              <w:fldChar w:fldCharType="end"/>
            </w:r>
          </w:hyperlink>
        </w:p>
        <w:p w14:paraId="782A6468" w14:textId="0B126654" w:rsidR="004D6537" w:rsidRDefault="004D6537">
          <w:pPr>
            <w:pStyle w:val="TOC2"/>
            <w:tabs>
              <w:tab w:val="left" w:pos="720"/>
              <w:tab w:val="right" w:leader="dot" w:pos="9016"/>
            </w:tabs>
            <w:rPr>
              <w:rFonts w:eastAsiaTheme="minorEastAsia"/>
              <w:noProof/>
              <w:lang w:eastAsia="en-GB"/>
            </w:rPr>
          </w:pPr>
          <w:hyperlink w:anchor="_Toc236510230" w:history="1">
            <w:r w:rsidRPr="006072E6">
              <w:rPr>
                <w:rStyle w:val="Hyperlink"/>
                <w:rFonts w:ascii="Arial" w:hAnsi="Arial" w:cs="Arial"/>
                <w:noProof/>
              </w:rPr>
              <w:t>3.</w:t>
            </w:r>
            <w:r>
              <w:rPr>
                <w:rFonts w:eastAsiaTheme="minorEastAsia"/>
                <w:noProof/>
                <w:lang w:eastAsia="en-GB"/>
              </w:rPr>
              <w:tab/>
            </w:r>
            <w:r w:rsidRPr="006072E6">
              <w:rPr>
                <w:rStyle w:val="Hyperlink"/>
                <w:rFonts w:ascii="Arial" w:hAnsi="Arial" w:cs="Arial"/>
                <w:noProof/>
              </w:rPr>
              <w:t>Application of cultural frameworks</w:t>
            </w:r>
            <w:r>
              <w:rPr>
                <w:noProof/>
                <w:webHidden/>
              </w:rPr>
              <w:tab/>
            </w:r>
            <w:r>
              <w:rPr>
                <w:noProof/>
                <w:webHidden/>
              </w:rPr>
              <w:fldChar w:fldCharType="begin"/>
            </w:r>
            <w:r>
              <w:rPr>
                <w:noProof/>
                <w:webHidden/>
              </w:rPr>
              <w:instrText xml:space="preserve"> PAGEREF _Toc236510230 \h </w:instrText>
            </w:r>
            <w:r>
              <w:rPr>
                <w:noProof/>
                <w:webHidden/>
              </w:rPr>
            </w:r>
            <w:r>
              <w:rPr>
                <w:noProof/>
                <w:webHidden/>
              </w:rPr>
              <w:fldChar w:fldCharType="separate"/>
            </w:r>
            <w:r>
              <w:rPr>
                <w:noProof/>
                <w:webHidden/>
              </w:rPr>
              <w:t>3</w:t>
            </w:r>
            <w:r>
              <w:rPr>
                <w:noProof/>
                <w:webHidden/>
              </w:rPr>
              <w:fldChar w:fldCharType="end"/>
            </w:r>
          </w:hyperlink>
        </w:p>
        <w:p w14:paraId="0D5ADB3A" w14:textId="137A2E26" w:rsidR="004D6537" w:rsidRDefault="004D6537">
          <w:pPr>
            <w:pStyle w:val="TOC3"/>
            <w:tabs>
              <w:tab w:val="left" w:pos="1200"/>
              <w:tab w:val="right" w:leader="dot" w:pos="9016"/>
            </w:tabs>
            <w:rPr>
              <w:rFonts w:eastAsiaTheme="minorEastAsia"/>
              <w:noProof/>
              <w:lang w:eastAsia="en-GB"/>
            </w:rPr>
          </w:pPr>
          <w:hyperlink w:anchor="_Toc236510231" w:history="1">
            <w:r w:rsidRPr="006072E6">
              <w:rPr>
                <w:rStyle w:val="Hyperlink"/>
                <w:rFonts w:ascii="Arial" w:hAnsi="Arial" w:cs="Arial"/>
                <w:noProof/>
              </w:rPr>
              <w:t>3.1</w:t>
            </w:r>
            <w:r>
              <w:rPr>
                <w:rFonts w:eastAsiaTheme="minorEastAsia"/>
                <w:noProof/>
                <w:lang w:eastAsia="en-GB"/>
              </w:rPr>
              <w:tab/>
            </w:r>
            <w:r w:rsidRPr="006072E6">
              <w:rPr>
                <w:rStyle w:val="Hyperlink"/>
                <w:rFonts w:ascii="Arial" w:hAnsi="Arial" w:cs="Arial"/>
                <w:noProof/>
              </w:rPr>
              <w:t>Schein’s three levels of culture</w:t>
            </w:r>
            <w:r>
              <w:rPr>
                <w:noProof/>
                <w:webHidden/>
              </w:rPr>
              <w:tab/>
            </w:r>
            <w:r>
              <w:rPr>
                <w:noProof/>
                <w:webHidden/>
              </w:rPr>
              <w:fldChar w:fldCharType="begin"/>
            </w:r>
            <w:r>
              <w:rPr>
                <w:noProof/>
                <w:webHidden/>
              </w:rPr>
              <w:instrText xml:space="preserve"> PAGEREF _Toc236510231 \h </w:instrText>
            </w:r>
            <w:r>
              <w:rPr>
                <w:noProof/>
                <w:webHidden/>
              </w:rPr>
            </w:r>
            <w:r>
              <w:rPr>
                <w:noProof/>
                <w:webHidden/>
              </w:rPr>
              <w:fldChar w:fldCharType="separate"/>
            </w:r>
            <w:r>
              <w:rPr>
                <w:noProof/>
                <w:webHidden/>
              </w:rPr>
              <w:t>4</w:t>
            </w:r>
            <w:r>
              <w:rPr>
                <w:noProof/>
                <w:webHidden/>
              </w:rPr>
              <w:fldChar w:fldCharType="end"/>
            </w:r>
          </w:hyperlink>
        </w:p>
        <w:p w14:paraId="7198F3D8" w14:textId="7E3DB897" w:rsidR="004D6537" w:rsidRDefault="004D6537">
          <w:pPr>
            <w:pStyle w:val="TOC3"/>
            <w:tabs>
              <w:tab w:val="left" w:pos="1200"/>
              <w:tab w:val="right" w:leader="dot" w:pos="9016"/>
            </w:tabs>
            <w:rPr>
              <w:rFonts w:eastAsiaTheme="minorEastAsia"/>
              <w:noProof/>
              <w:lang w:eastAsia="en-GB"/>
            </w:rPr>
          </w:pPr>
          <w:hyperlink w:anchor="_Toc236510232" w:history="1">
            <w:r w:rsidRPr="006072E6">
              <w:rPr>
                <w:rStyle w:val="Hyperlink"/>
                <w:rFonts w:ascii="Arial" w:hAnsi="Arial" w:cs="Arial"/>
                <w:noProof/>
              </w:rPr>
              <w:t>3.2</w:t>
            </w:r>
            <w:r>
              <w:rPr>
                <w:rFonts w:eastAsiaTheme="minorEastAsia"/>
                <w:noProof/>
                <w:lang w:eastAsia="en-GB"/>
              </w:rPr>
              <w:tab/>
            </w:r>
            <w:r w:rsidRPr="006072E6">
              <w:rPr>
                <w:rStyle w:val="Hyperlink"/>
                <w:rFonts w:ascii="Arial" w:hAnsi="Arial" w:cs="Arial"/>
                <w:noProof/>
              </w:rPr>
              <w:t>Hofstede’s cultural dimensions</w:t>
            </w:r>
            <w:r>
              <w:rPr>
                <w:noProof/>
                <w:webHidden/>
              </w:rPr>
              <w:tab/>
            </w:r>
            <w:r>
              <w:rPr>
                <w:noProof/>
                <w:webHidden/>
              </w:rPr>
              <w:fldChar w:fldCharType="begin"/>
            </w:r>
            <w:r>
              <w:rPr>
                <w:noProof/>
                <w:webHidden/>
              </w:rPr>
              <w:instrText xml:space="preserve"> PAGEREF _Toc236510232 \h </w:instrText>
            </w:r>
            <w:r>
              <w:rPr>
                <w:noProof/>
                <w:webHidden/>
              </w:rPr>
            </w:r>
            <w:r>
              <w:rPr>
                <w:noProof/>
                <w:webHidden/>
              </w:rPr>
              <w:fldChar w:fldCharType="separate"/>
            </w:r>
            <w:r>
              <w:rPr>
                <w:noProof/>
                <w:webHidden/>
              </w:rPr>
              <w:t>4</w:t>
            </w:r>
            <w:r>
              <w:rPr>
                <w:noProof/>
                <w:webHidden/>
              </w:rPr>
              <w:fldChar w:fldCharType="end"/>
            </w:r>
          </w:hyperlink>
        </w:p>
        <w:p w14:paraId="13CF9304" w14:textId="374B30BF" w:rsidR="004D6537" w:rsidRDefault="004D6537">
          <w:pPr>
            <w:pStyle w:val="TOC3"/>
            <w:tabs>
              <w:tab w:val="left" w:pos="1200"/>
              <w:tab w:val="right" w:leader="dot" w:pos="9016"/>
            </w:tabs>
            <w:rPr>
              <w:rFonts w:eastAsiaTheme="minorEastAsia"/>
              <w:noProof/>
              <w:lang w:eastAsia="en-GB"/>
            </w:rPr>
          </w:pPr>
          <w:hyperlink w:anchor="_Toc236510233" w:history="1">
            <w:r w:rsidRPr="006072E6">
              <w:rPr>
                <w:rStyle w:val="Hyperlink"/>
                <w:rFonts w:ascii="Arial" w:hAnsi="Arial" w:cs="Arial"/>
                <w:noProof/>
              </w:rPr>
              <w:t>3.3</w:t>
            </w:r>
            <w:r>
              <w:rPr>
                <w:rFonts w:eastAsiaTheme="minorEastAsia"/>
                <w:noProof/>
                <w:lang w:eastAsia="en-GB"/>
              </w:rPr>
              <w:tab/>
            </w:r>
            <w:r w:rsidRPr="006072E6">
              <w:rPr>
                <w:rStyle w:val="Hyperlink"/>
                <w:rFonts w:ascii="Arial" w:hAnsi="Arial" w:cs="Arial"/>
                <w:noProof/>
              </w:rPr>
              <w:t>Handy’s cultural types</w:t>
            </w:r>
            <w:r>
              <w:rPr>
                <w:noProof/>
                <w:webHidden/>
              </w:rPr>
              <w:tab/>
            </w:r>
            <w:r>
              <w:rPr>
                <w:noProof/>
                <w:webHidden/>
              </w:rPr>
              <w:fldChar w:fldCharType="begin"/>
            </w:r>
            <w:r>
              <w:rPr>
                <w:noProof/>
                <w:webHidden/>
              </w:rPr>
              <w:instrText xml:space="preserve"> PAGEREF _Toc236510233 \h </w:instrText>
            </w:r>
            <w:r>
              <w:rPr>
                <w:noProof/>
                <w:webHidden/>
              </w:rPr>
            </w:r>
            <w:r>
              <w:rPr>
                <w:noProof/>
                <w:webHidden/>
              </w:rPr>
              <w:fldChar w:fldCharType="separate"/>
            </w:r>
            <w:r>
              <w:rPr>
                <w:noProof/>
                <w:webHidden/>
              </w:rPr>
              <w:t>5</w:t>
            </w:r>
            <w:r>
              <w:rPr>
                <w:noProof/>
                <w:webHidden/>
              </w:rPr>
              <w:fldChar w:fldCharType="end"/>
            </w:r>
          </w:hyperlink>
        </w:p>
        <w:p w14:paraId="1D47C983" w14:textId="5DE2C440" w:rsidR="004D6537" w:rsidRDefault="004D6537">
          <w:pPr>
            <w:pStyle w:val="TOC2"/>
            <w:tabs>
              <w:tab w:val="left" w:pos="720"/>
              <w:tab w:val="right" w:leader="dot" w:pos="9016"/>
            </w:tabs>
            <w:rPr>
              <w:rFonts w:eastAsiaTheme="minorEastAsia"/>
              <w:noProof/>
              <w:lang w:eastAsia="en-GB"/>
            </w:rPr>
          </w:pPr>
          <w:hyperlink w:anchor="_Toc236510234" w:history="1">
            <w:r w:rsidRPr="006072E6">
              <w:rPr>
                <w:rStyle w:val="Hyperlink"/>
                <w:rFonts w:ascii="Arial" w:hAnsi="Arial" w:cs="Arial"/>
                <w:noProof/>
              </w:rPr>
              <w:t>4.</w:t>
            </w:r>
            <w:r>
              <w:rPr>
                <w:rFonts w:eastAsiaTheme="minorEastAsia"/>
                <w:noProof/>
                <w:lang w:eastAsia="en-GB"/>
              </w:rPr>
              <w:tab/>
            </w:r>
            <w:r w:rsidRPr="006072E6">
              <w:rPr>
                <w:rStyle w:val="Hyperlink"/>
                <w:rFonts w:ascii="Arial" w:hAnsi="Arial" w:cs="Arial"/>
                <w:noProof/>
              </w:rPr>
              <w:t>Key takeaways from part 1</w:t>
            </w:r>
            <w:r>
              <w:rPr>
                <w:noProof/>
                <w:webHidden/>
              </w:rPr>
              <w:tab/>
            </w:r>
            <w:r>
              <w:rPr>
                <w:noProof/>
                <w:webHidden/>
              </w:rPr>
              <w:fldChar w:fldCharType="begin"/>
            </w:r>
            <w:r>
              <w:rPr>
                <w:noProof/>
                <w:webHidden/>
              </w:rPr>
              <w:instrText xml:space="preserve"> PAGEREF _Toc236510234 \h </w:instrText>
            </w:r>
            <w:r>
              <w:rPr>
                <w:noProof/>
                <w:webHidden/>
              </w:rPr>
            </w:r>
            <w:r>
              <w:rPr>
                <w:noProof/>
                <w:webHidden/>
              </w:rPr>
              <w:fldChar w:fldCharType="separate"/>
            </w:r>
            <w:r>
              <w:rPr>
                <w:noProof/>
                <w:webHidden/>
              </w:rPr>
              <w:t>6</w:t>
            </w:r>
            <w:r>
              <w:rPr>
                <w:noProof/>
                <w:webHidden/>
              </w:rPr>
              <w:fldChar w:fldCharType="end"/>
            </w:r>
          </w:hyperlink>
        </w:p>
        <w:p w14:paraId="660A5DE3" w14:textId="253E8F36" w:rsidR="004D6537" w:rsidRDefault="004D6537">
          <w:pPr>
            <w:pStyle w:val="TOC1"/>
            <w:tabs>
              <w:tab w:val="right" w:leader="dot" w:pos="9016"/>
            </w:tabs>
            <w:rPr>
              <w:rFonts w:eastAsiaTheme="minorEastAsia"/>
              <w:noProof/>
              <w:lang w:eastAsia="en-GB"/>
            </w:rPr>
          </w:pPr>
          <w:hyperlink w:anchor="_Toc236510235" w:history="1">
            <w:r w:rsidRPr="006072E6">
              <w:rPr>
                <w:rStyle w:val="Hyperlink"/>
                <w:rFonts w:ascii="Arial" w:hAnsi="Arial" w:cs="Arial"/>
                <w:noProof/>
              </w:rPr>
              <w:t>Part 2: Environmental adaptation, critical assessment, performance, and strategic recommendations</w:t>
            </w:r>
            <w:r>
              <w:rPr>
                <w:noProof/>
                <w:webHidden/>
              </w:rPr>
              <w:tab/>
            </w:r>
            <w:r>
              <w:rPr>
                <w:noProof/>
                <w:webHidden/>
              </w:rPr>
              <w:fldChar w:fldCharType="begin"/>
            </w:r>
            <w:r>
              <w:rPr>
                <w:noProof/>
                <w:webHidden/>
              </w:rPr>
              <w:instrText xml:space="preserve"> PAGEREF _Toc236510235 \h </w:instrText>
            </w:r>
            <w:r>
              <w:rPr>
                <w:noProof/>
                <w:webHidden/>
              </w:rPr>
            </w:r>
            <w:r>
              <w:rPr>
                <w:noProof/>
                <w:webHidden/>
              </w:rPr>
              <w:fldChar w:fldCharType="separate"/>
            </w:r>
            <w:r>
              <w:rPr>
                <w:noProof/>
                <w:webHidden/>
              </w:rPr>
              <w:t>6</w:t>
            </w:r>
            <w:r>
              <w:rPr>
                <w:noProof/>
                <w:webHidden/>
              </w:rPr>
              <w:fldChar w:fldCharType="end"/>
            </w:r>
          </w:hyperlink>
        </w:p>
        <w:p w14:paraId="36C0A941" w14:textId="2754862D" w:rsidR="004D6537" w:rsidRDefault="004D6537">
          <w:pPr>
            <w:pStyle w:val="TOC2"/>
            <w:tabs>
              <w:tab w:val="left" w:pos="720"/>
              <w:tab w:val="right" w:leader="dot" w:pos="9016"/>
            </w:tabs>
            <w:rPr>
              <w:rFonts w:eastAsiaTheme="minorEastAsia"/>
              <w:noProof/>
              <w:lang w:eastAsia="en-GB"/>
            </w:rPr>
          </w:pPr>
          <w:hyperlink w:anchor="_Toc236510236" w:history="1">
            <w:r w:rsidRPr="006072E6">
              <w:rPr>
                <w:rStyle w:val="Hyperlink"/>
                <w:rFonts w:ascii="Arial" w:hAnsi="Arial" w:cs="Arial"/>
                <w:noProof/>
              </w:rPr>
              <w:t>5.</w:t>
            </w:r>
            <w:r>
              <w:rPr>
                <w:rFonts w:eastAsiaTheme="minorEastAsia"/>
                <w:noProof/>
                <w:lang w:eastAsia="en-GB"/>
              </w:rPr>
              <w:tab/>
            </w:r>
            <w:r w:rsidRPr="006072E6">
              <w:rPr>
                <w:rStyle w:val="Hyperlink"/>
                <w:rFonts w:ascii="Arial" w:hAnsi="Arial" w:cs="Arial"/>
                <w:noProof/>
              </w:rPr>
              <w:t>Leveraging culture for external adaptation</w:t>
            </w:r>
            <w:r>
              <w:rPr>
                <w:noProof/>
                <w:webHidden/>
              </w:rPr>
              <w:tab/>
            </w:r>
            <w:r>
              <w:rPr>
                <w:noProof/>
                <w:webHidden/>
              </w:rPr>
              <w:fldChar w:fldCharType="begin"/>
            </w:r>
            <w:r>
              <w:rPr>
                <w:noProof/>
                <w:webHidden/>
              </w:rPr>
              <w:instrText xml:space="preserve"> PAGEREF _Toc236510236 \h </w:instrText>
            </w:r>
            <w:r>
              <w:rPr>
                <w:noProof/>
                <w:webHidden/>
              </w:rPr>
            </w:r>
            <w:r>
              <w:rPr>
                <w:noProof/>
                <w:webHidden/>
              </w:rPr>
              <w:fldChar w:fldCharType="separate"/>
            </w:r>
            <w:r>
              <w:rPr>
                <w:noProof/>
                <w:webHidden/>
              </w:rPr>
              <w:t>6</w:t>
            </w:r>
            <w:r>
              <w:rPr>
                <w:noProof/>
                <w:webHidden/>
              </w:rPr>
              <w:fldChar w:fldCharType="end"/>
            </w:r>
          </w:hyperlink>
        </w:p>
        <w:p w14:paraId="1829E9A6" w14:textId="193351F6" w:rsidR="004D6537" w:rsidRDefault="004D6537">
          <w:pPr>
            <w:pStyle w:val="TOC3"/>
            <w:tabs>
              <w:tab w:val="left" w:pos="1200"/>
              <w:tab w:val="right" w:leader="dot" w:pos="9016"/>
            </w:tabs>
            <w:rPr>
              <w:rFonts w:eastAsiaTheme="minorEastAsia"/>
              <w:noProof/>
              <w:lang w:eastAsia="en-GB"/>
            </w:rPr>
          </w:pPr>
          <w:hyperlink w:anchor="_Toc236510237" w:history="1">
            <w:r w:rsidRPr="006072E6">
              <w:rPr>
                <w:rStyle w:val="Hyperlink"/>
                <w:rFonts w:ascii="Arial" w:hAnsi="Arial" w:cs="Arial"/>
                <w:noProof/>
              </w:rPr>
              <w:t>5.1</w:t>
            </w:r>
            <w:r>
              <w:rPr>
                <w:rFonts w:eastAsiaTheme="minorEastAsia"/>
                <w:noProof/>
                <w:lang w:eastAsia="en-GB"/>
              </w:rPr>
              <w:tab/>
            </w:r>
            <w:r w:rsidRPr="006072E6">
              <w:rPr>
                <w:rStyle w:val="Hyperlink"/>
                <w:rFonts w:ascii="Arial" w:hAnsi="Arial" w:cs="Arial"/>
                <w:noProof/>
              </w:rPr>
              <w:t>Supply chain resilience and crisis response</w:t>
            </w:r>
            <w:r>
              <w:rPr>
                <w:noProof/>
                <w:webHidden/>
              </w:rPr>
              <w:tab/>
            </w:r>
            <w:r>
              <w:rPr>
                <w:noProof/>
                <w:webHidden/>
              </w:rPr>
              <w:fldChar w:fldCharType="begin"/>
            </w:r>
            <w:r>
              <w:rPr>
                <w:noProof/>
                <w:webHidden/>
              </w:rPr>
              <w:instrText xml:space="preserve"> PAGEREF _Toc236510237 \h </w:instrText>
            </w:r>
            <w:r>
              <w:rPr>
                <w:noProof/>
                <w:webHidden/>
              </w:rPr>
            </w:r>
            <w:r>
              <w:rPr>
                <w:noProof/>
                <w:webHidden/>
              </w:rPr>
              <w:fldChar w:fldCharType="separate"/>
            </w:r>
            <w:r>
              <w:rPr>
                <w:noProof/>
                <w:webHidden/>
              </w:rPr>
              <w:t>6</w:t>
            </w:r>
            <w:r>
              <w:rPr>
                <w:noProof/>
                <w:webHidden/>
              </w:rPr>
              <w:fldChar w:fldCharType="end"/>
            </w:r>
          </w:hyperlink>
        </w:p>
        <w:p w14:paraId="1AF54047" w14:textId="74388708" w:rsidR="004D6537" w:rsidRDefault="004D6537">
          <w:pPr>
            <w:pStyle w:val="TOC3"/>
            <w:tabs>
              <w:tab w:val="left" w:pos="1200"/>
              <w:tab w:val="right" w:leader="dot" w:pos="9016"/>
            </w:tabs>
            <w:rPr>
              <w:rFonts w:eastAsiaTheme="minorEastAsia"/>
              <w:noProof/>
              <w:lang w:eastAsia="en-GB"/>
            </w:rPr>
          </w:pPr>
          <w:hyperlink w:anchor="_Toc236510238" w:history="1">
            <w:r w:rsidRPr="006072E6">
              <w:rPr>
                <w:rStyle w:val="Hyperlink"/>
                <w:rFonts w:ascii="Arial" w:hAnsi="Arial" w:cs="Arial"/>
                <w:noProof/>
              </w:rPr>
              <w:t>5.2</w:t>
            </w:r>
            <w:r>
              <w:rPr>
                <w:rFonts w:eastAsiaTheme="minorEastAsia"/>
                <w:noProof/>
                <w:lang w:eastAsia="en-GB"/>
              </w:rPr>
              <w:tab/>
            </w:r>
            <w:r w:rsidRPr="006072E6">
              <w:rPr>
                <w:rStyle w:val="Hyperlink"/>
                <w:rFonts w:ascii="Arial" w:hAnsi="Arial" w:cs="Arial"/>
                <w:noProof/>
              </w:rPr>
              <w:t>Navigating the shift toward electric and zero emission vehicles</w:t>
            </w:r>
            <w:r>
              <w:rPr>
                <w:noProof/>
                <w:webHidden/>
              </w:rPr>
              <w:tab/>
            </w:r>
            <w:r>
              <w:rPr>
                <w:noProof/>
                <w:webHidden/>
              </w:rPr>
              <w:fldChar w:fldCharType="begin"/>
            </w:r>
            <w:r>
              <w:rPr>
                <w:noProof/>
                <w:webHidden/>
              </w:rPr>
              <w:instrText xml:space="preserve"> PAGEREF _Toc236510238 \h </w:instrText>
            </w:r>
            <w:r>
              <w:rPr>
                <w:noProof/>
                <w:webHidden/>
              </w:rPr>
            </w:r>
            <w:r>
              <w:rPr>
                <w:noProof/>
                <w:webHidden/>
              </w:rPr>
              <w:fldChar w:fldCharType="separate"/>
            </w:r>
            <w:r>
              <w:rPr>
                <w:noProof/>
                <w:webHidden/>
              </w:rPr>
              <w:t>7</w:t>
            </w:r>
            <w:r>
              <w:rPr>
                <w:noProof/>
                <w:webHidden/>
              </w:rPr>
              <w:fldChar w:fldCharType="end"/>
            </w:r>
          </w:hyperlink>
        </w:p>
        <w:p w14:paraId="4DAF9565" w14:textId="3F8DCD48" w:rsidR="004D6537" w:rsidRDefault="004D6537">
          <w:pPr>
            <w:pStyle w:val="TOC2"/>
            <w:tabs>
              <w:tab w:val="left" w:pos="720"/>
              <w:tab w:val="right" w:leader="dot" w:pos="9016"/>
            </w:tabs>
            <w:rPr>
              <w:rFonts w:eastAsiaTheme="minorEastAsia"/>
              <w:noProof/>
              <w:lang w:eastAsia="en-GB"/>
            </w:rPr>
          </w:pPr>
          <w:hyperlink w:anchor="_Toc236510239" w:history="1">
            <w:r w:rsidRPr="006072E6">
              <w:rPr>
                <w:rStyle w:val="Hyperlink"/>
                <w:rFonts w:ascii="Arial" w:hAnsi="Arial" w:cs="Arial"/>
                <w:noProof/>
              </w:rPr>
              <w:t>6.</w:t>
            </w:r>
            <w:r>
              <w:rPr>
                <w:rFonts w:eastAsiaTheme="minorEastAsia"/>
                <w:noProof/>
                <w:lang w:eastAsia="en-GB"/>
              </w:rPr>
              <w:tab/>
            </w:r>
            <w:r w:rsidRPr="006072E6">
              <w:rPr>
                <w:rStyle w:val="Hyperlink"/>
                <w:rFonts w:ascii="Arial" w:hAnsi="Arial" w:cs="Arial"/>
                <w:noProof/>
              </w:rPr>
              <w:t>Critical assessment: is culture an enabler or a barrier?</w:t>
            </w:r>
            <w:r>
              <w:rPr>
                <w:noProof/>
                <w:webHidden/>
              </w:rPr>
              <w:tab/>
            </w:r>
            <w:r>
              <w:rPr>
                <w:noProof/>
                <w:webHidden/>
              </w:rPr>
              <w:fldChar w:fldCharType="begin"/>
            </w:r>
            <w:r>
              <w:rPr>
                <w:noProof/>
                <w:webHidden/>
              </w:rPr>
              <w:instrText xml:space="preserve"> PAGEREF _Toc236510239 \h </w:instrText>
            </w:r>
            <w:r>
              <w:rPr>
                <w:noProof/>
                <w:webHidden/>
              </w:rPr>
            </w:r>
            <w:r>
              <w:rPr>
                <w:noProof/>
                <w:webHidden/>
              </w:rPr>
              <w:fldChar w:fldCharType="separate"/>
            </w:r>
            <w:r>
              <w:rPr>
                <w:noProof/>
                <w:webHidden/>
              </w:rPr>
              <w:t>7</w:t>
            </w:r>
            <w:r>
              <w:rPr>
                <w:noProof/>
                <w:webHidden/>
              </w:rPr>
              <w:fldChar w:fldCharType="end"/>
            </w:r>
          </w:hyperlink>
        </w:p>
        <w:p w14:paraId="640326F8" w14:textId="7E7396C3" w:rsidR="004D6537" w:rsidRDefault="004D6537">
          <w:pPr>
            <w:pStyle w:val="TOC3"/>
            <w:tabs>
              <w:tab w:val="left" w:pos="1200"/>
              <w:tab w:val="right" w:leader="dot" w:pos="9016"/>
            </w:tabs>
            <w:rPr>
              <w:rFonts w:eastAsiaTheme="minorEastAsia"/>
              <w:noProof/>
              <w:lang w:eastAsia="en-GB"/>
            </w:rPr>
          </w:pPr>
          <w:hyperlink w:anchor="_Toc236510240" w:history="1">
            <w:r w:rsidRPr="006072E6">
              <w:rPr>
                <w:rStyle w:val="Hyperlink"/>
                <w:rFonts w:ascii="Arial" w:hAnsi="Arial" w:cs="Arial"/>
                <w:noProof/>
              </w:rPr>
              <w:t>6.1</w:t>
            </w:r>
            <w:r>
              <w:rPr>
                <w:rFonts w:eastAsiaTheme="minorEastAsia"/>
                <w:noProof/>
                <w:lang w:eastAsia="en-GB"/>
              </w:rPr>
              <w:tab/>
            </w:r>
            <w:r w:rsidRPr="006072E6">
              <w:rPr>
                <w:rStyle w:val="Hyperlink"/>
                <w:rFonts w:ascii="Arial" w:hAnsi="Arial" w:cs="Arial"/>
                <w:noProof/>
              </w:rPr>
              <w:t>Organisational culture as an enabler</w:t>
            </w:r>
            <w:r>
              <w:rPr>
                <w:noProof/>
                <w:webHidden/>
              </w:rPr>
              <w:tab/>
            </w:r>
            <w:r>
              <w:rPr>
                <w:noProof/>
                <w:webHidden/>
              </w:rPr>
              <w:fldChar w:fldCharType="begin"/>
            </w:r>
            <w:r>
              <w:rPr>
                <w:noProof/>
                <w:webHidden/>
              </w:rPr>
              <w:instrText xml:space="preserve"> PAGEREF _Toc236510240 \h </w:instrText>
            </w:r>
            <w:r>
              <w:rPr>
                <w:noProof/>
                <w:webHidden/>
              </w:rPr>
            </w:r>
            <w:r>
              <w:rPr>
                <w:noProof/>
                <w:webHidden/>
              </w:rPr>
              <w:fldChar w:fldCharType="separate"/>
            </w:r>
            <w:r>
              <w:rPr>
                <w:noProof/>
                <w:webHidden/>
              </w:rPr>
              <w:t>7</w:t>
            </w:r>
            <w:r>
              <w:rPr>
                <w:noProof/>
                <w:webHidden/>
              </w:rPr>
              <w:fldChar w:fldCharType="end"/>
            </w:r>
          </w:hyperlink>
        </w:p>
        <w:p w14:paraId="67FAEBC8" w14:textId="468510E1" w:rsidR="004D6537" w:rsidRDefault="004D6537">
          <w:pPr>
            <w:pStyle w:val="TOC3"/>
            <w:tabs>
              <w:tab w:val="left" w:pos="1200"/>
              <w:tab w:val="right" w:leader="dot" w:pos="9016"/>
            </w:tabs>
            <w:rPr>
              <w:rFonts w:eastAsiaTheme="minorEastAsia"/>
              <w:noProof/>
              <w:lang w:eastAsia="en-GB"/>
            </w:rPr>
          </w:pPr>
          <w:hyperlink w:anchor="_Toc236510241" w:history="1">
            <w:r w:rsidRPr="006072E6">
              <w:rPr>
                <w:rStyle w:val="Hyperlink"/>
                <w:rFonts w:ascii="Arial" w:hAnsi="Arial" w:cs="Arial"/>
                <w:noProof/>
              </w:rPr>
              <w:t>6.2</w:t>
            </w:r>
            <w:r>
              <w:rPr>
                <w:rFonts w:eastAsiaTheme="minorEastAsia"/>
                <w:noProof/>
                <w:lang w:eastAsia="en-GB"/>
              </w:rPr>
              <w:tab/>
            </w:r>
            <w:r w:rsidRPr="006072E6">
              <w:rPr>
                <w:rStyle w:val="Hyperlink"/>
                <w:rFonts w:ascii="Arial" w:hAnsi="Arial" w:cs="Arial"/>
                <w:noProof/>
              </w:rPr>
              <w:t>Organisational culture as a barrier</w:t>
            </w:r>
            <w:r>
              <w:rPr>
                <w:noProof/>
                <w:webHidden/>
              </w:rPr>
              <w:tab/>
            </w:r>
            <w:r>
              <w:rPr>
                <w:noProof/>
                <w:webHidden/>
              </w:rPr>
              <w:fldChar w:fldCharType="begin"/>
            </w:r>
            <w:r>
              <w:rPr>
                <w:noProof/>
                <w:webHidden/>
              </w:rPr>
              <w:instrText xml:space="preserve"> PAGEREF _Toc236510241 \h </w:instrText>
            </w:r>
            <w:r>
              <w:rPr>
                <w:noProof/>
                <w:webHidden/>
              </w:rPr>
            </w:r>
            <w:r>
              <w:rPr>
                <w:noProof/>
                <w:webHidden/>
              </w:rPr>
              <w:fldChar w:fldCharType="separate"/>
            </w:r>
            <w:r>
              <w:rPr>
                <w:noProof/>
                <w:webHidden/>
              </w:rPr>
              <w:t>7</w:t>
            </w:r>
            <w:r>
              <w:rPr>
                <w:noProof/>
                <w:webHidden/>
              </w:rPr>
              <w:fldChar w:fldCharType="end"/>
            </w:r>
          </w:hyperlink>
        </w:p>
        <w:p w14:paraId="203442E2" w14:textId="6E5EEDA3" w:rsidR="004D6537" w:rsidRDefault="004D6537">
          <w:pPr>
            <w:pStyle w:val="TOC2"/>
            <w:tabs>
              <w:tab w:val="left" w:pos="720"/>
              <w:tab w:val="right" w:leader="dot" w:pos="9016"/>
            </w:tabs>
            <w:rPr>
              <w:rFonts w:eastAsiaTheme="minorEastAsia"/>
              <w:noProof/>
              <w:lang w:eastAsia="en-GB"/>
            </w:rPr>
          </w:pPr>
          <w:hyperlink w:anchor="_Toc236510242" w:history="1">
            <w:r w:rsidRPr="006072E6">
              <w:rPr>
                <w:rStyle w:val="Hyperlink"/>
                <w:rFonts w:ascii="Arial" w:hAnsi="Arial" w:cs="Arial"/>
                <w:noProof/>
              </w:rPr>
              <w:t>7.</w:t>
            </w:r>
            <w:r>
              <w:rPr>
                <w:rFonts w:eastAsiaTheme="minorEastAsia"/>
                <w:noProof/>
                <w:lang w:eastAsia="en-GB"/>
              </w:rPr>
              <w:tab/>
            </w:r>
            <w:r w:rsidRPr="006072E6">
              <w:rPr>
                <w:rStyle w:val="Hyperlink"/>
                <w:rFonts w:ascii="Arial" w:hAnsi="Arial" w:cs="Arial"/>
                <w:noProof/>
              </w:rPr>
              <w:t>Impact on organisational performance and strategic recommendations</w:t>
            </w:r>
            <w:r>
              <w:rPr>
                <w:noProof/>
                <w:webHidden/>
              </w:rPr>
              <w:tab/>
            </w:r>
            <w:r>
              <w:rPr>
                <w:noProof/>
                <w:webHidden/>
              </w:rPr>
              <w:fldChar w:fldCharType="begin"/>
            </w:r>
            <w:r>
              <w:rPr>
                <w:noProof/>
                <w:webHidden/>
              </w:rPr>
              <w:instrText xml:space="preserve"> PAGEREF _Toc236510242 \h </w:instrText>
            </w:r>
            <w:r>
              <w:rPr>
                <w:noProof/>
                <w:webHidden/>
              </w:rPr>
            </w:r>
            <w:r>
              <w:rPr>
                <w:noProof/>
                <w:webHidden/>
              </w:rPr>
              <w:fldChar w:fldCharType="separate"/>
            </w:r>
            <w:r>
              <w:rPr>
                <w:noProof/>
                <w:webHidden/>
              </w:rPr>
              <w:t>8</w:t>
            </w:r>
            <w:r>
              <w:rPr>
                <w:noProof/>
                <w:webHidden/>
              </w:rPr>
              <w:fldChar w:fldCharType="end"/>
            </w:r>
          </w:hyperlink>
        </w:p>
        <w:p w14:paraId="0FF688CF" w14:textId="123CF879" w:rsidR="004D6537" w:rsidRDefault="004D6537">
          <w:pPr>
            <w:pStyle w:val="TOC3"/>
            <w:tabs>
              <w:tab w:val="left" w:pos="1200"/>
              <w:tab w:val="right" w:leader="dot" w:pos="9016"/>
            </w:tabs>
            <w:rPr>
              <w:rFonts w:eastAsiaTheme="minorEastAsia"/>
              <w:noProof/>
              <w:lang w:eastAsia="en-GB"/>
            </w:rPr>
          </w:pPr>
          <w:hyperlink w:anchor="_Toc236510243" w:history="1">
            <w:r w:rsidRPr="006072E6">
              <w:rPr>
                <w:rStyle w:val="Hyperlink"/>
                <w:rFonts w:ascii="Arial" w:hAnsi="Arial" w:cs="Arial"/>
                <w:noProof/>
              </w:rPr>
              <w:t>7.1</w:t>
            </w:r>
            <w:r>
              <w:rPr>
                <w:rFonts w:eastAsiaTheme="minorEastAsia"/>
                <w:noProof/>
                <w:lang w:eastAsia="en-GB"/>
              </w:rPr>
              <w:tab/>
            </w:r>
            <w:r w:rsidRPr="006072E6">
              <w:rPr>
                <w:rStyle w:val="Hyperlink"/>
                <w:rFonts w:ascii="Arial" w:hAnsi="Arial" w:cs="Arial"/>
                <w:noProof/>
              </w:rPr>
              <w:t>Impact on organisational performance</w:t>
            </w:r>
            <w:r>
              <w:rPr>
                <w:noProof/>
                <w:webHidden/>
              </w:rPr>
              <w:tab/>
            </w:r>
            <w:r>
              <w:rPr>
                <w:noProof/>
                <w:webHidden/>
              </w:rPr>
              <w:fldChar w:fldCharType="begin"/>
            </w:r>
            <w:r>
              <w:rPr>
                <w:noProof/>
                <w:webHidden/>
              </w:rPr>
              <w:instrText xml:space="preserve"> PAGEREF _Toc236510243 \h </w:instrText>
            </w:r>
            <w:r>
              <w:rPr>
                <w:noProof/>
                <w:webHidden/>
              </w:rPr>
            </w:r>
            <w:r>
              <w:rPr>
                <w:noProof/>
                <w:webHidden/>
              </w:rPr>
              <w:fldChar w:fldCharType="separate"/>
            </w:r>
            <w:r>
              <w:rPr>
                <w:noProof/>
                <w:webHidden/>
              </w:rPr>
              <w:t>8</w:t>
            </w:r>
            <w:r>
              <w:rPr>
                <w:noProof/>
                <w:webHidden/>
              </w:rPr>
              <w:fldChar w:fldCharType="end"/>
            </w:r>
          </w:hyperlink>
        </w:p>
        <w:p w14:paraId="7FEB2338" w14:textId="6569F28E" w:rsidR="004D6537" w:rsidRDefault="004D6537">
          <w:pPr>
            <w:pStyle w:val="TOC3"/>
            <w:tabs>
              <w:tab w:val="left" w:pos="1440"/>
              <w:tab w:val="right" w:leader="dot" w:pos="9016"/>
            </w:tabs>
            <w:rPr>
              <w:rFonts w:eastAsiaTheme="minorEastAsia"/>
              <w:noProof/>
              <w:lang w:eastAsia="en-GB"/>
            </w:rPr>
          </w:pPr>
          <w:hyperlink w:anchor="_Toc236510244" w:history="1">
            <w:r w:rsidRPr="006072E6">
              <w:rPr>
                <w:rStyle w:val="Hyperlink"/>
                <w:rFonts w:ascii="Arial" w:hAnsi="Arial" w:cs="Arial"/>
                <w:noProof/>
              </w:rPr>
              <w:t>7.1.1</w:t>
            </w:r>
            <w:r>
              <w:rPr>
                <w:rFonts w:eastAsiaTheme="minorEastAsia"/>
                <w:noProof/>
                <w:lang w:eastAsia="en-GB"/>
              </w:rPr>
              <w:tab/>
            </w:r>
            <w:r w:rsidRPr="006072E6">
              <w:rPr>
                <w:rStyle w:val="Hyperlink"/>
                <w:rFonts w:ascii="Arial" w:hAnsi="Arial" w:cs="Arial"/>
                <w:noProof/>
              </w:rPr>
              <w:t>Extended performance impact: ESG metrics, talent retention, and safety culture</w:t>
            </w:r>
            <w:r>
              <w:rPr>
                <w:noProof/>
                <w:webHidden/>
              </w:rPr>
              <w:tab/>
            </w:r>
            <w:r>
              <w:rPr>
                <w:noProof/>
                <w:webHidden/>
              </w:rPr>
              <w:fldChar w:fldCharType="begin"/>
            </w:r>
            <w:r>
              <w:rPr>
                <w:noProof/>
                <w:webHidden/>
              </w:rPr>
              <w:instrText xml:space="preserve"> PAGEREF _Toc236510244 \h </w:instrText>
            </w:r>
            <w:r>
              <w:rPr>
                <w:noProof/>
                <w:webHidden/>
              </w:rPr>
            </w:r>
            <w:r>
              <w:rPr>
                <w:noProof/>
                <w:webHidden/>
              </w:rPr>
              <w:fldChar w:fldCharType="separate"/>
            </w:r>
            <w:r>
              <w:rPr>
                <w:noProof/>
                <w:webHidden/>
              </w:rPr>
              <w:t>8</w:t>
            </w:r>
            <w:r>
              <w:rPr>
                <w:noProof/>
                <w:webHidden/>
              </w:rPr>
              <w:fldChar w:fldCharType="end"/>
            </w:r>
          </w:hyperlink>
        </w:p>
        <w:p w14:paraId="7AB31A1F" w14:textId="70C01E0C" w:rsidR="004D6537" w:rsidRDefault="004D6537">
          <w:pPr>
            <w:pStyle w:val="TOC3"/>
            <w:tabs>
              <w:tab w:val="left" w:pos="1200"/>
              <w:tab w:val="right" w:leader="dot" w:pos="9016"/>
            </w:tabs>
            <w:rPr>
              <w:rFonts w:eastAsiaTheme="minorEastAsia"/>
              <w:noProof/>
              <w:lang w:eastAsia="en-GB"/>
            </w:rPr>
          </w:pPr>
          <w:hyperlink w:anchor="_Toc236510245" w:history="1">
            <w:r w:rsidRPr="006072E6">
              <w:rPr>
                <w:rStyle w:val="Hyperlink"/>
                <w:rFonts w:ascii="Arial" w:hAnsi="Arial" w:cs="Arial"/>
                <w:noProof/>
              </w:rPr>
              <w:t>7.2</w:t>
            </w:r>
            <w:r>
              <w:rPr>
                <w:rFonts w:eastAsiaTheme="minorEastAsia"/>
                <w:noProof/>
                <w:lang w:eastAsia="en-GB"/>
              </w:rPr>
              <w:tab/>
            </w:r>
            <w:r w:rsidRPr="006072E6">
              <w:rPr>
                <w:rStyle w:val="Hyperlink"/>
                <w:rFonts w:ascii="Arial" w:hAnsi="Arial" w:cs="Arial"/>
                <w:noProof/>
              </w:rPr>
              <w:t>Theory in formed strategic recommendations</w:t>
            </w:r>
            <w:r>
              <w:rPr>
                <w:noProof/>
                <w:webHidden/>
              </w:rPr>
              <w:tab/>
            </w:r>
            <w:r>
              <w:rPr>
                <w:noProof/>
                <w:webHidden/>
              </w:rPr>
              <w:fldChar w:fldCharType="begin"/>
            </w:r>
            <w:r>
              <w:rPr>
                <w:noProof/>
                <w:webHidden/>
              </w:rPr>
              <w:instrText xml:space="preserve"> PAGEREF _Toc236510245 \h </w:instrText>
            </w:r>
            <w:r>
              <w:rPr>
                <w:noProof/>
                <w:webHidden/>
              </w:rPr>
            </w:r>
            <w:r>
              <w:rPr>
                <w:noProof/>
                <w:webHidden/>
              </w:rPr>
              <w:fldChar w:fldCharType="separate"/>
            </w:r>
            <w:r>
              <w:rPr>
                <w:noProof/>
                <w:webHidden/>
              </w:rPr>
              <w:t>9</w:t>
            </w:r>
            <w:r>
              <w:rPr>
                <w:noProof/>
                <w:webHidden/>
              </w:rPr>
              <w:fldChar w:fldCharType="end"/>
            </w:r>
          </w:hyperlink>
        </w:p>
        <w:p w14:paraId="43FDFDFD" w14:textId="5E5E0BCA" w:rsidR="004D6537" w:rsidRDefault="004D6537">
          <w:pPr>
            <w:pStyle w:val="TOC1"/>
            <w:tabs>
              <w:tab w:val="left" w:pos="480"/>
              <w:tab w:val="right" w:leader="dot" w:pos="9016"/>
            </w:tabs>
            <w:rPr>
              <w:rFonts w:eastAsiaTheme="minorEastAsia"/>
              <w:noProof/>
              <w:lang w:eastAsia="en-GB"/>
            </w:rPr>
          </w:pPr>
          <w:hyperlink w:anchor="_Toc236510246" w:history="1">
            <w:r w:rsidRPr="006072E6">
              <w:rPr>
                <w:rStyle w:val="Hyperlink"/>
                <w:rFonts w:ascii="Arial" w:hAnsi="Arial" w:cs="Arial"/>
                <w:noProof/>
              </w:rPr>
              <w:t>8.</w:t>
            </w:r>
            <w:r>
              <w:rPr>
                <w:rFonts w:eastAsiaTheme="minorEastAsia"/>
                <w:noProof/>
                <w:lang w:eastAsia="en-GB"/>
              </w:rPr>
              <w:tab/>
            </w:r>
            <w:r w:rsidRPr="006072E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_Toc236510246 \h </w:instrText>
            </w:r>
            <w:r>
              <w:rPr>
                <w:noProof/>
                <w:webHidden/>
              </w:rPr>
            </w:r>
            <w:r>
              <w:rPr>
                <w:noProof/>
                <w:webHidden/>
              </w:rPr>
              <w:fldChar w:fldCharType="separate"/>
            </w:r>
            <w:r>
              <w:rPr>
                <w:noProof/>
                <w:webHidden/>
              </w:rPr>
              <w:t>10</w:t>
            </w:r>
            <w:r>
              <w:rPr>
                <w:noProof/>
                <w:webHidden/>
              </w:rPr>
              <w:fldChar w:fldCharType="end"/>
            </w:r>
          </w:hyperlink>
        </w:p>
        <w:p w14:paraId="0205ADF4" w14:textId="1BCADCD2" w:rsidR="004D6537" w:rsidRDefault="004D6537">
          <w:pPr>
            <w:pStyle w:val="TOC1"/>
            <w:tabs>
              <w:tab w:val="right" w:leader="dot" w:pos="9016"/>
            </w:tabs>
            <w:rPr>
              <w:rFonts w:eastAsiaTheme="minorEastAsia"/>
              <w:noProof/>
              <w:lang w:eastAsia="en-GB"/>
            </w:rPr>
          </w:pPr>
          <w:hyperlink w:anchor="_Toc236510247" w:history="1">
            <w:r w:rsidRPr="006072E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_Toc236510247 \h </w:instrText>
            </w:r>
            <w:r>
              <w:rPr>
                <w:noProof/>
                <w:webHidden/>
              </w:rPr>
            </w:r>
            <w:r>
              <w:rPr>
                <w:noProof/>
                <w:webHidden/>
              </w:rPr>
              <w:fldChar w:fldCharType="separate"/>
            </w:r>
            <w:r>
              <w:rPr>
                <w:noProof/>
                <w:webHidden/>
              </w:rPr>
              <w:t>10</w:t>
            </w:r>
            <w:r>
              <w:rPr>
                <w:noProof/>
                <w:webHidden/>
              </w:rPr>
              <w:fldChar w:fldCharType="end"/>
            </w:r>
          </w:hyperlink>
        </w:p>
        <w:p w14:paraId="24197366" w14:textId="2EEF115B" w:rsidR="00BB7B63" w:rsidRPr="00CD6361" w:rsidRDefault="00BB7B63" w:rsidP="00BB7B63">
          <w:pPr>
            <w:rPr>
              <w:rFonts w:ascii="Arial" w:hAnsi="Arial" w:cs="Arial"/>
            </w:rPr>
          </w:pPr>
          <w:r w:rsidRPr="00CD6361">
            <w:rPr>
              <w:rFonts w:ascii="Arial" w:hAnsi="Arial" w:cs="Arial"/>
              <w:noProof/>
            </w:rPr>
            <w:fldChar w:fldCharType="end"/>
          </w:r>
        </w:p>
      </w:sdtContent>
    </w:sdt>
    <w:p w14:paraId="20CE3140" w14:textId="70E966CD" w:rsidR="00872EF2" w:rsidRPr="00CD6361" w:rsidRDefault="00872EF2" w:rsidP="00872EF2">
      <w:pPr>
        <w:pStyle w:val="Heading1"/>
        <w:jc w:val="center"/>
        <w:rPr>
          <w:rFonts w:ascii="Arial" w:hAnsi="Arial" w:cs="Arial"/>
        </w:rPr>
      </w:pPr>
      <w:bookmarkStart w:id="1" w:name="_Toc236510224"/>
      <w:r w:rsidRPr="00CD6361">
        <w:rPr>
          <w:rFonts w:ascii="Arial" w:hAnsi="Arial" w:cs="Arial"/>
        </w:rPr>
        <w:lastRenderedPageBreak/>
        <w:t xml:space="preserve">Organisational Culture: Individual </w:t>
      </w:r>
      <w:r w:rsidR="003460BB">
        <w:rPr>
          <w:rFonts w:ascii="Arial" w:hAnsi="Arial" w:cs="Arial"/>
        </w:rPr>
        <w:t>r</w:t>
      </w:r>
      <w:r w:rsidRPr="00CD6361">
        <w:rPr>
          <w:rFonts w:ascii="Arial" w:hAnsi="Arial" w:cs="Arial"/>
        </w:rPr>
        <w:t>eport</w:t>
      </w:r>
      <w:bookmarkEnd w:id="1"/>
    </w:p>
    <w:p w14:paraId="4925F3C2" w14:textId="6183E690" w:rsidR="00872EF2" w:rsidRPr="00CD6361" w:rsidRDefault="00872EF2" w:rsidP="00872EF2">
      <w:pPr>
        <w:pStyle w:val="Heading1"/>
        <w:rPr>
          <w:rFonts w:ascii="Arial" w:hAnsi="Arial" w:cs="Arial"/>
        </w:rPr>
      </w:pPr>
      <w:bookmarkStart w:id="2" w:name="_Toc236510225"/>
      <w:r w:rsidRPr="00CD6361">
        <w:rPr>
          <w:rFonts w:ascii="Arial" w:hAnsi="Arial" w:cs="Arial"/>
        </w:rPr>
        <w:t xml:space="preserve">Part 1: Organisational </w:t>
      </w:r>
      <w:r w:rsidR="002B5C70">
        <w:rPr>
          <w:rFonts w:ascii="Arial" w:hAnsi="Arial" w:cs="Arial"/>
        </w:rPr>
        <w:t>c</w:t>
      </w:r>
      <w:r w:rsidRPr="00CD6361">
        <w:rPr>
          <w:rFonts w:ascii="Arial" w:hAnsi="Arial" w:cs="Arial"/>
        </w:rPr>
        <w:t xml:space="preserve">ulture, </w:t>
      </w:r>
      <w:r w:rsidR="002B5C70">
        <w:rPr>
          <w:rFonts w:ascii="Arial" w:hAnsi="Arial" w:cs="Arial"/>
        </w:rPr>
        <w:t>s</w:t>
      </w:r>
      <w:r w:rsidRPr="00CD6361">
        <w:rPr>
          <w:rFonts w:ascii="Arial" w:hAnsi="Arial" w:cs="Arial"/>
        </w:rPr>
        <w:t xml:space="preserve">tructure, </w:t>
      </w:r>
      <w:r w:rsidR="002B5C70">
        <w:rPr>
          <w:rFonts w:ascii="Arial" w:hAnsi="Arial" w:cs="Arial"/>
        </w:rPr>
        <w:t>d</w:t>
      </w:r>
      <w:r w:rsidRPr="00CD6361">
        <w:rPr>
          <w:rFonts w:ascii="Arial" w:hAnsi="Arial" w:cs="Arial"/>
        </w:rPr>
        <w:t>ecision-</w:t>
      </w:r>
      <w:r w:rsidR="002B5C70">
        <w:rPr>
          <w:rFonts w:ascii="Arial" w:hAnsi="Arial" w:cs="Arial"/>
        </w:rPr>
        <w:t>m</w:t>
      </w:r>
      <w:r w:rsidRPr="00CD6361">
        <w:rPr>
          <w:rFonts w:ascii="Arial" w:hAnsi="Arial" w:cs="Arial"/>
        </w:rPr>
        <w:t xml:space="preserve">aking, and </w:t>
      </w:r>
      <w:r w:rsidR="002B5C70">
        <w:rPr>
          <w:rFonts w:ascii="Arial" w:hAnsi="Arial" w:cs="Arial"/>
        </w:rPr>
        <w:t>c</w:t>
      </w:r>
      <w:r w:rsidRPr="00CD6361">
        <w:rPr>
          <w:rFonts w:ascii="Arial" w:hAnsi="Arial" w:cs="Arial"/>
        </w:rPr>
        <w:t xml:space="preserve">ultural </w:t>
      </w:r>
      <w:r w:rsidR="002B5C70">
        <w:rPr>
          <w:rFonts w:ascii="Arial" w:hAnsi="Arial" w:cs="Arial"/>
        </w:rPr>
        <w:t>f</w:t>
      </w:r>
      <w:r w:rsidRPr="00CD6361">
        <w:rPr>
          <w:rFonts w:ascii="Arial" w:hAnsi="Arial" w:cs="Arial"/>
        </w:rPr>
        <w:t>rameworks at Toyota</w:t>
      </w:r>
      <w:bookmarkEnd w:id="2"/>
    </w:p>
    <w:p w14:paraId="08ED5178" w14:textId="5E171914" w:rsidR="00872EF2" w:rsidRPr="00CD6361" w:rsidRDefault="00872EF2" w:rsidP="00872EF2">
      <w:pPr>
        <w:pStyle w:val="Heading2"/>
        <w:numPr>
          <w:ilvl w:val="0"/>
          <w:numId w:val="1"/>
        </w:numPr>
        <w:rPr>
          <w:rFonts w:ascii="Arial" w:hAnsi="Arial" w:cs="Arial"/>
        </w:rPr>
      </w:pPr>
      <w:bookmarkStart w:id="3" w:name="_Toc236510226"/>
      <w:r w:rsidRPr="00CD6361">
        <w:rPr>
          <w:rFonts w:ascii="Arial" w:hAnsi="Arial" w:cs="Arial"/>
        </w:rPr>
        <w:t xml:space="preserve">Introduction and </w:t>
      </w:r>
      <w:r w:rsidR="002B5C70">
        <w:rPr>
          <w:rFonts w:ascii="Arial" w:hAnsi="Arial" w:cs="Arial"/>
        </w:rPr>
        <w:t>t</w:t>
      </w:r>
      <w:r w:rsidRPr="00CD6361">
        <w:rPr>
          <w:rFonts w:ascii="Arial" w:hAnsi="Arial" w:cs="Arial"/>
        </w:rPr>
        <w:t xml:space="preserve">heoretical </w:t>
      </w:r>
      <w:r w:rsidR="002B5C70">
        <w:rPr>
          <w:rFonts w:ascii="Arial" w:hAnsi="Arial" w:cs="Arial"/>
        </w:rPr>
        <w:t>b</w:t>
      </w:r>
      <w:r w:rsidRPr="00CD6361">
        <w:rPr>
          <w:rFonts w:ascii="Arial" w:hAnsi="Arial" w:cs="Arial"/>
        </w:rPr>
        <w:t>ackground</w:t>
      </w:r>
      <w:bookmarkEnd w:id="3"/>
    </w:p>
    <w:p w14:paraId="16A370C8" w14:textId="35ECC30E" w:rsidR="00872EF2" w:rsidRPr="00CD6361" w:rsidRDefault="00872EF2" w:rsidP="00872EF2">
      <w:pPr>
        <w:rPr>
          <w:rFonts w:ascii="Arial" w:hAnsi="Arial" w:cs="Arial"/>
        </w:rPr>
      </w:pPr>
      <w:r w:rsidRPr="00CD6361">
        <w:rPr>
          <w:rFonts w:ascii="Arial" w:hAnsi="Arial" w:cs="Arial"/>
        </w:rPr>
        <w:t>The core of a company's daily operations is its organisational culture. Mullins and Christy (2016) famously define culture as "how things are done around here," containing the common values, unspoken norms, attitudes, and beliefs that influence every facet of an organization. Culture actively influences important business processes, from how managers make decisions and create workplace structures to how employees stay motivated and deal with everyday obstacles. It is by no means a passive background feature. Managing culture is much more important in today's globalised economy. Without sacrificing local flexibility, businesses must integrate diverse international workforces from various national origins into a single, unified operating culture.</w:t>
      </w:r>
    </w:p>
    <w:p w14:paraId="4846A7AF" w14:textId="642AEB79" w:rsidR="00872EF2" w:rsidRPr="00CD6361" w:rsidRDefault="00872EF2" w:rsidP="00872EF2">
      <w:pPr>
        <w:rPr>
          <w:rFonts w:ascii="Arial" w:hAnsi="Arial" w:cs="Arial"/>
        </w:rPr>
      </w:pPr>
      <w:r w:rsidRPr="00CD6361">
        <w:rPr>
          <w:rFonts w:ascii="Arial" w:hAnsi="Arial" w:cs="Arial"/>
        </w:rPr>
        <w:t>One of the biggest and most recognisable automakers in the world, Toyota Motor Corporation, is the subject of this study. Since its founding in Japan in 1937, Toyota has established a solid reputation for dependability, efficiency, and quality throughout the world. The Toyota Production System (TPS) and its corporate philosophy often codified as The Toyota Way are at the core of its operations.</w:t>
      </w:r>
    </w:p>
    <w:p w14:paraId="0DDB9874" w14:textId="77777777" w:rsidR="00872EF2" w:rsidRPr="00CD6361" w:rsidRDefault="00872EF2" w:rsidP="00872EF2">
      <w:pPr>
        <w:rPr>
          <w:rFonts w:ascii="Arial" w:hAnsi="Arial" w:cs="Arial"/>
        </w:rPr>
      </w:pPr>
      <w:r w:rsidRPr="00CD6361">
        <w:rPr>
          <w:rFonts w:ascii="Arial" w:hAnsi="Arial" w:cs="Arial"/>
        </w:rPr>
        <w:t>By examining Toyota through the lens of Mullins and Christy's (2016) perspective, Part 1 of this report explores how Toyota’s distinct culture directly influences its structural design and decision-making methods, and diagnoses its core cultural features using three landmark frameworks:</w:t>
      </w:r>
    </w:p>
    <w:p w14:paraId="3C7463A5" w14:textId="587A9D2A" w:rsidR="00872EF2" w:rsidRPr="00CD6361" w:rsidRDefault="00872EF2" w:rsidP="00872EF2">
      <w:pPr>
        <w:numPr>
          <w:ilvl w:val="0"/>
          <w:numId w:val="3"/>
        </w:numPr>
        <w:rPr>
          <w:rFonts w:ascii="Arial" w:hAnsi="Arial" w:cs="Arial"/>
        </w:rPr>
      </w:pPr>
      <w:r w:rsidRPr="00CD6361">
        <w:rPr>
          <w:rFonts w:ascii="Arial" w:hAnsi="Arial" w:cs="Arial"/>
        </w:rPr>
        <w:t xml:space="preserve">Schein’s </w:t>
      </w:r>
      <w:r w:rsidR="005105C4">
        <w:rPr>
          <w:rFonts w:ascii="Arial" w:hAnsi="Arial" w:cs="Arial"/>
        </w:rPr>
        <w:t>t</w:t>
      </w:r>
      <w:r w:rsidRPr="00CD6361">
        <w:rPr>
          <w:rFonts w:ascii="Arial" w:hAnsi="Arial" w:cs="Arial"/>
        </w:rPr>
        <w:t xml:space="preserve">hree </w:t>
      </w:r>
      <w:r w:rsidR="005105C4">
        <w:rPr>
          <w:rFonts w:ascii="Arial" w:hAnsi="Arial" w:cs="Arial"/>
        </w:rPr>
        <w:t>l</w:t>
      </w:r>
      <w:r w:rsidRPr="00CD6361">
        <w:rPr>
          <w:rFonts w:ascii="Arial" w:hAnsi="Arial" w:cs="Arial"/>
        </w:rPr>
        <w:t xml:space="preserve">evels of </w:t>
      </w:r>
      <w:r w:rsidR="005105C4">
        <w:rPr>
          <w:rFonts w:ascii="Arial" w:hAnsi="Arial" w:cs="Arial"/>
        </w:rPr>
        <w:t>c</w:t>
      </w:r>
      <w:r w:rsidRPr="00CD6361">
        <w:rPr>
          <w:rFonts w:ascii="Arial" w:hAnsi="Arial" w:cs="Arial"/>
        </w:rPr>
        <w:t>ulture</w:t>
      </w:r>
    </w:p>
    <w:p w14:paraId="581F920C" w14:textId="19825CF8" w:rsidR="00872EF2" w:rsidRPr="00CD6361" w:rsidRDefault="00872EF2" w:rsidP="00872EF2">
      <w:pPr>
        <w:numPr>
          <w:ilvl w:val="0"/>
          <w:numId w:val="3"/>
        </w:numPr>
        <w:rPr>
          <w:rFonts w:ascii="Arial" w:hAnsi="Arial" w:cs="Arial"/>
        </w:rPr>
      </w:pPr>
      <w:r w:rsidRPr="00CD6361">
        <w:rPr>
          <w:rFonts w:ascii="Arial" w:hAnsi="Arial" w:cs="Arial"/>
        </w:rPr>
        <w:t xml:space="preserve">Hofstede’s </w:t>
      </w:r>
      <w:r w:rsidR="005105C4">
        <w:rPr>
          <w:rFonts w:ascii="Arial" w:hAnsi="Arial" w:cs="Arial"/>
        </w:rPr>
        <w:t>c</w:t>
      </w:r>
      <w:r w:rsidRPr="00CD6361">
        <w:rPr>
          <w:rFonts w:ascii="Arial" w:hAnsi="Arial" w:cs="Arial"/>
        </w:rPr>
        <w:t xml:space="preserve">ultural </w:t>
      </w:r>
      <w:r w:rsidR="005105C4">
        <w:rPr>
          <w:rFonts w:ascii="Arial" w:hAnsi="Arial" w:cs="Arial"/>
        </w:rPr>
        <w:t>d</w:t>
      </w:r>
      <w:r w:rsidRPr="00CD6361">
        <w:rPr>
          <w:rFonts w:ascii="Arial" w:hAnsi="Arial" w:cs="Arial"/>
        </w:rPr>
        <w:t>imensions</w:t>
      </w:r>
    </w:p>
    <w:p w14:paraId="4E32BFC8" w14:textId="11F2D6EC" w:rsidR="00872EF2" w:rsidRPr="00CD6361" w:rsidRDefault="00872EF2" w:rsidP="00872EF2">
      <w:pPr>
        <w:numPr>
          <w:ilvl w:val="0"/>
          <w:numId w:val="3"/>
        </w:numPr>
        <w:rPr>
          <w:rFonts w:ascii="Arial" w:hAnsi="Arial" w:cs="Arial"/>
        </w:rPr>
      </w:pPr>
      <w:r w:rsidRPr="00CD6361">
        <w:rPr>
          <w:rFonts w:ascii="Arial" w:hAnsi="Arial" w:cs="Arial"/>
        </w:rPr>
        <w:t xml:space="preserve">Handy’s </w:t>
      </w:r>
      <w:r w:rsidR="005105C4">
        <w:rPr>
          <w:rFonts w:ascii="Arial" w:hAnsi="Arial" w:cs="Arial"/>
        </w:rPr>
        <w:t>c</w:t>
      </w:r>
      <w:r w:rsidRPr="00CD6361">
        <w:rPr>
          <w:rFonts w:ascii="Arial" w:hAnsi="Arial" w:cs="Arial"/>
        </w:rPr>
        <w:t xml:space="preserve">ultural </w:t>
      </w:r>
      <w:r w:rsidR="005105C4">
        <w:rPr>
          <w:rFonts w:ascii="Arial" w:hAnsi="Arial" w:cs="Arial"/>
        </w:rPr>
        <w:t>t</w:t>
      </w:r>
      <w:r w:rsidRPr="00CD6361">
        <w:rPr>
          <w:rFonts w:ascii="Arial" w:hAnsi="Arial" w:cs="Arial"/>
        </w:rPr>
        <w:t>ypes</w:t>
      </w:r>
    </w:p>
    <w:p w14:paraId="21A7F191" w14:textId="283B2816" w:rsidR="00872EF2" w:rsidRPr="00CD6361" w:rsidRDefault="00872EF2" w:rsidP="00872EF2">
      <w:pPr>
        <w:pStyle w:val="Heading2"/>
        <w:numPr>
          <w:ilvl w:val="0"/>
          <w:numId w:val="1"/>
        </w:numPr>
        <w:rPr>
          <w:rFonts w:ascii="Arial" w:hAnsi="Arial" w:cs="Arial"/>
        </w:rPr>
      </w:pPr>
      <w:bookmarkStart w:id="4" w:name="_Toc236510227"/>
      <w:r w:rsidRPr="00CD6361">
        <w:rPr>
          <w:rFonts w:ascii="Arial" w:hAnsi="Arial" w:cs="Arial"/>
        </w:rPr>
        <w:t xml:space="preserve">Culture’s </w:t>
      </w:r>
      <w:r w:rsidR="005105C4">
        <w:rPr>
          <w:rFonts w:ascii="Arial" w:hAnsi="Arial" w:cs="Arial"/>
        </w:rPr>
        <w:t>i</w:t>
      </w:r>
      <w:r w:rsidRPr="00CD6361">
        <w:rPr>
          <w:rFonts w:ascii="Arial" w:hAnsi="Arial" w:cs="Arial"/>
        </w:rPr>
        <w:t xml:space="preserve">nfluence on </w:t>
      </w:r>
      <w:r w:rsidR="005105C4">
        <w:rPr>
          <w:rFonts w:ascii="Arial" w:hAnsi="Arial" w:cs="Arial"/>
        </w:rPr>
        <w:t>s</w:t>
      </w:r>
      <w:r w:rsidRPr="00CD6361">
        <w:rPr>
          <w:rFonts w:ascii="Arial" w:hAnsi="Arial" w:cs="Arial"/>
        </w:rPr>
        <w:t xml:space="preserve">tructure and </w:t>
      </w:r>
      <w:r w:rsidR="005105C4">
        <w:rPr>
          <w:rFonts w:ascii="Arial" w:hAnsi="Arial" w:cs="Arial"/>
        </w:rPr>
        <w:t>d</w:t>
      </w:r>
      <w:r w:rsidRPr="00CD6361">
        <w:rPr>
          <w:rFonts w:ascii="Arial" w:hAnsi="Arial" w:cs="Arial"/>
        </w:rPr>
        <w:t>ecision</w:t>
      </w:r>
      <w:r w:rsidR="005105C4">
        <w:rPr>
          <w:rFonts w:ascii="Arial" w:hAnsi="Arial" w:cs="Arial"/>
        </w:rPr>
        <w:t xml:space="preserve"> m</w:t>
      </w:r>
      <w:r w:rsidRPr="00CD6361">
        <w:rPr>
          <w:rFonts w:ascii="Arial" w:hAnsi="Arial" w:cs="Arial"/>
        </w:rPr>
        <w:t>aking</w:t>
      </w:r>
      <w:bookmarkEnd w:id="4"/>
    </w:p>
    <w:p w14:paraId="4DA3513A" w14:textId="0BDB9800" w:rsidR="00872EF2" w:rsidRPr="00CD6361" w:rsidRDefault="00872EF2" w:rsidP="00872EF2">
      <w:pPr>
        <w:pStyle w:val="Heading3"/>
        <w:numPr>
          <w:ilvl w:val="1"/>
          <w:numId w:val="1"/>
        </w:numPr>
        <w:rPr>
          <w:rFonts w:ascii="Arial" w:hAnsi="Arial" w:cs="Arial"/>
        </w:rPr>
      </w:pPr>
      <w:bookmarkStart w:id="5" w:name="_Toc236510228"/>
      <w:r w:rsidRPr="00CD6361">
        <w:rPr>
          <w:rFonts w:ascii="Arial" w:hAnsi="Arial" w:cs="Arial"/>
        </w:rPr>
        <w:t xml:space="preserve">Matrix and </w:t>
      </w:r>
      <w:r w:rsidR="005105C4">
        <w:rPr>
          <w:rFonts w:ascii="Arial" w:hAnsi="Arial" w:cs="Arial"/>
        </w:rPr>
        <w:t>h</w:t>
      </w:r>
      <w:r w:rsidRPr="00CD6361">
        <w:rPr>
          <w:rFonts w:ascii="Arial" w:hAnsi="Arial" w:cs="Arial"/>
        </w:rPr>
        <w:t xml:space="preserve">ybrid </w:t>
      </w:r>
      <w:r w:rsidR="005105C4">
        <w:rPr>
          <w:rFonts w:ascii="Arial" w:hAnsi="Arial" w:cs="Arial"/>
        </w:rPr>
        <w:t>s</w:t>
      </w:r>
      <w:r w:rsidRPr="00CD6361">
        <w:rPr>
          <w:rFonts w:ascii="Arial" w:hAnsi="Arial" w:cs="Arial"/>
        </w:rPr>
        <w:t xml:space="preserve">tructure: </w:t>
      </w:r>
      <w:r w:rsidR="005105C4">
        <w:rPr>
          <w:rFonts w:ascii="Arial" w:hAnsi="Arial" w:cs="Arial"/>
        </w:rPr>
        <w:t>b</w:t>
      </w:r>
      <w:r w:rsidRPr="00CD6361">
        <w:rPr>
          <w:rFonts w:ascii="Arial" w:hAnsi="Arial" w:cs="Arial"/>
        </w:rPr>
        <w:t xml:space="preserve">alancing </w:t>
      </w:r>
      <w:r w:rsidR="005105C4">
        <w:rPr>
          <w:rFonts w:ascii="Arial" w:hAnsi="Arial" w:cs="Arial"/>
        </w:rPr>
        <w:t>g</w:t>
      </w:r>
      <w:r w:rsidRPr="00CD6361">
        <w:rPr>
          <w:rFonts w:ascii="Arial" w:hAnsi="Arial" w:cs="Arial"/>
        </w:rPr>
        <w:t xml:space="preserve">lobal </w:t>
      </w:r>
      <w:r w:rsidR="005105C4">
        <w:rPr>
          <w:rFonts w:ascii="Arial" w:hAnsi="Arial" w:cs="Arial"/>
        </w:rPr>
        <w:t>e</w:t>
      </w:r>
      <w:r w:rsidRPr="00CD6361">
        <w:rPr>
          <w:rFonts w:ascii="Arial" w:hAnsi="Arial" w:cs="Arial"/>
        </w:rPr>
        <w:t xml:space="preserve">fficiency with </w:t>
      </w:r>
      <w:r w:rsidR="005105C4">
        <w:rPr>
          <w:rFonts w:ascii="Arial" w:hAnsi="Arial" w:cs="Arial"/>
        </w:rPr>
        <w:t>l</w:t>
      </w:r>
      <w:r w:rsidRPr="00CD6361">
        <w:rPr>
          <w:rFonts w:ascii="Arial" w:hAnsi="Arial" w:cs="Arial"/>
        </w:rPr>
        <w:t xml:space="preserve">ocal </w:t>
      </w:r>
      <w:r w:rsidR="005105C4">
        <w:rPr>
          <w:rFonts w:ascii="Arial" w:hAnsi="Arial" w:cs="Arial"/>
        </w:rPr>
        <w:t>r</w:t>
      </w:r>
      <w:r w:rsidRPr="00CD6361">
        <w:rPr>
          <w:rFonts w:ascii="Arial" w:hAnsi="Arial" w:cs="Arial"/>
        </w:rPr>
        <w:t>esponsiveness</w:t>
      </w:r>
      <w:bookmarkEnd w:id="5"/>
    </w:p>
    <w:p w14:paraId="494022ED" w14:textId="24E6DB1D" w:rsidR="00872EF2" w:rsidRPr="00CD6361" w:rsidRDefault="00872EF2" w:rsidP="00872EF2">
      <w:pPr>
        <w:rPr>
          <w:rFonts w:ascii="Arial" w:hAnsi="Arial" w:cs="Arial"/>
        </w:rPr>
      </w:pPr>
      <w:r w:rsidRPr="00CD6361">
        <w:rPr>
          <w:rFonts w:ascii="Arial" w:hAnsi="Arial" w:cs="Arial"/>
        </w:rPr>
        <w:t>Toyota's organisational structure reflects its core values of teamwork, discipline, and standardisation (Liker, 2004). Toyota had a highly centralised, hierarchical organisational structure that was based on Japanese business customs for many years. However, top-heavy centralised control made it more difficult to adjust to local market demands in North America, Europe, and Asia as globalisation grew more intense.</w:t>
      </w:r>
    </w:p>
    <w:p w14:paraId="467EADAF" w14:textId="6E2C0F5A" w:rsidR="00872EF2" w:rsidRPr="00CD6361" w:rsidRDefault="00872EF2" w:rsidP="00872EF2">
      <w:pPr>
        <w:rPr>
          <w:rFonts w:ascii="Arial" w:hAnsi="Arial" w:cs="Arial"/>
        </w:rPr>
      </w:pPr>
      <w:r w:rsidRPr="00CD6361">
        <w:rPr>
          <w:rFonts w:ascii="Arial" w:hAnsi="Arial" w:cs="Arial"/>
        </w:rPr>
        <w:lastRenderedPageBreak/>
        <w:t>Toyota changed to a hybrid matrix structure based on product divisions and geographical areas in order to ease this tension (Osono et al., 2008).</w:t>
      </w:r>
    </w:p>
    <w:p w14:paraId="2AB34DE5" w14:textId="7B98C8FF" w:rsidR="00872EF2" w:rsidRPr="00CD6361" w:rsidRDefault="00872EF2" w:rsidP="00872EF2">
      <w:pPr>
        <w:pStyle w:val="ListParagraph"/>
        <w:numPr>
          <w:ilvl w:val="0"/>
          <w:numId w:val="3"/>
        </w:numPr>
        <w:rPr>
          <w:rFonts w:ascii="Arial" w:hAnsi="Arial" w:cs="Arial"/>
        </w:rPr>
      </w:pPr>
      <w:r w:rsidRPr="00CD6361">
        <w:rPr>
          <w:rFonts w:ascii="Arial" w:hAnsi="Arial" w:cs="Arial"/>
        </w:rPr>
        <w:t xml:space="preserve">Global </w:t>
      </w:r>
      <w:r w:rsidR="009D6429">
        <w:rPr>
          <w:rFonts w:ascii="Arial" w:hAnsi="Arial" w:cs="Arial"/>
        </w:rPr>
        <w:t>c</w:t>
      </w:r>
      <w:r w:rsidRPr="00CD6361">
        <w:rPr>
          <w:rFonts w:ascii="Arial" w:hAnsi="Arial" w:cs="Arial"/>
        </w:rPr>
        <w:t xml:space="preserve">onsistency: </w:t>
      </w:r>
      <w:r w:rsidR="009D6429">
        <w:rPr>
          <w:rFonts w:ascii="Arial" w:hAnsi="Arial" w:cs="Arial"/>
        </w:rPr>
        <w:t>h</w:t>
      </w:r>
      <w:r w:rsidRPr="00CD6361">
        <w:rPr>
          <w:rFonts w:ascii="Arial" w:hAnsi="Arial" w:cs="Arial"/>
        </w:rPr>
        <w:t>eadquarters in Aichi, Japan, maintains control over core philosophy, research and development (R&amp;D), and fundamental quality standards.</w:t>
      </w:r>
    </w:p>
    <w:p w14:paraId="3BC02574" w14:textId="06C2CE68" w:rsidR="00872EF2" w:rsidRPr="00CD6361" w:rsidRDefault="00872EF2" w:rsidP="00872EF2">
      <w:pPr>
        <w:pStyle w:val="ListParagraph"/>
        <w:numPr>
          <w:ilvl w:val="0"/>
          <w:numId w:val="3"/>
        </w:numPr>
        <w:rPr>
          <w:rFonts w:ascii="Arial" w:hAnsi="Arial" w:cs="Arial"/>
        </w:rPr>
      </w:pPr>
      <w:r w:rsidRPr="00CD6361">
        <w:rPr>
          <w:rFonts w:ascii="Arial" w:hAnsi="Arial" w:cs="Arial"/>
        </w:rPr>
        <w:t xml:space="preserve">Local </w:t>
      </w:r>
      <w:r w:rsidR="009D6429">
        <w:rPr>
          <w:rFonts w:ascii="Arial" w:hAnsi="Arial" w:cs="Arial"/>
        </w:rPr>
        <w:t>e</w:t>
      </w:r>
      <w:r w:rsidRPr="00CD6361">
        <w:rPr>
          <w:rFonts w:ascii="Arial" w:hAnsi="Arial" w:cs="Arial"/>
        </w:rPr>
        <w:t xml:space="preserve">mpowerment: </w:t>
      </w:r>
      <w:r w:rsidR="009D6429">
        <w:rPr>
          <w:rFonts w:ascii="Arial" w:hAnsi="Arial" w:cs="Arial"/>
        </w:rPr>
        <w:t>r</w:t>
      </w:r>
      <w:r w:rsidRPr="00CD6361">
        <w:rPr>
          <w:rFonts w:ascii="Arial" w:hAnsi="Arial" w:cs="Arial"/>
        </w:rPr>
        <w:t>egional business units are given autonomy over localized vehicle styling, regional marketing, and supply chain adjustments.</w:t>
      </w:r>
    </w:p>
    <w:p w14:paraId="504B610C" w14:textId="5BFFDBFF" w:rsidR="00872EF2" w:rsidRPr="00CD6361" w:rsidRDefault="00872EF2" w:rsidP="00872EF2">
      <w:pPr>
        <w:rPr>
          <w:rFonts w:ascii="Arial" w:hAnsi="Arial" w:cs="Arial"/>
        </w:rPr>
      </w:pPr>
      <w:r w:rsidRPr="00CD6361">
        <w:rPr>
          <w:rFonts w:ascii="Arial" w:hAnsi="Arial" w:cs="Arial"/>
        </w:rPr>
        <w:t>Toyota's fundamental cultural principle of striking a balance between local empowerment and global integration is reflected in this structural design. High operational control is made possible by the framework, which respects the realities of the manufacturing floor (Gemba).</w:t>
      </w:r>
    </w:p>
    <w:p w14:paraId="19415E9A" w14:textId="465CAEE0" w:rsidR="00872EF2" w:rsidRPr="00CD6361" w:rsidRDefault="00872EF2" w:rsidP="00872EF2">
      <w:pPr>
        <w:pStyle w:val="Heading3"/>
        <w:numPr>
          <w:ilvl w:val="1"/>
          <w:numId w:val="1"/>
        </w:numPr>
        <w:rPr>
          <w:rFonts w:ascii="Arial" w:hAnsi="Arial" w:cs="Arial"/>
        </w:rPr>
      </w:pPr>
      <w:bookmarkStart w:id="6" w:name="_Toc236510229"/>
      <w:r w:rsidRPr="00CD6361">
        <w:rPr>
          <w:rFonts w:ascii="Arial" w:hAnsi="Arial" w:cs="Arial"/>
        </w:rPr>
        <w:t>Decision</w:t>
      </w:r>
      <w:r w:rsidR="005105C4">
        <w:rPr>
          <w:rFonts w:ascii="Arial" w:hAnsi="Arial" w:cs="Arial"/>
        </w:rPr>
        <w:t xml:space="preserve"> m</w:t>
      </w:r>
      <w:r w:rsidRPr="00CD6361">
        <w:rPr>
          <w:rFonts w:ascii="Arial" w:hAnsi="Arial" w:cs="Arial"/>
        </w:rPr>
        <w:t xml:space="preserve">aking </w:t>
      </w:r>
      <w:r w:rsidR="005105C4">
        <w:rPr>
          <w:rFonts w:ascii="Arial" w:hAnsi="Arial" w:cs="Arial"/>
        </w:rPr>
        <w:t>p</w:t>
      </w:r>
      <w:r w:rsidRPr="00CD6361">
        <w:rPr>
          <w:rFonts w:ascii="Arial" w:hAnsi="Arial" w:cs="Arial"/>
        </w:rPr>
        <w:t>rocesses: Nemawashi, Ringi, and Genchi Genbutsu</w:t>
      </w:r>
      <w:bookmarkEnd w:id="6"/>
    </w:p>
    <w:p w14:paraId="5E69D0FC" w14:textId="74EEC06C" w:rsidR="00872EF2" w:rsidRPr="00CD6361" w:rsidRDefault="00872EF2" w:rsidP="00872EF2">
      <w:pPr>
        <w:rPr>
          <w:rFonts w:ascii="Arial" w:hAnsi="Arial" w:cs="Arial"/>
        </w:rPr>
      </w:pPr>
      <w:r w:rsidRPr="00CD6361">
        <w:rPr>
          <w:rFonts w:ascii="Arial" w:hAnsi="Arial" w:cs="Arial"/>
        </w:rPr>
        <w:t>Toyota's decision-making process is very different from the fast-paced, top-down approach typical of many Western businesses. Rather, Toyota employs an established culture strategy based on careful planning, agreement, and firsthand observation (Liker and Hoseus, 2008).</w:t>
      </w:r>
    </w:p>
    <w:p w14:paraId="1C67F321" w14:textId="1BFA8D76" w:rsidR="00872EF2" w:rsidRPr="00CD6361" w:rsidRDefault="00872EF2" w:rsidP="00872EF2">
      <w:pPr>
        <w:rPr>
          <w:rFonts w:ascii="Arial" w:hAnsi="Arial" w:cs="Arial"/>
        </w:rPr>
      </w:pPr>
      <w:r w:rsidRPr="00CD6361">
        <w:rPr>
          <w:rFonts w:ascii="Arial" w:hAnsi="Arial" w:cs="Arial"/>
        </w:rPr>
        <w:t>The Three Pillars of Toyota Decision-Making</w:t>
      </w:r>
    </w:p>
    <w:p w14:paraId="4FA0BC57" w14:textId="255D305F" w:rsidR="00872EF2" w:rsidRPr="00CD6361" w:rsidRDefault="00872EF2" w:rsidP="00872EF2">
      <w:pPr>
        <w:pStyle w:val="ListParagraph"/>
        <w:numPr>
          <w:ilvl w:val="0"/>
          <w:numId w:val="5"/>
        </w:numPr>
        <w:rPr>
          <w:rFonts w:ascii="Arial" w:hAnsi="Arial" w:cs="Arial"/>
        </w:rPr>
      </w:pPr>
      <w:r w:rsidRPr="00CD6361">
        <w:rPr>
          <w:rFonts w:ascii="Arial" w:hAnsi="Arial" w:cs="Arial"/>
        </w:rPr>
        <w:t xml:space="preserve">Genchi Genbutsu ("Go and See"): </w:t>
      </w:r>
      <w:r w:rsidR="009D6429">
        <w:rPr>
          <w:rFonts w:ascii="Arial" w:hAnsi="Arial" w:cs="Arial"/>
        </w:rPr>
        <w:t>r</w:t>
      </w:r>
      <w:r w:rsidRPr="00CD6361">
        <w:rPr>
          <w:rFonts w:ascii="Arial" w:hAnsi="Arial" w:cs="Arial"/>
        </w:rPr>
        <w:t xml:space="preserve">ather than depending just on computer reports or second-hand summaries, leaders and engineers are expected to visit the actual workplace (Gemba) to observe facts firsthand. Real-world observations serve as the foundation for decisions. </w:t>
      </w:r>
    </w:p>
    <w:p w14:paraId="3191787A" w14:textId="6982B6E0" w:rsidR="00872EF2" w:rsidRPr="00CD6361" w:rsidRDefault="00872EF2" w:rsidP="00872EF2">
      <w:pPr>
        <w:pStyle w:val="ListParagraph"/>
        <w:numPr>
          <w:ilvl w:val="0"/>
          <w:numId w:val="5"/>
        </w:numPr>
        <w:rPr>
          <w:rFonts w:ascii="Arial" w:hAnsi="Arial" w:cs="Arial"/>
        </w:rPr>
      </w:pPr>
      <w:r w:rsidRPr="00CD6361">
        <w:rPr>
          <w:rFonts w:ascii="Arial" w:hAnsi="Arial" w:cs="Arial"/>
        </w:rPr>
        <w:t xml:space="preserve">Nemawashi (Consensus Building): </w:t>
      </w:r>
      <w:r w:rsidR="009D6429">
        <w:rPr>
          <w:rFonts w:ascii="Arial" w:hAnsi="Arial" w:cs="Arial"/>
        </w:rPr>
        <w:t>d</w:t>
      </w:r>
      <w:r w:rsidRPr="00CD6361">
        <w:rPr>
          <w:rFonts w:ascii="Arial" w:hAnsi="Arial" w:cs="Arial"/>
        </w:rPr>
        <w:t>ecision-makers spend a lot of time informally discussing ideas with all relevant departments prior to submitting any formal proposals. This fosters shared ownership and highlights any concerns early.</w:t>
      </w:r>
    </w:p>
    <w:p w14:paraId="47335CB2" w14:textId="06A108CC" w:rsidR="00872EF2" w:rsidRPr="00CD6361" w:rsidRDefault="00872EF2" w:rsidP="00872EF2">
      <w:pPr>
        <w:pStyle w:val="ListParagraph"/>
        <w:numPr>
          <w:ilvl w:val="0"/>
          <w:numId w:val="5"/>
        </w:numPr>
        <w:rPr>
          <w:rFonts w:ascii="Arial" w:hAnsi="Arial" w:cs="Arial"/>
        </w:rPr>
      </w:pPr>
      <w:r w:rsidRPr="00CD6361">
        <w:rPr>
          <w:rFonts w:ascii="Arial" w:hAnsi="Arial" w:cs="Arial"/>
        </w:rPr>
        <w:t xml:space="preserve">Ringi </w:t>
      </w:r>
      <w:r w:rsidR="002C662F">
        <w:rPr>
          <w:rFonts w:ascii="Arial" w:hAnsi="Arial" w:cs="Arial"/>
        </w:rPr>
        <w:t>s</w:t>
      </w:r>
      <w:r w:rsidRPr="00CD6361">
        <w:rPr>
          <w:rFonts w:ascii="Arial" w:hAnsi="Arial" w:cs="Arial"/>
        </w:rPr>
        <w:t xml:space="preserve">ystem (Formal Ratification): </w:t>
      </w:r>
      <w:r w:rsidR="009D6429">
        <w:rPr>
          <w:rFonts w:ascii="Arial" w:hAnsi="Arial" w:cs="Arial"/>
        </w:rPr>
        <w:t>a</w:t>
      </w:r>
      <w:r w:rsidRPr="00CD6361">
        <w:rPr>
          <w:rFonts w:ascii="Arial" w:hAnsi="Arial" w:cs="Arial"/>
        </w:rPr>
        <w:t xml:space="preserve"> formal document known as a Ringi-sho circulates for final approval signatures once informal alignment (Nemawashi) is achieved.</w:t>
      </w:r>
    </w:p>
    <w:p w14:paraId="4EAF7E61" w14:textId="2D7EC5E9" w:rsidR="00872EF2" w:rsidRPr="00CD6361" w:rsidRDefault="00EC68AC" w:rsidP="00872EF2">
      <w:pPr>
        <w:rPr>
          <w:rFonts w:ascii="Arial" w:hAnsi="Arial" w:cs="Arial"/>
        </w:rPr>
      </w:pPr>
      <w:r w:rsidRPr="00CD6361">
        <w:rPr>
          <w:rFonts w:ascii="Arial" w:hAnsi="Arial" w:cs="Arial"/>
        </w:rPr>
        <w:t xml:space="preserve">Key </w:t>
      </w:r>
      <w:r w:rsidR="009D6429">
        <w:rPr>
          <w:rFonts w:ascii="Arial" w:hAnsi="Arial" w:cs="Arial"/>
        </w:rPr>
        <w:t>t</w:t>
      </w:r>
      <w:r w:rsidRPr="00CD6361">
        <w:rPr>
          <w:rFonts w:ascii="Arial" w:hAnsi="Arial" w:cs="Arial"/>
        </w:rPr>
        <w:t xml:space="preserve">rade-off: </w:t>
      </w:r>
      <w:r w:rsidR="009D6429">
        <w:rPr>
          <w:rFonts w:ascii="Arial" w:hAnsi="Arial" w:cs="Arial"/>
        </w:rPr>
        <w:t>w</w:t>
      </w:r>
      <w:r w:rsidRPr="00CD6361">
        <w:rPr>
          <w:rFonts w:ascii="Arial" w:hAnsi="Arial" w:cs="Arial"/>
        </w:rPr>
        <w:t>hile this decision-making process can be slow and time-consuming in its initial stages, it eliminates internal friction later. Implementation happens very quickly when a decision is made because all departments are already completely coordinated and ready to go.</w:t>
      </w:r>
    </w:p>
    <w:p w14:paraId="3525A2EA" w14:textId="4C7D2CE1" w:rsidR="00EC68AC" w:rsidRPr="00CD6361" w:rsidRDefault="00EC68AC" w:rsidP="00EC68AC">
      <w:pPr>
        <w:pStyle w:val="Heading2"/>
        <w:numPr>
          <w:ilvl w:val="0"/>
          <w:numId w:val="1"/>
        </w:numPr>
        <w:rPr>
          <w:rFonts w:ascii="Arial" w:hAnsi="Arial" w:cs="Arial"/>
        </w:rPr>
      </w:pPr>
      <w:bookmarkStart w:id="7" w:name="_Toc236510230"/>
      <w:r w:rsidRPr="00CD6361">
        <w:rPr>
          <w:rFonts w:ascii="Arial" w:hAnsi="Arial" w:cs="Arial"/>
        </w:rPr>
        <w:t xml:space="preserve">Application of </w:t>
      </w:r>
      <w:r w:rsidR="005105C4">
        <w:rPr>
          <w:rFonts w:ascii="Arial" w:hAnsi="Arial" w:cs="Arial"/>
        </w:rPr>
        <w:t>c</w:t>
      </w:r>
      <w:r w:rsidRPr="00CD6361">
        <w:rPr>
          <w:rFonts w:ascii="Arial" w:hAnsi="Arial" w:cs="Arial"/>
        </w:rPr>
        <w:t xml:space="preserve">ultural </w:t>
      </w:r>
      <w:r w:rsidR="005105C4">
        <w:rPr>
          <w:rFonts w:ascii="Arial" w:hAnsi="Arial" w:cs="Arial"/>
        </w:rPr>
        <w:t>f</w:t>
      </w:r>
      <w:r w:rsidRPr="00CD6361">
        <w:rPr>
          <w:rFonts w:ascii="Arial" w:hAnsi="Arial" w:cs="Arial"/>
        </w:rPr>
        <w:t>rameworks</w:t>
      </w:r>
      <w:bookmarkEnd w:id="7"/>
    </w:p>
    <w:p w14:paraId="4A34CD82" w14:textId="6FE088E2" w:rsidR="00EC68AC" w:rsidRPr="00CD6361" w:rsidRDefault="00EC68AC" w:rsidP="00EC68AC">
      <w:pPr>
        <w:rPr>
          <w:rFonts w:ascii="Arial" w:hAnsi="Arial" w:cs="Arial"/>
        </w:rPr>
      </w:pPr>
      <w:r w:rsidRPr="00CD6361">
        <w:rPr>
          <w:rFonts w:ascii="Arial" w:hAnsi="Arial" w:cs="Arial"/>
        </w:rPr>
        <w:t>To diagnose Toyota’s organizational culture systematically, we apply three core academic models: Schein’s Model, Hofstede’s Dimensions, and Handy’s Cultural Types.</w:t>
      </w:r>
    </w:p>
    <w:p w14:paraId="229F3F00" w14:textId="74C7BC17" w:rsidR="00EC68AC" w:rsidRPr="00CD6361" w:rsidRDefault="00EC68AC" w:rsidP="00EC68AC">
      <w:pPr>
        <w:pStyle w:val="Heading3"/>
        <w:numPr>
          <w:ilvl w:val="1"/>
          <w:numId w:val="1"/>
        </w:numPr>
        <w:rPr>
          <w:rFonts w:ascii="Arial" w:hAnsi="Arial" w:cs="Arial"/>
        </w:rPr>
      </w:pPr>
      <w:bookmarkStart w:id="8" w:name="_Toc236510231"/>
      <w:r w:rsidRPr="00CD6361">
        <w:rPr>
          <w:rFonts w:ascii="Arial" w:hAnsi="Arial" w:cs="Arial"/>
        </w:rPr>
        <w:lastRenderedPageBreak/>
        <w:t xml:space="preserve">Schein’s </w:t>
      </w:r>
      <w:r w:rsidR="005105C4">
        <w:rPr>
          <w:rFonts w:ascii="Arial" w:hAnsi="Arial" w:cs="Arial"/>
        </w:rPr>
        <w:t>t</w:t>
      </w:r>
      <w:r w:rsidRPr="00CD6361">
        <w:rPr>
          <w:rFonts w:ascii="Arial" w:hAnsi="Arial" w:cs="Arial"/>
        </w:rPr>
        <w:t xml:space="preserve">hree </w:t>
      </w:r>
      <w:r w:rsidR="005105C4">
        <w:rPr>
          <w:rFonts w:ascii="Arial" w:hAnsi="Arial" w:cs="Arial"/>
        </w:rPr>
        <w:t>l</w:t>
      </w:r>
      <w:r w:rsidRPr="00CD6361">
        <w:rPr>
          <w:rFonts w:ascii="Arial" w:hAnsi="Arial" w:cs="Arial"/>
        </w:rPr>
        <w:t xml:space="preserve">evels of </w:t>
      </w:r>
      <w:r w:rsidR="005105C4">
        <w:rPr>
          <w:rFonts w:ascii="Arial" w:hAnsi="Arial" w:cs="Arial"/>
        </w:rPr>
        <w:t>c</w:t>
      </w:r>
      <w:r w:rsidRPr="00CD6361">
        <w:rPr>
          <w:rFonts w:ascii="Arial" w:hAnsi="Arial" w:cs="Arial"/>
        </w:rPr>
        <w:t>ulture</w:t>
      </w:r>
      <w:bookmarkEnd w:id="8"/>
    </w:p>
    <w:p w14:paraId="433B5C65" w14:textId="4BD92D54" w:rsidR="00EC68AC" w:rsidRPr="00CD6361" w:rsidRDefault="00EC68AC" w:rsidP="00EC68AC">
      <w:pPr>
        <w:rPr>
          <w:rFonts w:ascii="Arial" w:hAnsi="Arial" w:cs="Arial"/>
        </w:rPr>
      </w:pPr>
      <w:r w:rsidRPr="00CD6361">
        <w:rPr>
          <w:rFonts w:ascii="Arial" w:hAnsi="Arial" w:cs="Arial"/>
        </w:rPr>
        <w:t>Edgar Schein (2010) proposed that organizational culture exists at three distinct levels, ranging from highly visible surface features to deeply hidden assumptions.</w:t>
      </w:r>
    </w:p>
    <w:p w14:paraId="2A52110B" w14:textId="6EBD1DFE" w:rsidR="00EC68AC" w:rsidRPr="00CD6361" w:rsidRDefault="00EC68AC" w:rsidP="00EC68AC">
      <w:pPr>
        <w:rPr>
          <w:rFonts w:ascii="Arial" w:hAnsi="Arial" w:cs="Arial"/>
        </w:rPr>
      </w:pPr>
      <w:r w:rsidRPr="00CD6361">
        <w:rPr>
          <w:rFonts w:ascii="Arial" w:hAnsi="Arial" w:cs="Arial"/>
        </w:rPr>
        <w:t>Level 1: Artifacts (</w:t>
      </w:r>
      <w:r w:rsidR="004139F8">
        <w:rPr>
          <w:rFonts w:ascii="Arial" w:hAnsi="Arial" w:cs="Arial"/>
        </w:rPr>
        <w:t>v</w:t>
      </w:r>
      <w:r w:rsidRPr="00CD6361">
        <w:rPr>
          <w:rFonts w:ascii="Arial" w:hAnsi="Arial" w:cs="Arial"/>
        </w:rPr>
        <w:t xml:space="preserve">isible </w:t>
      </w:r>
      <w:r w:rsidR="005105C4">
        <w:rPr>
          <w:rFonts w:ascii="Arial" w:hAnsi="Arial" w:cs="Arial"/>
        </w:rPr>
        <w:t>s</w:t>
      </w:r>
      <w:r w:rsidRPr="00CD6361">
        <w:rPr>
          <w:rFonts w:ascii="Arial" w:hAnsi="Arial" w:cs="Arial"/>
        </w:rPr>
        <w:t xml:space="preserve">tructures and </w:t>
      </w:r>
      <w:r w:rsidR="005105C4">
        <w:rPr>
          <w:rFonts w:ascii="Arial" w:hAnsi="Arial" w:cs="Arial"/>
        </w:rPr>
        <w:t>b</w:t>
      </w:r>
      <w:r w:rsidR="00FF0BE1" w:rsidRPr="00CD6361">
        <w:rPr>
          <w:rFonts w:ascii="Arial" w:hAnsi="Arial" w:cs="Arial"/>
        </w:rPr>
        <w:t>ehaviours</w:t>
      </w:r>
      <w:r w:rsidRPr="00CD6361">
        <w:rPr>
          <w:rFonts w:ascii="Arial" w:hAnsi="Arial" w:cs="Arial"/>
        </w:rPr>
        <w:t>)</w:t>
      </w:r>
    </w:p>
    <w:p w14:paraId="3C8BDC53" w14:textId="4C261910" w:rsidR="00EC68AC" w:rsidRPr="00CD6361" w:rsidRDefault="00EC68AC" w:rsidP="00EC68AC">
      <w:pPr>
        <w:rPr>
          <w:rFonts w:ascii="Arial" w:hAnsi="Arial" w:cs="Arial"/>
        </w:rPr>
      </w:pPr>
      <w:r w:rsidRPr="00CD6361">
        <w:rPr>
          <w:rFonts w:ascii="Arial" w:hAnsi="Arial" w:cs="Arial"/>
        </w:rPr>
        <w:t>According to Schein (2010), artefacts are the concrete expressions of an organization's culture that an observer can see, hear, and experience. At Toyota, these consist of:</w:t>
      </w:r>
    </w:p>
    <w:p w14:paraId="6F0BBF26" w14:textId="67DC0A92" w:rsidR="00EC68AC" w:rsidRPr="00CD6361" w:rsidRDefault="00EC68AC" w:rsidP="00EC68AC">
      <w:pPr>
        <w:pStyle w:val="ListParagraph"/>
        <w:numPr>
          <w:ilvl w:val="0"/>
          <w:numId w:val="6"/>
        </w:numPr>
        <w:rPr>
          <w:rFonts w:ascii="Arial" w:hAnsi="Arial" w:cs="Arial"/>
        </w:rPr>
      </w:pPr>
      <w:r w:rsidRPr="00CD6361">
        <w:rPr>
          <w:rFonts w:ascii="Arial" w:hAnsi="Arial" w:cs="Arial"/>
        </w:rPr>
        <w:t xml:space="preserve">The Andon Cord is a pull-cord or button used on assembly lines that allows any line worker to halt the entire production line </w:t>
      </w:r>
      <w:r w:rsidR="00C17A1A" w:rsidRPr="00CD6361">
        <w:rPr>
          <w:rFonts w:ascii="Arial" w:hAnsi="Arial" w:cs="Arial"/>
        </w:rPr>
        <w:t>if</w:t>
      </w:r>
      <w:r w:rsidRPr="00CD6361">
        <w:rPr>
          <w:rFonts w:ascii="Arial" w:hAnsi="Arial" w:cs="Arial"/>
        </w:rPr>
        <w:t xml:space="preserve"> a safety danger or quality flaw is discovered.</w:t>
      </w:r>
    </w:p>
    <w:p w14:paraId="1138653D" w14:textId="77DF44FC" w:rsidR="00EC68AC" w:rsidRPr="00CD6361" w:rsidRDefault="00EC68AC" w:rsidP="00EC68AC">
      <w:pPr>
        <w:pStyle w:val="ListParagraph"/>
        <w:numPr>
          <w:ilvl w:val="0"/>
          <w:numId w:val="6"/>
        </w:numPr>
        <w:rPr>
          <w:rFonts w:ascii="Arial" w:hAnsi="Arial" w:cs="Arial"/>
        </w:rPr>
      </w:pPr>
      <w:r w:rsidRPr="00CD6361">
        <w:rPr>
          <w:rFonts w:ascii="Arial" w:hAnsi="Arial" w:cs="Arial"/>
        </w:rPr>
        <w:t xml:space="preserve">A3 Problem-Solving Sheets: </w:t>
      </w:r>
      <w:r w:rsidR="002C662F">
        <w:rPr>
          <w:rFonts w:ascii="Arial" w:hAnsi="Arial" w:cs="Arial"/>
        </w:rPr>
        <w:t>a</w:t>
      </w:r>
      <w:r w:rsidRPr="00CD6361">
        <w:rPr>
          <w:rFonts w:ascii="Arial" w:hAnsi="Arial" w:cs="Arial"/>
        </w:rPr>
        <w:t xml:space="preserve"> uniform single-page document format used throughout the organization to clearly define issues, identify underlying causes, and provide solutions.</w:t>
      </w:r>
    </w:p>
    <w:p w14:paraId="1B261933" w14:textId="3B909D3E" w:rsidR="00872EF2" w:rsidRPr="00CD6361" w:rsidRDefault="00EC68AC" w:rsidP="00EC68AC">
      <w:pPr>
        <w:pStyle w:val="ListParagraph"/>
        <w:numPr>
          <w:ilvl w:val="0"/>
          <w:numId w:val="6"/>
        </w:numPr>
        <w:rPr>
          <w:rFonts w:ascii="Arial" w:hAnsi="Arial" w:cs="Arial"/>
        </w:rPr>
      </w:pPr>
      <w:r w:rsidRPr="00CD6361">
        <w:rPr>
          <w:rFonts w:ascii="Arial" w:hAnsi="Arial" w:cs="Arial"/>
        </w:rPr>
        <w:t>Executive management and shop floor employees share open-plan workstations and wear identical business uniforms, which visually reinforce equality and respect for one another.</w:t>
      </w:r>
    </w:p>
    <w:p w14:paraId="3DFEDACF" w14:textId="40562417" w:rsidR="00872EF2" w:rsidRPr="00CD6361" w:rsidRDefault="00EC68AC" w:rsidP="00872EF2">
      <w:pPr>
        <w:rPr>
          <w:rFonts w:ascii="Arial" w:hAnsi="Arial" w:cs="Arial"/>
        </w:rPr>
      </w:pPr>
      <w:r w:rsidRPr="00CD6361">
        <w:rPr>
          <w:rFonts w:ascii="Arial" w:hAnsi="Arial" w:cs="Arial"/>
        </w:rPr>
        <w:t xml:space="preserve">Level 2: Espoused </w:t>
      </w:r>
      <w:r w:rsidR="004139F8">
        <w:rPr>
          <w:rFonts w:ascii="Arial" w:hAnsi="Arial" w:cs="Arial"/>
        </w:rPr>
        <w:t>v</w:t>
      </w:r>
      <w:r w:rsidRPr="00CD6361">
        <w:rPr>
          <w:rFonts w:ascii="Arial" w:hAnsi="Arial" w:cs="Arial"/>
        </w:rPr>
        <w:t>alues (</w:t>
      </w:r>
      <w:r w:rsidR="005105C4">
        <w:rPr>
          <w:rFonts w:ascii="Arial" w:hAnsi="Arial" w:cs="Arial"/>
        </w:rPr>
        <w:t>s</w:t>
      </w:r>
      <w:r w:rsidRPr="00CD6361">
        <w:rPr>
          <w:rFonts w:ascii="Arial" w:hAnsi="Arial" w:cs="Arial"/>
        </w:rPr>
        <w:t xml:space="preserve">tated </w:t>
      </w:r>
      <w:r w:rsidR="005105C4">
        <w:rPr>
          <w:rFonts w:ascii="Arial" w:hAnsi="Arial" w:cs="Arial"/>
        </w:rPr>
        <w:t>g</w:t>
      </w:r>
      <w:r w:rsidRPr="00CD6361">
        <w:rPr>
          <w:rFonts w:ascii="Arial" w:hAnsi="Arial" w:cs="Arial"/>
        </w:rPr>
        <w:t xml:space="preserve">oals, </w:t>
      </w:r>
      <w:r w:rsidR="005105C4">
        <w:rPr>
          <w:rFonts w:ascii="Arial" w:hAnsi="Arial" w:cs="Arial"/>
        </w:rPr>
        <w:t>s</w:t>
      </w:r>
      <w:r w:rsidRPr="00CD6361">
        <w:rPr>
          <w:rFonts w:ascii="Arial" w:hAnsi="Arial" w:cs="Arial"/>
        </w:rPr>
        <w:t xml:space="preserve">trategies, and </w:t>
      </w:r>
      <w:r w:rsidR="005105C4">
        <w:rPr>
          <w:rFonts w:ascii="Arial" w:hAnsi="Arial" w:cs="Arial"/>
        </w:rPr>
        <w:t>p</w:t>
      </w:r>
      <w:r w:rsidRPr="00CD6361">
        <w:rPr>
          <w:rFonts w:ascii="Arial" w:hAnsi="Arial" w:cs="Arial"/>
        </w:rPr>
        <w:t>hilosophies)</w:t>
      </w:r>
    </w:p>
    <w:p w14:paraId="67686A45" w14:textId="782DA092" w:rsidR="00EC68AC" w:rsidRPr="00CD6361" w:rsidRDefault="00EC68AC" w:rsidP="00872EF2">
      <w:pPr>
        <w:rPr>
          <w:rFonts w:ascii="Arial" w:hAnsi="Arial" w:cs="Arial"/>
        </w:rPr>
      </w:pPr>
      <w:r w:rsidRPr="00CD6361">
        <w:rPr>
          <w:rFonts w:ascii="Arial" w:hAnsi="Arial" w:cs="Arial"/>
        </w:rPr>
        <w:t>The official views and operational standards expressed by leadership are represented by espoused ideals (Schein, 2010). These were codified by Toyota into The Toyota Way, which is based on two main pillars (Liker and Hoseus, 2008):</w:t>
      </w:r>
    </w:p>
    <w:p w14:paraId="524DB827" w14:textId="27991890" w:rsidR="00EC68AC" w:rsidRPr="00CD6361" w:rsidRDefault="00EC68AC" w:rsidP="00EC68AC">
      <w:pPr>
        <w:pStyle w:val="ListParagraph"/>
        <w:numPr>
          <w:ilvl w:val="0"/>
          <w:numId w:val="6"/>
        </w:numPr>
        <w:rPr>
          <w:rFonts w:ascii="Arial" w:hAnsi="Arial" w:cs="Arial"/>
        </w:rPr>
      </w:pPr>
      <w:r w:rsidRPr="00CD6361">
        <w:rPr>
          <w:rFonts w:ascii="Arial" w:hAnsi="Arial" w:cs="Arial"/>
        </w:rPr>
        <w:t xml:space="preserve">Continuous </w:t>
      </w:r>
      <w:r w:rsidR="005105C4">
        <w:rPr>
          <w:rFonts w:ascii="Arial" w:hAnsi="Arial" w:cs="Arial"/>
        </w:rPr>
        <w:t>i</w:t>
      </w:r>
      <w:r w:rsidRPr="00CD6361">
        <w:rPr>
          <w:rFonts w:ascii="Arial" w:hAnsi="Arial" w:cs="Arial"/>
        </w:rPr>
        <w:t xml:space="preserve">mprovement (Kaizen): </w:t>
      </w:r>
      <w:r w:rsidR="005105C4">
        <w:rPr>
          <w:rFonts w:ascii="Arial" w:hAnsi="Arial" w:cs="Arial"/>
        </w:rPr>
        <w:t>t</w:t>
      </w:r>
      <w:r w:rsidRPr="00CD6361">
        <w:rPr>
          <w:rFonts w:ascii="Arial" w:hAnsi="Arial" w:cs="Arial"/>
        </w:rPr>
        <w:t>he continuous drive to eliminate waste (Muda), innovate incrementally, and challenge existing standards.</w:t>
      </w:r>
    </w:p>
    <w:p w14:paraId="0A9E9EB1" w14:textId="18086106" w:rsidR="00EC68AC" w:rsidRPr="00CD6361" w:rsidRDefault="00EC68AC" w:rsidP="00EC68AC">
      <w:pPr>
        <w:pStyle w:val="ListParagraph"/>
        <w:numPr>
          <w:ilvl w:val="0"/>
          <w:numId w:val="6"/>
        </w:numPr>
        <w:rPr>
          <w:rFonts w:ascii="Arial" w:hAnsi="Arial" w:cs="Arial"/>
        </w:rPr>
      </w:pPr>
      <w:r w:rsidRPr="00CD6361">
        <w:rPr>
          <w:rFonts w:ascii="Arial" w:hAnsi="Arial" w:cs="Arial"/>
        </w:rPr>
        <w:t xml:space="preserve">Respect for </w:t>
      </w:r>
      <w:r w:rsidR="005105C4">
        <w:rPr>
          <w:rFonts w:ascii="Arial" w:hAnsi="Arial" w:cs="Arial"/>
        </w:rPr>
        <w:t>p</w:t>
      </w:r>
      <w:r w:rsidRPr="00CD6361">
        <w:rPr>
          <w:rFonts w:ascii="Arial" w:hAnsi="Arial" w:cs="Arial"/>
        </w:rPr>
        <w:t xml:space="preserve">eople: </w:t>
      </w:r>
      <w:r w:rsidR="005105C4">
        <w:rPr>
          <w:rFonts w:ascii="Arial" w:hAnsi="Arial" w:cs="Arial"/>
        </w:rPr>
        <w:t>f</w:t>
      </w:r>
      <w:r w:rsidRPr="00CD6361">
        <w:rPr>
          <w:rFonts w:ascii="Arial" w:hAnsi="Arial" w:cs="Arial"/>
        </w:rPr>
        <w:t>ostering mutual trust, job security, teamwork, and empowering workers to take ownership of their immediate work environment.</w:t>
      </w:r>
    </w:p>
    <w:p w14:paraId="353BDC2C" w14:textId="2D71473D" w:rsidR="00EC68AC" w:rsidRPr="00CD6361" w:rsidRDefault="00EC68AC" w:rsidP="00EC68AC">
      <w:pPr>
        <w:rPr>
          <w:rFonts w:ascii="Arial" w:hAnsi="Arial" w:cs="Arial"/>
        </w:rPr>
      </w:pPr>
      <w:r w:rsidRPr="00CD6361">
        <w:rPr>
          <w:rFonts w:ascii="Arial" w:hAnsi="Arial" w:cs="Arial"/>
        </w:rPr>
        <w:t xml:space="preserve">Level 3: Basic </w:t>
      </w:r>
      <w:r w:rsidR="005105C4">
        <w:rPr>
          <w:rFonts w:ascii="Arial" w:hAnsi="Arial" w:cs="Arial"/>
        </w:rPr>
        <w:t>u</w:t>
      </w:r>
      <w:r w:rsidRPr="00CD6361">
        <w:rPr>
          <w:rFonts w:ascii="Arial" w:hAnsi="Arial" w:cs="Arial"/>
        </w:rPr>
        <w:t xml:space="preserve">nderlying </w:t>
      </w:r>
      <w:r w:rsidR="005105C4">
        <w:rPr>
          <w:rFonts w:ascii="Arial" w:hAnsi="Arial" w:cs="Arial"/>
        </w:rPr>
        <w:t>a</w:t>
      </w:r>
      <w:r w:rsidRPr="00CD6361">
        <w:rPr>
          <w:rFonts w:ascii="Arial" w:hAnsi="Arial" w:cs="Arial"/>
        </w:rPr>
        <w:t>ssumptions (</w:t>
      </w:r>
      <w:r w:rsidR="005105C4">
        <w:rPr>
          <w:rFonts w:ascii="Arial" w:hAnsi="Arial" w:cs="Arial"/>
        </w:rPr>
        <w:t>u</w:t>
      </w:r>
      <w:r w:rsidRPr="00CD6361">
        <w:rPr>
          <w:rFonts w:ascii="Arial" w:hAnsi="Arial" w:cs="Arial"/>
        </w:rPr>
        <w:t xml:space="preserve">nconscious, </w:t>
      </w:r>
      <w:r w:rsidR="005105C4">
        <w:rPr>
          <w:rFonts w:ascii="Arial" w:hAnsi="Arial" w:cs="Arial"/>
        </w:rPr>
        <w:t>t</w:t>
      </w:r>
      <w:r w:rsidRPr="00CD6361">
        <w:rPr>
          <w:rFonts w:ascii="Arial" w:hAnsi="Arial" w:cs="Arial"/>
        </w:rPr>
        <w:t>aken</w:t>
      </w:r>
      <w:r w:rsidR="005105C4">
        <w:rPr>
          <w:rFonts w:ascii="Arial" w:hAnsi="Arial" w:cs="Arial"/>
        </w:rPr>
        <w:t xml:space="preserve"> </w:t>
      </w:r>
      <w:r w:rsidRPr="00CD6361">
        <w:rPr>
          <w:rFonts w:ascii="Arial" w:hAnsi="Arial" w:cs="Arial"/>
        </w:rPr>
        <w:t>fo</w:t>
      </w:r>
      <w:r w:rsidR="005105C4">
        <w:rPr>
          <w:rFonts w:ascii="Arial" w:hAnsi="Arial" w:cs="Arial"/>
        </w:rPr>
        <w:t>r g</w:t>
      </w:r>
      <w:r w:rsidRPr="00CD6361">
        <w:rPr>
          <w:rFonts w:ascii="Arial" w:hAnsi="Arial" w:cs="Arial"/>
        </w:rPr>
        <w:t xml:space="preserve">ranted </w:t>
      </w:r>
      <w:r w:rsidR="005105C4">
        <w:rPr>
          <w:rFonts w:ascii="Arial" w:hAnsi="Arial" w:cs="Arial"/>
        </w:rPr>
        <w:t>b</w:t>
      </w:r>
      <w:r w:rsidRPr="00CD6361">
        <w:rPr>
          <w:rFonts w:ascii="Arial" w:hAnsi="Arial" w:cs="Arial"/>
        </w:rPr>
        <w:t>eliefs)</w:t>
      </w:r>
    </w:p>
    <w:p w14:paraId="0C21A2E1" w14:textId="1AAB3F41" w:rsidR="00EC68AC" w:rsidRPr="00CD6361" w:rsidRDefault="00EC68AC" w:rsidP="00EC68AC">
      <w:pPr>
        <w:rPr>
          <w:rFonts w:ascii="Arial" w:hAnsi="Arial" w:cs="Arial"/>
        </w:rPr>
      </w:pPr>
      <w:r w:rsidRPr="00CD6361">
        <w:rPr>
          <w:rFonts w:ascii="Arial" w:hAnsi="Arial" w:cs="Arial"/>
        </w:rPr>
        <w:t>At the deepest level are the unconscious assumptions that truly guide employee behaviour (Schein, 2010). At Toyota, these core assumptions include:</w:t>
      </w:r>
    </w:p>
    <w:p w14:paraId="01725481" w14:textId="77777777" w:rsidR="00EC68AC" w:rsidRPr="00CD6361" w:rsidRDefault="00EC68AC" w:rsidP="00EC68AC">
      <w:pPr>
        <w:numPr>
          <w:ilvl w:val="0"/>
          <w:numId w:val="8"/>
        </w:numPr>
        <w:rPr>
          <w:rFonts w:ascii="Arial" w:hAnsi="Arial" w:cs="Arial"/>
        </w:rPr>
      </w:pPr>
      <w:r w:rsidRPr="00CD6361">
        <w:rPr>
          <w:rFonts w:ascii="Arial" w:hAnsi="Arial" w:cs="Arial"/>
        </w:rPr>
        <w:t>Problems are viewed as learning opportunities rather than failures to be punished.</w:t>
      </w:r>
    </w:p>
    <w:p w14:paraId="1A208646" w14:textId="77777777" w:rsidR="00EC68AC" w:rsidRPr="00CD6361" w:rsidRDefault="00EC68AC" w:rsidP="00EC68AC">
      <w:pPr>
        <w:numPr>
          <w:ilvl w:val="0"/>
          <w:numId w:val="8"/>
        </w:numPr>
        <w:rPr>
          <w:rFonts w:ascii="Arial" w:hAnsi="Arial" w:cs="Arial"/>
        </w:rPr>
      </w:pPr>
      <w:r w:rsidRPr="00CD6361">
        <w:rPr>
          <w:rFonts w:ascii="Arial" w:hAnsi="Arial" w:cs="Arial"/>
        </w:rPr>
        <w:t>No process is ever perfect; continuous incremental improvement is always required.</w:t>
      </w:r>
    </w:p>
    <w:p w14:paraId="6CCBE1C0" w14:textId="6205D9C7" w:rsidR="00EC68AC" w:rsidRPr="00CD6361" w:rsidRDefault="00EC68AC" w:rsidP="00EC68AC">
      <w:pPr>
        <w:numPr>
          <w:ilvl w:val="0"/>
          <w:numId w:val="8"/>
        </w:numPr>
        <w:rPr>
          <w:rFonts w:ascii="Arial" w:hAnsi="Arial" w:cs="Arial"/>
        </w:rPr>
      </w:pPr>
      <w:r w:rsidRPr="00CD6361">
        <w:rPr>
          <w:rFonts w:ascii="Arial" w:hAnsi="Arial" w:cs="Arial"/>
        </w:rPr>
        <w:t>Long</w:t>
      </w:r>
      <w:r w:rsidR="00E5080A">
        <w:rPr>
          <w:rFonts w:ascii="Arial" w:hAnsi="Arial" w:cs="Arial"/>
        </w:rPr>
        <w:t xml:space="preserve"> </w:t>
      </w:r>
      <w:r w:rsidRPr="00CD6361">
        <w:rPr>
          <w:rFonts w:ascii="Arial" w:hAnsi="Arial" w:cs="Arial"/>
        </w:rPr>
        <w:t>term survival and quality take precedence over short-term financial gains.</w:t>
      </w:r>
    </w:p>
    <w:p w14:paraId="26E07D6D" w14:textId="664218EE" w:rsidR="00EC68AC" w:rsidRPr="00CD6361" w:rsidRDefault="00EC68AC" w:rsidP="00EC68AC">
      <w:pPr>
        <w:pStyle w:val="Heading3"/>
        <w:numPr>
          <w:ilvl w:val="1"/>
          <w:numId w:val="1"/>
        </w:numPr>
        <w:rPr>
          <w:rFonts w:ascii="Arial" w:hAnsi="Arial" w:cs="Arial"/>
        </w:rPr>
      </w:pPr>
      <w:bookmarkStart w:id="9" w:name="_Toc236510232"/>
      <w:r w:rsidRPr="00CD6361">
        <w:rPr>
          <w:rFonts w:ascii="Arial" w:hAnsi="Arial" w:cs="Arial"/>
        </w:rPr>
        <w:t xml:space="preserve">Hofstede’s </w:t>
      </w:r>
      <w:r w:rsidR="005105C4">
        <w:rPr>
          <w:rFonts w:ascii="Arial" w:hAnsi="Arial" w:cs="Arial"/>
        </w:rPr>
        <w:t>c</w:t>
      </w:r>
      <w:r w:rsidRPr="00CD6361">
        <w:rPr>
          <w:rFonts w:ascii="Arial" w:hAnsi="Arial" w:cs="Arial"/>
        </w:rPr>
        <w:t xml:space="preserve">ultural </w:t>
      </w:r>
      <w:r w:rsidR="005105C4">
        <w:rPr>
          <w:rFonts w:ascii="Arial" w:hAnsi="Arial" w:cs="Arial"/>
        </w:rPr>
        <w:t>d</w:t>
      </w:r>
      <w:r w:rsidRPr="00CD6361">
        <w:rPr>
          <w:rFonts w:ascii="Arial" w:hAnsi="Arial" w:cs="Arial"/>
        </w:rPr>
        <w:t>imensions</w:t>
      </w:r>
      <w:bookmarkEnd w:id="9"/>
    </w:p>
    <w:p w14:paraId="1B171289" w14:textId="1B47BA63" w:rsidR="00EC68AC" w:rsidRPr="00CD6361" w:rsidRDefault="00EC68AC" w:rsidP="00EC68AC">
      <w:pPr>
        <w:rPr>
          <w:rFonts w:ascii="Arial" w:hAnsi="Arial" w:cs="Arial"/>
        </w:rPr>
      </w:pPr>
      <w:r w:rsidRPr="00CD6361">
        <w:rPr>
          <w:rFonts w:ascii="Arial" w:hAnsi="Arial" w:cs="Arial"/>
        </w:rPr>
        <w:t xml:space="preserve">The cultural framework developed by Geert Hofstede (2011) outlines how organisational behaviour is influenced by national values. Japanese national culture </w:t>
      </w:r>
      <w:r w:rsidRPr="00CD6361">
        <w:rPr>
          <w:rFonts w:ascii="Arial" w:hAnsi="Arial" w:cs="Arial"/>
        </w:rPr>
        <w:lastRenderedPageBreak/>
        <w:t>has a significant impact on Toyota's business operations globally since the company was founded in Japan and still has its headquarters there (Sosnovskikh, 2016).</w:t>
      </w:r>
    </w:p>
    <w:p w14:paraId="036B28A7" w14:textId="203E00BC" w:rsidR="00EC68AC" w:rsidRPr="00CD6361" w:rsidRDefault="00EC68AC" w:rsidP="00EC68AC">
      <w:pPr>
        <w:pStyle w:val="ListParagraph"/>
        <w:numPr>
          <w:ilvl w:val="0"/>
          <w:numId w:val="9"/>
        </w:numPr>
        <w:rPr>
          <w:rFonts w:ascii="Arial" w:hAnsi="Arial" w:cs="Arial"/>
        </w:rPr>
      </w:pPr>
      <w:r w:rsidRPr="00CD6361">
        <w:rPr>
          <w:rFonts w:ascii="Arial" w:hAnsi="Arial" w:cs="Arial"/>
        </w:rPr>
        <w:t xml:space="preserve">Collectivism vs </w:t>
      </w:r>
      <w:r w:rsidR="005105C4">
        <w:rPr>
          <w:rFonts w:ascii="Arial" w:hAnsi="Arial" w:cs="Arial"/>
        </w:rPr>
        <w:t>i</w:t>
      </w:r>
      <w:r w:rsidRPr="00CD6361">
        <w:rPr>
          <w:rFonts w:ascii="Arial" w:hAnsi="Arial" w:cs="Arial"/>
        </w:rPr>
        <w:t xml:space="preserve">ndividualism: </w:t>
      </w:r>
      <w:r w:rsidR="005105C4">
        <w:rPr>
          <w:rFonts w:ascii="Arial" w:hAnsi="Arial" w:cs="Arial"/>
        </w:rPr>
        <w:t>t</w:t>
      </w:r>
      <w:r w:rsidRPr="00CD6361">
        <w:rPr>
          <w:rFonts w:ascii="Arial" w:hAnsi="Arial" w:cs="Arial"/>
        </w:rPr>
        <w:t>oyota's team-based organization is strongly influenced by Japan's high collectivism score. Instead of encouraging individual celebrity, cross-functional teams work together to solve challenges.</w:t>
      </w:r>
    </w:p>
    <w:p w14:paraId="33780959" w14:textId="166141BC" w:rsidR="00EC68AC" w:rsidRPr="00CD6361" w:rsidRDefault="00EC68AC" w:rsidP="00EC68AC">
      <w:pPr>
        <w:pStyle w:val="ListParagraph"/>
        <w:numPr>
          <w:ilvl w:val="0"/>
          <w:numId w:val="9"/>
        </w:numPr>
        <w:rPr>
          <w:rFonts w:ascii="Arial" w:hAnsi="Arial" w:cs="Arial"/>
        </w:rPr>
      </w:pPr>
      <w:r w:rsidRPr="00CD6361">
        <w:rPr>
          <w:rFonts w:ascii="Arial" w:hAnsi="Arial" w:cs="Arial"/>
        </w:rPr>
        <w:t>Toyota exhibits a high degree of uncertainty avoidance through strict safety regulations, thorough testing prior to the release of new cars, and careful standard operating procedures.</w:t>
      </w:r>
    </w:p>
    <w:p w14:paraId="3441FFBE" w14:textId="26A5A274" w:rsidR="00EC68AC" w:rsidRPr="00CD6361" w:rsidRDefault="00EC68AC" w:rsidP="00EC68AC">
      <w:pPr>
        <w:pStyle w:val="ListParagraph"/>
        <w:numPr>
          <w:ilvl w:val="0"/>
          <w:numId w:val="9"/>
        </w:numPr>
        <w:rPr>
          <w:rFonts w:ascii="Arial" w:hAnsi="Arial" w:cs="Arial"/>
        </w:rPr>
      </w:pPr>
      <w:r w:rsidRPr="00CD6361">
        <w:rPr>
          <w:rFonts w:ascii="Arial" w:hAnsi="Arial" w:cs="Arial"/>
        </w:rPr>
        <w:t>Long</w:t>
      </w:r>
      <w:r w:rsidR="005105C4">
        <w:rPr>
          <w:rFonts w:ascii="Arial" w:hAnsi="Arial" w:cs="Arial"/>
        </w:rPr>
        <w:t xml:space="preserve"> t</w:t>
      </w:r>
      <w:r w:rsidRPr="00CD6361">
        <w:rPr>
          <w:rFonts w:ascii="Arial" w:hAnsi="Arial" w:cs="Arial"/>
        </w:rPr>
        <w:t xml:space="preserve">erm </w:t>
      </w:r>
      <w:r w:rsidR="005105C4">
        <w:rPr>
          <w:rFonts w:ascii="Arial" w:hAnsi="Arial" w:cs="Arial"/>
        </w:rPr>
        <w:t>o</w:t>
      </w:r>
      <w:r w:rsidRPr="00CD6361">
        <w:rPr>
          <w:rFonts w:ascii="Arial" w:hAnsi="Arial" w:cs="Arial"/>
        </w:rPr>
        <w:t xml:space="preserve">rientation: </w:t>
      </w:r>
      <w:r w:rsidR="005105C4">
        <w:rPr>
          <w:rFonts w:ascii="Arial" w:hAnsi="Arial" w:cs="Arial"/>
        </w:rPr>
        <w:t>T</w:t>
      </w:r>
      <w:r w:rsidR="005105C4" w:rsidRPr="00CD6361">
        <w:rPr>
          <w:rFonts w:ascii="Arial" w:hAnsi="Arial" w:cs="Arial"/>
        </w:rPr>
        <w:t>oyota</w:t>
      </w:r>
      <w:r w:rsidRPr="00CD6361">
        <w:rPr>
          <w:rFonts w:ascii="Arial" w:hAnsi="Arial" w:cs="Arial"/>
        </w:rPr>
        <w:t xml:space="preserve"> has long-term goals that go well beyond quarterly profits. The corporation makes significant investments in long-term technology development that will pay off over decades, such as hydrogen fuel cells and hybrid engine designs.</w:t>
      </w:r>
    </w:p>
    <w:p w14:paraId="0C153C23" w14:textId="5AB23DBB" w:rsidR="00EC68AC" w:rsidRPr="00CD6361" w:rsidRDefault="00EC68AC" w:rsidP="00EC68AC">
      <w:pPr>
        <w:pStyle w:val="Heading3"/>
        <w:numPr>
          <w:ilvl w:val="1"/>
          <w:numId w:val="1"/>
        </w:numPr>
        <w:rPr>
          <w:rFonts w:ascii="Arial" w:hAnsi="Arial" w:cs="Arial"/>
        </w:rPr>
      </w:pPr>
      <w:bookmarkStart w:id="10" w:name="_Toc236510233"/>
      <w:r w:rsidRPr="00CD6361">
        <w:rPr>
          <w:rFonts w:ascii="Arial" w:hAnsi="Arial" w:cs="Arial"/>
        </w:rPr>
        <w:t xml:space="preserve">Handy’s </w:t>
      </w:r>
      <w:r w:rsidR="005105C4">
        <w:rPr>
          <w:rFonts w:ascii="Arial" w:hAnsi="Arial" w:cs="Arial"/>
        </w:rPr>
        <w:t>c</w:t>
      </w:r>
      <w:r w:rsidRPr="00CD6361">
        <w:rPr>
          <w:rFonts w:ascii="Arial" w:hAnsi="Arial" w:cs="Arial"/>
        </w:rPr>
        <w:t xml:space="preserve">ultural </w:t>
      </w:r>
      <w:r w:rsidR="005105C4">
        <w:rPr>
          <w:rFonts w:ascii="Arial" w:hAnsi="Arial" w:cs="Arial"/>
        </w:rPr>
        <w:t>t</w:t>
      </w:r>
      <w:r w:rsidRPr="00CD6361">
        <w:rPr>
          <w:rFonts w:ascii="Arial" w:hAnsi="Arial" w:cs="Arial"/>
        </w:rPr>
        <w:t>ypes</w:t>
      </w:r>
      <w:bookmarkEnd w:id="10"/>
    </w:p>
    <w:p w14:paraId="173EA7CA" w14:textId="6C2CA220" w:rsidR="00EC68AC" w:rsidRPr="00CD6361" w:rsidRDefault="00EC68AC" w:rsidP="00EC68AC">
      <w:pPr>
        <w:rPr>
          <w:rFonts w:ascii="Arial" w:hAnsi="Arial" w:cs="Arial"/>
        </w:rPr>
      </w:pPr>
      <w:r w:rsidRPr="00CD6361">
        <w:rPr>
          <w:rFonts w:ascii="Arial" w:hAnsi="Arial" w:cs="Arial"/>
        </w:rPr>
        <w:t>Charles Handy (1993) identified four main organizational culture types, each symbolized by a distinct structure and dynamic:</w:t>
      </w:r>
    </w:p>
    <w:p w14:paraId="4EA949FA" w14:textId="5C39B359" w:rsidR="0046564B" w:rsidRPr="00CD6361" w:rsidRDefault="0046564B" w:rsidP="0046564B">
      <w:pPr>
        <w:pStyle w:val="ListParagraph"/>
        <w:numPr>
          <w:ilvl w:val="0"/>
          <w:numId w:val="10"/>
        </w:numPr>
        <w:rPr>
          <w:rFonts w:ascii="Arial" w:hAnsi="Arial" w:cs="Arial"/>
        </w:rPr>
      </w:pPr>
      <w:r w:rsidRPr="00CD6361">
        <w:rPr>
          <w:rFonts w:ascii="Arial" w:hAnsi="Arial" w:cs="Arial"/>
        </w:rPr>
        <w:t xml:space="preserve">The </w:t>
      </w:r>
      <w:r w:rsidR="00E5080A">
        <w:rPr>
          <w:rFonts w:ascii="Arial" w:hAnsi="Arial" w:cs="Arial"/>
        </w:rPr>
        <w:t>t</w:t>
      </w:r>
      <w:r w:rsidRPr="00CD6361">
        <w:rPr>
          <w:rFonts w:ascii="Arial" w:hAnsi="Arial" w:cs="Arial"/>
        </w:rPr>
        <w:t>emple of Apollo's role culture is based on structure, logic, defined roles, and clear protocols.</w:t>
      </w:r>
    </w:p>
    <w:p w14:paraId="2764B9DB" w14:textId="67AC9353" w:rsidR="0046564B" w:rsidRPr="00CD6361" w:rsidRDefault="0046564B" w:rsidP="0046564B">
      <w:pPr>
        <w:pStyle w:val="ListParagraph"/>
        <w:numPr>
          <w:ilvl w:val="0"/>
          <w:numId w:val="10"/>
        </w:numPr>
        <w:rPr>
          <w:rFonts w:ascii="Arial" w:hAnsi="Arial" w:cs="Arial"/>
        </w:rPr>
      </w:pPr>
      <w:r w:rsidRPr="00CD6361">
        <w:rPr>
          <w:rFonts w:ascii="Arial" w:hAnsi="Arial" w:cs="Arial"/>
        </w:rPr>
        <w:t xml:space="preserve">Task </w:t>
      </w:r>
      <w:r w:rsidR="00E5080A">
        <w:rPr>
          <w:rFonts w:ascii="Arial" w:hAnsi="Arial" w:cs="Arial"/>
        </w:rPr>
        <w:t>c</w:t>
      </w:r>
      <w:r w:rsidRPr="00CD6361">
        <w:rPr>
          <w:rFonts w:ascii="Arial" w:hAnsi="Arial" w:cs="Arial"/>
        </w:rPr>
        <w:t>ulture (</w:t>
      </w:r>
      <w:r w:rsidR="00536AA7">
        <w:rPr>
          <w:rFonts w:ascii="Arial" w:hAnsi="Arial" w:cs="Arial"/>
        </w:rPr>
        <w:t>t</w:t>
      </w:r>
      <w:r w:rsidRPr="00CD6361">
        <w:rPr>
          <w:rFonts w:ascii="Arial" w:hAnsi="Arial" w:cs="Arial"/>
        </w:rPr>
        <w:t xml:space="preserve">he </w:t>
      </w:r>
      <w:r w:rsidR="00536AA7">
        <w:rPr>
          <w:rFonts w:ascii="Arial" w:hAnsi="Arial" w:cs="Arial"/>
        </w:rPr>
        <w:t>l</w:t>
      </w:r>
      <w:r w:rsidRPr="00CD6361">
        <w:rPr>
          <w:rFonts w:ascii="Arial" w:hAnsi="Arial" w:cs="Arial"/>
        </w:rPr>
        <w:t xml:space="preserve">attice of </w:t>
      </w:r>
      <w:r w:rsidR="00536AA7">
        <w:rPr>
          <w:rFonts w:ascii="Arial" w:hAnsi="Arial" w:cs="Arial"/>
        </w:rPr>
        <w:t>A</w:t>
      </w:r>
      <w:r w:rsidR="00536AA7" w:rsidRPr="00CD6361">
        <w:rPr>
          <w:rFonts w:ascii="Arial" w:hAnsi="Arial" w:cs="Arial"/>
        </w:rPr>
        <w:t>thena</w:t>
      </w:r>
      <w:r w:rsidRPr="00CD6361">
        <w:rPr>
          <w:rFonts w:ascii="Arial" w:hAnsi="Arial" w:cs="Arial"/>
        </w:rPr>
        <w:t xml:space="preserve">): </w:t>
      </w:r>
      <w:r w:rsidR="00E5080A">
        <w:rPr>
          <w:rFonts w:ascii="Arial" w:hAnsi="Arial" w:cs="Arial"/>
        </w:rPr>
        <w:t>a</w:t>
      </w:r>
      <w:r w:rsidRPr="00CD6361">
        <w:rPr>
          <w:rFonts w:ascii="Arial" w:hAnsi="Arial" w:cs="Arial"/>
        </w:rPr>
        <w:t>n ad hoc team-based culture that uses project teams to solve certain issues.</w:t>
      </w:r>
    </w:p>
    <w:p w14:paraId="106F80E2" w14:textId="49F6AB54" w:rsidR="0046564B" w:rsidRPr="00CD6361" w:rsidRDefault="0046564B" w:rsidP="0046564B">
      <w:pPr>
        <w:pStyle w:val="ListParagraph"/>
        <w:numPr>
          <w:ilvl w:val="0"/>
          <w:numId w:val="10"/>
        </w:numPr>
        <w:rPr>
          <w:rFonts w:ascii="Arial" w:hAnsi="Arial" w:cs="Arial"/>
        </w:rPr>
      </w:pPr>
      <w:r w:rsidRPr="00CD6361">
        <w:rPr>
          <w:rFonts w:ascii="Arial" w:hAnsi="Arial" w:cs="Arial"/>
        </w:rPr>
        <w:t>A single central leader who makes all the choices is the centre of a power culture (also known as The Web of Zeus).</w:t>
      </w:r>
    </w:p>
    <w:p w14:paraId="13EE0325" w14:textId="36B142E1" w:rsidR="00EC68AC" w:rsidRPr="00CD6361" w:rsidRDefault="0046564B" w:rsidP="0046564B">
      <w:pPr>
        <w:pStyle w:val="ListParagraph"/>
        <w:numPr>
          <w:ilvl w:val="0"/>
          <w:numId w:val="10"/>
        </w:numPr>
        <w:rPr>
          <w:rFonts w:ascii="Arial" w:hAnsi="Arial" w:cs="Arial"/>
        </w:rPr>
      </w:pPr>
      <w:r w:rsidRPr="00CD6361">
        <w:rPr>
          <w:rFonts w:ascii="Arial" w:hAnsi="Arial" w:cs="Arial"/>
        </w:rPr>
        <w:t xml:space="preserve">Individual needs are prioritised over group objectives in </w:t>
      </w:r>
      <w:r w:rsidR="004139F8">
        <w:rPr>
          <w:rFonts w:ascii="Arial" w:hAnsi="Arial" w:cs="Arial"/>
        </w:rPr>
        <w:t>p</w:t>
      </w:r>
      <w:r w:rsidRPr="00CD6361">
        <w:rPr>
          <w:rFonts w:ascii="Arial" w:hAnsi="Arial" w:cs="Arial"/>
        </w:rPr>
        <w:t xml:space="preserve">erson </w:t>
      </w:r>
      <w:r w:rsidR="004139F8">
        <w:rPr>
          <w:rFonts w:ascii="Arial" w:hAnsi="Arial" w:cs="Arial"/>
        </w:rPr>
        <w:t>c</w:t>
      </w:r>
      <w:r w:rsidRPr="00CD6361">
        <w:rPr>
          <w:rFonts w:ascii="Arial" w:hAnsi="Arial" w:cs="Arial"/>
        </w:rPr>
        <w:t>ulture (</w:t>
      </w:r>
      <w:r w:rsidR="00536AA7">
        <w:rPr>
          <w:rFonts w:ascii="Arial" w:hAnsi="Arial" w:cs="Arial"/>
        </w:rPr>
        <w:t>t</w:t>
      </w:r>
      <w:r w:rsidRPr="00CD6361">
        <w:rPr>
          <w:rFonts w:ascii="Arial" w:hAnsi="Arial" w:cs="Arial"/>
        </w:rPr>
        <w:t xml:space="preserve">he </w:t>
      </w:r>
      <w:r w:rsidR="00536AA7">
        <w:rPr>
          <w:rFonts w:ascii="Arial" w:hAnsi="Arial" w:cs="Arial"/>
        </w:rPr>
        <w:t>c</w:t>
      </w:r>
      <w:r w:rsidRPr="00CD6361">
        <w:rPr>
          <w:rFonts w:ascii="Arial" w:hAnsi="Arial" w:cs="Arial"/>
        </w:rPr>
        <w:t>luster of Dionysus).</w:t>
      </w:r>
    </w:p>
    <w:p w14:paraId="1BB17AC1" w14:textId="225BBF15" w:rsidR="0046564B" w:rsidRPr="00CD6361" w:rsidRDefault="0046564B" w:rsidP="0046564B">
      <w:pPr>
        <w:rPr>
          <w:rFonts w:ascii="Arial" w:hAnsi="Arial" w:cs="Arial"/>
        </w:rPr>
      </w:pPr>
      <w:r w:rsidRPr="00CD6361">
        <w:rPr>
          <w:rFonts w:ascii="Arial" w:hAnsi="Arial" w:cs="Arial"/>
        </w:rPr>
        <w:t xml:space="preserve">Toyota’s </w:t>
      </w:r>
      <w:r w:rsidR="00536AA7">
        <w:rPr>
          <w:rFonts w:ascii="Arial" w:hAnsi="Arial" w:cs="Arial"/>
        </w:rPr>
        <w:t>p</w:t>
      </w:r>
      <w:r w:rsidRPr="00CD6361">
        <w:rPr>
          <w:rFonts w:ascii="Arial" w:hAnsi="Arial" w:cs="Arial"/>
        </w:rPr>
        <w:t xml:space="preserve">revailing </w:t>
      </w:r>
      <w:r w:rsidR="00536AA7">
        <w:rPr>
          <w:rFonts w:ascii="Arial" w:hAnsi="Arial" w:cs="Arial"/>
        </w:rPr>
        <w:t>c</w:t>
      </w:r>
      <w:r w:rsidRPr="00CD6361">
        <w:rPr>
          <w:rFonts w:ascii="Arial" w:hAnsi="Arial" w:cs="Arial"/>
        </w:rPr>
        <w:t xml:space="preserve">ulture: </w:t>
      </w:r>
      <w:r w:rsidR="00536AA7">
        <w:rPr>
          <w:rFonts w:ascii="Arial" w:hAnsi="Arial" w:cs="Arial"/>
        </w:rPr>
        <w:t>a</w:t>
      </w:r>
      <w:r w:rsidRPr="00CD6361">
        <w:rPr>
          <w:rFonts w:ascii="Arial" w:hAnsi="Arial" w:cs="Arial"/>
        </w:rPr>
        <w:t xml:space="preserve"> </w:t>
      </w:r>
      <w:r w:rsidR="00536AA7">
        <w:rPr>
          <w:rFonts w:ascii="Arial" w:hAnsi="Arial" w:cs="Arial"/>
        </w:rPr>
        <w:t>d</w:t>
      </w:r>
      <w:r w:rsidRPr="00CD6361">
        <w:rPr>
          <w:rFonts w:ascii="Arial" w:hAnsi="Arial" w:cs="Arial"/>
        </w:rPr>
        <w:t xml:space="preserve">ual </w:t>
      </w:r>
      <w:r w:rsidR="00536AA7">
        <w:rPr>
          <w:rFonts w:ascii="Arial" w:hAnsi="Arial" w:cs="Arial"/>
        </w:rPr>
        <w:t>r</w:t>
      </w:r>
      <w:r w:rsidRPr="00CD6361">
        <w:rPr>
          <w:rFonts w:ascii="Arial" w:hAnsi="Arial" w:cs="Arial"/>
        </w:rPr>
        <w:t>ole</w:t>
      </w:r>
      <w:r w:rsidR="00536AA7">
        <w:rPr>
          <w:rFonts w:ascii="Arial" w:hAnsi="Arial" w:cs="Arial"/>
        </w:rPr>
        <w:t xml:space="preserve"> t</w:t>
      </w:r>
      <w:r w:rsidRPr="00CD6361">
        <w:rPr>
          <w:rFonts w:ascii="Arial" w:hAnsi="Arial" w:cs="Arial"/>
        </w:rPr>
        <w:t xml:space="preserve">ask </w:t>
      </w:r>
      <w:r w:rsidR="00536AA7">
        <w:rPr>
          <w:rFonts w:ascii="Arial" w:hAnsi="Arial" w:cs="Arial"/>
        </w:rPr>
        <w:t>h</w:t>
      </w:r>
      <w:r w:rsidRPr="00CD6361">
        <w:rPr>
          <w:rFonts w:ascii="Arial" w:hAnsi="Arial" w:cs="Arial"/>
        </w:rPr>
        <w:t>ybrid</w:t>
      </w:r>
    </w:p>
    <w:p w14:paraId="6F8A990E" w14:textId="62FC70D9" w:rsidR="0046564B" w:rsidRPr="00CD6361" w:rsidRDefault="0046564B" w:rsidP="0046564B">
      <w:pPr>
        <w:rPr>
          <w:rFonts w:ascii="Arial" w:hAnsi="Arial" w:cs="Arial"/>
        </w:rPr>
      </w:pPr>
      <w:r w:rsidRPr="00CD6361">
        <w:rPr>
          <w:rFonts w:ascii="Arial" w:hAnsi="Arial" w:cs="Arial"/>
        </w:rPr>
        <w:t xml:space="preserve">Toyota operates predominantly as a </w:t>
      </w:r>
      <w:r w:rsidR="00E5080A">
        <w:rPr>
          <w:rFonts w:ascii="Arial" w:hAnsi="Arial" w:cs="Arial"/>
        </w:rPr>
        <w:t>r</w:t>
      </w:r>
      <w:r w:rsidRPr="00CD6361">
        <w:rPr>
          <w:rFonts w:ascii="Arial" w:hAnsi="Arial" w:cs="Arial"/>
        </w:rPr>
        <w:t xml:space="preserve">ole </w:t>
      </w:r>
      <w:r w:rsidR="00E5080A">
        <w:rPr>
          <w:rFonts w:ascii="Arial" w:hAnsi="Arial" w:cs="Arial"/>
        </w:rPr>
        <w:t>c</w:t>
      </w:r>
      <w:r w:rsidRPr="00CD6361">
        <w:rPr>
          <w:rFonts w:ascii="Arial" w:hAnsi="Arial" w:cs="Arial"/>
        </w:rPr>
        <w:t xml:space="preserve">ulture stabilized by a strong </w:t>
      </w:r>
      <w:r w:rsidR="00E5080A">
        <w:rPr>
          <w:rFonts w:ascii="Arial" w:hAnsi="Arial" w:cs="Arial"/>
        </w:rPr>
        <w:t>t</w:t>
      </w:r>
      <w:r w:rsidRPr="00CD6361">
        <w:rPr>
          <w:rFonts w:ascii="Arial" w:hAnsi="Arial" w:cs="Arial"/>
        </w:rPr>
        <w:t xml:space="preserve">ask </w:t>
      </w:r>
      <w:r w:rsidR="00E5080A">
        <w:rPr>
          <w:rFonts w:ascii="Arial" w:hAnsi="Arial" w:cs="Arial"/>
        </w:rPr>
        <w:t>c</w:t>
      </w:r>
      <w:r w:rsidRPr="00CD6361">
        <w:rPr>
          <w:rFonts w:ascii="Arial" w:hAnsi="Arial" w:cs="Arial"/>
        </w:rPr>
        <w:t>ulture (Sosnovskikh, 2016):</w:t>
      </w:r>
    </w:p>
    <w:p w14:paraId="3C63B015" w14:textId="61C149CC" w:rsidR="0046564B" w:rsidRPr="00CD6361" w:rsidRDefault="0046564B" w:rsidP="0046564B">
      <w:pPr>
        <w:pStyle w:val="ListParagraph"/>
        <w:numPr>
          <w:ilvl w:val="0"/>
          <w:numId w:val="11"/>
        </w:numPr>
        <w:rPr>
          <w:rFonts w:ascii="Arial" w:hAnsi="Arial" w:cs="Arial"/>
        </w:rPr>
      </w:pPr>
      <w:r w:rsidRPr="00CD6361">
        <w:rPr>
          <w:rFonts w:ascii="Arial" w:hAnsi="Arial" w:cs="Arial"/>
        </w:rPr>
        <w:t xml:space="preserve">The </w:t>
      </w:r>
      <w:r w:rsidR="00E5080A">
        <w:rPr>
          <w:rFonts w:ascii="Arial" w:hAnsi="Arial" w:cs="Arial"/>
        </w:rPr>
        <w:t>r</w:t>
      </w:r>
      <w:r w:rsidRPr="00CD6361">
        <w:rPr>
          <w:rFonts w:ascii="Arial" w:hAnsi="Arial" w:cs="Arial"/>
        </w:rPr>
        <w:t xml:space="preserve">ole </w:t>
      </w:r>
      <w:r w:rsidR="00E5080A">
        <w:rPr>
          <w:rFonts w:ascii="Arial" w:hAnsi="Arial" w:cs="Arial"/>
        </w:rPr>
        <w:t>c</w:t>
      </w:r>
      <w:r w:rsidRPr="00CD6361">
        <w:rPr>
          <w:rFonts w:ascii="Arial" w:hAnsi="Arial" w:cs="Arial"/>
        </w:rPr>
        <w:t xml:space="preserve">omponent: </w:t>
      </w:r>
      <w:r w:rsidR="00536AA7">
        <w:rPr>
          <w:rFonts w:ascii="Arial" w:hAnsi="Arial" w:cs="Arial"/>
        </w:rPr>
        <w:t>t</w:t>
      </w:r>
      <w:r w:rsidRPr="00CD6361">
        <w:rPr>
          <w:rFonts w:ascii="Arial" w:hAnsi="Arial" w:cs="Arial"/>
        </w:rPr>
        <w:t>he Toyota Production System's structural foundation is made up of standardised work instructions, precise job descriptions, and systematic quality controls. On the assembly line, each employee is aware of their exact duties.</w:t>
      </w:r>
    </w:p>
    <w:p w14:paraId="5766F89C" w14:textId="77777777" w:rsidR="0046564B" w:rsidRPr="00CD6361" w:rsidRDefault="0046564B" w:rsidP="0046564B">
      <w:pPr>
        <w:rPr>
          <w:rFonts w:ascii="Arial" w:hAnsi="Arial" w:cs="Arial"/>
        </w:rPr>
      </w:pPr>
    </w:p>
    <w:p w14:paraId="04ADADCC" w14:textId="5FDBF405" w:rsidR="0046564B" w:rsidRPr="00CD6361" w:rsidRDefault="0046564B" w:rsidP="0046564B">
      <w:pPr>
        <w:pStyle w:val="ListParagraph"/>
        <w:numPr>
          <w:ilvl w:val="0"/>
          <w:numId w:val="11"/>
        </w:numPr>
        <w:rPr>
          <w:rFonts w:ascii="Arial" w:hAnsi="Arial" w:cs="Arial"/>
        </w:rPr>
      </w:pPr>
      <w:r w:rsidRPr="00CD6361">
        <w:rPr>
          <w:rFonts w:ascii="Arial" w:hAnsi="Arial" w:cs="Arial"/>
        </w:rPr>
        <w:t xml:space="preserve">The </w:t>
      </w:r>
      <w:r w:rsidR="00E5080A">
        <w:rPr>
          <w:rFonts w:ascii="Arial" w:hAnsi="Arial" w:cs="Arial"/>
        </w:rPr>
        <w:t>t</w:t>
      </w:r>
      <w:r w:rsidRPr="00CD6361">
        <w:rPr>
          <w:rFonts w:ascii="Arial" w:hAnsi="Arial" w:cs="Arial"/>
        </w:rPr>
        <w:t xml:space="preserve">ask </w:t>
      </w:r>
      <w:r w:rsidR="00E5080A">
        <w:rPr>
          <w:rFonts w:ascii="Arial" w:hAnsi="Arial" w:cs="Arial"/>
        </w:rPr>
        <w:t>c</w:t>
      </w:r>
      <w:r w:rsidRPr="00CD6361">
        <w:rPr>
          <w:rFonts w:ascii="Arial" w:hAnsi="Arial" w:cs="Arial"/>
        </w:rPr>
        <w:t>omponent: Toyota creates cross-functional task teams using Kaizen circles and A3 problem-solving techniques when issues occur on the manufacturing floor or when new cars are being designed.</w:t>
      </w:r>
    </w:p>
    <w:p w14:paraId="451B08B8" w14:textId="6C40B585" w:rsidR="0046564B" w:rsidRPr="00CD6361" w:rsidRDefault="0046564B" w:rsidP="0046564B">
      <w:pPr>
        <w:rPr>
          <w:rFonts w:ascii="Arial" w:hAnsi="Arial" w:cs="Arial"/>
        </w:rPr>
      </w:pPr>
      <w:r w:rsidRPr="00CD6361">
        <w:rPr>
          <w:rFonts w:ascii="Arial" w:hAnsi="Arial" w:cs="Arial"/>
        </w:rPr>
        <w:t>Toyota maintains high efficiency while consistently resolving challenging technical issues by striking a balance between the stability of a role culture and the cooperative agility of a task culture.</w:t>
      </w:r>
    </w:p>
    <w:p w14:paraId="251D1E35" w14:textId="0B851D1E" w:rsidR="0046564B" w:rsidRPr="00CD6361" w:rsidRDefault="0046564B" w:rsidP="0046564B">
      <w:pPr>
        <w:pStyle w:val="Heading2"/>
        <w:numPr>
          <w:ilvl w:val="0"/>
          <w:numId w:val="1"/>
        </w:numPr>
        <w:rPr>
          <w:rFonts w:ascii="Arial" w:hAnsi="Arial" w:cs="Arial"/>
        </w:rPr>
      </w:pPr>
      <w:bookmarkStart w:id="11" w:name="_Toc236510234"/>
      <w:r w:rsidRPr="00CD6361">
        <w:rPr>
          <w:rFonts w:ascii="Arial" w:hAnsi="Arial" w:cs="Arial"/>
        </w:rPr>
        <w:lastRenderedPageBreak/>
        <w:t xml:space="preserve">Key </w:t>
      </w:r>
      <w:r w:rsidR="00536AA7">
        <w:rPr>
          <w:rFonts w:ascii="Arial" w:hAnsi="Arial" w:cs="Arial"/>
        </w:rPr>
        <w:t>t</w:t>
      </w:r>
      <w:r w:rsidRPr="00CD6361">
        <w:rPr>
          <w:rFonts w:ascii="Arial" w:hAnsi="Arial" w:cs="Arial"/>
        </w:rPr>
        <w:t xml:space="preserve">akeaways from </w:t>
      </w:r>
      <w:r w:rsidR="00536AA7">
        <w:rPr>
          <w:rFonts w:ascii="Arial" w:hAnsi="Arial" w:cs="Arial"/>
        </w:rPr>
        <w:t>p</w:t>
      </w:r>
      <w:r w:rsidRPr="00CD6361">
        <w:rPr>
          <w:rFonts w:ascii="Arial" w:hAnsi="Arial" w:cs="Arial"/>
        </w:rPr>
        <w:t>art 1</w:t>
      </w:r>
      <w:bookmarkEnd w:id="11"/>
    </w:p>
    <w:p w14:paraId="6E59D98E" w14:textId="77777777" w:rsidR="0046564B" w:rsidRPr="00CD6361" w:rsidRDefault="0046564B" w:rsidP="0046564B">
      <w:pPr>
        <w:rPr>
          <w:rFonts w:ascii="Arial" w:hAnsi="Arial" w:cs="Arial"/>
        </w:rPr>
      </w:pPr>
      <w:r w:rsidRPr="00CD6361">
        <w:rPr>
          <w:rFonts w:ascii="Arial" w:hAnsi="Arial" w:cs="Arial"/>
        </w:rPr>
        <w:t>Culture Drives Systems: Toyota's hybrid matrix structure and consensus-based decision-making techniques are directly dictated by its culture of Kaizen and Respect for People (Nemawashi, Ringi, Genchi Genbutsu).</w:t>
      </w:r>
    </w:p>
    <w:p w14:paraId="0D82F55E" w14:textId="022BCC80" w:rsidR="0046564B" w:rsidRPr="00CD6361" w:rsidRDefault="0046564B" w:rsidP="0046564B">
      <w:pPr>
        <w:rPr>
          <w:rFonts w:ascii="Arial" w:hAnsi="Arial" w:cs="Arial"/>
        </w:rPr>
      </w:pPr>
      <w:r w:rsidRPr="00CD6361">
        <w:rPr>
          <w:rFonts w:ascii="Arial" w:hAnsi="Arial" w:cs="Arial"/>
        </w:rPr>
        <w:t xml:space="preserve">Deep </w:t>
      </w:r>
      <w:r w:rsidR="00694DE6">
        <w:rPr>
          <w:rFonts w:ascii="Arial" w:hAnsi="Arial" w:cs="Arial"/>
        </w:rPr>
        <w:t>c</w:t>
      </w:r>
      <w:r w:rsidRPr="00CD6361">
        <w:rPr>
          <w:rFonts w:ascii="Arial" w:hAnsi="Arial" w:cs="Arial"/>
        </w:rPr>
        <w:t xml:space="preserve">ultural </w:t>
      </w:r>
      <w:r w:rsidR="00694DE6">
        <w:rPr>
          <w:rFonts w:ascii="Arial" w:hAnsi="Arial" w:cs="Arial"/>
        </w:rPr>
        <w:t>a</w:t>
      </w:r>
      <w:r w:rsidRPr="00CD6361">
        <w:rPr>
          <w:rFonts w:ascii="Arial" w:hAnsi="Arial" w:cs="Arial"/>
        </w:rPr>
        <w:t xml:space="preserve">lignment: </w:t>
      </w:r>
      <w:r w:rsidR="00694DE6">
        <w:rPr>
          <w:rFonts w:ascii="Arial" w:hAnsi="Arial" w:cs="Arial"/>
        </w:rPr>
        <w:t>u</w:t>
      </w:r>
      <w:r w:rsidRPr="00CD6361">
        <w:rPr>
          <w:rFonts w:ascii="Arial" w:hAnsi="Arial" w:cs="Arial"/>
        </w:rPr>
        <w:t>sing Schein, Hofstede, and Handy to diagnose Toyota reveals how deep presumptions about long-term stability, teamwork, and quality pervade every operational item and management strategy.</w:t>
      </w:r>
    </w:p>
    <w:p w14:paraId="104ACF01" w14:textId="7244B754" w:rsidR="0046564B" w:rsidRPr="00CD6361" w:rsidRDefault="0046564B" w:rsidP="0046564B">
      <w:pPr>
        <w:pStyle w:val="Heading1"/>
        <w:rPr>
          <w:rFonts w:ascii="Arial" w:hAnsi="Arial" w:cs="Arial"/>
        </w:rPr>
      </w:pPr>
      <w:bookmarkStart w:id="12" w:name="_Toc236510235"/>
      <w:r w:rsidRPr="00CD6361">
        <w:rPr>
          <w:rFonts w:ascii="Arial" w:hAnsi="Arial" w:cs="Arial"/>
        </w:rPr>
        <w:t xml:space="preserve">Part 2: Environmental </w:t>
      </w:r>
      <w:r w:rsidR="00536AA7">
        <w:rPr>
          <w:rFonts w:ascii="Arial" w:hAnsi="Arial" w:cs="Arial"/>
        </w:rPr>
        <w:t>a</w:t>
      </w:r>
      <w:r w:rsidRPr="00CD6361">
        <w:rPr>
          <w:rFonts w:ascii="Arial" w:hAnsi="Arial" w:cs="Arial"/>
        </w:rPr>
        <w:t xml:space="preserve">daptation, </w:t>
      </w:r>
      <w:r w:rsidR="00536AA7">
        <w:rPr>
          <w:rFonts w:ascii="Arial" w:hAnsi="Arial" w:cs="Arial"/>
        </w:rPr>
        <w:t>c</w:t>
      </w:r>
      <w:r w:rsidRPr="00CD6361">
        <w:rPr>
          <w:rFonts w:ascii="Arial" w:hAnsi="Arial" w:cs="Arial"/>
        </w:rPr>
        <w:t xml:space="preserve">ritical </w:t>
      </w:r>
      <w:r w:rsidR="00536AA7">
        <w:rPr>
          <w:rFonts w:ascii="Arial" w:hAnsi="Arial" w:cs="Arial"/>
        </w:rPr>
        <w:t>a</w:t>
      </w:r>
      <w:r w:rsidRPr="00CD6361">
        <w:rPr>
          <w:rFonts w:ascii="Arial" w:hAnsi="Arial" w:cs="Arial"/>
        </w:rPr>
        <w:t xml:space="preserve">ssessment, </w:t>
      </w:r>
      <w:r w:rsidR="00536AA7">
        <w:rPr>
          <w:rFonts w:ascii="Arial" w:hAnsi="Arial" w:cs="Arial"/>
        </w:rPr>
        <w:t>p</w:t>
      </w:r>
      <w:r w:rsidRPr="00CD6361">
        <w:rPr>
          <w:rFonts w:ascii="Arial" w:hAnsi="Arial" w:cs="Arial"/>
        </w:rPr>
        <w:t xml:space="preserve">erformance, and </w:t>
      </w:r>
      <w:r w:rsidR="00536AA7">
        <w:rPr>
          <w:rFonts w:ascii="Arial" w:hAnsi="Arial" w:cs="Arial"/>
        </w:rPr>
        <w:t>s</w:t>
      </w:r>
      <w:r w:rsidRPr="00CD6361">
        <w:rPr>
          <w:rFonts w:ascii="Arial" w:hAnsi="Arial" w:cs="Arial"/>
        </w:rPr>
        <w:t xml:space="preserve">trategic </w:t>
      </w:r>
      <w:r w:rsidR="00536AA7">
        <w:rPr>
          <w:rFonts w:ascii="Arial" w:hAnsi="Arial" w:cs="Arial"/>
        </w:rPr>
        <w:t>r</w:t>
      </w:r>
      <w:r w:rsidRPr="00CD6361">
        <w:rPr>
          <w:rFonts w:ascii="Arial" w:hAnsi="Arial" w:cs="Arial"/>
        </w:rPr>
        <w:t>ecommendations</w:t>
      </w:r>
      <w:bookmarkEnd w:id="12"/>
    </w:p>
    <w:p w14:paraId="5644DA3A" w14:textId="0D764B3C" w:rsidR="0046564B" w:rsidRPr="00CD6361" w:rsidRDefault="0046564B" w:rsidP="0046564B">
      <w:pPr>
        <w:pStyle w:val="Heading2"/>
        <w:numPr>
          <w:ilvl w:val="0"/>
          <w:numId w:val="1"/>
        </w:numPr>
        <w:rPr>
          <w:rFonts w:ascii="Arial" w:hAnsi="Arial" w:cs="Arial"/>
        </w:rPr>
      </w:pPr>
      <w:bookmarkStart w:id="13" w:name="_Toc236510236"/>
      <w:r w:rsidRPr="00CD6361">
        <w:rPr>
          <w:rFonts w:ascii="Arial" w:hAnsi="Arial" w:cs="Arial"/>
        </w:rPr>
        <w:t xml:space="preserve">Leveraging </w:t>
      </w:r>
      <w:r w:rsidR="00536AA7">
        <w:rPr>
          <w:rFonts w:ascii="Arial" w:hAnsi="Arial" w:cs="Arial"/>
        </w:rPr>
        <w:t>c</w:t>
      </w:r>
      <w:r w:rsidRPr="00CD6361">
        <w:rPr>
          <w:rFonts w:ascii="Arial" w:hAnsi="Arial" w:cs="Arial"/>
        </w:rPr>
        <w:t xml:space="preserve">ulture for </w:t>
      </w:r>
      <w:r w:rsidR="00536AA7">
        <w:rPr>
          <w:rFonts w:ascii="Arial" w:hAnsi="Arial" w:cs="Arial"/>
        </w:rPr>
        <w:t>e</w:t>
      </w:r>
      <w:r w:rsidRPr="00CD6361">
        <w:rPr>
          <w:rFonts w:ascii="Arial" w:hAnsi="Arial" w:cs="Arial"/>
        </w:rPr>
        <w:t xml:space="preserve">xternal </w:t>
      </w:r>
      <w:r w:rsidR="00536AA7">
        <w:rPr>
          <w:rFonts w:ascii="Arial" w:hAnsi="Arial" w:cs="Arial"/>
        </w:rPr>
        <w:t>a</w:t>
      </w:r>
      <w:r w:rsidRPr="00CD6361">
        <w:rPr>
          <w:rFonts w:ascii="Arial" w:hAnsi="Arial" w:cs="Arial"/>
        </w:rPr>
        <w:t>daptation</w:t>
      </w:r>
      <w:bookmarkEnd w:id="13"/>
    </w:p>
    <w:p w14:paraId="49C7C251" w14:textId="7D32380F" w:rsidR="0046564B" w:rsidRPr="00CD6361" w:rsidRDefault="0046564B" w:rsidP="0046564B">
      <w:pPr>
        <w:rPr>
          <w:rFonts w:ascii="Arial" w:hAnsi="Arial" w:cs="Arial"/>
        </w:rPr>
      </w:pPr>
      <w:r w:rsidRPr="00CD6361">
        <w:rPr>
          <w:rFonts w:ascii="Arial" w:hAnsi="Arial" w:cs="Arial"/>
        </w:rPr>
        <w:t>Organisations must constantly react to external market forces, regulatory changes, and unexpected crises since they do not function in a vacuum. Schein (2010) argues that ensuring external adaptation assisting the company in surviving and adapting to its external environment is one of organisational culture's main functions. Toyota uses its cultural DNA, especially the concepts of Genchi Genbutsu (go and see) and Kaizen (continuous improvement), to tackle challenging global issues.</w:t>
      </w:r>
    </w:p>
    <w:p w14:paraId="5AB8B473" w14:textId="538C68D7" w:rsidR="0046564B" w:rsidRPr="00CD6361" w:rsidRDefault="0046564B" w:rsidP="0046564B">
      <w:pPr>
        <w:pStyle w:val="Heading3"/>
        <w:numPr>
          <w:ilvl w:val="1"/>
          <w:numId w:val="1"/>
        </w:numPr>
        <w:rPr>
          <w:rFonts w:ascii="Arial" w:hAnsi="Arial" w:cs="Arial"/>
        </w:rPr>
      </w:pPr>
      <w:bookmarkStart w:id="14" w:name="_Toc236510237"/>
      <w:r w:rsidRPr="00CD6361">
        <w:rPr>
          <w:rFonts w:ascii="Arial" w:hAnsi="Arial" w:cs="Arial"/>
        </w:rPr>
        <w:t xml:space="preserve">Supply </w:t>
      </w:r>
      <w:r w:rsidR="00536AA7">
        <w:rPr>
          <w:rFonts w:ascii="Arial" w:hAnsi="Arial" w:cs="Arial"/>
        </w:rPr>
        <w:t>c</w:t>
      </w:r>
      <w:r w:rsidRPr="00CD6361">
        <w:rPr>
          <w:rFonts w:ascii="Arial" w:hAnsi="Arial" w:cs="Arial"/>
        </w:rPr>
        <w:t xml:space="preserve">hain </w:t>
      </w:r>
      <w:r w:rsidR="00536AA7">
        <w:rPr>
          <w:rFonts w:ascii="Arial" w:hAnsi="Arial" w:cs="Arial"/>
        </w:rPr>
        <w:t>r</w:t>
      </w:r>
      <w:r w:rsidRPr="00CD6361">
        <w:rPr>
          <w:rFonts w:ascii="Arial" w:hAnsi="Arial" w:cs="Arial"/>
        </w:rPr>
        <w:t xml:space="preserve">esilience and </w:t>
      </w:r>
      <w:r w:rsidR="00536AA7">
        <w:rPr>
          <w:rFonts w:ascii="Arial" w:hAnsi="Arial" w:cs="Arial"/>
        </w:rPr>
        <w:t>c</w:t>
      </w:r>
      <w:r w:rsidRPr="00CD6361">
        <w:rPr>
          <w:rFonts w:ascii="Arial" w:hAnsi="Arial" w:cs="Arial"/>
        </w:rPr>
        <w:t xml:space="preserve">risis </w:t>
      </w:r>
      <w:r w:rsidR="00536AA7">
        <w:rPr>
          <w:rFonts w:ascii="Arial" w:hAnsi="Arial" w:cs="Arial"/>
        </w:rPr>
        <w:t>r</w:t>
      </w:r>
      <w:r w:rsidRPr="00CD6361">
        <w:rPr>
          <w:rFonts w:ascii="Arial" w:hAnsi="Arial" w:cs="Arial"/>
        </w:rPr>
        <w:t>esponse</w:t>
      </w:r>
      <w:bookmarkEnd w:id="14"/>
    </w:p>
    <w:p w14:paraId="6E8BB830" w14:textId="6B1C8BCD" w:rsidR="0046564B" w:rsidRPr="00CD6361" w:rsidRDefault="0046564B" w:rsidP="0046564B">
      <w:pPr>
        <w:rPr>
          <w:rFonts w:ascii="Arial" w:hAnsi="Arial" w:cs="Arial"/>
        </w:rPr>
      </w:pPr>
      <w:r w:rsidRPr="00CD6361">
        <w:rPr>
          <w:rFonts w:ascii="Arial" w:hAnsi="Arial" w:cs="Arial"/>
        </w:rPr>
        <w:t>Toyota's culture allowed for exceptional operational resilience throughout significant worldwide disruptions, such as the Great East Japan Earthquake in 2011 or the current supply chain bottlenecks during the pandemic (Liker, 2021).</w:t>
      </w:r>
    </w:p>
    <w:p w14:paraId="55FF5503" w14:textId="44C36D0A" w:rsidR="0046564B" w:rsidRPr="00CD6361" w:rsidRDefault="0046564B" w:rsidP="0046564B">
      <w:pPr>
        <w:rPr>
          <w:rFonts w:ascii="Arial" w:hAnsi="Arial" w:cs="Arial"/>
        </w:rPr>
      </w:pPr>
      <w:r w:rsidRPr="00CD6361">
        <w:rPr>
          <w:rFonts w:ascii="Arial" w:hAnsi="Arial" w:cs="Arial"/>
        </w:rPr>
        <w:t xml:space="preserve">Toyota uses its culture of </w:t>
      </w:r>
      <w:r w:rsidR="00F13EC2">
        <w:rPr>
          <w:rFonts w:ascii="Arial" w:hAnsi="Arial" w:cs="Arial"/>
        </w:rPr>
        <w:t>r</w:t>
      </w:r>
      <w:r w:rsidRPr="00CD6361">
        <w:rPr>
          <w:rFonts w:ascii="Arial" w:hAnsi="Arial" w:cs="Arial"/>
        </w:rPr>
        <w:t xml:space="preserve">espect for </w:t>
      </w:r>
      <w:r w:rsidR="00F13EC2">
        <w:rPr>
          <w:rFonts w:ascii="Arial" w:hAnsi="Arial" w:cs="Arial"/>
        </w:rPr>
        <w:t>p</w:t>
      </w:r>
      <w:r w:rsidRPr="00CD6361">
        <w:rPr>
          <w:rFonts w:ascii="Arial" w:hAnsi="Arial" w:cs="Arial"/>
        </w:rPr>
        <w:t>eople and long</w:t>
      </w:r>
      <w:r w:rsidR="00F13EC2">
        <w:rPr>
          <w:rFonts w:ascii="Arial" w:hAnsi="Arial" w:cs="Arial"/>
        </w:rPr>
        <w:t xml:space="preserve"> </w:t>
      </w:r>
      <w:r w:rsidRPr="00CD6361">
        <w:rPr>
          <w:rFonts w:ascii="Arial" w:hAnsi="Arial" w:cs="Arial"/>
        </w:rPr>
        <w:t>term cooperation throughout its entire supply ecosystem, in contrast to many rival automakers who maintain distant, hostile relationships with their suppliers (Keiretsu).</w:t>
      </w:r>
    </w:p>
    <w:p w14:paraId="6DEDF8F7" w14:textId="67109F95" w:rsidR="0046564B" w:rsidRPr="00CD6361" w:rsidRDefault="0046564B" w:rsidP="0046564B">
      <w:pPr>
        <w:pStyle w:val="ListParagraph"/>
        <w:numPr>
          <w:ilvl w:val="0"/>
          <w:numId w:val="12"/>
        </w:numPr>
        <w:rPr>
          <w:rFonts w:ascii="Arial" w:hAnsi="Arial" w:cs="Arial"/>
        </w:rPr>
      </w:pPr>
      <w:r w:rsidRPr="00CD6361">
        <w:rPr>
          <w:rFonts w:ascii="Arial" w:hAnsi="Arial" w:cs="Arial"/>
        </w:rPr>
        <w:t xml:space="preserve">Direct </w:t>
      </w:r>
      <w:r w:rsidR="00F13EC2">
        <w:rPr>
          <w:rFonts w:ascii="Arial" w:hAnsi="Arial" w:cs="Arial"/>
        </w:rPr>
        <w:t>c</w:t>
      </w:r>
      <w:r w:rsidRPr="00CD6361">
        <w:rPr>
          <w:rFonts w:ascii="Arial" w:hAnsi="Arial" w:cs="Arial"/>
        </w:rPr>
        <w:t>ollaboration: Toyota engineers went straight to Tier-1 and Tier-2 supplier facilities (Genchi Genbutsu) to co-develop workaround production plans and re-engineer components when microprocessor shortages affected vehicle manufacture globally.</w:t>
      </w:r>
    </w:p>
    <w:p w14:paraId="5D751FAD" w14:textId="77777777" w:rsidR="0046564B" w:rsidRPr="00CD6361" w:rsidRDefault="0046564B" w:rsidP="0046564B">
      <w:pPr>
        <w:rPr>
          <w:rFonts w:ascii="Arial" w:hAnsi="Arial" w:cs="Arial"/>
        </w:rPr>
      </w:pPr>
    </w:p>
    <w:p w14:paraId="6C653C8E" w14:textId="5040439D" w:rsidR="0046564B" w:rsidRPr="00CD6361" w:rsidRDefault="0046564B" w:rsidP="0046564B">
      <w:pPr>
        <w:rPr>
          <w:rFonts w:ascii="Arial" w:hAnsi="Arial" w:cs="Arial"/>
        </w:rPr>
      </w:pPr>
      <w:r w:rsidRPr="00CD6361">
        <w:rPr>
          <w:rFonts w:ascii="Arial" w:hAnsi="Arial" w:cs="Arial"/>
        </w:rPr>
        <w:t xml:space="preserve">Knowledge </w:t>
      </w:r>
      <w:r w:rsidR="00536AA7">
        <w:rPr>
          <w:rFonts w:ascii="Arial" w:hAnsi="Arial" w:cs="Arial"/>
        </w:rPr>
        <w:t>s</w:t>
      </w:r>
      <w:r w:rsidRPr="00CD6361">
        <w:rPr>
          <w:rFonts w:ascii="Arial" w:hAnsi="Arial" w:cs="Arial"/>
        </w:rPr>
        <w:t xml:space="preserve">haring: </w:t>
      </w:r>
      <w:r w:rsidR="00536AA7">
        <w:rPr>
          <w:rFonts w:ascii="Arial" w:hAnsi="Arial" w:cs="Arial"/>
        </w:rPr>
        <w:t>t</w:t>
      </w:r>
      <w:r w:rsidRPr="00CD6361">
        <w:rPr>
          <w:rFonts w:ascii="Arial" w:hAnsi="Arial" w:cs="Arial"/>
        </w:rPr>
        <w:t>o ensure long-term supply chain stability, Toyota shares technical expertise and supports important partners rather than abruptly terminating supplier contracts during market downturns.</w:t>
      </w:r>
    </w:p>
    <w:p w14:paraId="5641596F" w14:textId="3CC9BB5D" w:rsidR="0046564B" w:rsidRPr="00CD6361" w:rsidRDefault="0046564B" w:rsidP="0046564B">
      <w:pPr>
        <w:pStyle w:val="Heading3"/>
        <w:numPr>
          <w:ilvl w:val="1"/>
          <w:numId w:val="1"/>
        </w:numPr>
        <w:rPr>
          <w:rFonts w:ascii="Arial" w:hAnsi="Arial" w:cs="Arial"/>
        </w:rPr>
      </w:pPr>
      <w:bookmarkStart w:id="15" w:name="_Toc236510238"/>
      <w:r w:rsidRPr="00CD6361">
        <w:rPr>
          <w:rFonts w:ascii="Arial" w:hAnsi="Arial" w:cs="Arial"/>
        </w:rPr>
        <w:lastRenderedPageBreak/>
        <w:t xml:space="preserve">Navigating the </w:t>
      </w:r>
      <w:r w:rsidR="00536AA7">
        <w:rPr>
          <w:rFonts w:ascii="Arial" w:hAnsi="Arial" w:cs="Arial"/>
        </w:rPr>
        <w:t>s</w:t>
      </w:r>
      <w:r w:rsidRPr="00CD6361">
        <w:rPr>
          <w:rFonts w:ascii="Arial" w:hAnsi="Arial" w:cs="Arial"/>
        </w:rPr>
        <w:t xml:space="preserve">hift </w:t>
      </w:r>
      <w:r w:rsidR="00536AA7">
        <w:rPr>
          <w:rFonts w:ascii="Arial" w:hAnsi="Arial" w:cs="Arial"/>
        </w:rPr>
        <w:t>t</w:t>
      </w:r>
      <w:r w:rsidRPr="00CD6361">
        <w:rPr>
          <w:rFonts w:ascii="Arial" w:hAnsi="Arial" w:cs="Arial"/>
        </w:rPr>
        <w:t xml:space="preserve">oward </w:t>
      </w:r>
      <w:r w:rsidR="00536AA7">
        <w:rPr>
          <w:rFonts w:ascii="Arial" w:hAnsi="Arial" w:cs="Arial"/>
        </w:rPr>
        <w:t>e</w:t>
      </w:r>
      <w:r w:rsidRPr="00CD6361">
        <w:rPr>
          <w:rFonts w:ascii="Arial" w:hAnsi="Arial" w:cs="Arial"/>
        </w:rPr>
        <w:t xml:space="preserve">lectric and </w:t>
      </w:r>
      <w:r w:rsidR="00536AA7">
        <w:rPr>
          <w:rFonts w:ascii="Arial" w:hAnsi="Arial" w:cs="Arial"/>
        </w:rPr>
        <w:t>z</w:t>
      </w:r>
      <w:r w:rsidRPr="00CD6361">
        <w:rPr>
          <w:rFonts w:ascii="Arial" w:hAnsi="Arial" w:cs="Arial"/>
        </w:rPr>
        <w:t>ero</w:t>
      </w:r>
      <w:r w:rsidR="00536AA7">
        <w:rPr>
          <w:rFonts w:ascii="Arial" w:hAnsi="Arial" w:cs="Arial"/>
        </w:rPr>
        <w:t xml:space="preserve"> e</w:t>
      </w:r>
      <w:r w:rsidRPr="00CD6361">
        <w:rPr>
          <w:rFonts w:ascii="Arial" w:hAnsi="Arial" w:cs="Arial"/>
        </w:rPr>
        <w:t xml:space="preserve">mission </w:t>
      </w:r>
      <w:r w:rsidR="00536AA7">
        <w:rPr>
          <w:rFonts w:ascii="Arial" w:hAnsi="Arial" w:cs="Arial"/>
        </w:rPr>
        <w:t>v</w:t>
      </w:r>
      <w:r w:rsidRPr="00CD6361">
        <w:rPr>
          <w:rFonts w:ascii="Arial" w:hAnsi="Arial" w:cs="Arial"/>
        </w:rPr>
        <w:t>ehicles</w:t>
      </w:r>
      <w:bookmarkEnd w:id="15"/>
    </w:p>
    <w:p w14:paraId="602CFE77" w14:textId="2AD4A1E1" w:rsidR="0046564B" w:rsidRPr="00CD6361" w:rsidRDefault="0046564B" w:rsidP="0046564B">
      <w:pPr>
        <w:rPr>
          <w:rFonts w:ascii="Arial" w:hAnsi="Arial" w:cs="Arial"/>
        </w:rPr>
      </w:pPr>
      <w:r w:rsidRPr="00CD6361">
        <w:rPr>
          <w:rFonts w:ascii="Arial" w:hAnsi="Arial" w:cs="Arial"/>
        </w:rPr>
        <w:t>With the shift from internal combustion engines (ICE) to electric vehicles (EVs) and alternative powertrains, the automobile industry is going through its biggest structural change in a century. Toyota's long-term strategic culture is the foundation of their multi-pathway approach, which involves concurrently developing hybrids, plug-in hybrids, battery electric vehicles (BEVs), and hydrogen fuel cells (Mullins and Christy, 2016).</w:t>
      </w:r>
    </w:p>
    <w:p w14:paraId="1B830907" w14:textId="1A42D9A8" w:rsidR="00E87838" w:rsidRPr="00CD6361" w:rsidRDefault="00E87838" w:rsidP="00E87838">
      <w:pPr>
        <w:pStyle w:val="ListParagraph"/>
        <w:numPr>
          <w:ilvl w:val="0"/>
          <w:numId w:val="12"/>
        </w:numPr>
        <w:rPr>
          <w:rFonts w:ascii="Arial" w:hAnsi="Arial" w:cs="Arial"/>
        </w:rPr>
      </w:pPr>
      <w:r w:rsidRPr="00CD6361">
        <w:rPr>
          <w:rFonts w:ascii="Arial" w:hAnsi="Arial" w:cs="Arial"/>
        </w:rPr>
        <w:t xml:space="preserve">Incremental </w:t>
      </w:r>
      <w:r w:rsidR="00536AA7">
        <w:rPr>
          <w:rFonts w:ascii="Arial" w:hAnsi="Arial" w:cs="Arial"/>
        </w:rPr>
        <w:t>i</w:t>
      </w:r>
      <w:r w:rsidRPr="00CD6361">
        <w:rPr>
          <w:rFonts w:ascii="Arial" w:hAnsi="Arial" w:cs="Arial"/>
        </w:rPr>
        <w:t>nnovation (Kaizen): Toyota used its incremental learning strategy to improve hybrid technology over two decades (starting with the Prius in 1997), laying the groundwork for their present EV architectures, rather than suddenly giving up on traditional production.</w:t>
      </w:r>
    </w:p>
    <w:p w14:paraId="64ECAEDB" w14:textId="7F1B3616" w:rsidR="00E87838" w:rsidRPr="00CD6361" w:rsidRDefault="00E87838" w:rsidP="00E87838">
      <w:pPr>
        <w:pStyle w:val="ListParagraph"/>
        <w:numPr>
          <w:ilvl w:val="0"/>
          <w:numId w:val="12"/>
        </w:numPr>
        <w:rPr>
          <w:rFonts w:ascii="Arial" w:hAnsi="Arial" w:cs="Arial"/>
        </w:rPr>
      </w:pPr>
      <w:r w:rsidRPr="00CD6361">
        <w:rPr>
          <w:rFonts w:ascii="Arial" w:hAnsi="Arial" w:cs="Arial"/>
        </w:rPr>
        <w:t xml:space="preserve">Cautious </w:t>
      </w:r>
      <w:r w:rsidR="00536AA7">
        <w:rPr>
          <w:rFonts w:ascii="Arial" w:hAnsi="Arial" w:cs="Arial"/>
        </w:rPr>
        <w:t>m</w:t>
      </w:r>
      <w:r w:rsidRPr="00CD6361">
        <w:rPr>
          <w:rFonts w:ascii="Arial" w:hAnsi="Arial" w:cs="Arial"/>
        </w:rPr>
        <w:t xml:space="preserve">arket </w:t>
      </w:r>
      <w:r w:rsidR="00536AA7">
        <w:rPr>
          <w:rFonts w:ascii="Arial" w:hAnsi="Arial" w:cs="Arial"/>
        </w:rPr>
        <w:t>a</w:t>
      </w:r>
      <w:r w:rsidRPr="00CD6361">
        <w:rPr>
          <w:rFonts w:ascii="Arial" w:hAnsi="Arial" w:cs="Arial"/>
        </w:rPr>
        <w:t>daptation: Toyota's culture places a higher priority on long-term resource efficiency, real-world consumer usage patterns, and battery material limits than on quickly adopting market trends, despite some critics' perception that the company is sluggish to adopt full BEVs (Liker, 2021).</w:t>
      </w:r>
    </w:p>
    <w:p w14:paraId="2B67FA6D" w14:textId="207E1301" w:rsidR="00E87838" w:rsidRPr="00CD6361" w:rsidRDefault="00E87838" w:rsidP="00E87838">
      <w:pPr>
        <w:pStyle w:val="Heading2"/>
        <w:numPr>
          <w:ilvl w:val="0"/>
          <w:numId w:val="1"/>
        </w:numPr>
        <w:rPr>
          <w:rFonts w:ascii="Arial" w:hAnsi="Arial" w:cs="Arial"/>
        </w:rPr>
      </w:pPr>
      <w:bookmarkStart w:id="16" w:name="_Toc236510239"/>
      <w:r w:rsidRPr="00CD6361">
        <w:rPr>
          <w:rFonts w:ascii="Arial" w:hAnsi="Arial" w:cs="Arial"/>
        </w:rPr>
        <w:t xml:space="preserve">Critical </w:t>
      </w:r>
      <w:r w:rsidR="00536AA7">
        <w:rPr>
          <w:rFonts w:ascii="Arial" w:hAnsi="Arial" w:cs="Arial"/>
        </w:rPr>
        <w:t>a</w:t>
      </w:r>
      <w:r w:rsidRPr="00CD6361">
        <w:rPr>
          <w:rFonts w:ascii="Arial" w:hAnsi="Arial" w:cs="Arial"/>
        </w:rPr>
        <w:t xml:space="preserve">ssessment: </w:t>
      </w:r>
      <w:r w:rsidR="00536AA7">
        <w:rPr>
          <w:rFonts w:ascii="Arial" w:hAnsi="Arial" w:cs="Arial"/>
        </w:rPr>
        <w:t>i</w:t>
      </w:r>
      <w:r w:rsidRPr="00CD6361">
        <w:rPr>
          <w:rFonts w:ascii="Arial" w:hAnsi="Arial" w:cs="Arial"/>
        </w:rPr>
        <w:t xml:space="preserve">s </w:t>
      </w:r>
      <w:r w:rsidR="00536AA7">
        <w:rPr>
          <w:rFonts w:ascii="Arial" w:hAnsi="Arial" w:cs="Arial"/>
        </w:rPr>
        <w:t>c</w:t>
      </w:r>
      <w:r w:rsidRPr="00CD6361">
        <w:rPr>
          <w:rFonts w:ascii="Arial" w:hAnsi="Arial" w:cs="Arial"/>
        </w:rPr>
        <w:t xml:space="preserve">ulture an </w:t>
      </w:r>
      <w:r w:rsidR="00E00B99">
        <w:rPr>
          <w:rFonts w:ascii="Arial" w:hAnsi="Arial" w:cs="Arial"/>
        </w:rPr>
        <w:t>e</w:t>
      </w:r>
      <w:r w:rsidRPr="00CD6361">
        <w:rPr>
          <w:rFonts w:ascii="Arial" w:hAnsi="Arial" w:cs="Arial"/>
        </w:rPr>
        <w:t xml:space="preserve">nabler or a </w:t>
      </w:r>
      <w:r w:rsidR="00E00B99">
        <w:rPr>
          <w:rFonts w:ascii="Arial" w:hAnsi="Arial" w:cs="Arial"/>
        </w:rPr>
        <w:t>b</w:t>
      </w:r>
      <w:r w:rsidRPr="00CD6361">
        <w:rPr>
          <w:rFonts w:ascii="Arial" w:hAnsi="Arial" w:cs="Arial"/>
        </w:rPr>
        <w:t>arrier?</w:t>
      </w:r>
      <w:bookmarkEnd w:id="16"/>
    </w:p>
    <w:p w14:paraId="52AAEE76" w14:textId="3E8C17B4" w:rsidR="00E87838" w:rsidRPr="00CD6361" w:rsidRDefault="00E87838" w:rsidP="00E87838">
      <w:pPr>
        <w:rPr>
          <w:rFonts w:ascii="Arial" w:hAnsi="Arial" w:cs="Arial"/>
        </w:rPr>
      </w:pPr>
      <w:r w:rsidRPr="00CD6361">
        <w:rPr>
          <w:rFonts w:ascii="Arial" w:hAnsi="Arial" w:cs="Arial"/>
        </w:rPr>
        <w:t>It is rare for an organization's culture to be entirely positive or entirely bad. When quick, disruptive change is needed, the very cultural characteristics that propel success might become inflexible obstacles, depending on market conditions.</w:t>
      </w:r>
    </w:p>
    <w:p w14:paraId="1231D21F" w14:textId="03521500" w:rsidR="00E87838" w:rsidRPr="00CD6361" w:rsidRDefault="00E87838" w:rsidP="00E87838">
      <w:pPr>
        <w:pStyle w:val="Heading3"/>
        <w:numPr>
          <w:ilvl w:val="1"/>
          <w:numId w:val="1"/>
        </w:numPr>
        <w:rPr>
          <w:rFonts w:ascii="Arial" w:hAnsi="Arial" w:cs="Arial"/>
        </w:rPr>
      </w:pPr>
      <w:bookmarkStart w:id="17" w:name="_Toc236510240"/>
      <w:r w:rsidRPr="00CD6361">
        <w:rPr>
          <w:rFonts w:ascii="Arial" w:hAnsi="Arial" w:cs="Arial"/>
        </w:rPr>
        <w:t xml:space="preserve">Organisational </w:t>
      </w:r>
      <w:r w:rsidR="00E00B99">
        <w:rPr>
          <w:rFonts w:ascii="Arial" w:hAnsi="Arial" w:cs="Arial"/>
        </w:rPr>
        <w:t>c</w:t>
      </w:r>
      <w:r w:rsidRPr="00CD6361">
        <w:rPr>
          <w:rFonts w:ascii="Arial" w:hAnsi="Arial" w:cs="Arial"/>
        </w:rPr>
        <w:t xml:space="preserve">ulture as an </w:t>
      </w:r>
      <w:r w:rsidR="00E00B99">
        <w:rPr>
          <w:rFonts w:ascii="Arial" w:hAnsi="Arial" w:cs="Arial"/>
        </w:rPr>
        <w:t>e</w:t>
      </w:r>
      <w:r w:rsidRPr="00CD6361">
        <w:rPr>
          <w:rFonts w:ascii="Arial" w:hAnsi="Arial" w:cs="Arial"/>
        </w:rPr>
        <w:t>nabler</w:t>
      </w:r>
      <w:bookmarkEnd w:id="17"/>
    </w:p>
    <w:p w14:paraId="779F58AE" w14:textId="77777777" w:rsidR="00E87838" w:rsidRPr="00CD6361" w:rsidRDefault="00E87838" w:rsidP="00E87838">
      <w:pPr>
        <w:rPr>
          <w:rFonts w:ascii="Arial" w:hAnsi="Arial" w:cs="Arial"/>
        </w:rPr>
      </w:pPr>
      <w:r w:rsidRPr="00CD6361">
        <w:rPr>
          <w:rFonts w:ascii="Arial" w:hAnsi="Arial" w:cs="Arial"/>
        </w:rPr>
        <w:t>Toyota's culture has served as its greatest competitive advantage for more than 50 years:</w:t>
      </w:r>
    </w:p>
    <w:p w14:paraId="7B7CE71D" w14:textId="0C6BA892" w:rsidR="00E87838" w:rsidRPr="00CD6361" w:rsidRDefault="00E87838" w:rsidP="00E87838">
      <w:pPr>
        <w:pStyle w:val="ListParagraph"/>
        <w:numPr>
          <w:ilvl w:val="0"/>
          <w:numId w:val="13"/>
        </w:numPr>
        <w:rPr>
          <w:rFonts w:ascii="Arial" w:hAnsi="Arial" w:cs="Arial"/>
        </w:rPr>
      </w:pPr>
      <w:r w:rsidRPr="00CD6361">
        <w:rPr>
          <w:rFonts w:ascii="Arial" w:hAnsi="Arial" w:cs="Arial"/>
        </w:rPr>
        <w:t xml:space="preserve">Uncompromising </w:t>
      </w:r>
      <w:r w:rsidR="00E00B99">
        <w:rPr>
          <w:rFonts w:ascii="Arial" w:hAnsi="Arial" w:cs="Arial"/>
        </w:rPr>
        <w:t>o</w:t>
      </w:r>
      <w:r w:rsidRPr="00CD6361">
        <w:rPr>
          <w:rFonts w:ascii="Arial" w:hAnsi="Arial" w:cs="Arial"/>
        </w:rPr>
        <w:t xml:space="preserve">perational </w:t>
      </w:r>
      <w:r w:rsidR="00E00B99">
        <w:rPr>
          <w:rFonts w:ascii="Arial" w:hAnsi="Arial" w:cs="Arial"/>
        </w:rPr>
        <w:t>q</w:t>
      </w:r>
      <w:r w:rsidRPr="00CD6361">
        <w:rPr>
          <w:rFonts w:ascii="Arial" w:hAnsi="Arial" w:cs="Arial"/>
        </w:rPr>
        <w:t xml:space="preserve">uality: </w:t>
      </w:r>
      <w:r w:rsidR="00E00B99">
        <w:rPr>
          <w:rFonts w:ascii="Arial" w:hAnsi="Arial" w:cs="Arial"/>
        </w:rPr>
        <w:t>i</w:t>
      </w:r>
      <w:r w:rsidRPr="00CD6361">
        <w:rPr>
          <w:rFonts w:ascii="Arial" w:hAnsi="Arial" w:cs="Arial"/>
        </w:rPr>
        <w:t>f a problem arises, the Andon cord system gives line workers the ability to stop production right away. By establishing accountability at the shop floor level, this decentralisation of quality control keeps product faults incredibly low (Liker, 2004).</w:t>
      </w:r>
    </w:p>
    <w:p w14:paraId="39ECEEEE" w14:textId="24BF0E9B" w:rsidR="00E87838" w:rsidRPr="00E00B99" w:rsidRDefault="00E87838" w:rsidP="00E87838">
      <w:pPr>
        <w:pStyle w:val="ListParagraph"/>
        <w:numPr>
          <w:ilvl w:val="0"/>
          <w:numId w:val="13"/>
        </w:numPr>
        <w:rPr>
          <w:rFonts w:ascii="Arial" w:hAnsi="Arial" w:cs="Arial"/>
        </w:rPr>
      </w:pPr>
      <w:r w:rsidRPr="00CD6361">
        <w:rPr>
          <w:rFonts w:ascii="Arial" w:hAnsi="Arial" w:cs="Arial"/>
        </w:rPr>
        <w:t xml:space="preserve">High </w:t>
      </w:r>
      <w:r w:rsidR="00E00B99">
        <w:rPr>
          <w:rFonts w:ascii="Arial" w:hAnsi="Arial" w:cs="Arial"/>
        </w:rPr>
        <w:t>t</w:t>
      </w:r>
      <w:r w:rsidRPr="00CD6361">
        <w:rPr>
          <w:rFonts w:ascii="Arial" w:hAnsi="Arial" w:cs="Arial"/>
        </w:rPr>
        <w:t xml:space="preserve">rust and </w:t>
      </w:r>
      <w:r w:rsidR="00E00B99">
        <w:rPr>
          <w:rFonts w:ascii="Arial" w:hAnsi="Arial" w:cs="Arial"/>
        </w:rPr>
        <w:t>l</w:t>
      </w:r>
      <w:r w:rsidRPr="00CD6361">
        <w:rPr>
          <w:rFonts w:ascii="Arial" w:hAnsi="Arial" w:cs="Arial"/>
        </w:rPr>
        <w:t>ong</w:t>
      </w:r>
      <w:r w:rsidR="00E00B99">
        <w:rPr>
          <w:rFonts w:ascii="Arial" w:hAnsi="Arial" w:cs="Arial"/>
        </w:rPr>
        <w:t xml:space="preserve"> t</w:t>
      </w:r>
      <w:r w:rsidRPr="00CD6361">
        <w:rPr>
          <w:rFonts w:ascii="Arial" w:hAnsi="Arial" w:cs="Arial"/>
        </w:rPr>
        <w:t xml:space="preserve">erm </w:t>
      </w:r>
      <w:r w:rsidR="00E00B99">
        <w:rPr>
          <w:rFonts w:ascii="Arial" w:hAnsi="Arial" w:cs="Arial"/>
        </w:rPr>
        <w:t>e</w:t>
      </w:r>
      <w:r w:rsidRPr="00CD6361">
        <w:rPr>
          <w:rFonts w:ascii="Arial" w:hAnsi="Arial" w:cs="Arial"/>
        </w:rPr>
        <w:t>ngagement:</w:t>
      </w:r>
      <w:r w:rsidR="00694DE6">
        <w:rPr>
          <w:rFonts w:ascii="Arial" w:hAnsi="Arial" w:cs="Arial"/>
        </w:rPr>
        <w:t xml:space="preserve"> </w:t>
      </w:r>
      <w:r w:rsidRPr="00CD6361">
        <w:rPr>
          <w:rFonts w:ascii="Arial" w:hAnsi="Arial" w:cs="Arial"/>
        </w:rPr>
        <w:t>Toyota employees gain from a history of stable employment and personal growth investments. This encourages employees to submit millions of tiny Kaizen improvement suggestions annually and builds a deep commitment.</w:t>
      </w:r>
    </w:p>
    <w:p w14:paraId="697AEEE0" w14:textId="50A01DDC" w:rsidR="00E87838" w:rsidRPr="00CD6361" w:rsidRDefault="00E87838" w:rsidP="00E87838">
      <w:pPr>
        <w:pStyle w:val="ListParagraph"/>
        <w:numPr>
          <w:ilvl w:val="0"/>
          <w:numId w:val="13"/>
        </w:numPr>
        <w:rPr>
          <w:rFonts w:ascii="Arial" w:hAnsi="Arial" w:cs="Arial"/>
        </w:rPr>
      </w:pPr>
      <w:r w:rsidRPr="00CD6361">
        <w:rPr>
          <w:rFonts w:ascii="Arial" w:hAnsi="Arial" w:cs="Arial"/>
        </w:rPr>
        <w:t xml:space="preserve">Cost </w:t>
      </w:r>
      <w:r w:rsidR="00E00B99">
        <w:rPr>
          <w:rFonts w:ascii="Arial" w:hAnsi="Arial" w:cs="Arial"/>
        </w:rPr>
        <w:t>e</w:t>
      </w:r>
      <w:r w:rsidRPr="00CD6361">
        <w:rPr>
          <w:rFonts w:ascii="Arial" w:hAnsi="Arial" w:cs="Arial"/>
        </w:rPr>
        <w:t xml:space="preserve">fficiency through </w:t>
      </w:r>
      <w:r w:rsidR="00E00B99">
        <w:rPr>
          <w:rFonts w:ascii="Arial" w:hAnsi="Arial" w:cs="Arial"/>
        </w:rPr>
        <w:t>w</w:t>
      </w:r>
      <w:r w:rsidRPr="00CD6361">
        <w:rPr>
          <w:rFonts w:ascii="Arial" w:hAnsi="Arial" w:cs="Arial"/>
        </w:rPr>
        <w:t xml:space="preserve">aste </w:t>
      </w:r>
      <w:r w:rsidR="00E00B99">
        <w:rPr>
          <w:rFonts w:ascii="Arial" w:hAnsi="Arial" w:cs="Arial"/>
        </w:rPr>
        <w:t>e</w:t>
      </w:r>
      <w:r w:rsidRPr="00CD6361">
        <w:rPr>
          <w:rFonts w:ascii="Arial" w:hAnsi="Arial" w:cs="Arial"/>
        </w:rPr>
        <w:t>limination (Muda):</w:t>
      </w:r>
      <w:r w:rsidR="00694DE6">
        <w:rPr>
          <w:rFonts w:ascii="Arial" w:hAnsi="Arial" w:cs="Arial"/>
        </w:rPr>
        <w:t xml:space="preserve"> </w:t>
      </w:r>
      <w:r w:rsidR="00E00B99">
        <w:rPr>
          <w:rFonts w:ascii="Arial" w:hAnsi="Arial" w:cs="Arial"/>
        </w:rPr>
        <w:t>m</w:t>
      </w:r>
      <w:r w:rsidRPr="00CD6361">
        <w:rPr>
          <w:rFonts w:ascii="Arial" w:hAnsi="Arial" w:cs="Arial"/>
        </w:rPr>
        <w:t>anufacturing costs are kept low without sacrificing construction quality thanks to a group mindset centred on identifying and eliminating non-value-adding operations (Osono et al., 2008).</w:t>
      </w:r>
    </w:p>
    <w:p w14:paraId="04DA23A2" w14:textId="4564EB9C" w:rsidR="00E87838" w:rsidRPr="00CD6361" w:rsidRDefault="00E87838" w:rsidP="00E87838">
      <w:pPr>
        <w:pStyle w:val="Heading3"/>
        <w:numPr>
          <w:ilvl w:val="1"/>
          <w:numId w:val="1"/>
        </w:numPr>
        <w:rPr>
          <w:rFonts w:ascii="Arial" w:hAnsi="Arial" w:cs="Arial"/>
        </w:rPr>
      </w:pPr>
      <w:bookmarkStart w:id="18" w:name="_Toc236510241"/>
      <w:r w:rsidRPr="00CD6361">
        <w:rPr>
          <w:rFonts w:ascii="Arial" w:hAnsi="Arial" w:cs="Arial"/>
        </w:rPr>
        <w:t xml:space="preserve">Organisational </w:t>
      </w:r>
      <w:r w:rsidR="00E00B99">
        <w:rPr>
          <w:rFonts w:ascii="Arial" w:hAnsi="Arial" w:cs="Arial"/>
        </w:rPr>
        <w:t>c</w:t>
      </w:r>
      <w:r w:rsidRPr="00CD6361">
        <w:rPr>
          <w:rFonts w:ascii="Arial" w:hAnsi="Arial" w:cs="Arial"/>
        </w:rPr>
        <w:t xml:space="preserve">ulture as a </w:t>
      </w:r>
      <w:r w:rsidR="00E00B99">
        <w:rPr>
          <w:rFonts w:ascii="Arial" w:hAnsi="Arial" w:cs="Arial"/>
        </w:rPr>
        <w:t>b</w:t>
      </w:r>
      <w:r w:rsidRPr="00CD6361">
        <w:rPr>
          <w:rFonts w:ascii="Arial" w:hAnsi="Arial" w:cs="Arial"/>
        </w:rPr>
        <w:t>arrier</w:t>
      </w:r>
      <w:bookmarkEnd w:id="18"/>
    </w:p>
    <w:p w14:paraId="03F0B27F" w14:textId="3D4D7CA9" w:rsidR="00E87838" w:rsidRPr="00CD6361" w:rsidRDefault="00E87838" w:rsidP="00E87838">
      <w:pPr>
        <w:rPr>
          <w:rFonts w:ascii="Arial" w:hAnsi="Arial" w:cs="Arial"/>
        </w:rPr>
      </w:pPr>
      <w:r w:rsidRPr="00CD6361">
        <w:rPr>
          <w:rFonts w:ascii="Arial" w:hAnsi="Arial" w:cs="Arial"/>
        </w:rPr>
        <w:t>Despite its strengths, Toyota’s culture can create significant organizational inertia, particularly during rapid industry shifts:</w:t>
      </w:r>
    </w:p>
    <w:p w14:paraId="644D7910" w14:textId="47324C9E" w:rsidR="00E87838" w:rsidRPr="00CD6361" w:rsidRDefault="00E87838" w:rsidP="00E87838">
      <w:pPr>
        <w:pStyle w:val="ListParagraph"/>
        <w:numPr>
          <w:ilvl w:val="0"/>
          <w:numId w:val="14"/>
        </w:numPr>
        <w:rPr>
          <w:rFonts w:ascii="Arial" w:hAnsi="Arial" w:cs="Arial"/>
        </w:rPr>
      </w:pPr>
      <w:r w:rsidRPr="00CD6361">
        <w:rPr>
          <w:rFonts w:ascii="Arial" w:hAnsi="Arial" w:cs="Arial"/>
        </w:rPr>
        <w:lastRenderedPageBreak/>
        <w:t>Consensus</w:t>
      </w:r>
      <w:r w:rsidR="00E00B99">
        <w:rPr>
          <w:rFonts w:ascii="Arial" w:hAnsi="Arial" w:cs="Arial"/>
        </w:rPr>
        <w:t xml:space="preserve"> i</w:t>
      </w:r>
      <w:r w:rsidRPr="00CD6361">
        <w:rPr>
          <w:rFonts w:ascii="Arial" w:hAnsi="Arial" w:cs="Arial"/>
        </w:rPr>
        <w:t xml:space="preserve">nduced </w:t>
      </w:r>
      <w:r w:rsidR="00E00B99">
        <w:rPr>
          <w:rFonts w:ascii="Arial" w:hAnsi="Arial" w:cs="Arial"/>
        </w:rPr>
        <w:t>p</w:t>
      </w:r>
      <w:r w:rsidRPr="00CD6361">
        <w:rPr>
          <w:rFonts w:ascii="Arial" w:hAnsi="Arial" w:cs="Arial"/>
        </w:rPr>
        <w:t xml:space="preserve">aralysis (Nemawashi Delay): </w:t>
      </w:r>
      <w:r w:rsidR="00E00B99">
        <w:rPr>
          <w:rFonts w:ascii="Arial" w:hAnsi="Arial" w:cs="Arial"/>
        </w:rPr>
        <w:t>i</w:t>
      </w:r>
      <w:r w:rsidRPr="00CD6361">
        <w:rPr>
          <w:rFonts w:ascii="Arial" w:hAnsi="Arial" w:cs="Arial"/>
        </w:rPr>
        <w:t>t takes a long time to reach complete agreement among several divisions. Compared to agile competitors like Tesla or BYD, this thoroughness can lead to delays in the rapid development of software-defined cars.</w:t>
      </w:r>
    </w:p>
    <w:p w14:paraId="6E692E5F" w14:textId="25EAD08D" w:rsidR="00E87838" w:rsidRPr="00CD6361" w:rsidRDefault="00E87838" w:rsidP="00E87838">
      <w:pPr>
        <w:pStyle w:val="ListParagraph"/>
        <w:numPr>
          <w:ilvl w:val="0"/>
          <w:numId w:val="14"/>
        </w:numPr>
        <w:rPr>
          <w:rFonts w:ascii="Arial" w:hAnsi="Arial" w:cs="Arial"/>
        </w:rPr>
      </w:pPr>
      <w:r w:rsidRPr="00CD6361">
        <w:rPr>
          <w:rFonts w:ascii="Arial" w:hAnsi="Arial" w:cs="Arial"/>
        </w:rPr>
        <w:t>Over</w:t>
      </w:r>
      <w:r w:rsidR="00E00B99">
        <w:rPr>
          <w:rFonts w:ascii="Arial" w:hAnsi="Arial" w:cs="Arial"/>
        </w:rPr>
        <w:t xml:space="preserve"> r</w:t>
      </w:r>
      <w:r w:rsidRPr="00CD6361">
        <w:rPr>
          <w:rFonts w:ascii="Arial" w:hAnsi="Arial" w:cs="Arial"/>
        </w:rPr>
        <w:t xml:space="preserve">eliance on </w:t>
      </w:r>
      <w:r w:rsidR="00E00B99">
        <w:rPr>
          <w:rFonts w:ascii="Arial" w:hAnsi="Arial" w:cs="Arial"/>
        </w:rPr>
        <w:t>h</w:t>
      </w:r>
      <w:r w:rsidRPr="00CD6361">
        <w:rPr>
          <w:rFonts w:ascii="Arial" w:hAnsi="Arial" w:cs="Arial"/>
        </w:rPr>
        <w:t xml:space="preserve">ardware </w:t>
      </w:r>
      <w:r w:rsidR="00E00B99">
        <w:rPr>
          <w:rFonts w:ascii="Arial" w:hAnsi="Arial" w:cs="Arial"/>
        </w:rPr>
        <w:t>p</w:t>
      </w:r>
      <w:r w:rsidRPr="00CD6361">
        <w:rPr>
          <w:rFonts w:ascii="Arial" w:hAnsi="Arial" w:cs="Arial"/>
        </w:rPr>
        <w:t>roficiency: Toyota's culture was refined in precision assembly and mechanical hardware. A fast-paced, experimental culture is needed to transition to software-defined vehicles, autonomous driving, and connected vehicle services, which sometimes conflicts with Toyota's traditional, zero-defect mentality (Liker, 2021).</w:t>
      </w:r>
    </w:p>
    <w:p w14:paraId="51CDFE19" w14:textId="3087ADA6" w:rsidR="00E87838" w:rsidRPr="00CD6361" w:rsidRDefault="00E87838" w:rsidP="00E87838">
      <w:pPr>
        <w:pStyle w:val="ListParagraph"/>
        <w:numPr>
          <w:ilvl w:val="0"/>
          <w:numId w:val="14"/>
        </w:numPr>
        <w:rPr>
          <w:rFonts w:ascii="Arial" w:hAnsi="Arial" w:cs="Arial"/>
        </w:rPr>
      </w:pPr>
      <w:r w:rsidRPr="00CD6361">
        <w:rPr>
          <w:rFonts w:ascii="Arial" w:hAnsi="Arial" w:cs="Arial"/>
        </w:rPr>
        <w:t xml:space="preserve">Reluctance to </w:t>
      </w:r>
      <w:r w:rsidR="00E00B99">
        <w:rPr>
          <w:rFonts w:ascii="Arial" w:hAnsi="Arial" w:cs="Arial"/>
        </w:rPr>
        <w:t>c</w:t>
      </w:r>
      <w:r w:rsidRPr="00CD6361">
        <w:rPr>
          <w:rFonts w:ascii="Arial" w:hAnsi="Arial" w:cs="Arial"/>
        </w:rPr>
        <w:t xml:space="preserve">hallenge </w:t>
      </w:r>
      <w:r w:rsidR="00E00B99">
        <w:rPr>
          <w:rFonts w:ascii="Arial" w:hAnsi="Arial" w:cs="Arial"/>
        </w:rPr>
        <w:t>a</w:t>
      </w:r>
      <w:r w:rsidRPr="00CD6361">
        <w:rPr>
          <w:rFonts w:ascii="Arial" w:hAnsi="Arial" w:cs="Arial"/>
        </w:rPr>
        <w:t xml:space="preserve">uthority: </w:t>
      </w:r>
      <w:r w:rsidR="00E00B99">
        <w:rPr>
          <w:rFonts w:ascii="Arial" w:hAnsi="Arial" w:cs="Arial"/>
        </w:rPr>
        <w:t>d</w:t>
      </w:r>
      <w:r w:rsidRPr="00CD6361">
        <w:rPr>
          <w:rFonts w:ascii="Arial" w:hAnsi="Arial" w:cs="Arial"/>
        </w:rPr>
        <w:t>ue to cultural deference to headquarters, regional executives in North America and Europe were reluctant to communicate negative news to senior leadership in Japan during the historic safety recall issue in the late 2000s (Liker and Hoseus, 2008).</w:t>
      </w:r>
    </w:p>
    <w:p w14:paraId="4B71B0F5" w14:textId="4F09FA40" w:rsidR="00E87838" w:rsidRPr="00CD6361" w:rsidRDefault="00E87838" w:rsidP="00E87838">
      <w:pPr>
        <w:rPr>
          <w:rFonts w:ascii="Arial" w:hAnsi="Arial" w:cs="Arial"/>
        </w:rPr>
      </w:pPr>
      <w:r w:rsidRPr="00CD6361">
        <w:rPr>
          <w:rFonts w:ascii="Arial" w:hAnsi="Arial" w:cs="Arial"/>
        </w:rPr>
        <w:t>Synthesis: Toyota's culture can be a structural barrier during revolutionary changes (Barrier) that call for quick top-down pivots, but it also serves as a masterclass in operational execution and evolutionary transformation (Enabler).</w:t>
      </w:r>
    </w:p>
    <w:p w14:paraId="0A7FD1F6" w14:textId="497E630C" w:rsidR="00E87838" w:rsidRPr="00CD6361" w:rsidRDefault="00E87838" w:rsidP="00E87838">
      <w:pPr>
        <w:pStyle w:val="Heading2"/>
        <w:numPr>
          <w:ilvl w:val="0"/>
          <w:numId w:val="1"/>
        </w:numPr>
        <w:rPr>
          <w:rFonts w:ascii="Arial" w:hAnsi="Arial" w:cs="Arial"/>
        </w:rPr>
      </w:pPr>
      <w:bookmarkStart w:id="19" w:name="_Toc236510242"/>
      <w:r w:rsidRPr="00CD6361">
        <w:rPr>
          <w:rFonts w:ascii="Arial" w:hAnsi="Arial" w:cs="Arial"/>
        </w:rPr>
        <w:t xml:space="preserve">Impact on </w:t>
      </w:r>
      <w:r w:rsidR="00E00B99">
        <w:rPr>
          <w:rFonts w:ascii="Arial" w:hAnsi="Arial" w:cs="Arial"/>
        </w:rPr>
        <w:t>o</w:t>
      </w:r>
      <w:r w:rsidRPr="00CD6361">
        <w:rPr>
          <w:rFonts w:ascii="Arial" w:hAnsi="Arial" w:cs="Arial"/>
        </w:rPr>
        <w:t xml:space="preserve">rganisational </w:t>
      </w:r>
      <w:r w:rsidR="00E00B99">
        <w:rPr>
          <w:rFonts w:ascii="Arial" w:hAnsi="Arial" w:cs="Arial"/>
        </w:rPr>
        <w:t>p</w:t>
      </w:r>
      <w:r w:rsidRPr="00CD6361">
        <w:rPr>
          <w:rFonts w:ascii="Arial" w:hAnsi="Arial" w:cs="Arial"/>
        </w:rPr>
        <w:t xml:space="preserve">erformance and </w:t>
      </w:r>
      <w:r w:rsidR="00E00B99">
        <w:rPr>
          <w:rFonts w:ascii="Arial" w:hAnsi="Arial" w:cs="Arial"/>
        </w:rPr>
        <w:t>s</w:t>
      </w:r>
      <w:r w:rsidRPr="00CD6361">
        <w:rPr>
          <w:rFonts w:ascii="Arial" w:hAnsi="Arial" w:cs="Arial"/>
        </w:rPr>
        <w:t xml:space="preserve">trategic </w:t>
      </w:r>
      <w:r w:rsidR="00E00B99">
        <w:rPr>
          <w:rFonts w:ascii="Arial" w:hAnsi="Arial" w:cs="Arial"/>
        </w:rPr>
        <w:t>r</w:t>
      </w:r>
      <w:r w:rsidRPr="00CD6361">
        <w:rPr>
          <w:rFonts w:ascii="Arial" w:hAnsi="Arial" w:cs="Arial"/>
        </w:rPr>
        <w:t>ecommendations</w:t>
      </w:r>
      <w:bookmarkEnd w:id="19"/>
    </w:p>
    <w:p w14:paraId="61687649" w14:textId="583D5CC0" w:rsidR="00E87838" w:rsidRPr="00CD6361" w:rsidRDefault="00E87838" w:rsidP="00E87838">
      <w:pPr>
        <w:pStyle w:val="Heading3"/>
        <w:numPr>
          <w:ilvl w:val="1"/>
          <w:numId w:val="1"/>
        </w:numPr>
        <w:rPr>
          <w:rFonts w:ascii="Arial" w:hAnsi="Arial" w:cs="Arial"/>
        </w:rPr>
      </w:pPr>
      <w:bookmarkStart w:id="20" w:name="_Toc236510243"/>
      <w:r w:rsidRPr="00CD6361">
        <w:rPr>
          <w:rFonts w:ascii="Arial" w:hAnsi="Arial" w:cs="Arial"/>
        </w:rPr>
        <w:t xml:space="preserve">Impact on </w:t>
      </w:r>
      <w:r w:rsidR="00E00B99">
        <w:rPr>
          <w:rFonts w:ascii="Arial" w:hAnsi="Arial" w:cs="Arial"/>
        </w:rPr>
        <w:t>o</w:t>
      </w:r>
      <w:r w:rsidRPr="00CD6361">
        <w:rPr>
          <w:rFonts w:ascii="Arial" w:hAnsi="Arial" w:cs="Arial"/>
        </w:rPr>
        <w:t xml:space="preserve">rganisational </w:t>
      </w:r>
      <w:r w:rsidR="00E00B99">
        <w:rPr>
          <w:rFonts w:ascii="Arial" w:hAnsi="Arial" w:cs="Arial"/>
        </w:rPr>
        <w:t>p</w:t>
      </w:r>
      <w:r w:rsidRPr="00CD6361">
        <w:rPr>
          <w:rFonts w:ascii="Arial" w:hAnsi="Arial" w:cs="Arial"/>
        </w:rPr>
        <w:t>erformance</w:t>
      </w:r>
      <w:bookmarkEnd w:id="20"/>
    </w:p>
    <w:p w14:paraId="716E71FC" w14:textId="76EF3FDD" w:rsidR="00E87838" w:rsidRPr="00CD6361" w:rsidRDefault="00E87838" w:rsidP="00E87838">
      <w:pPr>
        <w:rPr>
          <w:rFonts w:ascii="Arial" w:hAnsi="Arial" w:cs="Arial"/>
        </w:rPr>
      </w:pPr>
      <w:r w:rsidRPr="00CD6361">
        <w:rPr>
          <w:rFonts w:ascii="Arial" w:hAnsi="Arial" w:cs="Arial"/>
        </w:rPr>
        <w:t>Financial performance and operational KPIs are directly impacted by organisational culture (Mullins and Christy, 2016). Clear, quantifiable performance objectives are produced by Toyota's cultural framework in a number of important areas:</w:t>
      </w:r>
    </w:p>
    <w:p w14:paraId="746924BA" w14:textId="3E997167" w:rsidR="00E87838" w:rsidRPr="00CD6361" w:rsidRDefault="00E87838" w:rsidP="00E87838">
      <w:pPr>
        <w:pStyle w:val="ListParagraph"/>
        <w:numPr>
          <w:ilvl w:val="0"/>
          <w:numId w:val="15"/>
        </w:numPr>
        <w:rPr>
          <w:rFonts w:ascii="Arial" w:hAnsi="Arial" w:cs="Arial"/>
        </w:rPr>
      </w:pPr>
      <w:r w:rsidRPr="00CD6361">
        <w:rPr>
          <w:rFonts w:ascii="Arial" w:hAnsi="Arial" w:cs="Arial"/>
        </w:rPr>
        <w:t xml:space="preserve">Financial </w:t>
      </w:r>
      <w:r w:rsidR="00E00B99">
        <w:rPr>
          <w:rFonts w:ascii="Arial" w:hAnsi="Arial" w:cs="Arial"/>
        </w:rPr>
        <w:t>m</w:t>
      </w:r>
      <w:r w:rsidRPr="00CD6361">
        <w:rPr>
          <w:rFonts w:ascii="Arial" w:hAnsi="Arial" w:cs="Arial"/>
        </w:rPr>
        <w:t xml:space="preserve">etrics: </w:t>
      </w:r>
      <w:r w:rsidR="00E00B99">
        <w:rPr>
          <w:rFonts w:ascii="Arial" w:hAnsi="Arial" w:cs="Arial"/>
        </w:rPr>
        <w:t>t</w:t>
      </w:r>
      <w:r w:rsidRPr="00CD6361">
        <w:rPr>
          <w:rFonts w:ascii="Arial" w:hAnsi="Arial" w:cs="Arial"/>
        </w:rPr>
        <w:t>hanks to the Toyota Production System's waste-reduction effectiveness, Toyota routinely produces operational profit margins that top the industry among high-volume automakers.</w:t>
      </w:r>
    </w:p>
    <w:p w14:paraId="68A40E43" w14:textId="29B910B6" w:rsidR="00E87838" w:rsidRPr="00CD6361" w:rsidRDefault="00E87838" w:rsidP="00E87838">
      <w:pPr>
        <w:pStyle w:val="ListParagraph"/>
        <w:numPr>
          <w:ilvl w:val="0"/>
          <w:numId w:val="15"/>
        </w:numPr>
        <w:rPr>
          <w:rFonts w:ascii="Arial" w:hAnsi="Arial" w:cs="Arial"/>
        </w:rPr>
      </w:pPr>
      <w:r w:rsidRPr="00CD6361">
        <w:rPr>
          <w:rFonts w:ascii="Arial" w:hAnsi="Arial" w:cs="Arial"/>
        </w:rPr>
        <w:t xml:space="preserve">Quality and </w:t>
      </w:r>
      <w:r w:rsidR="00E00B99">
        <w:rPr>
          <w:rFonts w:ascii="Arial" w:hAnsi="Arial" w:cs="Arial"/>
        </w:rPr>
        <w:t>b</w:t>
      </w:r>
      <w:r w:rsidRPr="00CD6361">
        <w:rPr>
          <w:rFonts w:ascii="Arial" w:hAnsi="Arial" w:cs="Arial"/>
        </w:rPr>
        <w:t xml:space="preserve">rand </w:t>
      </w:r>
      <w:r w:rsidR="00E00B99">
        <w:rPr>
          <w:rFonts w:ascii="Arial" w:hAnsi="Arial" w:cs="Arial"/>
        </w:rPr>
        <w:t>e</w:t>
      </w:r>
      <w:r w:rsidRPr="00CD6361">
        <w:rPr>
          <w:rFonts w:ascii="Arial" w:hAnsi="Arial" w:cs="Arial"/>
        </w:rPr>
        <w:t xml:space="preserve">quity: </w:t>
      </w:r>
      <w:r w:rsidR="00E00B99">
        <w:rPr>
          <w:rFonts w:ascii="Arial" w:hAnsi="Arial" w:cs="Arial"/>
        </w:rPr>
        <w:t>a</w:t>
      </w:r>
      <w:r w:rsidRPr="00CD6361">
        <w:rPr>
          <w:rFonts w:ascii="Arial" w:hAnsi="Arial" w:cs="Arial"/>
        </w:rPr>
        <w:t>s a direct outcome of the zero-defect culture on the factory floor, brands like Toyota and Lexus consistently rank highly in independent quality and reliability rankings (e.g., J.D. Power Initial Quality and Dependability Studies).</w:t>
      </w:r>
    </w:p>
    <w:p w14:paraId="5642DA81" w14:textId="23761E8B" w:rsidR="00E87838" w:rsidRPr="00CD6361" w:rsidRDefault="00E87838" w:rsidP="00E87838">
      <w:pPr>
        <w:pStyle w:val="ListParagraph"/>
        <w:numPr>
          <w:ilvl w:val="0"/>
          <w:numId w:val="15"/>
        </w:numPr>
        <w:rPr>
          <w:rFonts w:ascii="Arial" w:hAnsi="Arial" w:cs="Arial"/>
        </w:rPr>
      </w:pPr>
      <w:r w:rsidRPr="00CD6361">
        <w:rPr>
          <w:rFonts w:ascii="Arial" w:hAnsi="Arial" w:cs="Arial"/>
        </w:rPr>
        <w:t xml:space="preserve">Safety and </w:t>
      </w:r>
      <w:r w:rsidR="00E00B99">
        <w:rPr>
          <w:rFonts w:ascii="Arial" w:hAnsi="Arial" w:cs="Arial"/>
        </w:rPr>
        <w:t>p</w:t>
      </w:r>
      <w:r w:rsidRPr="00CD6361">
        <w:rPr>
          <w:rFonts w:ascii="Arial" w:hAnsi="Arial" w:cs="Arial"/>
        </w:rPr>
        <w:t xml:space="preserve">roductivity: </w:t>
      </w:r>
      <w:r w:rsidR="00E00B99">
        <w:rPr>
          <w:rFonts w:ascii="Arial" w:hAnsi="Arial" w:cs="Arial"/>
        </w:rPr>
        <w:t>s</w:t>
      </w:r>
      <w:r w:rsidRPr="00CD6361">
        <w:rPr>
          <w:rFonts w:ascii="Arial" w:hAnsi="Arial" w:cs="Arial"/>
        </w:rPr>
        <w:t>tandardised work practices reduce workplace accidents while preserving the fastest possible car assembly times.</w:t>
      </w:r>
    </w:p>
    <w:p w14:paraId="6FD7574C" w14:textId="3653325C" w:rsidR="00BB7B63" w:rsidRPr="00CD6361" w:rsidRDefault="00BB7B63" w:rsidP="00BB7B63">
      <w:pPr>
        <w:pStyle w:val="Heading3"/>
        <w:numPr>
          <w:ilvl w:val="2"/>
          <w:numId w:val="1"/>
        </w:numPr>
        <w:rPr>
          <w:rFonts w:ascii="Arial" w:hAnsi="Arial" w:cs="Arial"/>
        </w:rPr>
      </w:pPr>
      <w:bookmarkStart w:id="21" w:name="_Toc236510244"/>
      <w:r w:rsidRPr="00CD6361">
        <w:rPr>
          <w:rFonts w:ascii="Arial" w:hAnsi="Arial" w:cs="Arial"/>
        </w:rPr>
        <w:t xml:space="preserve">Extended </w:t>
      </w:r>
      <w:r w:rsidR="00E00B99">
        <w:rPr>
          <w:rFonts w:ascii="Arial" w:hAnsi="Arial" w:cs="Arial"/>
        </w:rPr>
        <w:t>p</w:t>
      </w:r>
      <w:r w:rsidRPr="00CD6361">
        <w:rPr>
          <w:rFonts w:ascii="Arial" w:hAnsi="Arial" w:cs="Arial"/>
        </w:rPr>
        <w:t xml:space="preserve">erformance </w:t>
      </w:r>
      <w:r w:rsidR="00E00B99">
        <w:rPr>
          <w:rFonts w:ascii="Arial" w:hAnsi="Arial" w:cs="Arial"/>
        </w:rPr>
        <w:t>i</w:t>
      </w:r>
      <w:r w:rsidRPr="00CD6361">
        <w:rPr>
          <w:rFonts w:ascii="Arial" w:hAnsi="Arial" w:cs="Arial"/>
        </w:rPr>
        <w:t xml:space="preserve">mpact: ESG </w:t>
      </w:r>
      <w:r w:rsidR="00E00B99">
        <w:rPr>
          <w:rFonts w:ascii="Arial" w:hAnsi="Arial" w:cs="Arial"/>
        </w:rPr>
        <w:t>m</w:t>
      </w:r>
      <w:r w:rsidRPr="00CD6361">
        <w:rPr>
          <w:rFonts w:ascii="Arial" w:hAnsi="Arial" w:cs="Arial"/>
        </w:rPr>
        <w:t xml:space="preserve">etrics, </w:t>
      </w:r>
      <w:r w:rsidR="00E00B99">
        <w:rPr>
          <w:rFonts w:ascii="Arial" w:hAnsi="Arial" w:cs="Arial"/>
        </w:rPr>
        <w:t>t</w:t>
      </w:r>
      <w:r w:rsidRPr="00CD6361">
        <w:rPr>
          <w:rFonts w:ascii="Arial" w:hAnsi="Arial" w:cs="Arial"/>
        </w:rPr>
        <w:t xml:space="preserve">alent </w:t>
      </w:r>
      <w:r w:rsidR="00E00B99">
        <w:rPr>
          <w:rFonts w:ascii="Arial" w:hAnsi="Arial" w:cs="Arial"/>
        </w:rPr>
        <w:t>r</w:t>
      </w:r>
      <w:r w:rsidRPr="00CD6361">
        <w:rPr>
          <w:rFonts w:ascii="Arial" w:hAnsi="Arial" w:cs="Arial"/>
        </w:rPr>
        <w:t xml:space="preserve">etention, and </w:t>
      </w:r>
      <w:r w:rsidR="00E00B99">
        <w:rPr>
          <w:rFonts w:ascii="Arial" w:hAnsi="Arial" w:cs="Arial"/>
        </w:rPr>
        <w:t>s</w:t>
      </w:r>
      <w:r w:rsidRPr="00CD6361">
        <w:rPr>
          <w:rFonts w:ascii="Arial" w:hAnsi="Arial" w:cs="Arial"/>
        </w:rPr>
        <w:t xml:space="preserve">afety </w:t>
      </w:r>
      <w:r w:rsidR="00E00B99">
        <w:rPr>
          <w:rFonts w:ascii="Arial" w:hAnsi="Arial" w:cs="Arial"/>
        </w:rPr>
        <w:t>c</w:t>
      </w:r>
      <w:r w:rsidRPr="00CD6361">
        <w:rPr>
          <w:rFonts w:ascii="Arial" w:hAnsi="Arial" w:cs="Arial"/>
        </w:rPr>
        <w:t>ulture</w:t>
      </w:r>
      <w:bookmarkEnd w:id="21"/>
    </w:p>
    <w:p w14:paraId="302EEA23" w14:textId="2DA306C4" w:rsidR="00BB7B63" w:rsidRPr="00CD6361" w:rsidRDefault="00BB7B63" w:rsidP="00BB7B63">
      <w:pPr>
        <w:rPr>
          <w:rFonts w:ascii="Arial" w:hAnsi="Arial" w:cs="Arial"/>
        </w:rPr>
      </w:pPr>
      <w:r w:rsidRPr="00CD6361">
        <w:rPr>
          <w:rFonts w:ascii="Arial" w:hAnsi="Arial" w:cs="Arial"/>
        </w:rPr>
        <w:t>Beyond traditional financial outputs and manufacturing yields, Toyota’s cultural framework exerts a powerful influence on its broader corporate sustainability and Human Resource (HR) performance metrics:</w:t>
      </w:r>
    </w:p>
    <w:p w14:paraId="4FC8584D" w14:textId="67CB4154" w:rsidR="00BB7B63" w:rsidRPr="00CD6361" w:rsidRDefault="00BB7B63" w:rsidP="00BB7B63">
      <w:pPr>
        <w:pStyle w:val="ListParagraph"/>
        <w:numPr>
          <w:ilvl w:val="0"/>
          <w:numId w:val="19"/>
        </w:numPr>
        <w:rPr>
          <w:rFonts w:ascii="Arial" w:hAnsi="Arial" w:cs="Arial"/>
        </w:rPr>
      </w:pPr>
      <w:r w:rsidRPr="00CD6361">
        <w:rPr>
          <w:rFonts w:ascii="Arial" w:hAnsi="Arial" w:cs="Arial"/>
        </w:rPr>
        <w:t xml:space="preserve">ESG and </w:t>
      </w:r>
      <w:r w:rsidR="00E00B99">
        <w:rPr>
          <w:rFonts w:ascii="Arial" w:hAnsi="Arial" w:cs="Arial"/>
        </w:rPr>
        <w:t>e</w:t>
      </w:r>
      <w:r w:rsidRPr="00CD6361">
        <w:rPr>
          <w:rFonts w:ascii="Arial" w:hAnsi="Arial" w:cs="Arial"/>
        </w:rPr>
        <w:t xml:space="preserve">nvironmental </w:t>
      </w:r>
      <w:r w:rsidR="00E00B99">
        <w:rPr>
          <w:rFonts w:ascii="Arial" w:hAnsi="Arial" w:cs="Arial"/>
        </w:rPr>
        <w:t>p</w:t>
      </w:r>
      <w:r w:rsidRPr="00CD6361">
        <w:rPr>
          <w:rFonts w:ascii="Arial" w:hAnsi="Arial" w:cs="Arial"/>
        </w:rPr>
        <w:t xml:space="preserve">erformance: </w:t>
      </w:r>
      <w:r w:rsidR="00E00B99">
        <w:rPr>
          <w:rFonts w:ascii="Arial" w:hAnsi="Arial" w:cs="Arial"/>
        </w:rPr>
        <w:t>t</w:t>
      </w:r>
      <w:r w:rsidRPr="00CD6361">
        <w:rPr>
          <w:rFonts w:ascii="Arial" w:hAnsi="Arial" w:cs="Arial"/>
        </w:rPr>
        <w:t xml:space="preserve">he core idea of Muda, or getting rid of waste, goes well beyond the manufacturing floor to include environmental </w:t>
      </w:r>
      <w:r w:rsidRPr="00CD6361">
        <w:rPr>
          <w:rFonts w:ascii="Arial" w:hAnsi="Arial" w:cs="Arial"/>
        </w:rPr>
        <w:lastRenderedPageBreak/>
        <w:t>care. Scrap metal, excessive water use, and energy inefficiency are all viewed as operational failures in Toyota's culture. Toyota maintains ISO 14001 certifications across all major production plants worldwide, leads industry efforts in closed-loop material recycling, and routinely obtains top-tier environmental performance rankings among global vehicle manufacturers.</w:t>
      </w:r>
    </w:p>
    <w:p w14:paraId="35049DAE" w14:textId="246327B1" w:rsidR="00BB7B63" w:rsidRPr="00CD6361" w:rsidRDefault="00BB7B63" w:rsidP="00BB7B63">
      <w:pPr>
        <w:pStyle w:val="ListParagraph"/>
        <w:numPr>
          <w:ilvl w:val="0"/>
          <w:numId w:val="19"/>
        </w:numPr>
        <w:rPr>
          <w:rFonts w:ascii="Arial" w:hAnsi="Arial" w:cs="Arial"/>
        </w:rPr>
      </w:pPr>
      <w:r w:rsidRPr="00CD6361">
        <w:rPr>
          <w:rFonts w:ascii="Arial" w:hAnsi="Arial" w:cs="Arial"/>
        </w:rPr>
        <w:t xml:space="preserve">Employee </w:t>
      </w:r>
      <w:r w:rsidR="00E00B99">
        <w:rPr>
          <w:rFonts w:ascii="Arial" w:hAnsi="Arial" w:cs="Arial"/>
        </w:rPr>
        <w:t>e</w:t>
      </w:r>
      <w:r w:rsidRPr="00CD6361">
        <w:rPr>
          <w:rFonts w:ascii="Arial" w:hAnsi="Arial" w:cs="Arial"/>
        </w:rPr>
        <w:t xml:space="preserve">ngagement and </w:t>
      </w:r>
      <w:r w:rsidR="00E00B99">
        <w:rPr>
          <w:rFonts w:ascii="Arial" w:hAnsi="Arial" w:cs="Arial"/>
        </w:rPr>
        <w:t>t</w:t>
      </w:r>
      <w:r w:rsidRPr="00CD6361">
        <w:rPr>
          <w:rFonts w:ascii="Arial" w:hAnsi="Arial" w:cs="Arial"/>
        </w:rPr>
        <w:t xml:space="preserve">urnover: </w:t>
      </w:r>
      <w:r w:rsidR="00E00B99">
        <w:rPr>
          <w:rFonts w:ascii="Arial" w:hAnsi="Arial" w:cs="Arial"/>
        </w:rPr>
        <w:t>b</w:t>
      </w:r>
      <w:r w:rsidRPr="00CD6361">
        <w:rPr>
          <w:rFonts w:ascii="Arial" w:hAnsi="Arial" w:cs="Arial"/>
        </w:rPr>
        <w:t>ased on the Respect for People pillar, Toyota's North American and European facilities have much lower employee turnover rates than the average for the automotive sector. Toyota cultivates a strong sense of psychological safety and organisational loyalty by placing a higher priority on long-term employment security, cross-training, and internal promotion than on numerous layoffs during market downturns.</w:t>
      </w:r>
    </w:p>
    <w:p w14:paraId="21CEF3AA" w14:textId="694ABC4F" w:rsidR="00BB7B63" w:rsidRPr="00CD6361" w:rsidRDefault="00BB7B63" w:rsidP="00BB7B63">
      <w:pPr>
        <w:pStyle w:val="ListParagraph"/>
        <w:numPr>
          <w:ilvl w:val="0"/>
          <w:numId w:val="19"/>
        </w:numPr>
        <w:rPr>
          <w:rFonts w:ascii="Arial" w:hAnsi="Arial" w:cs="Arial"/>
        </w:rPr>
      </w:pPr>
      <w:r w:rsidRPr="00CD6361">
        <w:rPr>
          <w:rFonts w:ascii="Arial" w:hAnsi="Arial" w:cs="Arial"/>
        </w:rPr>
        <w:t xml:space="preserve">Safety </w:t>
      </w:r>
      <w:r w:rsidR="00E00B99">
        <w:rPr>
          <w:rFonts w:ascii="Arial" w:hAnsi="Arial" w:cs="Arial"/>
        </w:rPr>
        <w:t>m</w:t>
      </w:r>
      <w:r w:rsidRPr="00CD6361">
        <w:rPr>
          <w:rFonts w:ascii="Arial" w:hAnsi="Arial" w:cs="Arial"/>
        </w:rPr>
        <w:t xml:space="preserve">etrics (Anzen First): </w:t>
      </w:r>
      <w:r w:rsidR="00E00B99">
        <w:rPr>
          <w:rFonts w:ascii="Arial" w:hAnsi="Arial" w:cs="Arial"/>
        </w:rPr>
        <w:t>b</w:t>
      </w:r>
      <w:r w:rsidRPr="00CD6361">
        <w:rPr>
          <w:rFonts w:ascii="Arial" w:hAnsi="Arial" w:cs="Arial"/>
        </w:rPr>
        <w:t xml:space="preserve">oth quality and volume are subordinated to safety (Anzen) in Toyota's hierarchy of operational priorities. Line workers are empowered by the shop-floor culture to pull the Andon cord for ergonomic and physical safety issues in addition to quality flaws. Lost-time injury rates (LTIR) are routinely far lower than national manufacturing benchmarks in all parts of the world </w:t>
      </w:r>
      <w:r w:rsidR="00E00B99" w:rsidRPr="00CD6361">
        <w:rPr>
          <w:rFonts w:ascii="Arial" w:hAnsi="Arial" w:cs="Arial"/>
        </w:rPr>
        <w:t>because of</w:t>
      </w:r>
      <w:r w:rsidRPr="00CD6361">
        <w:rPr>
          <w:rFonts w:ascii="Arial" w:hAnsi="Arial" w:cs="Arial"/>
        </w:rPr>
        <w:t xml:space="preserve"> this proactive safety reporting culture.</w:t>
      </w:r>
    </w:p>
    <w:p w14:paraId="5E73DC90" w14:textId="77C5BD12" w:rsidR="00E87838" w:rsidRPr="00CD6361" w:rsidRDefault="00E87838" w:rsidP="00E87838">
      <w:pPr>
        <w:pStyle w:val="Heading3"/>
        <w:numPr>
          <w:ilvl w:val="1"/>
          <w:numId w:val="1"/>
        </w:numPr>
        <w:rPr>
          <w:rFonts w:ascii="Arial" w:hAnsi="Arial" w:cs="Arial"/>
        </w:rPr>
      </w:pPr>
      <w:bookmarkStart w:id="22" w:name="_Toc236510245"/>
      <w:r w:rsidRPr="00CD6361">
        <w:rPr>
          <w:rFonts w:ascii="Arial" w:hAnsi="Arial" w:cs="Arial"/>
        </w:rPr>
        <w:t>Theory</w:t>
      </w:r>
      <w:r w:rsidR="00E00B99">
        <w:rPr>
          <w:rFonts w:ascii="Arial" w:hAnsi="Arial" w:cs="Arial"/>
        </w:rPr>
        <w:t xml:space="preserve"> in f</w:t>
      </w:r>
      <w:r w:rsidRPr="00CD6361">
        <w:rPr>
          <w:rFonts w:ascii="Arial" w:hAnsi="Arial" w:cs="Arial"/>
        </w:rPr>
        <w:t xml:space="preserve">ormed </w:t>
      </w:r>
      <w:r w:rsidR="00E00B99">
        <w:rPr>
          <w:rFonts w:ascii="Arial" w:hAnsi="Arial" w:cs="Arial"/>
        </w:rPr>
        <w:t>s</w:t>
      </w:r>
      <w:r w:rsidRPr="00CD6361">
        <w:rPr>
          <w:rFonts w:ascii="Arial" w:hAnsi="Arial" w:cs="Arial"/>
        </w:rPr>
        <w:t xml:space="preserve">trategic </w:t>
      </w:r>
      <w:r w:rsidR="00E00B99">
        <w:rPr>
          <w:rFonts w:ascii="Arial" w:hAnsi="Arial" w:cs="Arial"/>
        </w:rPr>
        <w:t>r</w:t>
      </w:r>
      <w:r w:rsidRPr="00CD6361">
        <w:rPr>
          <w:rFonts w:ascii="Arial" w:hAnsi="Arial" w:cs="Arial"/>
        </w:rPr>
        <w:t>ecommendations</w:t>
      </w:r>
      <w:bookmarkEnd w:id="22"/>
    </w:p>
    <w:p w14:paraId="6AA6447C" w14:textId="412128E3" w:rsidR="00E87838" w:rsidRPr="00CD6361" w:rsidRDefault="00E87838" w:rsidP="00E87838">
      <w:pPr>
        <w:rPr>
          <w:rFonts w:ascii="Arial" w:hAnsi="Arial" w:cs="Arial"/>
        </w:rPr>
      </w:pPr>
      <w:r w:rsidRPr="00CD6361">
        <w:rPr>
          <w:rFonts w:ascii="Arial" w:hAnsi="Arial" w:cs="Arial"/>
        </w:rPr>
        <w:t xml:space="preserve">Toyota needs to change its culture without undermining its core competencies </w:t>
      </w:r>
      <w:r w:rsidR="00F13EC2" w:rsidRPr="00CD6361">
        <w:rPr>
          <w:rFonts w:ascii="Arial" w:hAnsi="Arial" w:cs="Arial"/>
        </w:rPr>
        <w:t>to</w:t>
      </w:r>
      <w:r w:rsidRPr="00CD6361">
        <w:rPr>
          <w:rFonts w:ascii="Arial" w:hAnsi="Arial" w:cs="Arial"/>
        </w:rPr>
        <w:t xml:space="preserve"> stay competitive in a time of fast electrification, autonomous driving, and software integration. Here are three recommendations based on organisational theory and supported by data.</w:t>
      </w:r>
    </w:p>
    <w:p w14:paraId="5A520E41" w14:textId="64D46876" w:rsidR="00E87838" w:rsidRPr="00CD6361" w:rsidRDefault="00E87838" w:rsidP="00E87838">
      <w:pPr>
        <w:rPr>
          <w:rFonts w:ascii="Arial" w:hAnsi="Arial" w:cs="Arial"/>
        </w:rPr>
      </w:pPr>
      <w:r w:rsidRPr="00CD6361">
        <w:rPr>
          <w:rFonts w:ascii="Arial" w:hAnsi="Arial" w:cs="Arial"/>
        </w:rPr>
        <w:t xml:space="preserve">Recommendation 1: </w:t>
      </w:r>
      <w:r w:rsidR="00E00B99">
        <w:rPr>
          <w:rFonts w:ascii="Arial" w:hAnsi="Arial" w:cs="Arial"/>
        </w:rPr>
        <w:t>c</w:t>
      </w:r>
      <w:r w:rsidRPr="00CD6361">
        <w:rPr>
          <w:rFonts w:ascii="Arial" w:hAnsi="Arial" w:cs="Arial"/>
        </w:rPr>
        <w:t xml:space="preserve">reate </w:t>
      </w:r>
      <w:r w:rsidR="00E00B99">
        <w:rPr>
          <w:rFonts w:ascii="Arial" w:hAnsi="Arial" w:cs="Arial"/>
        </w:rPr>
        <w:t>d</w:t>
      </w:r>
      <w:r w:rsidRPr="00CD6361">
        <w:rPr>
          <w:rFonts w:ascii="Arial" w:hAnsi="Arial" w:cs="Arial"/>
        </w:rPr>
        <w:t xml:space="preserve">edicated </w:t>
      </w:r>
      <w:r w:rsidR="00E00B99">
        <w:rPr>
          <w:rFonts w:ascii="Arial" w:hAnsi="Arial" w:cs="Arial"/>
        </w:rPr>
        <w:t>a</w:t>
      </w:r>
      <w:r w:rsidRPr="00CD6361">
        <w:rPr>
          <w:rFonts w:ascii="Arial" w:hAnsi="Arial" w:cs="Arial"/>
        </w:rPr>
        <w:t xml:space="preserve">gile </w:t>
      </w:r>
      <w:r w:rsidR="00E00B99">
        <w:rPr>
          <w:rFonts w:ascii="Arial" w:hAnsi="Arial" w:cs="Arial"/>
        </w:rPr>
        <w:t>d</w:t>
      </w:r>
      <w:r w:rsidRPr="00CD6361">
        <w:rPr>
          <w:rFonts w:ascii="Arial" w:hAnsi="Arial" w:cs="Arial"/>
        </w:rPr>
        <w:t>igital/</w:t>
      </w:r>
      <w:r w:rsidR="00E00B99">
        <w:rPr>
          <w:rFonts w:ascii="Arial" w:hAnsi="Arial" w:cs="Arial"/>
        </w:rPr>
        <w:t>s</w:t>
      </w:r>
      <w:r w:rsidRPr="00CD6361">
        <w:rPr>
          <w:rFonts w:ascii="Arial" w:hAnsi="Arial" w:cs="Arial"/>
        </w:rPr>
        <w:t xml:space="preserve">oftware </w:t>
      </w:r>
      <w:r w:rsidR="00E00B99">
        <w:rPr>
          <w:rFonts w:ascii="Arial" w:hAnsi="Arial" w:cs="Arial"/>
        </w:rPr>
        <w:t>u</w:t>
      </w:r>
      <w:r w:rsidRPr="00CD6361">
        <w:rPr>
          <w:rFonts w:ascii="Arial" w:hAnsi="Arial" w:cs="Arial"/>
        </w:rPr>
        <w:t>nits</w:t>
      </w:r>
    </w:p>
    <w:p w14:paraId="488BC016" w14:textId="16715FC9" w:rsidR="00E87838" w:rsidRPr="00CD6361" w:rsidRDefault="00E87838" w:rsidP="00E87838">
      <w:pPr>
        <w:pStyle w:val="ListParagraph"/>
        <w:numPr>
          <w:ilvl w:val="0"/>
          <w:numId w:val="16"/>
        </w:numPr>
        <w:rPr>
          <w:rFonts w:ascii="Arial" w:hAnsi="Arial" w:cs="Arial"/>
        </w:rPr>
      </w:pPr>
      <w:r w:rsidRPr="00CD6361">
        <w:rPr>
          <w:rFonts w:ascii="Arial" w:hAnsi="Arial" w:cs="Arial"/>
        </w:rPr>
        <w:t xml:space="preserve">Theoretical </w:t>
      </w:r>
      <w:r w:rsidR="00E00B99">
        <w:rPr>
          <w:rFonts w:ascii="Arial" w:hAnsi="Arial" w:cs="Arial"/>
        </w:rPr>
        <w:t>f</w:t>
      </w:r>
      <w:r w:rsidRPr="00CD6361">
        <w:rPr>
          <w:rFonts w:ascii="Arial" w:hAnsi="Arial" w:cs="Arial"/>
        </w:rPr>
        <w:t xml:space="preserve">ramework: </w:t>
      </w:r>
      <w:r w:rsidR="00E00B99">
        <w:rPr>
          <w:rFonts w:ascii="Arial" w:hAnsi="Arial" w:cs="Arial"/>
        </w:rPr>
        <w:t>a</w:t>
      </w:r>
      <w:r w:rsidRPr="00CD6361">
        <w:rPr>
          <w:rFonts w:ascii="Arial" w:hAnsi="Arial" w:cs="Arial"/>
        </w:rPr>
        <w:t xml:space="preserve">mbidextrous </w:t>
      </w:r>
      <w:r w:rsidR="00163BBC">
        <w:rPr>
          <w:rFonts w:ascii="Arial" w:hAnsi="Arial" w:cs="Arial"/>
        </w:rPr>
        <w:t>o</w:t>
      </w:r>
      <w:r w:rsidRPr="00CD6361">
        <w:rPr>
          <w:rFonts w:ascii="Arial" w:hAnsi="Arial" w:cs="Arial"/>
        </w:rPr>
        <w:t xml:space="preserve">rganisational </w:t>
      </w:r>
      <w:r w:rsidR="00163BBC">
        <w:rPr>
          <w:rFonts w:ascii="Arial" w:hAnsi="Arial" w:cs="Arial"/>
        </w:rPr>
        <w:t>d</w:t>
      </w:r>
      <w:r w:rsidRPr="00CD6361">
        <w:rPr>
          <w:rFonts w:ascii="Arial" w:hAnsi="Arial" w:cs="Arial"/>
        </w:rPr>
        <w:t xml:space="preserve">esign and Handy's Task </w:t>
      </w:r>
      <w:r w:rsidR="00163BBC">
        <w:rPr>
          <w:rFonts w:ascii="Arial" w:hAnsi="Arial" w:cs="Arial"/>
        </w:rPr>
        <w:t>c</w:t>
      </w:r>
      <w:r w:rsidRPr="00CD6361">
        <w:rPr>
          <w:rFonts w:ascii="Arial" w:hAnsi="Arial" w:cs="Arial"/>
        </w:rPr>
        <w:t>ulture (Tushman and O'Reilly, 1996).</w:t>
      </w:r>
    </w:p>
    <w:p w14:paraId="370D990B" w14:textId="755F2C27" w:rsidR="00E87838" w:rsidRPr="00CD6361" w:rsidRDefault="00E87838" w:rsidP="00E87838">
      <w:pPr>
        <w:pStyle w:val="ListParagraph"/>
        <w:numPr>
          <w:ilvl w:val="0"/>
          <w:numId w:val="16"/>
        </w:numPr>
        <w:rPr>
          <w:rFonts w:ascii="Arial" w:hAnsi="Arial" w:cs="Arial"/>
        </w:rPr>
      </w:pPr>
      <w:r w:rsidRPr="00CD6361">
        <w:rPr>
          <w:rFonts w:ascii="Arial" w:hAnsi="Arial" w:cs="Arial"/>
        </w:rPr>
        <w:t xml:space="preserve">Action: </w:t>
      </w:r>
      <w:r w:rsidR="00163BBC">
        <w:rPr>
          <w:rFonts w:ascii="Arial" w:hAnsi="Arial" w:cs="Arial"/>
        </w:rPr>
        <w:t>T</w:t>
      </w:r>
      <w:r w:rsidR="00163BBC" w:rsidRPr="00CD6361">
        <w:rPr>
          <w:rFonts w:ascii="Arial" w:hAnsi="Arial" w:cs="Arial"/>
        </w:rPr>
        <w:t>oyota</w:t>
      </w:r>
      <w:r w:rsidRPr="00CD6361">
        <w:rPr>
          <w:rFonts w:ascii="Arial" w:hAnsi="Arial" w:cs="Arial"/>
        </w:rPr>
        <w:t xml:space="preserve"> should separate the schedules for car hardware from software development (such as infotainment, autonomous software, and over-the-air updates). Toyota is able to rapidly iterate software without being constrained by hardware sign-off dates by forming independent, cross-functional teams with a Task Culture.</w:t>
      </w:r>
    </w:p>
    <w:p w14:paraId="5624E060" w14:textId="5CB2AA3D" w:rsidR="00E87838" w:rsidRPr="00CD6361" w:rsidRDefault="00E87838" w:rsidP="00E87838">
      <w:pPr>
        <w:pStyle w:val="ListParagraph"/>
        <w:numPr>
          <w:ilvl w:val="0"/>
          <w:numId w:val="16"/>
        </w:numPr>
        <w:rPr>
          <w:rFonts w:ascii="Arial" w:hAnsi="Arial" w:cs="Arial"/>
        </w:rPr>
      </w:pPr>
      <w:r w:rsidRPr="00CD6361">
        <w:rPr>
          <w:rFonts w:ascii="Arial" w:hAnsi="Arial" w:cs="Arial"/>
        </w:rPr>
        <w:t xml:space="preserve">Expected </w:t>
      </w:r>
      <w:r w:rsidR="00163BBC">
        <w:rPr>
          <w:rFonts w:ascii="Arial" w:hAnsi="Arial" w:cs="Arial"/>
        </w:rPr>
        <w:t>r</w:t>
      </w:r>
      <w:r w:rsidRPr="00CD6361">
        <w:rPr>
          <w:rFonts w:ascii="Arial" w:hAnsi="Arial" w:cs="Arial"/>
        </w:rPr>
        <w:t xml:space="preserve">esult: </w:t>
      </w:r>
      <w:r w:rsidR="00163BBC">
        <w:rPr>
          <w:rFonts w:ascii="Arial" w:hAnsi="Arial" w:cs="Arial"/>
        </w:rPr>
        <w:t>q</w:t>
      </w:r>
      <w:r w:rsidRPr="00CD6361">
        <w:rPr>
          <w:rFonts w:ascii="Arial" w:hAnsi="Arial" w:cs="Arial"/>
        </w:rPr>
        <w:t>uicker software feature delivery, enabling Toyota to directly compete with software-first EV producers.</w:t>
      </w:r>
    </w:p>
    <w:p w14:paraId="205FF314" w14:textId="538F579C" w:rsidR="00E87838" w:rsidRPr="00CD6361" w:rsidRDefault="00E87838" w:rsidP="00E87838">
      <w:pPr>
        <w:rPr>
          <w:rFonts w:ascii="Arial" w:hAnsi="Arial" w:cs="Arial"/>
        </w:rPr>
      </w:pPr>
      <w:r w:rsidRPr="00CD6361">
        <w:rPr>
          <w:rFonts w:ascii="Arial" w:hAnsi="Arial" w:cs="Arial"/>
        </w:rPr>
        <w:t xml:space="preserve">Recommendation 2: </w:t>
      </w:r>
      <w:r w:rsidR="00163BBC">
        <w:rPr>
          <w:rFonts w:ascii="Arial" w:hAnsi="Arial" w:cs="Arial"/>
        </w:rPr>
        <w:t>i</w:t>
      </w:r>
      <w:r w:rsidRPr="00CD6361">
        <w:rPr>
          <w:rFonts w:ascii="Arial" w:hAnsi="Arial" w:cs="Arial"/>
        </w:rPr>
        <w:t xml:space="preserve">ntroduce a </w:t>
      </w:r>
      <w:r w:rsidR="00163BBC">
        <w:rPr>
          <w:rFonts w:ascii="Arial" w:hAnsi="Arial" w:cs="Arial"/>
        </w:rPr>
        <w:t>f</w:t>
      </w:r>
      <w:r w:rsidRPr="00CD6361">
        <w:rPr>
          <w:rFonts w:ascii="Arial" w:hAnsi="Arial" w:cs="Arial"/>
        </w:rPr>
        <w:t xml:space="preserve">ast-Track Nemawashi </w:t>
      </w:r>
      <w:r w:rsidR="00163BBC">
        <w:rPr>
          <w:rFonts w:ascii="Arial" w:hAnsi="Arial" w:cs="Arial"/>
        </w:rPr>
        <w:t>p</w:t>
      </w:r>
      <w:r w:rsidRPr="00CD6361">
        <w:rPr>
          <w:rFonts w:ascii="Arial" w:hAnsi="Arial" w:cs="Arial"/>
        </w:rPr>
        <w:t xml:space="preserve">rotocol for </w:t>
      </w:r>
      <w:r w:rsidR="00163BBC">
        <w:rPr>
          <w:rFonts w:ascii="Arial" w:hAnsi="Arial" w:cs="Arial"/>
        </w:rPr>
        <w:t>d</w:t>
      </w:r>
      <w:r w:rsidRPr="00CD6361">
        <w:rPr>
          <w:rFonts w:ascii="Arial" w:hAnsi="Arial" w:cs="Arial"/>
        </w:rPr>
        <w:t xml:space="preserve">igital </w:t>
      </w:r>
      <w:r w:rsidR="00163BBC">
        <w:rPr>
          <w:rFonts w:ascii="Arial" w:hAnsi="Arial" w:cs="Arial"/>
        </w:rPr>
        <w:t>i</w:t>
      </w:r>
      <w:r w:rsidRPr="00CD6361">
        <w:rPr>
          <w:rFonts w:ascii="Arial" w:hAnsi="Arial" w:cs="Arial"/>
        </w:rPr>
        <w:t>nnovation</w:t>
      </w:r>
    </w:p>
    <w:p w14:paraId="22BB76F4" w14:textId="312A2310" w:rsidR="00E87838" w:rsidRPr="00CD6361" w:rsidRDefault="00E87838" w:rsidP="00E87838">
      <w:pPr>
        <w:pStyle w:val="ListParagraph"/>
        <w:numPr>
          <w:ilvl w:val="0"/>
          <w:numId w:val="17"/>
        </w:numPr>
        <w:rPr>
          <w:rFonts w:ascii="Arial" w:hAnsi="Arial" w:cs="Arial"/>
        </w:rPr>
      </w:pPr>
      <w:r w:rsidRPr="00CD6361">
        <w:rPr>
          <w:rFonts w:ascii="Arial" w:hAnsi="Arial" w:cs="Arial"/>
        </w:rPr>
        <w:t xml:space="preserve">Theoretical </w:t>
      </w:r>
      <w:r w:rsidR="00163BBC">
        <w:rPr>
          <w:rFonts w:ascii="Arial" w:hAnsi="Arial" w:cs="Arial"/>
        </w:rPr>
        <w:t>f</w:t>
      </w:r>
      <w:r w:rsidRPr="00CD6361">
        <w:rPr>
          <w:rFonts w:ascii="Arial" w:hAnsi="Arial" w:cs="Arial"/>
        </w:rPr>
        <w:t>ramework: Kotter's 8-Step Change Model (Kotter, 2012) and Schein's Model (Adapting Artefacts &amp; Values).</w:t>
      </w:r>
    </w:p>
    <w:p w14:paraId="023720BF" w14:textId="043E6A21" w:rsidR="00E87838" w:rsidRPr="00CD6361" w:rsidRDefault="00E87838" w:rsidP="00E87838">
      <w:pPr>
        <w:pStyle w:val="ListParagraph"/>
        <w:numPr>
          <w:ilvl w:val="0"/>
          <w:numId w:val="17"/>
        </w:numPr>
        <w:rPr>
          <w:rFonts w:ascii="Arial" w:hAnsi="Arial" w:cs="Arial"/>
        </w:rPr>
      </w:pPr>
      <w:r w:rsidRPr="00CD6361">
        <w:rPr>
          <w:rFonts w:ascii="Arial" w:hAnsi="Arial" w:cs="Arial"/>
        </w:rPr>
        <w:t xml:space="preserve">Action: </w:t>
      </w:r>
      <w:r w:rsidR="00163BBC">
        <w:rPr>
          <w:rFonts w:ascii="Arial" w:hAnsi="Arial" w:cs="Arial"/>
        </w:rPr>
        <w:t>c</w:t>
      </w:r>
      <w:r w:rsidRPr="00CD6361">
        <w:rPr>
          <w:rFonts w:ascii="Arial" w:hAnsi="Arial" w:cs="Arial"/>
        </w:rPr>
        <w:t>reate a fast-track decision-making process for digital services and market trials while maintaining the traditional consensus-building process (Nemawashi) for hardware engineering and core manufacturing safety.</w:t>
      </w:r>
    </w:p>
    <w:p w14:paraId="477AFF7E" w14:textId="3B29F4ED" w:rsidR="00E87838" w:rsidRPr="00CD6361" w:rsidRDefault="00E87838" w:rsidP="00E87838">
      <w:pPr>
        <w:pStyle w:val="ListParagraph"/>
        <w:numPr>
          <w:ilvl w:val="0"/>
          <w:numId w:val="17"/>
        </w:numPr>
        <w:rPr>
          <w:rFonts w:ascii="Arial" w:hAnsi="Arial" w:cs="Arial"/>
        </w:rPr>
      </w:pPr>
      <w:r w:rsidRPr="00CD6361">
        <w:rPr>
          <w:rFonts w:ascii="Arial" w:hAnsi="Arial" w:cs="Arial"/>
        </w:rPr>
        <w:lastRenderedPageBreak/>
        <w:t xml:space="preserve">Expected </w:t>
      </w:r>
      <w:r w:rsidR="00163BBC">
        <w:rPr>
          <w:rFonts w:ascii="Arial" w:hAnsi="Arial" w:cs="Arial"/>
        </w:rPr>
        <w:t>r</w:t>
      </w:r>
      <w:r w:rsidRPr="00CD6361">
        <w:rPr>
          <w:rFonts w:ascii="Arial" w:hAnsi="Arial" w:cs="Arial"/>
        </w:rPr>
        <w:t xml:space="preserve">esult: </w:t>
      </w:r>
      <w:r w:rsidR="00163BBC">
        <w:rPr>
          <w:rFonts w:ascii="Arial" w:hAnsi="Arial" w:cs="Arial"/>
        </w:rPr>
        <w:t>c</w:t>
      </w:r>
      <w:r w:rsidRPr="00CD6361">
        <w:rPr>
          <w:rFonts w:ascii="Arial" w:hAnsi="Arial" w:cs="Arial"/>
        </w:rPr>
        <w:t>uts non-safety-critical innovation decision cycle durations from months to weeks, striking a balance between operational rigour and market speed.</w:t>
      </w:r>
    </w:p>
    <w:p w14:paraId="5989D6D9" w14:textId="29E5481A" w:rsidR="00E87838" w:rsidRPr="00CD6361" w:rsidRDefault="00E87838" w:rsidP="00E87838">
      <w:pPr>
        <w:ind w:left="360"/>
        <w:rPr>
          <w:rFonts w:ascii="Arial" w:hAnsi="Arial" w:cs="Arial"/>
        </w:rPr>
      </w:pPr>
      <w:r w:rsidRPr="00CD6361">
        <w:rPr>
          <w:rFonts w:ascii="Arial" w:hAnsi="Arial" w:cs="Arial"/>
        </w:rPr>
        <w:t xml:space="preserve">Recommendation 3: </w:t>
      </w:r>
      <w:r w:rsidR="00F13EC2">
        <w:rPr>
          <w:rFonts w:ascii="Arial" w:hAnsi="Arial" w:cs="Arial"/>
        </w:rPr>
        <w:t>f</w:t>
      </w:r>
      <w:r w:rsidRPr="00CD6361">
        <w:rPr>
          <w:rFonts w:ascii="Arial" w:hAnsi="Arial" w:cs="Arial"/>
        </w:rPr>
        <w:t xml:space="preserve">oster </w:t>
      </w:r>
      <w:r w:rsidR="00F13EC2">
        <w:rPr>
          <w:rFonts w:ascii="Arial" w:hAnsi="Arial" w:cs="Arial"/>
        </w:rPr>
        <w:t>p</w:t>
      </w:r>
      <w:r w:rsidRPr="00CD6361">
        <w:rPr>
          <w:rFonts w:ascii="Arial" w:hAnsi="Arial" w:cs="Arial"/>
        </w:rPr>
        <w:t xml:space="preserve">sychological </w:t>
      </w:r>
      <w:r w:rsidR="00F13EC2">
        <w:rPr>
          <w:rFonts w:ascii="Arial" w:hAnsi="Arial" w:cs="Arial"/>
        </w:rPr>
        <w:t>s</w:t>
      </w:r>
      <w:r w:rsidRPr="00CD6361">
        <w:rPr>
          <w:rFonts w:ascii="Arial" w:hAnsi="Arial" w:cs="Arial"/>
        </w:rPr>
        <w:t xml:space="preserve">afety </w:t>
      </w:r>
      <w:r w:rsidR="00F13EC2">
        <w:rPr>
          <w:rFonts w:ascii="Arial" w:hAnsi="Arial" w:cs="Arial"/>
        </w:rPr>
        <w:t>a</w:t>
      </w:r>
      <w:r w:rsidRPr="00CD6361">
        <w:rPr>
          <w:rFonts w:ascii="Arial" w:hAnsi="Arial" w:cs="Arial"/>
        </w:rPr>
        <w:t xml:space="preserve">cross </w:t>
      </w:r>
      <w:r w:rsidR="00F13EC2">
        <w:rPr>
          <w:rFonts w:ascii="Arial" w:hAnsi="Arial" w:cs="Arial"/>
        </w:rPr>
        <w:t>g</w:t>
      </w:r>
      <w:r w:rsidRPr="00CD6361">
        <w:rPr>
          <w:rFonts w:ascii="Arial" w:hAnsi="Arial" w:cs="Arial"/>
        </w:rPr>
        <w:t xml:space="preserve">lobal </w:t>
      </w:r>
      <w:r w:rsidR="00F13EC2">
        <w:rPr>
          <w:rFonts w:ascii="Arial" w:hAnsi="Arial" w:cs="Arial"/>
        </w:rPr>
        <w:t>h</w:t>
      </w:r>
      <w:r w:rsidRPr="00CD6361">
        <w:rPr>
          <w:rFonts w:ascii="Arial" w:hAnsi="Arial" w:cs="Arial"/>
        </w:rPr>
        <w:t>ierarchy</w:t>
      </w:r>
    </w:p>
    <w:p w14:paraId="072BBEF9" w14:textId="4B78FDF2" w:rsidR="00E87838" w:rsidRPr="00CD6361" w:rsidRDefault="00E87838" w:rsidP="00E87838">
      <w:pPr>
        <w:pStyle w:val="ListParagraph"/>
        <w:numPr>
          <w:ilvl w:val="0"/>
          <w:numId w:val="18"/>
        </w:numPr>
        <w:rPr>
          <w:rFonts w:ascii="Arial" w:hAnsi="Arial" w:cs="Arial"/>
        </w:rPr>
      </w:pPr>
      <w:r w:rsidRPr="00CD6361">
        <w:rPr>
          <w:rFonts w:ascii="Arial" w:hAnsi="Arial" w:cs="Arial"/>
        </w:rPr>
        <w:t xml:space="preserve">Theoretical </w:t>
      </w:r>
      <w:r w:rsidR="00F13EC2">
        <w:rPr>
          <w:rFonts w:ascii="Arial" w:hAnsi="Arial" w:cs="Arial"/>
        </w:rPr>
        <w:t>f</w:t>
      </w:r>
      <w:r w:rsidRPr="00CD6361">
        <w:rPr>
          <w:rFonts w:ascii="Arial" w:hAnsi="Arial" w:cs="Arial"/>
        </w:rPr>
        <w:t>ramework: Hofstede's Power Distance Reduction and Edmondson's Psychological Safety (1999).</w:t>
      </w:r>
    </w:p>
    <w:p w14:paraId="197CCFB4" w14:textId="20E2AB96" w:rsidR="00E87838" w:rsidRPr="00CD6361" w:rsidRDefault="00E87838" w:rsidP="00E87838">
      <w:pPr>
        <w:pStyle w:val="ListParagraph"/>
        <w:numPr>
          <w:ilvl w:val="0"/>
          <w:numId w:val="18"/>
        </w:numPr>
        <w:rPr>
          <w:rFonts w:ascii="Arial" w:hAnsi="Arial" w:cs="Arial"/>
        </w:rPr>
      </w:pPr>
      <w:r w:rsidRPr="00CD6361">
        <w:rPr>
          <w:rFonts w:ascii="Arial" w:hAnsi="Arial" w:cs="Arial"/>
        </w:rPr>
        <w:t xml:space="preserve">Action: </w:t>
      </w:r>
      <w:r w:rsidR="00F13EC2">
        <w:rPr>
          <w:rFonts w:ascii="Arial" w:hAnsi="Arial" w:cs="Arial"/>
        </w:rPr>
        <w:t>w</w:t>
      </w:r>
      <w:r w:rsidRPr="00CD6361">
        <w:rPr>
          <w:rFonts w:ascii="Arial" w:hAnsi="Arial" w:cs="Arial"/>
        </w:rPr>
        <w:t>ithout worrying about cultural conflict or executive resistance, global regional managers should be aggressively encouraged by executive leadership to voice new risks and opposing opinions at an early stage.</w:t>
      </w:r>
    </w:p>
    <w:p w14:paraId="197DB5F6" w14:textId="620055A9" w:rsidR="00E87838" w:rsidRPr="00CD6361" w:rsidRDefault="00E87838" w:rsidP="00E87838">
      <w:pPr>
        <w:pStyle w:val="ListParagraph"/>
        <w:numPr>
          <w:ilvl w:val="0"/>
          <w:numId w:val="18"/>
        </w:numPr>
        <w:rPr>
          <w:rFonts w:ascii="Arial" w:hAnsi="Arial" w:cs="Arial"/>
        </w:rPr>
      </w:pPr>
      <w:r w:rsidRPr="00CD6361">
        <w:rPr>
          <w:rFonts w:ascii="Arial" w:hAnsi="Arial" w:cs="Arial"/>
        </w:rPr>
        <w:t xml:space="preserve">Anticipated </w:t>
      </w:r>
      <w:r w:rsidR="00F13EC2">
        <w:rPr>
          <w:rFonts w:ascii="Arial" w:hAnsi="Arial" w:cs="Arial"/>
        </w:rPr>
        <w:t>r</w:t>
      </w:r>
      <w:r w:rsidRPr="00CD6361">
        <w:rPr>
          <w:rFonts w:ascii="Arial" w:hAnsi="Arial" w:cs="Arial"/>
        </w:rPr>
        <w:t xml:space="preserve">esult: </w:t>
      </w:r>
      <w:r w:rsidR="00F13EC2">
        <w:rPr>
          <w:rFonts w:ascii="Arial" w:hAnsi="Arial" w:cs="Arial"/>
        </w:rPr>
        <w:t>e</w:t>
      </w:r>
      <w:r w:rsidRPr="00CD6361">
        <w:rPr>
          <w:rFonts w:ascii="Arial" w:hAnsi="Arial" w:cs="Arial"/>
        </w:rPr>
        <w:t>nsures that global market challenges are promptly addressed by preventing communication delays between Japanese headquarters and overseas operations.</w:t>
      </w:r>
    </w:p>
    <w:p w14:paraId="7CE0C96C" w14:textId="106F1B80" w:rsidR="00E87838" w:rsidRPr="00CD6361" w:rsidRDefault="00BB7B63" w:rsidP="00BB7B63">
      <w:pPr>
        <w:pStyle w:val="Heading1"/>
        <w:numPr>
          <w:ilvl w:val="0"/>
          <w:numId w:val="1"/>
        </w:numPr>
        <w:rPr>
          <w:rFonts w:ascii="Arial" w:hAnsi="Arial" w:cs="Arial"/>
        </w:rPr>
      </w:pPr>
      <w:bookmarkStart w:id="23" w:name="_Toc236510246"/>
      <w:r w:rsidRPr="00CD6361">
        <w:rPr>
          <w:rFonts w:ascii="Arial" w:hAnsi="Arial" w:cs="Arial"/>
        </w:rPr>
        <w:t>Conclusion</w:t>
      </w:r>
      <w:bookmarkEnd w:id="23"/>
    </w:p>
    <w:p w14:paraId="0363382F" w14:textId="3E45E8A9" w:rsidR="00BB7B63" w:rsidRPr="00CD6361" w:rsidRDefault="00BB7B63" w:rsidP="00BB7B63">
      <w:pPr>
        <w:rPr>
          <w:rFonts w:ascii="Arial" w:hAnsi="Arial" w:cs="Arial"/>
        </w:rPr>
      </w:pPr>
      <w:r w:rsidRPr="00CD6361">
        <w:rPr>
          <w:rFonts w:ascii="Arial" w:hAnsi="Arial" w:cs="Arial"/>
        </w:rPr>
        <w:t>Mullins and Christy's (2016) claim that culture permeates every aspect of an organization is powerfully demonstrated by Toyota Motor Corporation. Its deeply ingrained philosophy, which is characterised by direct observation (Genchi Genbutsu), team-based consensus (Nemawashi), and continuous improvement (Kaizen), has produced one of the most effective, quality-driven production systems in industrial history</w:t>
      </w:r>
    </w:p>
    <w:p w14:paraId="3BB93160" w14:textId="158A01F1" w:rsidR="00BB7B63" w:rsidRPr="00CD6361" w:rsidRDefault="00BB7B63" w:rsidP="00BB7B63">
      <w:pPr>
        <w:rPr>
          <w:rFonts w:ascii="Arial" w:hAnsi="Arial" w:cs="Arial"/>
        </w:rPr>
      </w:pPr>
      <w:r w:rsidRPr="00CD6361">
        <w:rPr>
          <w:rFonts w:ascii="Arial" w:hAnsi="Arial" w:cs="Arial"/>
        </w:rPr>
        <w:t>Toyota succeeds by fusing the stability of a role culture with the cooperative problem-solving of a task culture, which is bolstered by high uncertainty avoidance and long-term strategic thinking, according to cultural frameworks. This mindset can cause friction when quick, drastic change is required in the digital and software realms, even while it offers unparalleled manufacturing efficiency and resilience during physical supply chain breakdowns. Toyota can confidently navigate the future of mobility while maintaining its world-class manufacturing legacy by implementing targeted structural changes, optimising software innovation decision paths, and promoting open global communication.</w:t>
      </w:r>
    </w:p>
    <w:p w14:paraId="498AEA50" w14:textId="3554CB9A" w:rsidR="00BB7B63" w:rsidRPr="00CD6361" w:rsidRDefault="00BB7B63" w:rsidP="00BB7B63">
      <w:pPr>
        <w:pStyle w:val="Heading1"/>
        <w:rPr>
          <w:rFonts w:ascii="Arial" w:hAnsi="Arial" w:cs="Arial"/>
        </w:rPr>
      </w:pPr>
      <w:bookmarkStart w:id="24" w:name="_Toc236510247"/>
      <w:r w:rsidRPr="00CD6361">
        <w:rPr>
          <w:rFonts w:ascii="Arial" w:hAnsi="Arial" w:cs="Arial"/>
        </w:rPr>
        <w:t>Reference List</w:t>
      </w:r>
      <w:bookmarkEnd w:id="24"/>
      <w:r w:rsidRPr="00CD6361">
        <w:rPr>
          <w:rFonts w:ascii="Arial" w:hAnsi="Arial" w:cs="Arial"/>
        </w:rPr>
        <w:t xml:space="preserve"> </w:t>
      </w:r>
    </w:p>
    <w:p w14:paraId="6E2C4351" w14:textId="77859D08" w:rsidR="00BB7B63" w:rsidRPr="00CD6361" w:rsidRDefault="00BB7B63" w:rsidP="00BB7B63">
      <w:pPr>
        <w:pStyle w:val="ListParagraph"/>
        <w:numPr>
          <w:ilvl w:val="0"/>
          <w:numId w:val="18"/>
        </w:numPr>
        <w:rPr>
          <w:rFonts w:ascii="Arial" w:hAnsi="Arial" w:cs="Arial"/>
        </w:rPr>
      </w:pPr>
      <w:r w:rsidRPr="00CD6361">
        <w:rPr>
          <w:rFonts w:ascii="Arial" w:hAnsi="Arial" w:cs="Arial"/>
        </w:rPr>
        <w:t>Edmondson, A. (1999). Psychological safety and learning behavior in work teams. Administrative Science Quarterly, 44(2), pp. 350–383.</w:t>
      </w:r>
    </w:p>
    <w:p w14:paraId="331F59A9" w14:textId="3EFCD780" w:rsidR="00BB7B63" w:rsidRPr="00CD6361" w:rsidRDefault="00BB7B63" w:rsidP="00BB7B63">
      <w:pPr>
        <w:pStyle w:val="ListParagraph"/>
        <w:numPr>
          <w:ilvl w:val="0"/>
          <w:numId w:val="18"/>
        </w:numPr>
        <w:rPr>
          <w:rFonts w:ascii="Arial" w:hAnsi="Arial" w:cs="Arial"/>
        </w:rPr>
      </w:pPr>
      <w:r w:rsidRPr="00CD6361">
        <w:rPr>
          <w:rFonts w:ascii="Arial" w:hAnsi="Arial" w:cs="Arial"/>
        </w:rPr>
        <w:t>Handy, C. (1993). Understanding Organizations. 4th ed. London: Penguin Books.</w:t>
      </w:r>
    </w:p>
    <w:p w14:paraId="54BF7D23" w14:textId="60D3319D" w:rsidR="00BB7B63" w:rsidRPr="00CD6361" w:rsidRDefault="00BB7B63" w:rsidP="00BB7B63">
      <w:pPr>
        <w:pStyle w:val="ListParagraph"/>
        <w:numPr>
          <w:ilvl w:val="0"/>
          <w:numId w:val="18"/>
        </w:numPr>
        <w:rPr>
          <w:rFonts w:ascii="Arial" w:hAnsi="Arial" w:cs="Arial"/>
        </w:rPr>
      </w:pPr>
      <w:r w:rsidRPr="00CD6361">
        <w:rPr>
          <w:rFonts w:ascii="Arial" w:hAnsi="Arial" w:cs="Arial"/>
        </w:rPr>
        <w:t>Hofstede, G. (2011). Dimensionalizing cultures: The Hofstede model in context. Online Readings in Psychology and Culture, 2(1), pp. 1–26.</w:t>
      </w:r>
    </w:p>
    <w:p w14:paraId="51309243" w14:textId="13734D36" w:rsidR="00BB7B63" w:rsidRPr="00CD6361" w:rsidRDefault="00BB7B63" w:rsidP="00BB7B63">
      <w:pPr>
        <w:pStyle w:val="ListParagraph"/>
        <w:numPr>
          <w:ilvl w:val="0"/>
          <w:numId w:val="18"/>
        </w:numPr>
        <w:rPr>
          <w:rFonts w:ascii="Arial" w:hAnsi="Arial" w:cs="Arial"/>
        </w:rPr>
      </w:pPr>
      <w:r w:rsidRPr="00CD6361">
        <w:rPr>
          <w:rFonts w:ascii="Arial" w:hAnsi="Arial" w:cs="Arial"/>
        </w:rPr>
        <w:t>Kotter, J.P. (2012). Leading Change. Boston: Harvard Business Review Press.</w:t>
      </w:r>
    </w:p>
    <w:p w14:paraId="4F67F96B" w14:textId="69FFA06F" w:rsidR="00BB7B63" w:rsidRPr="00CD6361" w:rsidRDefault="00BB7B63" w:rsidP="00BB7B63">
      <w:pPr>
        <w:pStyle w:val="ListParagraph"/>
        <w:numPr>
          <w:ilvl w:val="0"/>
          <w:numId w:val="18"/>
        </w:numPr>
        <w:rPr>
          <w:rFonts w:ascii="Arial" w:hAnsi="Arial" w:cs="Arial"/>
        </w:rPr>
      </w:pPr>
      <w:r w:rsidRPr="00CD6361">
        <w:rPr>
          <w:rFonts w:ascii="Arial" w:hAnsi="Arial" w:cs="Arial"/>
        </w:rPr>
        <w:lastRenderedPageBreak/>
        <w:t>Liker, J.K. (2004). The Toyota Way: 14 Management Principles from the World's Greatest Manufacturer. New York: McGraw-Hill.</w:t>
      </w:r>
    </w:p>
    <w:p w14:paraId="62D858FB" w14:textId="04928463" w:rsidR="00BB7B63" w:rsidRPr="00CD6361" w:rsidRDefault="00BB7B63" w:rsidP="00BB7B63">
      <w:pPr>
        <w:pStyle w:val="ListParagraph"/>
        <w:numPr>
          <w:ilvl w:val="0"/>
          <w:numId w:val="18"/>
        </w:numPr>
        <w:rPr>
          <w:rFonts w:ascii="Arial" w:hAnsi="Arial" w:cs="Arial"/>
        </w:rPr>
      </w:pPr>
      <w:r w:rsidRPr="00CD6361">
        <w:rPr>
          <w:rFonts w:ascii="Arial" w:hAnsi="Arial" w:cs="Arial"/>
        </w:rPr>
        <w:t>Liker, J.K. (2021). The Toyota Way: 14 Management Principles from the World's Greatest Manufacturer. 2nd ed. New York: McGraw-Hill.</w:t>
      </w:r>
    </w:p>
    <w:p w14:paraId="20DA9098" w14:textId="13729163" w:rsidR="00BB7B63" w:rsidRPr="00CD6361" w:rsidRDefault="00BB7B63" w:rsidP="00BB7B63">
      <w:pPr>
        <w:pStyle w:val="ListParagraph"/>
        <w:numPr>
          <w:ilvl w:val="0"/>
          <w:numId w:val="18"/>
        </w:numPr>
        <w:rPr>
          <w:rFonts w:ascii="Arial" w:hAnsi="Arial" w:cs="Arial"/>
        </w:rPr>
      </w:pPr>
      <w:r w:rsidRPr="00CD6361">
        <w:rPr>
          <w:rFonts w:ascii="Arial" w:hAnsi="Arial" w:cs="Arial"/>
        </w:rPr>
        <w:t>Liker, J.K. and Hoseus, M. (2008). Toyota Culture: The Heart and Soul of the Toyota Way. New York: McGraw-Hill.</w:t>
      </w:r>
    </w:p>
    <w:p w14:paraId="7BE9D0E9" w14:textId="6A2AF67F" w:rsidR="00BB7B63" w:rsidRPr="00CD6361" w:rsidRDefault="00BB7B63" w:rsidP="00BB7B63">
      <w:pPr>
        <w:pStyle w:val="ListParagraph"/>
        <w:numPr>
          <w:ilvl w:val="0"/>
          <w:numId w:val="18"/>
        </w:numPr>
        <w:rPr>
          <w:rFonts w:ascii="Arial" w:hAnsi="Arial" w:cs="Arial"/>
        </w:rPr>
      </w:pPr>
      <w:r w:rsidRPr="00CD6361">
        <w:rPr>
          <w:rFonts w:ascii="Arial" w:hAnsi="Arial" w:cs="Arial"/>
        </w:rPr>
        <w:t>Mullins, L.J. and Christy, G. (2016). Management and Organisational Behaviour. 11th ed. Harlow: Pearson Education Limited.</w:t>
      </w:r>
    </w:p>
    <w:p w14:paraId="5400759A" w14:textId="77A53DC4" w:rsidR="00BB7B63" w:rsidRPr="00CD6361" w:rsidRDefault="00BB7B63" w:rsidP="00BB7B63">
      <w:pPr>
        <w:pStyle w:val="ListParagraph"/>
        <w:numPr>
          <w:ilvl w:val="0"/>
          <w:numId w:val="18"/>
        </w:numPr>
        <w:rPr>
          <w:rFonts w:ascii="Arial" w:hAnsi="Arial" w:cs="Arial"/>
        </w:rPr>
      </w:pPr>
      <w:r w:rsidRPr="00CD6361">
        <w:rPr>
          <w:rFonts w:ascii="Arial" w:hAnsi="Arial" w:cs="Arial"/>
        </w:rPr>
        <w:t>Osono, E., Shimizu, N., Takauchi, H. and Takeuchi, H. (2008). Extreme Toyota: Radical Contradictions That Drive Success at the World's Best Manufacturer. Hoboken: John Wiley &amp; Sons.</w:t>
      </w:r>
    </w:p>
    <w:p w14:paraId="30AC71A2" w14:textId="5B126CBC" w:rsidR="00BB7B63" w:rsidRPr="00CD6361" w:rsidRDefault="00BB7B63" w:rsidP="00BB7B63">
      <w:pPr>
        <w:pStyle w:val="ListParagraph"/>
        <w:numPr>
          <w:ilvl w:val="0"/>
          <w:numId w:val="18"/>
        </w:numPr>
        <w:rPr>
          <w:rFonts w:ascii="Arial" w:hAnsi="Arial" w:cs="Arial"/>
        </w:rPr>
      </w:pPr>
      <w:r w:rsidRPr="00CD6361">
        <w:rPr>
          <w:rFonts w:ascii="Arial" w:hAnsi="Arial" w:cs="Arial"/>
        </w:rPr>
        <w:t>Schein, E.H. (2010). Organizational Culture and Leadership. 4th ed. San Francisco: Jossey-Bass.</w:t>
      </w:r>
    </w:p>
    <w:p w14:paraId="629021C6" w14:textId="50872F90" w:rsidR="00BB7B63" w:rsidRPr="00CD6361" w:rsidRDefault="00BB7B63" w:rsidP="00BB7B63">
      <w:pPr>
        <w:pStyle w:val="ListParagraph"/>
        <w:numPr>
          <w:ilvl w:val="0"/>
          <w:numId w:val="18"/>
        </w:numPr>
        <w:rPr>
          <w:rFonts w:ascii="Arial" w:hAnsi="Arial" w:cs="Arial"/>
        </w:rPr>
      </w:pPr>
      <w:r w:rsidRPr="00CD6361">
        <w:rPr>
          <w:rFonts w:ascii="Arial" w:hAnsi="Arial" w:cs="Arial"/>
        </w:rPr>
        <w:t>Sosnovskikh, S. (2016). Industrial clusters in Russia: The Toyota Production System and culture. Journal of Management Development, 35(8), pp. 1040–1058.</w:t>
      </w:r>
    </w:p>
    <w:p w14:paraId="4E6CA589" w14:textId="4660BB55" w:rsidR="00BB7B63" w:rsidRPr="00CD6361" w:rsidRDefault="00BB7B63" w:rsidP="00BB7B63">
      <w:pPr>
        <w:pStyle w:val="ListParagraph"/>
        <w:numPr>
          <w:ilvl w:val="0"/>
          <w:numId w:val="18"/>
        </w:numPr>
        <w:rPr>
          <w:rFonts w:ascii="Arial" w:hAnsi="Arial" w:cs="Arial"/>
        </w:rPr>
      </w:pPr>
      <w:r w:rsidRPr="00CD6361">
        <w:rPr>
          <w:rFonts w:ascii="Arial" w:hAnsi="Arial" w:cs="Arial"/>
        </w:rPr>
        <w:t>Tushman, M.L. and O'Reilly, C.A. (1996). Ambidextrous organizations: Managing evolutionary and revolutionary change. California Management Review, 38(4), pp. 8–29.</w:t>
      </w:r>
    </w:p>
    <w:p w14:paraId="3917553B" w14:textId="0F46B756" w:rsidR="00BB7B63" w:rsidRPr="00CD6361" w:rsidRDefault="00BB7B63" w:rsidP="00BB7B63">
      <w:pPr>
        <w:pStyle w:val="ListParagraph"/>
        <w:numPr>
          <w:ilvl w:val="0"/>
          <w:numId w:val="18"/>
        </w:numPr>
        <w:rPr>
          <w:rFonts w:ascii="Arial" w:hAnsi="Arial" w:cs="Arial"/>
        </w:rPr>
      </w:pPr>
      <w:r w:rsidRPr="00CD6361">
        <w:rPr>
          <w:rFonts w:ascii="Arial" w:hAnsi="Arial" w:cs="Arial"/>
        </w:rPr>
        <w:t>Womack, J.P., Jones, D.T. and Roos, D. (2007). The Machine That Changed the World: The Story of Lean Production. New York: Free Press.</w:t>
      </w:r>
    </w:p>
    <w:p w14:paraId="5780D041" w14:textId="77777777" w:rsidR="00BB7B63" w:rsidRPr="00BB7B63" w:rsidRDefault="00BB7B63" w:rsidP="00BB7B63"/>
    <w:sectPr w:rsidR="00BB7B63" w:rsidRPr="00BB7B63" w:rsidSect="00BB7B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55E80"/>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9C00D2"/>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8F17D4"/>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013D10"/>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674D08"/>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047C35"/>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D13B7C"/>
    <w:multiLevelType w:val="multilevel"/>
    <w:tmpl w:val="7D186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B01078"/>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1631EC"/>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1B2E6B"/>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697537"/>
    <w:multiLevelType w:val="multilevel"/>
    <w:tmpl w:val="1910C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726F4A"/>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830F4C"/>
    <w:multiLevelType w:val="multilevel"/>
    <w:tmpl w:val="8CB804C8"/>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4AD2591"/>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2765E0"/>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206882"/>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2A1DF2"/>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88656E"/>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3B7601"/>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C214A1"/>
    <w:multiLevelType w:val="multilevel"/>
    <w:tmpl w:val="AD94A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833540">
    <w:abstractNumId w:val="12"/>
  </w:num>
  <w:num w:numId="2" w16cid:durableId="79572223">
    <w:abstractNumId w:val="6"/>
  </w:num>
  <w:num w:numId="3" w16cid:durableId="1898395753">
    <w:abstractNumId w:val="7"/>
  </w:num>
  <w:num w:numId="4" w16cid:durableId="1429698374">
    <w:abstractNumId w:val="0"/>
  </w:num>
  <w:num w:numId="5" w16cid:durableId="248001311">
    <w:abstractNumId w:val="18"/>
  </w:num>
  <w:num w:numId="6" w16cid:durableId="931015108">
    <w:abstractNumId w:val="17"/>
  </w:num>
  <w:num w:numId="7" w16cid:durableId="2136872415">
    <w:abstractNumId w:val="11"/>
  </w:num>
  <w:num w:numId="8" w16cid:durableId="226571488">
    <w:abstractNumId w:val="10"/>
  </w:num>
  <w:num w:numId="9" w16cid:durableId="479076125">
    <w:abstractNumId w:val="9"/>
  </w:num>
  <w:num w:numId="10" w16cid:durableId="194389397">
    <w:abstractNumId w:val="19"/>
  </w:num>
  <w:num w:numId="11" w16cid:durableId="672682641">
    <w:abstractNumId w:val="8"/>
  </w:num>
  <w:num w:numId="12" w16cid:durableId="886378091">
    <w:abstractNumId w:val="14"/>
  </w:num>
  <w:num w:numId="13" w16cid:durableId="1366830226">
    <w:abstractNumId w:val="3"/>
  </w:num>
  <w:num w:numId="14" w16cid:durableId="1376351382">
    <w:abstractNumId w:val="16"/>
  </w:num>
  <w:num w:numId="15" w16cid:durableId="1078594549">
    <w:abstractNumId w:val="15"/>
  </w:num>
  <w:num w:numId="16" w16cid:durableId="1252929546">
    <w:abstractNumId w:val="5"/>
  </w:num>
  <w:num w:numId="17" w16cid:durableId="575669755">
    <w:abstractNumId w:val="4"/>
  </w:num>
  <w:num w:numId="18" w16cid:durableId="452600217">
    <w:abstractNumId w:val="1"/>
  </w:num>
  <w:num w:numId="19" w16cid:durableId="936139271">
    <w:abstractNumId w:val="2"/>
  </w:num>
  <w:num w:numId="20" w16cid:durableId="91837166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F2"/>
    <w:rsid w:val="00163BBC"/>
    <w:rsid w:val="002B5C70"/>
    <w:rsid w:val="002C662F"/>
    <w:rsid w:val="00343CCE"/>
    <w:rsid w:val="003460BB"/>
    <w:rsid w:val="00383984"/>
    <w:rsid w:val="003B4CFB"/>
    <w:rsid w:val="003F0C9E"/>
    <w:rsid w:val="004139F8"/>
    <w:rsid w:val="0046564B"/>
    <w:rsid w:val="004D0057"/>
    <w:rsid w:val="004D6537"/>
    <w:rsid w:val="005105C4"/>
    <w:rsid w:val="00536AA7"/>
    <w:rsid w:val="00627845"/>
    <w:rsid w:val="00694DE6"/>
    <w:rsid w:val="007537A8"/>
    <w:rsid w:val="00872EF2"/>
    <w:rsid w:val="00900231"/>
    <w:rsid w:val="00970824"/>
    <w:rsid w:val="009D6429"/>
    <w:rsid w:val="00BB7B63"/>
    <w:rsid w:val="00C17A1A"/>
    <w:rsid w:val="00CD6361"/>
    <w:rsid w:val="00E00B99"/>
    <w:rsid w:val="00E16216"/>
    <w:rsid w:val="00E5080A"/>
    <w:rsid w:val="00E87838"/>
    <w:rsid w:val="00EC68AC"/>
    <w:rsid w:val="00F13EC2"/>
    <w:rsid w:val="00FF0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54A71"/>
  <w15:chartTrackingRefBased/>
  <w15:docId w15:val="{282DCCEF-4B97-432E-AF48-B558AA31B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E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2E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2E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E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E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E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E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2E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2E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E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E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E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E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E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EF2"/>
    <w:rPr>
      <w:rFonts w:eastAsiaTheme="majorEastAsia" w:cstheme="majorBidi"/>
      <w:color w:val="272727" w:themeColor="text1" w:themeTint="D8"/>
    </w:rPr>
  </w:style>
  <w:style w:type="paragraph" w:styleId="Title">
    <w:name w:val="Title"/>
    <w:basedOn w:val="Normal"/>
    <w:next w:val="Normal"/>
    <w:link w:val="TitleChar"/>
    <w:uiPriority w:val="10"/>
    <w:qFormat/>
    <w:rsid w:val="00872E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E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E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EF2"/>
    <w:pPr>
      <w:spacing w:before="160"/>
      <w:jc w:val="center"/>
    </w:pPr>
    <w:rPr>
      <w:i/>
      <w:iCs/>
      <w:color w:val="404040" w:themeColor="text1" w:themeTint="BF"/>
    </w:rPr>
  </w:style>
  <w:style w:type="character" w:customStyle="1" w:styleId="QuoteChar">
    <w:name w:val="Quote Char"/>
    <w:basedOn w:val="DefaultParagraphFont"/>
    <w:link w:val="Quote"/>
    <w:uiPriority w:val="29"/>
    <w:rsid w:val="00872EF2"/>
    <w:rPr>
      <w:i/>
      <w:iCs/>
      <w:color w:val="404040" w:themeColor="text1" w:themeTint="BF"/>
    </w:rPr>
  </w:style>
  <w:style w:type="paragraph" w:styleId="ListParagraph">
    <w:name w:val="List Paragraph"/>
    <w:basedOn w:val="Normal"/>
    <w:uiPriority w:val="34"/>
    <w:qFormat/>
    <w:rsid w:val="00872EF2"/>
    <w:pPr>
      <w:ind w:left="720"/>
      <w:contextualSpacing/>
    </w:pPr>
  </w:style>
  <w:style w:type="character" w:styleId="IntenseEmphasis">
    <w:name w:val="Intense Emphasis"/>
    <w:basedOn w:val="DefaultParagraphFont"/>
    <w:uiPriority w:val="21"/>
    <w:qFormat/>
    <w:rsid w:val="00872EF2"/>
    <w:rPr>
      <w:i/>
      <w:iCs/>
      <w:color w:val="0F4761" w:themeColor="accent1" w:themeShade="BF"/>
    </w:rPr>
  </w:style>
  <w:style w:type="paragraph" w:styleId="IntenseQuote">
    <w:name w:val="Intense Quote"/>
    <w:basedOn w:val="Normal"/>
    <w:next w:val="Normal"/>
    <w:link w:val="IntenseQuoteChar"/>
    <w:uiPriority w:val="30"/>
    <w:qFormat/>
    <w:rsid w:val="00872E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EF2"/>
    <w:rPr>
      <w:i/>
      <w:iCs/>
      <w:color w:val="0F4761" w:themeColor="accent1" w:themeShade="BF"/>
    </w:rPr>
  </w:style>
  <w:style w:type="character" w:styleId="IntenseReference">
    <w:name w:val="Intense Reference"/>
    <w:basedOn w:val="DefaultParagraphFont"/>
    <w:uiPriority w:val="32"/>
    <w:qFormat/>
    <w:rsid w:val="00872EF2"/>
    <w:rPr>
      <w:b/>
      <w:bCs/>
      <w:smallCaps/>
      <w:color w:val="0F4761" w:themeColor="accent1" w:themeShade="BF"/>
      <w:spacing w:val="5"/>
    </w:rPr>
  </w:style>
  <w:style w:type="paragraph" w:styleId="TOCHeading">
    <w:name w:val="TOC Heading"/>
    <w:basedOn w:val="Heading1"/>
    <w:next w:val="Normal"/>
    <w:uiPriority w:val="39"/>
    <w:unhideWhenUsed/>
    <w:qFormat/>
    <w:rsid w:val="00BB7B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B7B63"/>
    <w:pPr>
      <w:spacing w:after="100"/>
    </w:pPr>
  </w:style>
  <w:style w:type="paragraph" w:styleId="TOC2">
    <w:name w:val="toc 2"/>
    <w:basedOn w:val="Normal"/>
    <w:next w:val="Normal"/>
    <w:autoRedefine/>
    <w:uiPriority w:val="39"/>
    <w:unhideWhenUsed/>
    <w:rsid w:val="00BB7B63"/>
    <w:pPr>
      <w:spacing w:after="100"/>
      <w:ind w:left="240"/>
    </w:pPr>
  </w:style>
  <w:style w:type="paragraph" w:styleId="TOC3">
    <w:name w:val="toc 3"/>
    <w:basedOn w:val="Normal"/>
    <w:next w:val="Normal"/>
    <w:autoRedefine/>
    <w:uiPriority w:val="39"/>
    <w:unhideWhenUsed/>
    <w:rsid w:val="00BB7B63"/>
    <w:pPr>
      <w:spacing w:after="100"/>
      <w:ind w:left="480"/>
    </w:pPr>
  </w:style>
  <w:style w:type="character" w:styleId="Hyperlink">
    <w:name w:val="Hyperlink"/>
    <w:basedOn w:val="DefaultParagraphFont"/>
    <w:uiPriority w:val="99"/>
    <w:unhideWhenUsed/>
    <w:rsid w:val="00BB7B63"/>
    <w:rPr>
      <w:color w:val="467886" w:themeColor="hyperlink"/>
      <w:u w:val="single"/>
    </w:rPr>
  </w:style>
  <w:style w:type="paragraph" w:styleId="NoSpacing">
    <w:name w:val="No Spacing"/>
    <w:link w:val="NoSpacingChar"/>
    <w:uiPriority w:val="1"/>
    <w:qFormat/>
    <w:rsid w:val="00BB7B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B7B6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6cb25838f4e46fc3f89134bfd5e4b0ef">
  <xsd:schema xmlns:xsd="http://www.w3.org/2001/XMLSchema" xmlns:xs="http://www.w3.org/2001/XMLSchema" xmlns:p="http://schemas.microsoft.com/office/2006/metadata/properties" xmlns:ns3="bf244c3e-e0b4-4871-bb4e-fd032a14544d" targetNamespace="http://schemas.microsoft.com/office/2006/metadata/properties" ma:root="true" ma:fieldsID="ea68f2968820f5d28e5cc0a4222cf249"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686323-4C4E-4474-B633-287D49C0FC26}">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D5A1B3BA-F4F3-4EFB-8DF3-94CFE085F6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C5EB52-CE92-4422-9EA4-A6098CD3AC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3722</Words>
  <Characters>21220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Organisational Culture: Individual Report</vt:lpstr>
    </vt:vector>
  </TitlesOfParts>
  <Company/>
  <LinksUpToDate>false</LinksUpToDate>
  <CharactersWithSpaces>24893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Individual Report</dc:title>
  <dc:subject/>
  <dc:creator>Kristian Krasimirov Gadzhev (2414422)</dc:creator>
  <cp:keywords/>
  <dc:description/>
  <cp:lastModifiedBy>Kristian Krasimirov Gadzhev (2414422)</cp:lastModifiedBy>
  <cp:revision>18</cp:revision>
  <dcterms:created xsi:type="dcterms:W3CDTF">2026-07-26T18:29:00Z</dcterms:created>
  <dcterms:modified xsi:type="dcterms:W3CDTF">2026-08-06T18:48:00Z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