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2A95B" w14:textId="77777777" w:rsidR="00B20F13" w:rsidRDefault="00B20F13" w:rsidP="00B20F13">
      <w:pPr>
        <w:jc w:val="center"/>
        <w:rPr>
          <w:rFonts w:ascii="Arial" w:hAnsi="Arial" w:cs="Arial"/>
          <w:b/>
          <w:bCs/>
          <w:sz w:val="28"/>
          <w:szCs w:val="28"/>
        </w:rPr>
      </w:pPr>
    </w:p>
    <w:p w14:paraId="6B7F86EF" w14:textId="77777777" w:rsidR="00A21504" w:rsidRDefault="00A21504" w:rsidP="00B20F13">
      <w:pPr>
        <w:jc w:val="center"/>
        <w:rPr>
          <w:rFonts w:ascii="Arial" w:hAnsi="Arial" w:cs="Arial"/>
          <w:b/>
          <w:bCs/>
          <w:sz w:val="28"/>
          <w:szCs w:val="28"/>
        </w:rPr>
      </w:pPr>
    </w:p>
    <w:p w14:paraId="4250FC1E" w14:textId="77777777" w:rsidR="00A21504" w:rsidRDefault="00A21504" w:rsidP="00B20F13">
      <w:pPr>
        <w:jc w:val="center"/>
        <w:rPr>
          <w:rFonts w:ascii="Arial" w:hAnsi="Arial" w:cs="Arial"/>
          <w:b/>
          <w:bCs/>
          <w:sz w:val="28"/>
          <w:szCs w:val="28"/>
        </w:rPr>
      </w:pPr>
    </w:p>
    <w:p w14:paraId="626D20BD" w14:textId="77777777" w:rsidR="00A21504" w:rsidRDefault="00A21504" w:rsidP="00B20F13">
      <w:pPr>
        <w:jc w:val="center"/>
        <w:rPr>
          <w:rFonts w:ascii="Arial" w:hAnsi="Arial" w:cs="Arial"/>
          <w:b/>
          <w:bCs/>
          <w:sz w:val="28"/>
          <w:szCs w:val="28"/>
        </w:rPr>
      </w:pPr>
    </w:p>
    <w:p w14:paraId="4DBFFE1C" w14:textId="77777777" w:rsidR="00A21504" w:rsidRDefault="00A21504" w:rsidP="00B20F13">
      <w:pPr>
        <w:jc w:val="center"/>
        <w:rPr>
          <w:rFonts w:ascii="Arial" w:hAnsi="Arial" w:cs="Arial"/>
          <w:b/>
          <w:bCs/>
          <w:sz w:val="28"/>
          <w:szCs w:val="28"/>
        </w:rPr>
      </w:pPr>
    </w:p>
    <w:p w14:paraId="47BD870F" w14:textId="77777777" w:rsidR="00A21504" w:rsidRDefault="00A21504" w:rsidP="00B20F13">
      <w:pPr>
        <w:jc w:val="center"/>
        <w:rPr>
          <w:rFonts w:ascii="Arial" w:hAnsi="Arial" w:cs="Arial"/>
          <w:b/>
          <w:bCs/>
          <w:sz w:val="28"/>
          <w:szCs w:val="28"/>
        </w:rPr>
      </w:pPr>
    </w:p>
    <w:p w14:paraId="26D25BE9" w14:textId="77777777" w:rsidR="00A21504" w:rsidRDefault="00A21504" w:rsidP="00B20F13">
      <w:pPr>
        <w:jc w:val="center"/>
        <w:rPr>
          <w:rFonts w:ascii="Arial" w:hAnsi="Arial" w:cs="Arial"/>
          <w:b/>
          <w:bCs/>
          <w:sz w:val="28"/>
          <w:szCs w:val="28"/>
        </w:rPr>
      </w:pPr>
    </w:p>
    <w:p w14:paraId="70DA01C7" w14:textId="129FCCDB" w:rsidR="00143C2A" w:rsidRDefault="00143C2A" w:rsidP="00B20F13">
      <w:pPr>
        <w:jc w:val="center"/>
        <w:rPr>
          <w:rFonts w:ascii="Arial" w:hAnsi="Arial" w:cs="Arial"/>
          <w:b/>
          <w:bCs/>
          <w:sz w:val="28"/>
          <w:szCs w:val="28"/>
        </w:rPr>
      </w:pPr>
      <w:r>
        <w:rPr>
          <w:rFonts w:ascii="Arial" w:hAnsi="Arial" w:cs="Arial"/>
          <w:b/>
          <w:bCs/>
          <w:sz w:val="28"/>
          <w:szCs w:val="28"/>
        </w:rPr>
        <w:t>The Importance of IFM to Apple</w:t>
      </w:r>
      <w:r w:rsidR="002A6CE4">
        <w:rPr>
          <w:rFonts w:ascii="Arial" w:hAnsi="Arial" w:cs="Arial"/>
          <w:b/>
          <w:bCs/>
          <w:sz w:val="28"/>
          <w:szCs w:val="28"/>
        </w:rPr>
        <w:t xml:space="preserve"> Inc.</w:t>
      </w:r>
    </w:p>
    <w:p w14:paraId="121A363F" w14:textId="77777777" w:rsidR="00B20F13" w:rsidRDefault="00B20F13" w:rsidP="00B20F13">
      <w:pPr>
        <w:jc w:val="center"/>
        <w:rPr>
          <w:rFonts w:ascii="Arial" w:hAnsi="Arial" w:cs="Arial"/>
          <w:b/>
          <w:bCs/>
          <w:sz w:val="28"/>
          <w:szCs w:val="28"/>
        </w:rPr>
      </w:pPr>
    </w:p>
    <w:p w14:paraId="11B05757" w14:textId="4DBDC6C1" w:rsidR="009D1DD6" w:rsidRDefault="00B20F13" w:rsidP="009D1DD6">
      <w:pPr>
        <w:jc w:val="center"/>
        <w:rPr>
          <w:rFonts w:ascii="Arial" w:hAnsi="Arial" w:cs="Arial"/>
          <w:sz w:val="24"/>
          <w:szCs w:val="24"/>
        </w:rPr>
      </w:pPr>
      <w:r w:rsidRPr="00B20F13">
        <w:rPr>
          <w:rFonts w:ascii="Arial" w:hAnsi="Arial" w:cs="Arial"/>
          <w:sz w:val="24"/>
          <w:szCs w:val="24"/>
        </w:rPr>
        <w:t xml:space="preserve">Coursework: </w:t>
      </w:r>
      <w:r w:rsidR="00B53876">
        <w:rPr>
          <w:rFonts w:ascii="Arial" w:hAnsi="Arial" w:cs="Arial"/>
          <w:sz w:val="24"/>
          <w:szCs w:val="24"/>
        </w:rPr>
        <w:t>LCBB6002</w:t>
      </w:r>
    </w:p>
    <w:p w14:paraId="3D1E1585" w14:textId="221C8994" w:rsidR="00B20F13" w:rsidRDefault="00B20F13" w:rsidP="009D1DD6">
      <w:pPr>
        <w:jc w:val="center"/>
        <w:rPr>
          <w:rFonts w:ascii="Arial" w:hAnsi="Arial" w:cs="Arial"/>
          <w:sz w:val="24"/>
          <w:szCs w:val="24"/>
        </w:rPr>
      </w:pPr>
      <w:r w:rsidRPr="00B20F13">
        <w:rPr>
          <w:rFonts w:ascii="Arial" w:hAnsi="Arial" w:cs="Arial"/>
          <w:sz w:val="24"/>
          <w:szCs w:val="24"/>
        </w:rPr>
        <w:t>Student Name</w:t>
      </w:r>
      <w:r w:rsidR="009D1DD6">
        <w:rPr>
          <w:rFonts w:ascii="Arial" w:hAnsi="Arial" w:cs="Arial"/>
          <w:sz w:val="24"/>
          <w:szCs w:val="24"/>
        </w:rPr>
        <w:t>:</w:t>
      </w:r>
      <w:r w:rsidR="00B53876">
        <w:rPr>
          <w:rFonts w:ascii="Arial" w:hAnsi="Arial" w:cs="Arial"/>
          <w:sz w:val="24"/>
          <w:szCs w:val="24"/>
        </w:rPr>
        <w:t xml:space="preserve"> </w:t>
      </w:r>
      <w:r w:rsidR="009D1DD6">
        <w:rPr>
          <w:rFonts w:ascii="Arial" w:hAnsi="Arial" w:cs="Arial"/>
          <w:sz w:val="24"/>
          <w:szCs w:val="24"/>
        </w:rPr>
        <w:t xml:space="preserve">Mihai </w:t>
      </w:r>
      <w:proofErr w:type="spellStart"/>
      <w:r w:rsidR="009D1DD6">
        <w:rPr>
          <w:rFonts w:ascii="Arial" w:hAnsi="Arial" w:cs="Arial"/>
          <w:sz w:val="24"/>
          <w:szCs w:val="24"/>
        </w:rPr>
        <w:t>Jicu</w:t>
      </w:r>
      <w:proofErr w:type="spellEnd"/>
      <w:r w:rsidR="009D1DD6">
        <w:rPr>
          <w:rFonts w:ascii="Arial" w:hAnsi="Arial" w:cs="Arial"/>
          <w:sz w:val="24"/>
          <w:szCs w:val="24"/>
        </w:rPr>
        <w:t xml:space="preserve"> </w:t>
      </w:r>
    </w:p>
    <w:p w14:paraId="0AF5B2E3" w14:textId="49A1A824" w:rsidR="00B53876" w:rsidRDefault="00B53876" w:rsidP="009D1DD6">
      <w:pPr>
        <w:jc w:val="center"/>
        <w:rPr>
          <w:rFonts w:ascii="Arial" w:hAnsi="Arial" w:cs="Arial"/>
          <w:sz w:val="24"/>
          <w:szCs w:val="24"/>
        </w:rPr>
      </w:pPr>
      <w:r>
        <w:rPr>
          <w:rFonts w:ascii="Arial" w:hAnsi="Arial" w:cs="Arial"/>
          <w:sz w:val="24"/>
          <w:szCs w:val="24"/>
        </w:rPr>
        <w:t xml:space="preserve">University of Wales Trinity Saint David </w:t>
      </w:r>
    </w:p>
    <w:p w14:paraId="251F2C62" w14:textId="07AA0F60" w:rsidR="00B53876" w:rsidRPr="00B20F13" w:rsidRDefault="00B53876" w:rsidP="009D1DD6">
      <w:pPr>
        <w:jc w:val="center"/>
        <w:rPr>
          <w:rFonts w:ascii="Arial" w:hAnsi="Arial" w:cs="Arial"/>
          <w:sz w:val="24"/>
          <w:szCs w:val="24"/>
        </w:rPr>
      </w:pPr>
      <w:r>
        <w:rPr>
          <w:rFonts w:ascii="Arial" w:hAnsi="Arial" w:cs="Arial"/>
          <w:sz w:val="24"/>
          <w:szCs w:val="24"/>
        </w:rPr>
        <w:t>London</w:t>
      </w:r>
    </w:p>
    <w:p w14:paraId="29672E59" w14:textId="169FA694" w:rsidR="002A6CE4" w:rsidRDefault="00B20F13" w:rsidP="00B20F13">
      <w:pPr>
        <w:jc w:val="center"/>
        <w:rPr>
          <w:rFonts w:ascii="Arial" w:hAnsi="Arial" w:cs="Arial"/>
          <w:b/>
          <w:bCs/>
          <w:sz w:val="28"/>
          <w:szCs w:val="28"/>
        </w:rPr>
      </w:pPr>
      <w:r w:rsidRPr="00B20F13">
        <w:rPr>
          <w:rFonts w:ascii="Arial" w:hAnsi="Arial" w:cs="Arial"/>
          <w:sz w:val="24"/>
          <w:szCs w:val="24"/>
        </w:rPr>
        <w:t>Student ID</w:t>
      </w:r>
      <w:r w:rsidR="009D1DD6">
        <w:rPr>
          <w:rFonts w:ascii="Arial" w:hAnsi="Arial" w:cs="Arial"/>
          <w:sz w:val="24"/>
          <w:szCs w:val="24"/>
        </w:rPr>
        <w:t>:2029965</w:t>
      </w:r>
      <w:r w:rsidR="002A6CE4">
        <w:rPr>
          <w:rFonts w:ascii="Arial" w:hAnsi="Arial" w:cs="Arial"/>
          <w:b/>
          <w:bCs/>
          <w:sz w:val="28"/>
          <w:szCs w:val="28"/>
        </w:rPr>
        <w:br w:type="page"/>
      </w:r>
    </w:p>
    <w:p w14:paraId="766E8D2D" w14:textId="3B6EEC2C" w:rsidR="00FE06DA" w:rsidRPr="00CA219A" w:rsidRDefault="00FE06DA" w:rsidP="00FE06DA">
      <w:pPr>
        <w:rPr>
          <w:rFonts w:ascii="Arial" w:hAnsi="Arial" w:cs="Arial"/>
          <w:b/>
          <w:bCs/>
          <w:sz w:val="28"/>
          <w:szCs w:val="28"/>
        </w:rPr>
      </w:pPr>
      <w:r w:rsidRPr="00CA219A">
        <w:rPr>
          <w:rFonts w:ascii="Arial" w:hAnsi="Arial" w:cs="Arial"/>
          <w:b/>
          <w:bCs/>
          <w:sz w:val="28"/>
          <w:szCs w:val="28"/>
        </w:rPr>
        <w:lastRenderedPageBreak/>
        <w:t xml:space="preserve">Introduction </w:t>
      </w:r>
    </w:p>
    <w:p w14:paraId="0A2AEB44" w14:textId="5A4826FB" w:rsidR="00FE06DA" w:rsidRPr="00AD4788" w:rsidRDefault="00FE06DA" w:rsidP="00B20F13">
      <w:pPr>
        <w:spacing w:line="360" w:lineRule="auto"/>
        <w:ind w:firstLine="720"/>
        <w:jc w:val="both"/>
        <w:rPr>
          <w:rFonts w:ascii="Arial" w:hAnsi="Arial" w:cs="Arial"/>
          <w:sz w:val="24"/>
          <w:szCs w:val="24"/>
        </w:rPr>
      </w:pPr>
      <w:r w:rsidRPr="004D166F">
        <w:rPr>
          <w:rFonts w:ascii="Arial" w:hAnsi="Arial" w:cs="Arial"/>
          <w:sz w:val="24"/>
          <w:szCs w:val="24"/>
        </w:rPr>
        <w:t>The concept of multinational corporations (MNCs) has been around for centuries, but the emergence and growth of this corporate structure in recent decades is unprecedented. Multinational companies have tapped into different international financial markets to increase their profits by expanding their operations across countries</w:t>
      </w:r>
      <w:r w:rsidR="00ED535E" w:rsidRPr="004D166F">
        <w:rPr>
          <w:rFonts w:ascii="Arial" w:hAnsi="Arial" w:cs="Arial"/>
          <w:sz w:val="24"/>
          <w:szCs w:val="24"/>
        </w:rPr>
        <w:t xml:space="preserve"> (</w:t>
      </w:r>
      <w:r w:rsidR="004D166F" w:rsidRPr="004D166F">
        <w:rPr>
          <w:rFonts w:ascii="Arial" w:hAnsi="Arial" w:cs="Arial"/>
          <w:color w:val="0D0D0D" w:themeColor="text1" w:themeTint="F2"/>
          <w:sz w:val="24"/>
          <w:szCs w:val="24"/>
        </w:rPr>
        <w:t xml:space="preserve">Bekaert and Hodrick, 2011; </w:t>
      </w:r>
      <w:r w:rsidR="00ED535E" w:rsidRPr="004D166F">
        <w:rPr>
          <w:rFonts w:ascii="Arial" w:hAnsi="Arial" w:cs="Arial"/>
          <w:sz w:val="24"/>
          <w:szCs w:val="24"/>
        </w:rPr>
        <w:t>Chen, 2023).</w:t>
      </w:r>
      <w:r w:rsidRPr="004D166F">
        <w:rPr>
          <w:rFonts w:ascii="Arial" w:hAnsi="Arial" w:cs="Arial"/>
          <w:sz w:val="24"/>
          <w:szCs w:val="24"/>
        </w:rPr>
        <w:t xml:space="preserve"> </w:t>
      </w:r>
      <w:r w:rsidR="00ED535E" w:rsidRPr="004D166F">
        <w:rPr>
          <w:rFonts w:ascii="Arial" w:hAnsi="Arial" w:cs="Arial"/>
          <w:sz w:val="24"/>
          <w:szCs w:val="24"/>
        </w:rPr>
        <w:t>A</w:t>
      </w:r>
      <w:r w:rsidRPr="004D166F">
        <w:rPr>
          <w:rFonts w:ascii="Arial" w:hAnsi="Arial" w:cs="Arial"/>
          <w:sz w:val="24"/>
          <w:szCs w:val="24"/>
        </w:rPr>
        <w:t>s such, International Financial Management (IFM) has assumed critical importance</w:t>
      </w:r>
      <w:r w:rsidR="00821EA1" w:rsidRPr="004D166F">
        <w:rPr>
          <w:rFonts w:ascii="Arial" w:hAnsi="Arial" w:cs="Arial"/>
          <w:sz w:val="24"/>
          <w:szCs w:val="24"/>
        </w:rPr>
        <w:t xml:space="preserve"> (Bowe, 2009)</w:t>
      </w:r>
      <w:r w:rsidRPr="004D166F">
        <w:rPr>
          <w:rFonts w:ascii="Arial" w:hAnsi="Arial" w:cs="Arial"/>
          <w:sz w:val="24"/>
          <w:szCs w:val="24"/>
        </w:rPr>
        <w:t xml:space="preserve">. </w:t>
      </w:r>
      <w:r w:rsidR="005F095E" w:rsidRPr="004D166F">
        <w:rPr>
          <w:rFonts w:ascii="Arial" w:hAnsi="Arial" w:cs="Arial"/>
          <w:sz w:val="24"/>
          <w:szCs w:val="24"/>
        </w:rPr>
        <w:t>I</w:t>
      </w:r>
      <w:r w:rsidR="009875AE" w:rsidRPr="004D166F">
        <w:rPr>
          <w:rFonts w:ascii="Arial" w:hAnsi="Arial" w:cs="Arial"/>
          <w:sz w:val="24"/>
          <w:szCs w:val="24"/>
        </w:rPr>
        <w:t>nternational finance management</w:t>
      </w:r>
      <w:r w:rsidR="005F095E" w:rsidRPr="004D166F">
        <w:rPr>
          <w:rFonts w:ascii="Arial" w:hAnsi="Arial" w:cs="Arial"/>
          <w:sz w:val="24"/>
          <w:szCs w:val="24"/>
        </w:rPr>
        <w:t xml:space="preserve"> is the managing of financial activities in multiple</w:t>
      </w:r>
      <w:r w:rsidR="005F095E" w:rsidRPr="00AD4788">
        <w:rPr>
          <w:rFonts w:ascii="Arial" w:hAnsi="Arial" w:cs="Arial"/>
          <w:sz w:val="24"/>
          <w:szCs w:val="24"/>
        </w:rPr>
        <w:t xml:space="preserve"> countries</w:t>
      </w:r>
      <w:r w:rsidR="009875AE" w:rsidRPr="00AD4788">
        <w:rPr>
          <w:rFonts w:ascii="Arial" w:hAnsi="Arial" w:cs="Arial"/>
          <w:sz w:val="24"/>
          <w:szCs w:val="24"/>
        </w:rPr>
        <w:t xml:space="preserve">. This includes investments, financing, and risk management for multinational companies, governments, and other financial institutions that must accommodate differences like tax laws, regulations, and currency exchange rates from nation to nation. To effectively do this, analysis must be done, as well as implementing strategies meant to improve performance in different markets. </w:t>
      </w:r>
      <w:r w:rsidR="00AD4788" w:rsidRPr="00AD4788">
        <w:rPr>
          <w:rFonts w:ascii="Arial" w:hAnsi="Arial" w:cs="Arial"/>
          <w:sz w:val="24"/>
          <w:szCs w:val="24"/>
        </w:rPr>
        <w:t>This report will analyze and evaluate IFM's role in supporting Apple's global operations</w:t>
      </w:r>
      <w:r w:rsidR="00C24EB3">
        <w:rPr>
          <w:rFonts w:ascii="Arial" w:hAnsi="Arial" w:cs="Arial"/>
          <w:sz w:val="24"/>
          <w:szCs w:val="24"/>
        </w:rPr>
        <w:t>.</w:t>
      </w:r>
    </w:p>
    <w:p w14:paraId="586E0D62" w14:textId="0536A595" w:rsidR="00FE06DA" w:rsidRPr="00A54F25" w:rsidRDefault="00FE06DA" w:rsidP="00B20F13">
      <w:pPr>
        <w:jc w:val="center"/>
        <w:rPr>
          <w:rFonts w:ascii="Arial" w:hAnsi="Arial" w:cs="Arial"/>
          <w:b/>
          <w:bCs/>
          <w:sz w:val="28"/>
          <w:szCs w:val="28"/>
        </w:rPr>
      </w:pPr>
      <w:r w:rsidRPr="00A54F25">
        <w:rPr>
          <w:rFonts w:ascii="Arial" w:hAnsi="Arial" w:cs="Arial"/>
          <w:b/>
          <w:bCs/>
          <w:sz w:val="28"/>
          <w:szCs w:val="28"/>
        </w:rPr>
        <w:t>Background</w:t>
      </w:r>
    </w:p>
    <w:p w14:paraId="38259E6D" w14:textId="5BF9D9E3" w:rsidR="00A54F25" w:rsidRPr="009255DA" w:rsidRDefault="00FE13F2" w:rsidP="00B20F13">
      <w:pPr>
        <w:spacing w:line="360" w:lineRule="auto"/>
        <w:ind w:firstLine="720"/>
        <w:jc w:val="both"/>
        <w:rPr>
          <w:rFonts w:ascii="Arial" w:hAnsi="Arial" w:cs="Arial"/>
          <w:sz w:val="24"/>
          <w:szCs w:val="24"/>
        </w:rPr>
      </w:pPr>
      <w:r w:rsidRPr="009255DA">
        <w:rPr>
          <w:rFonts w:ascii="Arial" w:hAnsi="Arial" w:cs="Arial"/>
          <w:sz w:val="24"/>
          <w:szCs w:val="24"/>
        </w:rPr>
        <w:t xml:space="preserve">Apple was first founded by Steve Jobs and his friend, Steve Wozniak, in 1976 (Levy, 2023). </w:t>
      </w:r>
      <w:r w:rsidR="00A54F25" w:rsidRPr="009255DA">
        <w:rPr>
          <w:rFonts w:ascii="Arial" w:hAnsi="Arial" w:cs="Arial"/>
          <w:sz w:val="24"/>
          <w:szCs w:val="24"/>
        </w:rPr>
        <w:t xml:space="preserve">IFM applies primarily to corporations like Apple that operate globally or wish to expand into new territories. </w:t>
      </w:r>
    </w:p>
    <w:p w14:paraId="163B8E52" w14:textId="73B270AF" w:rsidR="00A54F25" w:rsidRPr="009255DA" w:rsidRDefault="00A54F25" w:rsidP="00B20F13">
      <w:pPr>
        <w:spacing w:line="360" w:lineRule="auto"/>
        <w:ind w:firstLine="720"/>
        <w:jc w:val="both"/>
        <w:rPr>
          <w:rFonts w:ascii="Arial" w:hAnsi="Arial" w:cs="Arial"/>
          <w:sz w:val="24"/>
          <w:szCs w:val="24"/>
        </w:rPr>
      </w:pPr>
      <w:r w:rsidRPr="009255DA">
        <w:rPr>
          <w:rFonts w:ascii="Arial" w:hAnsi="Arial" w:cs="Arial"/>
          <w:sz w:val="24"/>
          <w:szCs w:val="24"/>
        </w:rPr>
        <w:t>An example of how Apple utilizes IFM principles is seen in its application of foreign currency hedging</w:t>
      </w:r>
      <w:r w:rsidR="00F7174B" w:rsidRPr="009255DA">
        <w:rPr>
          <w:rFonts w:ascii="Arial" w:hAnsi="Arial" w:cs="Arial"/>
          <w:sz w:val="24"/>
          <w:szCs w:val="24"/>
        </w:rPr>
        <w:t xml:space="preserve"> (Thomas, 2022)</w:t>
      </w:r>
      <w:r w:rsidRPr="009255DA">
        <w:rPr>
          <w:rFonts w:ascii="Arial" w:hAnsi="Arial" w:cs="Arial"/>
          <w:sz w:val="24"/>
          <w:szCs w:val="24"/>
        </w:rPr>
        <w:t xml:space="preserve"> – a strategy used to protect profit margins from volatile fluctuations related to cross-border transactions. It uses contractual agreements such as forwards or options and more advanced techniques like ‘long</w:t>
      </w:r>
      <w:r w:rsidR="009255DA" w:rsidRPr="009255DA">
        <w:rPr>
          <w:rFonts w:ascii="Arial" w:hAnsi="Arial" w:cs="Arial"/>
          <w:sz w:val="24"/>
          <w:szCs w:val="24"/>
        </w:rPr>
        <w:t xml:space="preserve"> or </w:t>
      </w:r>
      <w:r w:rsidRPr="009255DA">
        <w:rPr>
          <w:rFonts w:ascii="Arial" w:hAnsi="Arial" w:cs="Arial"/>
          <w:sz w:val="24"/>
          <w:szCs w:val="24"/>
        </w:rPr>
        <w:t>short’ positions to reduce overall exposure</w:t>
      </w:r>
      <w:r w:rsidR="009255DA" w:rsidRPr="009255DA">
        <w:rPr>
          <w:rFonts w:ascii="Arial" w:hAnsi="Arial" w:cs="Arial"/>
          <w:sz w:val="24"/>
          <w:szCs w:val="24"/>
        </w:rPr>
        <w:t xml:space="preserve"> (</w:t>
      </w:r>
      <w:r w:rsidR="009255DA" w:rsidRPr="009255DA">
        <w:rPr>
          <w:rFonts w:ascii="Arial" w:hAnsi="Arial" w:cs="Arial"/>
          <w:color w:val="0D0D0D" w:themeColor="text1" w:themeTint="F2"/>
          <w:sz w:val="24"/>
          <w:szCs w:val="24"/>
        </w:rPr>
        <w:t>Arnold, 2012)</w:t>
      </w:r>
      <w:r w:rsidRPr="009255DA">
        <w:rPr>
          <w:rFonts w:ascii="Arial" w:hAnsi="Arial" w:cs="Arial"/>
          <w:sz w:val="24"/>
          <w:szCs w:val="24"/>
        </w:rPr>
        <w:t>. As recent economic issues caused by COVID-19 have demonstrated, currencies are increasingly subject to rapid change, so anticipating potential losses early on means corporations like Apple can cushion themselves against any large-scale financial shocks in the longer term. This kind of flexibility enables companies operating overseas to remain competitive, technically speaking but also economically, while still having protection if needed.</w:t>
      </w:r>
    </w:p>
    <w:p w14:paraId="31CFCE76" w14:textId="039460E3" w:rsidR="00964023" w:rsidRDefault="00A54F25" w:rsidP="00B20F13">
      <w:pPr>
        <w:spacing w:line="360" w:lineRule="auto"/>
        <w:ind w:firstLine="720"/>
        <w:jc w:val="both"/>
        <w:rPr>
          <w:rFonts w:ascii="Arial" w:hAnsi="Arial" w:cs="Arial"/>
          <w:sz w:val="24"/>
          <w:szCs w:val="24"/>
        </w:rPr>
      </w:pPr>
      <w:r w:rsidRPr="00964023">
        <w:rPr>
          <w:rFonts w:ascii="Arial" w:hAnsi="Arial" w:cs="Arial"/>
          <w:sz w:val="24"/>
          <w:szCs w:val="24"/>
        </w:rPr>
        <w:t>On top of managing FX risk, another critical dimension to IFM and Apple, mainly, has been its commitment to Compliance</w:t>
      </w:r>
      <w:r w:rsidR="00964023" w:rsidRPr="00964023">
        <w:rPr>
          <w:rFonts w:ascii="Arial" w:hAnsi="Arial" w:cs="Arial"/>
          <w:sz w:val="24"/>
          <w:szCs w:val="24"/>
        </w:rPr>
        <w:t xml:space="preserve"> (Apple, 2023)</w:t>
      </w:r>
      <w:r w:rsidRPr="00964023">
        <w:rPr>
          <w:rFonts w:ascii="Arial" w:hAnsi="Arial" w:cs="Arial"/>
          <w:sz w:val="24"/>
          <w:szCs w:val="24"/>
        </w:rPr>
        <w:t xml:space="preserve">. Operating a multinational </w:t>
      </w:r>
      <w:r w:rsidRPr="00964023">
        <w:rPr>
          <w:rFonts w:ascii="Arial" w:hAnsi="Arial" w:cs="Arial"/>
          <w:sz w:val="24"/>
          <w:szCs w:val="24"/>
        </w:rPr>
        <w:lastRenderedPageBreak/>
        <w:t xml:space="preserve">business presents an array of legal opportunities which must be navigated with a proper understanding of the respective jurisdictions. This is especially pertinent when dealing with international tax planning, as it often involves large sums of money corporations have yet to declare or payout. For this reason, Apple’s global operating strategy focuses on minimizing and ensuring full disclosure of all relevant matters related to fiscal Compliance. As such, they are well known for their corporate solid governance process wherein the company adheres to applicable laws within each country while providing transparency across reporting documentation to capital market participants.  </w:t>
      </w:r>
    </w:p>
    <w:p w14:paraId="2E96BD9E" w14:textId="7DD7380F" w:rsidR="00AD4788" w:rsidRPr="002E4D8E" w:rsidRDefault="00964023" w:rsidP="00B20F13">
      <w:pPr>
        <w:spacing w:line="360" w:lineRule="auto"/>
        <w:ind w:firstLine="720"/>
        <w:jc w:val="both"/>
        <w:rPr>
          <w:rFonts w:ascii="Arial" w:hAnsi="Arial" w:cs="Arial"/>
          <w:sz w:val="24"/>
          <w:szCs w:val="24"/>
        </w:rPr>
      </w:pPr>
      <w:r w:rsidRPr="002E4D8E">
        <w:rPr>
          <w:rFonts w:ascii="Arial" w:hAnsi="Arial" w:cs="Arial"/>
          <w:sz w:val="24"/>
          <w:szCs w:val="24"/>
        </w:rPr>
        <w:t>The reality facing many large MNCs like Apple is that financial markets today are increasingly interconnected, leading to more</w:t>
      </w:r>
      <w:r w:rsidR="002E4D8E">
        <w:rPr>
          <w:rFonts w:ascii="Arial" w:hAnsi="Arial" w:cs="Arial"/>
          <w:sz w:val="24"/>
          <w:szCs w:val="24"/>
        </w:rPr>
        <w:t xml:space="preserve"> </w:t>
      </w:r>
      <w:r w:rsidRPr="002E4D8E">
        <w:rPr>
          <w:rFonts w:ascii="Arial" w:hAnsi="Arial" w:cs="Arial"/>
          <w:sz w:val="24"/>
          <w:szCs w:val="24"/>
        </w:rPr>
        <w:t>complexity</w:t>
      </w:r>
      <w:r w:rsidR="002E4D8E">
        <w:rPr>
          <w:rFonts w:ascii="Arial" w:hAnsi="Arial" w:cs="Arial"/>
          <w:sz w:val="24"/>
          <w:szCs w:val="24"/>
        </w:rPr>
        <w:t xml:space="preserve"> in </w:t>
      </w:r>
      <w:r w:rsidR="002E4D8E" w:rsidRPr="002E4D8E">
        <w:rPr>
          <w:rFonts w:ascii="Arial" w:hAnsi="Arial" w:cs="Arial"/>
          <w:sz w:val="24"/>
          <w:szCs w:val="24"/>
        </w:rPr>
        <w:t>operations</w:t>
      </w:r>
      <w:r w:rsidRPr="002E4D8E">
        <w:rPr>
          <w:rFonts w:ascii="Arial" w:hAnsi="Arial" w:cs="Arial"/>
          <w:sz w:val="24"/>
          <w:szCs w:val="24"/>
        </w:rPr>
        <w:t>. Managing these complexities effectively relies heavily on sound application principles relating to International Financial Management, as demonstrated by recent events involving the COVID-19 pandemic, where smaller companies suffered losses due lack of insight into potential risks posed by changing economic conditions. In contrast, more prominent manufacturers undergoing significant growth overseas still had access to resources supporting their risk management efforts despite volatility experienced during the period, creating a dynamic allowing them to maintain high levels of consistent performance.</w:t>
      </w:r>
    </w:p>
    <w:p w14:paraId="08E2A942" w14:textId="1912E70D" w:rsidR="00FE06DA" w:rsidRPr="002E4D8E" w:rsidRDefault="00FE06DA" w:rsidP="00B20F13">
      <w:pPr>
        <w:jc w:val="center"/>
        <w:rPr>
          <w:rFonts w:ascii="Arial" w:hAnsi="Arial" w:cs="Arial"/>
          <w:b/>
          <w:bCs/>
          <w:sz w:val="28"/>
          <w:szCs w:val="28"/>
        </w:rPr>
      </w:pPr>
      <w:r w:rsidRPr="002E4D8E">
        <w:rPr>
          <w:rFonts w:ascii="Arial" w:hAnsi="Arial" w:cs="Arial"/>
          <w:b/>
          <w:bCs/>
          <w:sz w:val="28"/>
          <w:szCs w:val="28"/>
        </w:rPr>
        <w:t>Dividend Distribution Policy</w:t>
      </w:r>
    </w:p>
    <w:p w14:paraId="5A2E2B59" w14:textId="416C257D" w:rsidR="00F3718C" w:rsidRPr="00F3718C" w:rsidRDefault="00FE06DA" w:rsidP="00B20F13">
      <w:pPr>
        <w:spacing w:line="360" w:lineRule="auto"/>
        <w:ind w:firstLine="720"/>
        <w:jc w:val="both"/>
        <w:rPr>
          <w:rFonts w:ascii="Arial" w:hAnsi="Arial" w:cs="Arial"/>
          <w:sz w:val="24"/>
          <w:szCs w:val="24"/>
        </w:rPr>
      </w:pPr>
      <w:r w:rsidRPr="00F3718C">
        <w:rPr>
          <w:rFonts w:ascii="Arial" w:hAnsi="Arial" w:cs="Arial"/>
          <w:sz w:val="24"/>
          <w:szCs w:val="24"/>
        </w:rPr>
        <w:t xml:space="preserve">When discussing dividend distribution policies within the IFM structure, firms may decide to either distribute dividends or reinvest earnings back into business for future growth. Generally speaking, shareholder preference for either option would depend on current market conditions and taxation laws applied depending upon the country's jurisdiction. However, most MNCs prefer holding onto cash reserves over distributing profits among </w:t>
      </w:r>
      <w:r w:rsidR="009875AE" w:rsidRPr="00F3718C">
        <w:rPr>
          <w:rFonts w:ascii="Arial" w:hAnsi="Arial" w:cs="Arial"/>
          <w:sz w:val="24"/>
          <w:szCs w:val="24"/>
        </w:rPr>
        <w:t>stakeholders</w:t>
      </w:r>
      <w:r w:rsidR="00F3718C" w:rsidRPr="00F3718C">
        <w:rPr>
          <w:rFonts w:ascii="Arial" w:hAnsi="Arial" w:cs="Arial"/>
          <w:sz w:val="24"/>
          <w:szCs w:val="24"/>
        </w:rPr>
        <w:t xml:space="preserve"> in order to cover both anticipated and unanticipated expenses in the short term, as well as for potential investment opportunities (Liberto, 2023)</w:t>
      </w:r>
      <w:r w:rsidR="009875AE" w:rsidRPr="00F3718C">
        <w:rPr>
          <w:rFonts w:ascii="Arial" w:hAnsi="Arial" w:cs="Arial"/>
          <w:sz w:val="24"/>
          <w:szCs w:val="24"/>
        </w:rPr>
        <w:t>.</w:t>
      </w:r>
    </w:p>
    <w:p w14:paraId="0D2F9C38" w14:textId="06A6E9C4" w:rsidR="00F3718C" w:rsidRPr="00F3718C" w:rsidRDefault="00F3718C" w:rsidP="00B20F13">
      <w:pPr>
        <w:spacing w:line="360" w:lineRule="auto"/>
        <w:ind w:firstLine="720"/>
        <w:jc w:val="both"/>
        <w:rPr>
          <w:rFonts w:ascii="Arial" w:hAnsi="Arial" w:cs="Arial"/>
          <w:sz w:val="24"/>
          <w:szCs w:val="24"/>
        </w:rPr>
      </w:pPr>
      <w:r w:rsidRPr="00F3718C">
        <w:rPr>
          <w:rFonts w:ascii="Arial" w:hAnsi="Arial" w:cs="Arial"/>
          <w:sz w:val="24"/>
          <w:szCs w:val="24"/>
        </w:rPr>
        <w:t xml:space="preserve">In the case of Apple Inc., </w:t>
      </w:r>
      <w:r w:rsidR="002F40E0">
        <w:rPr>
          <w:rFonts w:ascii="Arial" w:hAnsi="Arial" w:cs="Arial"/>
          <w:sz w:val="24"/>
          <w:szCs w:val="24"/>
        </w:rPr>
        <w:t>p</w:t>
      </w:r>
      <w:r w:rsidR="002F40E0" w:rsidRPr="002F40E0">
        <w:rPr>
          <w:rFonts w:ascii="Arial" w:hAnsi="Arial" w:cs="Arial"/>
          <w:sz w:val="24"/>
          <w:szCs w:val="24"/>
        </w:rPr>
        <w:t xml:space="preserve">reference shares with a higher voting power are usually granted to founders and other key figures within the company, thus giving them more control over strategic decisions such as dividend payout amounts. This can harm new </w:t>
      </w:r>
      <w:r w:rsidR="002F40E0" w:rsidRPr="002F40E0">
        <w:rPr>
          <w:rFonts w:ascii="Arial" w:hAnsi="Arial" w:cs="Arial"/>
          <w:sz w:val="24"/>
          <w:szCs w:val="24"/>
        </w:rPr>
        <w:lastRenderedPageBreak/>
        <w:t>investors who may not be able to obtain returns or access liquidity if stock prices remain high due to preference shareholders’ influence in decision-making processes</w:t>
      </w:r>
      <w:r w:rsidRPr="00F3718C">
        <w:rPr>
          <w:rFonts w:ascii="Arial" w:hAnsi="Arial" w:cs="Arial"/>
          <w:sz w:val="24"/>
          <w:szCs w:val="24"/>
        </w:rPr>
        <w:t>.</w:t>
      </w:r>
    </w:p>
    <w:p w14:paraId="1DD9EE3E" w14:textId="41DCA0B9" w:rsidR="009F619C" w:rsidRPr="002F40E0" w:rsidRDefault="009F619C" w:rsidP="002F40E0">
      <w:pPr>
        <w:spacing w:line="360" w:lineRule="auto"/>
        <w:jc w:val="both"/>
        <w:rPr>
          <w:rFonts w:ascii="Arial" w:hAnsi="Arial" w:cs="Arial"/>
          <w:sz w:val="24"/>
          <w:szCs w:val="24"/>
        </w:rPr>
      </w:pPr>
      <w:r w:rsidRPr="002F40E0">
        <w:rPr>
          <w:rFonts w:ascii="Arial" w:hAnsi="Arial" w:cs="Arial"/>
          <w:sz w:val="24"/>
          <w:szCs w:val="24"/>
        </w:rPr>
        <w:t>Apple’s dividend distribution policy is focused on long-term returns for its shareholders. The company believes it can create more value with retained earnings and share buybacks than by paying high dividends. Apple has been dedicated to maintaining a reasonable balance between the return of capital through share repurchases and dividends and strategic cash resources in corporate future success</w:t>
      </w:r>
      <w:r w:rsidR="002F40E0" w:rsidRPr="002F40E0">
        <w:rPr>
          <w:rFonts w:ascii="Arial" w:hAnsi="Arial" w:cs="Arial"/>
          <w:sz w:val="24"/>
          <w:szCs w:val="24"/>
        </w:rPr>
        <w:t xml:space="preserve"> (Wei, 2023)</w:t>
      </w:r>
      <w:r w:rsidRPr="002F40E0">
        <w:rPr>
          <w:rFonts w:ascii="Arial" w:hAnsi="Arial" w:cs="Arial"/>
          <w:sz w:val="24"/>
          <w:szCs w:val="24"/>
        </w:rPr>
        <w:t xml:space="preserve">. </w:t>
      </w:r>
    </w:p>
    <w:p w14:paraId="4F56D922" w14:textId="5F9E5481" w:rsidR="002F40E0" w:rsidRPr="002F40E0" w:rsidRDefault="009F619C" w:rsidP="00B20F13">
      <w:pPr>
        <w:spacing w:line="360" w:lineRule="auto"/>
        <w:ind w:firstLine="720"/>
        <w:jc w:val="both"/>
        <w:rPr>
          <w:rFonts w:ascii="Arial" w:hAnsi="Arial" w:cs="Arial"/>
          <w:sz w:val="24"/>
          <w:szCs w:val="24"/>
        </w:rPr>
      </w:pPr>
      <w:r w:rsidRPr="002F40E0">
        <w:rPr>
          <w:rFonts w:ascii="Arial" w:hAnsi="Arial" w:cs="Arial"/>
          <w:sz w:val="24"/>
          <w:szCs w:val="24"/>
        </w:rPr>
        <w:t>The primary factor dictating the level of Apple’s dividend is its current financial position</w:t>
      </w:r>
      <w:r w:rsidR="002F40E0" w:rsidRPr="002F40E0">
        <w:rPr>
          <w:rFonts w:ascii="Arial" w:hAnsi="Arial" w:cs="Arial"/>
          <w:sz w:val="24"/>
          <w:szCs w:val="24"/>
        </w:rPr>
        <w:t xml:space="preserve">, </w:t>
      </w:r>
      <w:r w:rsidRPr="002F40E0">
        <w:rPr>
          <w:rFonts w:ascii="Arial" w:hAnsi="Arial" w:cs="Arial"/>
          <w:sz w:val="24"/>
          <w:szCs w:val="24"/>
        </w:rPr>
        <w:t>including net income, available liquidity, expected growth opportunities, debt load (if any), as well as other factors</w:t>
      </w:r>
      <w:r w:rsidR="002F40E0" w:rsidRPr="002F40E0">
        <w:rPr>
          <w:rFonts w:ascii="Arial" w:hAnsi="Arial" w:cs="Arial"/>
          <w:sz w:val="24"/>
          <w:szCs w:val="24"/>
        </w:rPr>
        <w:t xml:space="preserve"> </w:t>
      </w:r>
      <w:r w:rsidRPr="002F40E0">
        <w:rPr>
          <w:rFonts w:ascii="Arial" w:hAnsi="Arial" w:cs="Arial"/>
          <w:sz w:val="24"/>
          <w:szCs w:val="24"/>
        </w:rPr>
        <w:t>at any given time rather than a set formula or predetermined amount each quarter or year. This is why shareholders should expect some variation in Apple's quarterly dividend payments from one period to the next</w:t>
      </w:r>
      <w:r w:rsidR="002F40E0" w:rsidRPr="002F40E0">
        <w:rPr>
          <w:rFonts w:ascii="Arial" w:hAnsi="Arial" w:cs="Arial"/>
          <w:sz w:val="24"/>
          <w:szCs w:val="24"/>
        </w:rPr>
        <w:t>.</w:t>
      </w:r>
      <w:r w:rsidRPr="002F40E0">
        <w:rPr>
          <w:rFonts w:ascii="Arial" w:hAnsi="Arial" w:cs="Arial"/>
          <w:sz w:val="24"/>
          <w:szCs w:val="24"/>
        </w:rPr>
        <w:t xml:space="preserve"> </w:t>
      </w:r>
      <w:r w:rsidR="002F40E0" w:rsidRPr="002F40E0">
        <w:rPr>
          <w:rFonts w:ascii="Arial" w:hAnsi="Arial" w:cs="Arial"/>
          <w:sz w:val="24"/>
          <w:szCs w:val="24"/>
        </w:rPr>
        <w:t>H</w:t>
      </w:r>
      <w:r w:rsidRPr="002F40E0">
        <w:rPr>
          <w:rFonts w:ascii="Arial" w:hAnsi="Arial" w:cs="Arial"/>
          <w:sz w:val="24"/>
          <w:szCs w:val="24"/>
        </w:rPr>
        <w:t>owever, due largely to strong profitability over several years since 2012, when it reinitiated payouts after 17 years without them</w:t>
      </w:r>
      <w:r w:rsidR="00754BA4">
        <w:rPr>
          <w:rFonts w:ascii="Arial" w:hAnsi="Arial" w:cs="Arial"/>
          <w:sz w:val="24"/>
          <w:szCs w:val="24"/>
        </w:rPr>
        <w:t xml:space="preserve"> </w:t>
      </w:r>
      <w:r w:rsidR="002F40E0" w:rsidRPr="002F40E0">
        <w:rPr>
          <w:rFonts w:ascii="Arial" w:hAnsi="Arial" w:cs="Arial"/>
          <w:sz w:val="24"/>
          <w:szCs w:val="24"/>
        </w:rPr>
        <w:t>(Wei, 2023</w:t>
      </w:r>
      <w:r w:rsidR="002F40E0">
        <w:rPr>
          <w:rFonts w:ascii="Arial" w:hAnsi="Arial" w:cs="Arial"/>
          <w:sz w:val="24"/>
          <w:szCs w:val="24"/>
        </w:rPr>
        <w:t>)</w:t>
      </w:r>
      <w:r w:rsidR="002F40E0" w:rsidRPr="002F40E0">
        <w:rPr>
          <w:rFonts w:ascii="Arial" w:hAnsi="Arial" w:cs="Arial"/>
          <w:sz w:val="24"/>
          <w:szCs w:val="24"/>
        </w:rPr>
        <w:t>.</w:t>
      </w:r>
    </w:p>
    <w:p w14:paraId="2BE635CD" w14:textId="39AABEDB" w:rsidR="009F619C" w:rsidRPr="00C13123" w:rsidRDefault="009F619C" w:rsidP="00B20F13">
      <w:pPr>
        <w:spacing w:line="360" w:lineRule="auto"/>
        <w:ind w:firstLine="720"/>
        <w:jc w:val="both"/>
        <w:rPr>
          <w:rFonts w:ascii="Arial" w:hAnsi="Arial" w:cs="Arial"/>
          <w:sz w:val="24"/>
          <w:szCs w:val="24"/>
        </w:rPr>
      </w:pPr>
      <w:r w:rsidRPr="00C13123">
        <w:rPr>
          <w:rFonts w:ascii="Arial" w:hAnsi="Arial" w:cs="Arial"/>
          <w:sz w:val="24"/>
          <w:szCs w:val="24"/>
        </w:rPr>
        <w:t xml:space="preserve">The decision to pay a dividend or make a stock repurchase is made by the Apple Board of Directors, who may deem it in their best judgment that either one would be more beneficial for shareholders at any particular time. Additionally, the company will reduce its quarterly distributions if unexpected financial strains or potential opportunities arise, and they feel paying out money to shareholders wouldn’t be wise with the current resources available. </w:t>
      </w:r>
    </w:p>
    <w:p w14:paraId="1E849D8B" w14:textId="77777777" w:rsidR="00C13123" w:rsidRPr="00C13123" w:rsidRDefault="00C13123" w:rsidP="00B20F13">
      <w:pPr>
        <w:spacing w:line="360" w:lineRule="auto"/>
        <w:ind w:firstLine="720"/>
        <w:rPr>
          <w:rFonts w:ascii="Arial" w:hAnsi="Arial" w:cs="Arial"/>
          <w:sz w:val="24"/>
          <w:szCs w:val="24"/>
        </w:rPr>
      </w:pPr>
      <w:r w:rsidRPr="00C13123">
        <w:rPr>
          <w:rFonts w:ascii="Arial" w:hAnsi="Arial" w:cs="Arial"/>
          <w:sz w:val="24"/>
          <w:szCs w:val="24"/>
        </w:rPr>
        <w:t>Apple's dividend will likely remain consistent due to its large cash reserves, low debt load, and potential for future investments. This provides a strong security foundation amidst any short-term changes in profits or liquidity.</w:t>
      </w:r>
    </w:p>
    <w:p w14:paraId="3D64DFA9" w14:textId="4E1E2303" w:rsidR="006225D9" w:rsidRPr="00C13123" w:rsidRDefault="00FE06DA" w:rsidP="00B20F13">
      <w:pPr>
        <w:jc w:val="center"/>
        <w:rPr>
          <w:rFonts w:ascii="Arial" w:hAnsi="Arial" w:cs="Arial"/>
          <w:b/>
          <w:bCs/>
          <w:sz w:val="28"/>
          <w:szCs w:val="28"/>
        </w:rPr>
      </w:pPr>
      <w:r w:rsidRPr="00C13123">
        <w:rPr>
          <w:rFonts w:ascii="Arial" w:hAnsi="Arial" w:cs="Arial"/>
          <w:b/>
          <w:bCs/>
          <w:sz w:val="28"/>
          <w:szCs w:val="28"/>
        </w:rPr>
        <w:t>Efficient Market Hypothesis Theory (EMH)</w:t>
      </w:r>
    </w:p>
    <w:p w14:paraId="2E955532" w14:textId="61A24F04" w:rsidR="006225D9" w:rsidRPr="00E3326D" w:rsidRDefault="006225D9" w:rsidP="00B20F13">
      <w:pPr>
        <w:spacing w:line="360" w:lineRule="auto"/>
        <w:ind w:firstLine="720"/>
        <w:jc w:val="both"/>
        <w:rPr>
          <w:rFonts w:ascii="Arial" w:hAnsi="Arial" w:cs="Arial"/>
          <w:sz w:val="24"/>
          <w:szCs w:val="24"/>
        </w:rPr>
      </w:pPr>
      <w:r w:rsidRPr="00E3326D">
        <w:rPr>
          <w:rFonts w:ascii="Arial" w:hAnsi="Arial" w:cs="Arial"/>
          <w:sz w:val="24"/>
          <w:szCs w:val="24"/>
        </w:rPr>
        <w:t>The Efficient Market Hypothesis (EMH) is a well-known theory that has been widely used to analyze the financial activities of companies such as Apple. The EMH essentially states that markets are informationally efficient, and prices reflect all available public information at any given time</w:t>
      </w:r>
      <w:r w:rsidR="00E3326D" w:rsidRPr="00E3326D">
        <w:rPr>
          <w:rFonts w:ascii="Arial" w:hAnsi="Arial" w:cs="Arial"/>
          <w:sz w:val="24"/>
          <w:szCs w:val="24"/>
        </w:rPr>
        <w:t xml:space="preserve"> (Downey, 2023)</w:t>
      </w:r>
      <w:r w:rsidRPr="00E3326D">
        <w:rPr>
          <w:rFonts w:ascii="Arial" w:hAnsi="Arial" w:cs="Arial"/>
          <w:sz w:val="24"/>
          <w:szCs w:val="24"/>
        </w:rPr>
        <w:t xml:space="preserve">. For investors, this means that it is difficult to consistently generate higher returns than those exhibited by the market in general over </w:t>
      </w:r>
      <w:r w:rsidRPr="00E3326D">
        <w:rPr>
          <w:rFonts w:ascii="Arial" w:hAnsi="Arial" w:cs="Arial"/>
          <w:sz w:val="24"/>
          <w:szCs w:val="24"/>
        </w:rPr>
        <w:lastRenderedPageBreak/>
        <w:t xml:space="preserve">time. In other words, according to EMH, it is difficult or nearly impossible for an investor to outperform the overall market on a consistent basis because stocks usually trade at their fair value based on publicly available information. </w:t>
      </w:r>
    </w:p>
    <w:p w14:paraId="4C805C95" w14:textId="5A0DABD5" w:rsidR="002D5483" w:rsidRPr="00A048BB" w:rsidRDefault="00D60A0C" w:rsidP="00B20F13">
      <w:pPr>
        <w:spacing w:line="360" w:lineRule="auto"/>
        <w:ind w:firstLine="720"/>
        <w:jc w:val="both"/>
        <w:rPr>
          <w:rFonts w:ascii="Arial" w:hAnsi="Arial" w:cs="Arial"/>
          <w:sz w:val="24"/>
          <w:szCs w:val="24"/>
        </w:rPr>
      </w:pPr>
      <w:r w:rsidRPr="002D5483">
        <w:rPr>
          <w:rFonts w:ascii="Arial" w:hAnsi="Arial" w:cs="Arial"/>
          <w:sz w:val="24"/>
          <w:szCs w:val="24"/>
        </w:rPr>
        <w:t xml:space="preserve">Technical analysis, an approach to investing that relies on detecting patterns and trends in price movements rather than conducting fundamental research such as analyzing company reports, may prove marginally more favorable under EMH theory during market volatility when more significant swings </w:t>
      </w:r>
      <w:r w:rsidRPr="00B107B9">
        <w:rPr>
          <w:rFonts w:ascii="Arial" w:hAnsi="Arial" w:cs="Arial"/>
          <w:sz w:val="24"/>
          <w:szCs w:val="24"/>
        </w:rPr>
        <w:t>occur</w:t>
      </w:r>
      <w:r w:rsidR="00B107B9" w:rsidRPr="00B107B9">
        <w:rPr>
          <w:rFonts w:ascii="Arial" w:hAnsi="Arial" w:cs="Arial"/>
          <w:sz w:val="24"/>
          <w:szCs w:val="24"/>
        </w:rPr>
        <w:t xml:space="preserve"> (Toe </w:t>
      </w:r>
      <w:r w:rsidR="00B107B9" w:rsidRPr="00B107B9">
        <w:rPr>
          <w:rFonts w:ascii="Arial" w:hAnsi="Arial" w:cs="Arial"/>
          <w:i/>
          <w:iCs/>
          <w:sz w:val="24"/>
          <w:szCs w:val="24"/>
        </w:rPr>
        <w:t>et al.</w:t>
      </w:r>
      <w:r w:rsidR="00B107B9" w:rsidRPr="00B107B9">
        <w:rPr>
          <w:rFonts w:ascii="Arial" w:hAnsi="Arial" w:cs="Arial"/>
          <w:sz w:val="24"/>
          <w:szCs w:val="24"/>
        </w:rPr>
        <w:t>, 2019)</w:t>
      </w:r>
      <w:r w:rsidRPr="00B107B9">
        <w:rPr>
          <w:rFonts w:ascii="Arial" w:hAnsi="Arial" w:cs="Arial"/>
          <w:sz w:val="24"/>
          <w:szCs w:val="24"/>
        </w:rPr>
        <w:t>. This</w:t>
      </w:r>
      <w:r w:rsidRPr="002D5483">
        <w:rPr>
          <w:rFonts w:ascii="Arial" w:hAnsi="Arial" w:cs="Arial"/>
          <w:sz w:val="24"/>
          <w:szCs w:val="24"/>
        </w:rPr>
        <w:t xml:space="preserve"> strategy may be marginally more effective during volatile periods when more large swings occur due to unforeseen events. However, it must still be regarded as highly speculative, with more significant risks arising from potential losses caused by inaccurate forecasts about the </w:t>
      </w:r>
      <w:r w:rsidRPr="00A048BB">
        <w:rPr>
          <w:rFonts w:ascii="Arial" w:hAnsi="Arial" w:cs="Arial"/>
          <w:sz w:val="24"/>
          <w:szCs w:val="24"/>
        </w:rPr>
        <w:t xml:space="preserve">directionality of future stock price movement. </w:t>
      </w:r>
    </w:p>
    <w:p w14:paraId="60263B2B" w14:textId="37DD1AE6" w:rsidR="00E3326D" w:rsidRPr="00A048BB" w:rsidRDefault="00E3326D" w:rsidP="00B20F13">
      <w:pPr>
        <w:spacing w:line="360" w:lineRule="auto"/>
        <w:ind w:firstLine="720"/>
        <w:jc w:val="both"/>
        <w:rPr>
          <w:rFonts w:ascii="Arial" w:hAnsi="Arial" w:cs="Arial"/>
          <w:sz w:val="24"/>
          <w:szCs w:val="24"/>
        </w:rPr>
      </w:pPr>
      <w:r w:rsidRPr="00A048BB">
        <w:rPr>
          <w:rFonts w:ascii="Arial" w:hAnsi="Arial" w:cs="Arial"/>
          <w:sz w:val="24"/>
          <w:szCs w:val="24"/>
        </w:rPr>
        <w:t>Apple's performance during Covid-19 is an excellent example of how the EMH theory applies to stock markets in general. The onset of the pandemic and subsequent stay-at-home orders worldwide allowed Apple to see increased demand for its products, mainly its flagship product – iPhones which saw a spike in sales as people stayed home looking for entertainment or ways to fulfill their needs while at home</w:t>
      </w:r>
      <w:r w:rsidR="00A048BB" w:rsidRPr="00A048BB">
        <w:rPr>
          <w:rFonts w:ascii="Arial" w:hAnsi="Arial" w:cs="Arial"/>
          <w:sz w:val="24"/>
          <w:szCs w:val="24"/>
        </w:rPr>
        <w:t xml:space="preserve"> (The Guardian, 2021)</w:t>
      </w:r>
      <w:r w:rsidRPr="00A048BB">
        <w:rPr>
          <w:rFonts w:ascii="Arial" w:hAnsi="Arial" w:cs="Arial"/>
          <w:sz w:val="24"/>
          <w:szCs w:val="24"/>
        </w:rPr>
        <w:t>. This increase was reflected mainly through prices rising noticeably during this period due to higher demand exceeding supply, with the market recognizing these events almost immediately by pushing up prices on Apple stocks.</w:t>
      </w:r>
    </w:p>
    <w:p w14:paraId="78501F75" w14:textId="77777777" w:rsidR="00A048BB" w:rsidRPr="00A048BB" w:rsidRDefault="00A048BB" w:rsidP="00B20F13">
      <w:pPr>
        <w:spacing w:line="360" w:lineRule="auto"/>
        <w:ind w:firstLine="720"/>
        <w:jc w:val="both"/>
        <w:rPr>
          <w:rFonts w:ascii="Arial" w:hAnsi="Arial" w:cs="Arial"/>
          <w:sz w:val="24"/>
          <w:szCs w:val="24"/>
        </w:rPr>
      </w:pPr>
      <w:r w:rsidRPr="00A048BB">
        <w:rPr>
          <w:rFonts w:ascii="Arial" w:hAnsi="Arial" w:cs="Arial"/>
          <w:sz w:val="24"/>
          <w:szCs w:val="24"/>
        </w:rPr>
        <w:t>From this, we can learn that under normal circumstances, stock prices move over a long period as news and information about companies become available to the public. However, during times such as those seen due to the pandemic, drastic changes in stock prices can occur suddenly. This may allow investors to capitalize on these changes if they have access to resources that will enable them to make informed decisions quickly enough.</w:t>
      </w:r>
    </w:p>
    <w:p w14:paraId="3EE26617" w14:textId="3E21C801" w:rsidR="00FE06DA" w:rsidRPr="00ED29F2" w:rsidRDefault="00FE06DA" w:rsidP="00B20F13">
      <w:pPr>
        <w:jc w:val="center"/>
        <w:rPr>
          <w:rFonts w:ascii="Arial" w:hAnsi="Arial" w:cs="Arial"/>
          <w:b/>
          <w:bCs/>
          <w:sz w:val="28"/>
          <w:szCs w:val="28"/>
        </w:rPr>
      </w:pPr>
      <w:r w:rsidRPr="00ED29F2">
        <w:rPr>
          <w:rFonts w:ascii="Arial" w:hAnsi="Arial" w:cs="Arial"/>
          <w:b/>
          <w:bCs/>
          <w:sz w:val="28"/>
          <w:szCs w:val="28"/>
        </w:rPr>
        <w:t>Project Appraisa</w:t>
      </w:r>
      <w:r w:rsidR="00562183" w:rsidRPr="00ED29F2">
        <w:rPr>
          <w:rFonts w:ascii="Arial" w:hAnsi="Arial" w:cs="Arial"/>
          <w:b/>
          <w:bCs/>
          <w:sz w:val="28"/>
          <w:szCs w:val="28"/>
        </w:rPr>
        <w:t xml:space="preserve">l </w:t>
      </w:r>
      <w:r w:rsidR="00B20F13">
        <w:rPr>
          <w:rFonts w:ascii="Arial" w:hAnsi="Arial" w:cs="Arial"/>
          <w:b/>
          <w:bCs/>
          <w:sz w:val="28"/>
          <w:szCs w:val="28"/>
        </w:rPr>
        <w:t>M</w:t>
      </w:r>
      <w:r w:rsidR="00562183" w:rsidRPr="00ED29F2">
        <w:rPr>
          <w:rFonts w:ascii="Arial" w:hAnsi="Arial" w:cs="Arial"/>
          <w:b/>
          <w:bCs/>
          <w:sz w:val="28"/>
          <w:szCs w:val="28"/>
        </w:rPr>
        <w:t>ethods</w:t>
      </w:r>
    </w:p>
    <w:p w14:paraId="770715E7" w14:textId="6377302E" w:rsidR="00FE06DA" w:rsidRPr="000817B8" w:rsidRDefault="00AD4788" w:rsidP="00B20F13">
      <w:pPr>
        <w:spacing w:line="360" w:lineRule="auto"/>
        <w:ind w:firstLine="720"/>
        <w:jc w:val="both"/>
        <w:rPr>
          <w:rFonts w:ascii="Arial" w:hAnsi="Arial" w:cs="Arial"/>
          <w:sz w:val="24"/>
          <w:szCs w:val="24"/>
        </w:rPr>
      </w:pPr>
      <w:r w:rsidRPr="000817B8">
        <w:rPr>
          <w:rFonts w:ascii="Arial" w:hAnsi="Arial" w:cs="Arial"/>
          <w:sz w:val="24"/>
          <w:szCs w:val="24"/>
        </w:rPr>
        <w:t>A key feature of project appraisal is its orientation to the future</w:t>
      </w:r>
      <w:r w:rsidR="00497970" w:rsidRPr="000817B8">
        <w:rPr>
          <w:rFonts w:ascii="Arial" w:hAnsi="Arial" w:cs="Arial"/>
          <w:sz w:val="24"/>
          <w:szCs w:val="24"/>
        </w:rPr>
        <w:t xml:space="preserve"> (Arnold. 20</w:t>
      </w:r>
      <w:r w:rsidR="00FE13F2" w:rsidRPr="000817B8">
        <w:rPr>
          <w:rFonts w:ascii="Arial" w:hAnsi="Arial" w:cs="Arial"/>
          <w:sz w:val="24"/>
          <w:szCs w:val="24"/>
        </w:rPr>
        <w:t>05</w:t>
      </w:r>
      <w:r w:rsidR="00497970" w:rsidRPr="000817B8">
        <w:rPr>
          <w:rFonts w:ascii="Arial" w:hAnsi="Arial" w:cs="Arial"/>
          <w:sz w:val="24"/>
          <w:szCs w:val="24"/>
        </w:rPr>
        <w:t xml:space="preserve">). </w:t>
      </w:r>
      <w:r w:rsidR="00FE06DA" w:rsidRPr="000817B8">
        <w:rPr>
          <w:rFonts w:ascii="Arial" w:hAnsi="Arial" w:cs="Arial"/>
          <w:sz w:val="24"/>
          <w:szCs w:val="24"/>
        </w:rPr>
        <w:t xml:space="preserve">When analyzing project appraisal techniques within an MNC environment like Apple Inc., several methods are used to evaluate the profitability of proposed investments before </w:t>
      </w:r>
      <w:r w:rsidR="00FE06DA" w:rsidRPr="000817B8">
        <w:rPr>
          <w:rFonts w:ascii="Arial" w:hAnsi="Arial" w:cs="Arial"/>
          <w:sz w:val="24"/>
          <w:szCs w:val="24"/>
        </w:rPr>
        <w:lastRenderedPageBreak/>
        <w:t>taking a financial plunge</w:t>
      </w:r>
      <w:r w:rsidR="00ED29F2" w:rsidRPr="000817B8">
        <w:rPr>
          <w:rFonts w:ascii="Arial" w:hAnsi="Arial" w:cs="Arial"/>
          <w:sz w:val="24"/>
          <w:szCs w:val="24"/>
        </w:rPr>
        <w:t xml:space="preserve"> such as net present value</w:t>
      </w:r>
      <w:r w:rsidR="000817B8" w:rsidRPr="000817B8">
        <w:rPr>
          <w:rFonts w:ascii="Arial" w:hAnsi="Arial" w:cs="Arial"/>
          <w:sz w:val="24"/>
          <w:szCs w:val="24"/>
        </w:rPr>
        <w:t xml:space="preserve"> (</w:t>
      </w:r>
      <w:r w:rsidR="000817B8" w:rsidRPr="000817B8">
        <w:rPr>
          <w:rFonts w:ascii="Arial" w:hAnsi="Arial" w:cs="Arial"/>
          <w:color w:val="0D0D0D" w:themeColor="text1" w:themeTint="F2"/>
          <w:sz w:val="24"/>
          <w:szCs w:val="24"/>
          <w:shd w:val="clear" w:color="auto" w:fill="FFFFFF"/>
        </w:rPr>
        <w:t>Atril, 2011)</w:t>
      </w:r>
      <w:r w:rsidR="00ED29F2" w:rsidRPr="000817B8">
        <w:rPr>
          <w:rFonts w:ascii="Arial" w:hAnsi="Arial" w:cs="Arial"/>
          <w:sz w:val="24"/>
          <w:szCs w:val="24"/>
        </w:rPr>
        <w:t>. Apple's method of appraising projects involves assessing various quantitative and qualitative factors. This includes net present value (NPV), internal rate of return (IRR), payback period, and risk-adjusted NPV, which all consider the project's financial implications. In addition to these metrics, Apple also considers other aspects, such as strategic fit and impact on company culture, to evaluate potential investments.</w:t>
      </w:r>
      <w:r w:rsidR="000817B8" w:rsidRPr="000817B8">
        <w:rPr>
          <w:rFonts w:ascii="Arial" w:hAnsi="Arial" w:cs="Arial"/>
          <w:sz w:val="24"/>
          <w:szCs w:val="24"/>
        </w:rPr>
        <w:t xml:space="preserve"> </w:t>
      </w:r>
      <w:r w:rsidR="00ED29F2" w:rsidRPr="000817B8">
        <w:rPr>
          <w:rFonts w:ascii="Arial" w:hAnsi="Arial" w:cs="Arial"/>
          <w:sz w:val="24"/>
          <w:szCs w:val="24"/>
        </w:rPr>
        <w:t>Apple Inc. takes a calculated approach when considering investments, relying on tangible and intangible elements to determine whether it is the right move to go ahead instead of solely depending upon predictions made with financial models. Primarily, they focus on Net Present Value (NPV) and pay special attention to cash flows generated over the project duration by considering discounted future wages to ensure that costs are within budget limits. Given the changing macroeconomic conditions around different world segments, this allows them to have more accurate calculations for their long-term strategies.</w:t>
      </w:r>
    </w:p>
    <w:p w14:paraId="65E04304" w14:textId="5F878BCD" w:rsidR="00FE06DA" w:rsidRPr="000817B8" w:rsidRDefault="00FE06DA" w:rsidP="00B20F13">
      <w:pPr>
        <w:jc w:val="center"/>
      </w:pPr>
      <w:r w:rsidRPr="000817B8">
        <w:rPr>
          <w:rFonts w:ascii="Arial" w:hAnsi="Arial" w:cs="Arial"/>
          <w:b/>
          <w:bCs/>
          <w:sz w:val="28"/>
          <w:szCs w:val="28"/>
        </w:rPr>
        <w:t>Conclusion</w:t>
      </w:r>
    </w:p>
    <w:p w14:paraId="572C1D79" w14:textId="37D5994E" w:rsidR="006E6E04" w:rsidRPr="00CA4AF7" w:rsidRDefault="00FE06DA" w:rsidP="00B20F13">
      <w:pPr>
        <w:spacing w:line="360" w:lineRule="auto"/>
        <w:ind w:firstLine="720"/>
        <w:jc w:val="both"/>
        <w:rPr>
          <w:rFonts w:ascii="Arial" w:hAnsi="Arial" w:cs="Arial"/>
          <w:sz w:val="24"/>
          <w:szCs w:val="24"/>
        </w:rPr>
      </w:pPr>
      <w:r w:rsidRPr="00CA4AF7">
        <w:rPr>
          <w:rFonts w:ascii="Arial" w:hAnsi="Arial" w:cs="Arial"/>
          <w:sz w:val="24"/>
          <w:szCs w:val="24"/>
        </w:rPr>
        <w:t xml:space="preserve">It is clear from the above discussion that International Financial Management (IFM) plays an important role in ensuring the success of multinational corporations. Apple Inc. has been able to successfully manage its finances by having a dividend distribution policy that allows founders to take preferential ownership, favoring longer-term investments rather than short-term ones, and using different methods for project appraisal such as Payback Period, Net Present Value, or Internal Rate Return coupled with understanding potential risks associated with their buying decisions. </w:t>
      </w:r>
    </w:p>
    <w:p w14:paraId="77C1BA1E" w14:textId="5E0E18E4" w:rsidR="005F095E" w:rsidRDefault="005F095E" w:rsidP="00FE06DA"/>
    <w:p w14:paraId="5DDDD6BE" w14:textId="228410CA" w:rsidR="005F095E" w:rsidRDefault="005F095E" w:rsidP="00FE06DA"/>
    <w:p w14:paraId="3F84E016" w14:textId="67958980" w:rsidR="005F095E" w:rsidRDefault="005F095E" w:rsidP="00FE06DA"/>
    <w:p w14:paraId="6EC8E7B6" w14:textId="2C6E26C2" w:rsidR="005F095E" w:rsidRDefault="005F095E" w:rsidP="00FE06DA"/>
    <w:p w14:paraId="7D38EBB5" w14:textId="0BB78900" w:rsidR="00ED535E" w:rsidRDefault="00ED535E" w:rsidP="00FE06DA"/>
    <w:p w14:paraId="39467C7B" w14:textId="6E139A46" w:rsidR="002F40E0" w:rsidRDefault="002F40E0" w:rsidP="00FE06DA"/>
    <w:p w14:paraId="011272A2" w14:textId="403A00E4" w:rsidR="000149CB" w:rsidRDefault="000149CB" w:rsidP="00FE06DA">
      <w:pPr>
        <w:rPr>
          <w:rFonts w:ascii="Arial" w:hAnsi="Arial" w:cs="Arial"/>
          <w:b/>
          <w:bCs/>
          <w:sz w:val="28"/>
          <w:szCs w:val="28"/>
        </w:rPr>
      </w:pPr>
    </w:p>
    <w:p w14:paraId="004B2C68" w14:textId="5E546F5B" w:rsidR="00A64563" w:rsidRDefault="00A64563" w:rsidP="00FE06DA">
      <w:pPr>
        <w:rPr>
          <w:rFonts w:ascii="Arial" w:hAnsi="Arial" w:cs="Arial"/>
          <w:b/>
          <w:bCs/>
          <w:sz w:val="28"/>
          <w:szCs w:val="28"/>
        </w:rPr>
      </w:pPr>
    </w:p>
    <w:p w14:paraId="6840E45A" w14:textId="77777777" w:rsidR="00CA4AF7" w:rsidRDefault="00CA4AF7" w:rsidP="00FE06DA">
      <w:pPr>
        <w:rPr>
          <w:rFonts w:ascii="Arial" w:hAnsi="Arial" w:cs="Arial"/>
          <w:b/>
          <w:bCs/>
          <w:sz w:val="28"/>
          <w:szCs w:val="28"/>
        </w:rPr>
      </w:pPr>
    </w:p>
    <w:p w14:paraId="34198373" w14:textId="523553EF" w:rsidR="00ED535E" w:rsidRPr="009255DA" w:rsidRDefault="00ED535E" w:rsidP="00B20F13">
      <w:pPr>
        <w:jc w:val="center"/>
        <w:rPr>
          <w:rFonts w:ascii="Arial" w:hAnsi="Arial" w:cs="Arial"/>
          <w:b/>
          <w:bCs/>
          <w:sz w:val="28"/>
          <w:szCs w:val="28"/>
        </w:rPr>
      </w:pPr>
      <w:r w:rsidRPr="009255DA">
        <w:rPr>
          <w:rFonts w:ascii="Arial" w:hAnsi="Arial" w:cs="Arial"/>
          <w:b/>
          <w:bCs/>
          <w:sz w:val="28"/>
          <w:szCs w:val="28"/>
        </w:rPr>
        <w:t>Reference list</w:t>
      </w:r>
    </w:p>
    <w:p w14:paraId="4C93E689" w14:textId="017875CD" w:rsidR="009255DA" w:rsidRPr="009255DA" w:rsidRDefault="009255DA" w:rsidP="009255DA">
      <w:pPr>
        <w:pStyle w:val="NormalWeb"/>
        <w:ind w:left="567" w:hanging="567"/>
        <w:rPr>
          <w:rFonts w:ascii="Arial" w:hAnsi="Arial" w:cs="Arial"/>
        </w:rPr>
      </w:pPr>
      <w:r w:rsidRPr="009255DA">
        <w:rPr>
          <w:rFonts w:ascii="Arial" w:hAnsi="Arial" w:cs="Arial"/>
        </w:rPr>
        <w:t xml:space="preserve">Apple (2023) </w:t>
      </w:r>
      <w:r w:rsidRPr="009255DA">
        <w:rPr>
          <w:rFonts w:ascii="Arial" w:hAnsi="Arial" w:cs="Arial"/>
          <w:i/>
          <w:iCs/>
        </w:rPr>
        <w:t>Ethics and compliance - policies - apple</w:t>
      </w:r>
      <w:r w:rsidRPr="009255DA">
        <w:rPr>
          <w:rFonts w:ascii="Arial" w:hAnsi="Arial" w:cs="Arial"/>
        </w:rPr>
        <w:t xml:space="preserve">, </w:t>
      </w:r>
      <w:r w:rsidRPr="009255DA">
        <w:rPr>
          <w:rFonts w:ascii="Arial" w:hAnsi="Arial" w:cs="Arial"/>
          <w:i/>
          <w:iCs/>
        </w:rPr>
        <w:t>Apple Compliance</w:t>
      </w:r>
      <w:r w:rsidRPr="009255DA">
        <w:rPr>
          <w:rFonts w:ascii="Arial" w:hAnsi="Arial" w:cs="Arial"/>
        </w:rPr>
        <w:t xml:space="preserve">. Available at: </w:t>
      </w:r>
      <w:hyperlink r:id="rId6" w:history="1">
        <w:r w:rsidRPr="00EF2903">
          <w:rPr>
            <w:rStyle w:val="Hyperlink"/>
            <w:rFonts w:ascii="Arial" w:hAnsi="Arial" w:cs="Arial"/>
          </w:rPr>
          <w:t>https://www.apple.com/compliance/policies/</w:t>
        </w:r>
      </w:hyperlink>
      <w:r>
        <w:rPr>
          <w:rFonts w:ascii="Arial" w:hAnsi="Arial" w:cs="Arial"/>
        </w:rPr>
        <w:t xml:space="preserve"> </w:t>
      </w:r>
      <w:r w:rsidRPr="009255DA">
        <w:rPr>
          <w:rFonts w:ascii="Arial" w:hAnsi="Arial" w:cs="Arial"/>
        </w:rPr>
        <w:t xml:space="preserve">(Accessed: 08 August 2023). </w:t>
      </w:r>
    </w:p>
    <w:p w14:paraId="6A366D3F" w14:textId="2D76E2ED" w:rsidR="003B3CF2" w:rsidRDefault="003B3CF2" w:rsidP="003B3CF2">
      <w:pPr>
        <w:pStyle w:val="NormalWeb"/>
        <w:ind w:left="567" w:hanging="567"/>
        <w:rPr>
          <w:rFonts w:ascii="Arial" w:hAnsi="Arial" w:cs="Arial"/>
          <w:color w:val="0D0D0D" w:themeColor="text1" w:themeTint="F2"/>
          <w:shd w:val="clear" w:color="auto" w:fill="FFFFFF"/>
        </w:rPr>
      </w:pPr>
      <w:r w:rsidRPr="003B3CF2">
        <w:rPr>
          <w:rFonts w:ascii="Arial" w:hAnsi="Arial" w:cs="Arial"/>
          <w:color w:val="0D0D0D" w:themeColor="text1" w:themeTint="F2"/>
        </w:rPr>
        <w:t>Arnold. G. (2012) Essentials of Corporate Financial Management, 1 Ed., Financial Times, Prentice Hall</w:t>
      </w:r>
    </w:p>
    <w:p w14:paraId="5F3AA764" w14:textId="44EC614F" w:rsidR="003B3CF2" w:rsidRDefault="00FE13F2" w:rsidP="003B3CF2">
      <w:pPr>
        <w:pStyle w:val="NormalWeb"/>
        <w:ind w:left="567" w:hanging="567"/>
        <w:rPr>
          <w:rFonts w:ascii="Arial" w:hAnsi="Arial" w:cs="Arial"/>
          <w:color w:val="0D0D0D" w:themeColor="text1" w:themeTint="F2"/>
          <w:shd w:val="clear" w:color="auto" w:fill="FFFFFF"/>
        </w:rPr>
      </w:pPr>
      <w:r w:rsidRPr="00FE13F2">
        <w:rPr>
          <w:rFonts w:ascii="Arial" w:hAnsi="Arial" w:cs="Arial"/>
          <w:color w:val="0D0D0D" w:themeColor="text1" w:themeTint="F2"/>
          <w:shd w:val="clear" w:color="auto" w:fill="FFFFFF"/>
        </w:rPr>
        <w:t>Arnold, G. (2005) </w:t>
      </w:r>
      <w:r w:rsidRPr="00FE13F2">
        <w:rPr>
          <w:rFonts w:ascii="Arial" w:hAnsi="Arial" w:cs="Arial"/>
          <w:i/>
          <w:iCs/>
          <w:color w:val="0D0D0D" w:themeColor="text1" w:themeTint="F2"/>
          <w:shd w:val="clear" w:color="auto" w:fill="FFFFFF"/>
        </w:rPr>
        <w:t>Handbook of Corporate Finance: A Business Companion to Financial Markets, Decisions and Techniques</w:t>
      </w:r>
      <w:r w:rsidRPr="00FE13F2">
        <w:rPr>
          <w:rFonts w:ascii="Arial" w:hAnsi="Arial" w:cs="Arial"/>
          <w:color w:val="0D0D0D" w:themeColor="text1" w:themeTint="F2"/>
          <w:shd w:val="clear" w:color="auto" w:fill="FFFFFF"/>
        </w:rPr>
        <w:t>. Financial Times Prentice Hall.</w:t>
      </w:r>
    </w:p>
    <w:p w14:paraId="69F16041" w14:textId="3720447C" w:rsidR="003B3CF2" w:rsidRDefault="003B3CF2" w:rsidP="00497970">
      <w:pPr>
        <w:pStyle w:val="NormalWeb"/>
        <w:ind w:left="567" w:hanging="567"/>
        <w:rPr>
          <w:rFonts w:ascii="Arial" w:hAnsi="Arial" w:cs="Arial"/>
          <w:color w:val="0D0D0D" w:themeColor="text1" w:themeTint="F2"/>
          <w:shd w:val="clear" w:color="auto" w:fill="FFFFFF"/>
        </w:rPr>
      </w:pPr>
      <w:r w:rsidRPr="003B3CF2">
        <w:rPr>
          <w:rFonts w:ascii="Arial" w:hAnsi="Arial" w:cs="Arial"/>
          <w:color w:val="0D0D0D" w:themeColor="text1" w:themeTint="F2"/>
          <w:shd w:val="clear" w:color="auto" w:fill="FFFFFF"/>
        </w:rPr>
        <w:t>Atril. P. (2011) Financial Management for Decision Makers, 4</w:t>
      </w:r>
      <w:r w:rsidRPr="003B3CF2">
        <w:rPr>
          <w:rFonts w:ascii="Arial" w:hAnsi="Arial" w:cs="Arial"/>
          <w:color w:val="0D0D0D" w:themeColor="text1" w:themeTint="F2"/>
          <w:shd w:val="clear" w:color="auto" w:fill="FFFFFF"/>
          <w:vertAlign w:val="superscript"/>
        </w:rPr>
        <w:t>th</w:t>
      </w:r>
      <w:r>
        <w:rPr>
          <w:rFonts w:ascii="Arial" w:hAnsi="Arial" w:cs="Arial"/>
          <w:color w:val="0D0D0D" w:themeColor="text1" w:themeTint="F2"/>
          <w:shd w:val="clear" w:color="auto" w:fill="FFFFFF"/>
        </w:rPr>
        <w:t xml:space="preserve"> </w:t>
      </w:r>
      <w:r w:rsidRPr="003B3CF2">
        <w:rPr>
          <w:rFonts w:ascii="Arial" w:hAnsi="Arial" w:cs="Arial"/>
          <w:color w:val="0D0D0D" w:themeColor="text1" w:themeTint="F2"/>
          <w:shd w:val="clear" w:color="auto" w:fill="FFFFFF"/>
        </w:rPr>
        <w:t xml:space="preserve"> Ed, Financial Times, Prentice Hall</w:t>
      </w:r>
    </w:p>
    <w:p w14:paraId="170F0B36" w14:textId="5DABD03D" w:rsidR="004D166F" w:rsidRPr="00FE13F2" w:rsidRDefault="004D166F" w:rsidP="00497970">
      <w:pPr>
        <w:pStyle w:val="NormalWeb"/>
        <w:ind w:left="567" w:hanging="567"/>
        <w:rPr>
          <w:rFonts w:ascii="Arial" w:hAnsi="Arial" w:cs="Arial"/>
          <w:color w:val="0D0D0D" w:themeColor="text1" w:themeTint="F2"/>
        </w:rPr>
      </w:pPr>
      <w:r w:rsidRPr="004D166F">
        <w:rPr>
          <w:rFonts w:ascii="Arial" w:hAnsi="Arial" w:cs="Arial"/>
          <w:color w:val="0D0D0D" w:themeColor="text1" w:themeTint="F2"/>
        </w:rPr>
        <w:t>Bekaert.</w:t>
      </w:r>
      <w:r w:rsidR="001053D2">
        <w:rPr>
          <w:rFonts w:ascii="Arial" w:hAnsi="Arial" w:cs="Arial"/>
          <w:color w:val="0D0D0D" w:themeColor="text1" w:themeTint="F2"/>
        </w:rPr>
        <w:t xml:space="preserve"> </w:t>
      </w:r>
      <w:r w:rsidRPr="004D166F">
        <w:rPr>
          <w:rFonts w:ascii="Arial" w:hAnsi="Arial" w:cs="Arial"/>
          <w:color w:val="0D0D0D" w:themeColor="text1" w:themeTint="F2"/>
        </w:rPr>
        <w:t>G. and Hodrick. R. (2011) International Financial Management, 2</w:t>
      </w:r>
      <w:r w:rsidRPr="004D166F">
        <w:rPr>
          <w:rFonts w:ascii="Arial" w:hAnsi="Arial" w:cs="Arial"/>
          <w:color w:val="0D0D0D" w:themeColor="text1" w:themeTint="F2"/>
          <w:vertAlign w:val="superscript"/>
        </w:rPr>
        <w:t>nd</w:t>
      </w:r>
      <w:r w:rsidRPr="004D166F">
        <w:rPr>
          <w:rFonts w:ascii="Arial" w:hAnsi="Arial" w:cs="Arial"/>
          <w:color w:val="0D0D0D" w:themeColor="text1" w:themeTint="F2"/>
        </w:rPr>
        <w:t xml:space="preserve"> Ed., Prentice Hall</w:t>
      </w:r>
    </w:p>
    <w:p w14:paraId="23E89C11" w14:textId="658CDF60" w:rsidR="00497970" w:rsidRPr="00CE7FD3" w:rsidRDefault="00821EA1" w:rsidP="00CE7FD3">
      <w:pPr>
        <w:pStyle w:val="NormalWeb"/>
        <w:spacing w:line="360" w:lineRule="auto"/>
        <w:ind w:left="567" w:hanging="567"/>
        <w:rPr>
          <w:rFonts w:ascii="Arial" w:hAnsi="Arial" w:cs="Arial"/>
          <w:color w:val="0D0D0D" w:themeColor="text1" w:themeTint="F2"/>
        </w:rPr>
      </w:pPr>
      <w:r w:rsidRPr="00FE13F2">
        <w:rPr>
          <w:rFonts w:ascii="Arial" w:hAnsi="Arial" w:cs="Arial"/>
          <w:color w:val="0D0D0D" w:themeColor="text1" w:themeTint="F2"/>
        </w:rPr>
        <w:t xml:space="preserve">Bowe, M. (2009) </w:t>
      </w:r>
      <w:r w:rsidRPr="00FE13F2">
        <w:rPr>
          <w:rFonts w:ascii="Arial" w:hAnsi="Arial" w:cs="Arial"/>
          <w:i/>
          <w:iCs/>
          <w:color w:val="0D0D0D" w:themeColor="text1" w:themeTint="F2"/>
        </w:rPr>
        <w:t>International Financial Management and Multinational Enterprises</w:t>
      </w:r>
      <w:r w:rsidRPr="00FE13F2">
        <w:rPr>
          <w:rFonts w:ascii="Arial" w:hAnsi="Arial" w:cs="Arial"/>
          <w:color w:val="0D0D0D" w:themeColor="text1" w:themeTint="F2"/>
        </w:rPr>
        <w:t xml:space="preserve">. Available at: </w:t>
      </w:r>
      <w:hyperlink r:id="rId7" w:history="1">
        <w:r w:rsidRPr="00CE7FD3">
          <w:rPr>
            <w:rStyle w:val="Hyperlink"/>
            <w:rFonts w:ascii="Arial" w:hAnsi="Arial" w:cs="Arial"/>
            <w:color w:val="0D0D0D" w:themeColor="text1" w:themeTint="F2"/>
          </w:rPr>
          <w:t>https://www.researchgate.net/publication/287239963_International_Financial_Management_and_Multinational_Enterprises</w:t>
        </w:r>
      </w:hyperlink>
      <w:r w:rsidRPr="00CE7FD3">
        <w:rPr>
          <w:rFonts w:ascii="Arial" w:hAnsi="Arial" w:cs="Arial"/>
          <w:color w:val="0D0D0D" w:themeColor="text1" w:themeTint="F2"/>
        </w:rPr>
        <w:t xml:space="preserve"> (Accessed: 08 August 2023). </w:t>
      </w:r>
    </w:p>
    <w:p w14:paraId="15764489" w14:textId="08DD486B" w:rsidR="00ED535E" w:rsidRPr="00E3326D" w:rsidRDefault="00ED535E" w:rsidP="00E3326D">
      <w:pPr>
        <w:pStyle w:val="NormalWeb"/>
        <w:spacing w:line="360" w:lineRule="auto"/>
        <w:ind w:left="567" w:hanging="567"/>
        <w:rPr>
          <w:rFonts w:ascii="Arial" w:hAnsi="Arial" w:cs="Arial"/>
        </w:rPr>
      </w:pPr>
      <w:r w:rsidRPr="00E3326D">
        <w:rPr>
          <w:rFonts w:ascii="Arial" w:hAnsi="Arial" w:cs="Arial"/>
        </w:rPr>
        <w:t xml:space="preserve">Chen, J. (2023) </w:t>
      </w:r>
      <w:r w:rsidRPr="00E3326D">
        <w:rPr>
          <w:rFonts w:ascii="Arial" w:hAnsi="Arial" w:cs="Arial"/>
          <w:i/>
          <w:iCs/>
        </w:rPr>
        <w:t>Multinational corporation: Definition, how it works, four types</w:t>
      </w:r>
      <w:r w:rsidRPr="00E3326D">
        <w:rPr>
          <w:rFonts w:ascii="Arial" w:hAnsi="Arial" w:cs="Arial"/>
        </w:rPr>
        <w:t xml:space="preserve">, </w:t>
      </w:r>
      <w:r w:rsidRPr="00E3326D">
        <w:rPr>
          <w:rFonts w:ascii="Arial" w:hAnsi="Arial" w:cs="Arial"/>
          <w:i/>
          <w:iCs/>
        </w:rPr>
        <w:t>Investopedia</w:t>
      </w:r>
      <w:r w:rsidRPr="00E3326D">
        <w:rPr>
          <w:rFonts w:ascii="Arial" w:hAnsi="Arial" w:cs="Arial"/>
        </w:rPr>
        <w:t xml:space="preserve">. Available at: </w:t>
      </w:r>
      <w:hyperlink r:id="rId8" w:history="1">
        <w:r w:rsidRPr="00E3326D">
          <w:rPr>
            <w:rStyle w:val="Hyperlink"/>
            <w:rFonts w:ascii="Arial" w:hAnsi="Arial" w:cs="Arial"/>
          </w:rPr>
          <w:t>https://www.investopedia.com/terms/m/multinationalcorporation.asp</w:t>
        </w:r>
      </w:hyperlink>
      <w:r w:rsidRPr="00E3326D">
        <w:rPr>
          <w:rFonts w:ascii="Arial" w:hAnsi="Arial" w:cs="Arial"/>
        </w:rPr>
        <w:t xml:space="preserve"> (Accessed: 08 August 2023). </w:t>
      </w:r>
    </w:p>
    <w:p w14:paraId="2C2FF32F" w14:textId="186CBA4D" w:rsidR="00E3326D" w:rsidRPr="00E3326D" w:rsidRDefault="00E3326D" w:rsidP="00E3326D">
      <w:pPr>
        <w:pStyle w:val="NormalWeb"/>
        <w:spacing w:line="360" w:lineRule="auto"/>
        <w:ind w:left="567" w:hanging="567"/>
        <w:rPr>
          <w:rFonts w:ascii="Arial" w:hAnsi="Arial" w:cs="Arial"/>
        </w:rPr>
      </w:pPr>
      <w:r w:rsidRPr="00E3326D">
        <w:rPr>
          <w:rFonts w:ascii="Arial" w:hAnsi="Arial" w:cs="Arial"/>
        </w:rPr>
        <w:t xml:space="preserve">Downey, L. (2023) </w:t>
      </w:r>
      <w:r w:rsidRPr="00E3326D">
        <w:rPr>
          <w:rFonts w:ascii="Arial" w:hAnsi="Arial" w:cs="Arial"/>
          <w:i/>
          <w:iCs/>
        </w:rPr>
        <w:t>Efficient market hypothesis (EMH): Definition and critique</w:t>
      </w:r>
      <w:r w:rsidRPr="00E3326D">
        <w:rPr>
          <w:rFonts w:ascii="Arial" w:hAnsi="Arial" w:cs="Arial"/>
        </w:rPr>
        <w:t xml:space="preserve">, </w:t>
      </w:r>
      <w:r w:rsidRPr="00E3326D">
        <w:rPr>
          <w:rFonts w:ascii="Arial" w:hAnsi="Arial" w:cs="Arial"/>
          <w:i/>
          <w:iCs/>
        </w:rPr>
        <w:t>Investopedia</w:t>
      </w:r>
      <w:r w:rsidRPr="00E3326D">
        <w:rPr>
          <w:rFonts w:ascii="Arial" w:hAnsi="Arial" w:cs="Arial"/>
        </w:rPr>
        <w:t xml:space="preserve">. Available at: </w:t>
      </w:r>
      <w:hyperlink r:id="rId9" w:anchor=":~:text=Market%20efficiency%20refers%20to%20how,already%20fairly%20and%20accurately%20priced" w:history="1">
        <w:r w:rsidRPr="00E3326D">
          <w:rPr>
            <w:rStyle w:val="Hyperlink"/>
            <w:rFonts w:ascii="Arial" w:hAnsi="Arial" w:cs="Arial"/>
          </w:rPr>
          <w:t>https://www.investopedia.com/terms/e/efficientmarkethypothesis.asp#:~:text=Market%20efficiency%20refers%20to%20how,already%20fairly%20and%20accurately%20priced</w:t>
        </w:r>
      </w:hyperlink>
      <w:r w:rsidRPr="00E3326D">
        <w:rPr>
          <w:rFonts w:ascii="Arial" w:hAnsi="Arial" w:cs="Arial"/>
        </w:rPr>
        <w:t xml:space="preserve">. (Accessed: 08 August 2023). </w:t>
      </w:r>
    </w:p>
    <w:p w14:paraId="2A64A7E3" w14:textId="08F0B9A6" w:rsidR="00CE7FD3" w:rsidRPr="00E3326D" w:rsidRDefault="00CE7FD3" w:rsidP="00E3326D">
      <w:pPr>
        <w:pStyle w:val="NormalWeb"/>
        <w:spacing w:before="0" w:beforeAutospacing="0" w:after="0" w:afterAutospacing="0" w:line="360" w:lineRule="auto"/>
        <w:ind w:left="720" w:hanging="720"/>
        <w:rPr>
          <w:rFonts w:ascii="Arial" w:hAnsi="Arial" w:cs="Arial"/>
        </w:rPr>
      </w:pPr>
      <w:r w:rsidRPr="00E3326D">
        <w:rPr>
          <w:rFonts w:ascii="Arial" w:hAnsi="Arial" w:cs="Arial"/>
        </w:rPr>
        <w:t xml:space="preserve">INDmoney - Invest in Stocks, SIP in Mutual Funds &amp; Manage your Money (2023) </w:t>
      </w:r>
      <w:r w:rsidRPr="00E3326D">
        <w:rPr>
          <w:rFonts w:ascii="Arial" w:hAnsi="Arial" w:cs="Arial"/>
          <w:i/>
          <w:iCs/>
        </w:rPr>
        <w:t>INDmoney - Invest in Stocks, SIP in Mutual Funds &amp; Manage your Money</w:t>
      </w:r>
      <w:r w:rsidRPr="00E3326D">
        <w:rPr>
          <w:rFonts w:ascii="Arial" w:hAnsi="Arial" w:cs="Arial"/>
        </w:rPr>
        <w:t xml:space="preserve">. </w:t>
      </w:r>
      <w:r w:rsidRPr="00E3326D">
        <w:rPr>
          <w:rFonts w:ascii="Arial" w:hAnsi="Arial" w:cs="Arial"/>
        </w:rPr>
        <w:lastRenderedPageBreak/>
        <w:t xml:space="preserve">Available at: </w:t>
      </w:r>
      <w:hyperlink r:id="rId10" w:history="1">
        <w:r w:rsidRPr="00E3326D">
          <w:rPr>
            <w:rStyle w:val="Hyperlink"/>
            <w:rFonts w:ascii="Arial" w:hAnsi="Arial" w:cs="Arial"/>
          </w:rPr>
          <w:t>https://www.indmoney.com/us-stocks/dividends/aapl-apple-inc-dividend</w:t>
        </w:r>
      </w:hyperlink>
      <w:r w:rsidRPr="00E3326D">
        <w:rPr>
          <w:rFonts w:ascii="Arial" w:hAnsi="Arial" w:cs="Arial"/>
        </w:rPr>
        <w:t xml:space="preserve"> (Accessed: August 8, 2023).</w:t>
      </w:r>
    </w:p>
    <w:p w14:paraId="3D788D28" w14:textId="370CC0BF" w:rsidR="00A54F25" w:rsidRPr="00CE7FD3" w:rsidRDefault="00A54F25" w:rsidP="00CE7FD3">
      <w:pPr>
        <w:pStyle w:val="NormalWeb"/>
        <w:spacing w:line="360" w:lineRule="auto"/>
        <w:ind w:left="567" w:hanging="567"/>
        <w:rPr>
          <w:rFonts w:ascii="Arial" w:hAnsi="Arial" w:cs="Arial"/>
        </w:rPr>
      </w:pPr>
      <w:r w:rsidRPr="00CE7FD3">
        <w:rPr>
          <w:rFonts w:ascii="Arial" w:hAnsi="Arial" w:cs="Arial"/>
        </w:rPr>
        <w:t xml:space="preserve">Levy, S. (2023) </w:t>
      </w:r>
      <w:r w:rsidRPr="00CE7FD3">
        <w:rPr>
          <w:rFonts w:ascii="Arial" w:hAnsi="Arial" w:cs="Arial"/>
          <w:i/>
          <w:iCs/>
        </w:rPr>
        <w:t>Apple Inc..</w:t>
      </w:r>
      <w:r w:rsidRPr="00CE7FD3">
        <w:rPr>
          <w:rFonts w:ascii="Arial" w:hAnsi="Arial" w:cs="Arial"/>
        </w:rPr>
        <w:t xml:space="preserve">, </w:t>
      </w:r>
      <w:r w:rsidRPr="00CE7FD3">
        <w:rPr>
          <w:rFonts w:ascii="Arial" w:hAnsi="Arial" w:cs="Arial"/>
          <w:i/>
          <w:iCs/>
        </w:rPr>
        <w:t>Encyclopædia Britannica</w:t>
      </w:r>
      <w:r w:rsidRPr="00CE7FD3">
        <w:rPr>
          <w:rFonts w:ascii="Arial" w:hAnsi="Arial" w:cs="Arial"/>
        </w:rPr>
        <w:t xml:space="preserve">. Available at: </w:t>
      </w:r>
      <w:hyperlink r:id="rId11" w:history="1">
        <w:r w:rsidRPr="00CE7FD3">
          <w:rPr>
            <w:rStyle w:val="Hyperlink"/>
            <w:rFonts w:ascii="Arial" w:hAnsi="Arial" w:cs="Arial"/>
          </w:rPr>
          <w:t>https://www.britannica.com/topic/Apple-Inc</w:t>
        </w:r>
      </w:hyperlink>
      <w:r w:rsidRPr="00CE7FD3">
        <w:rPr>
          <w:rFonts w:ascii="Arial" w:hAnsi="Arial" w:cs="Arial"/>
        </w:rPr>
        <w:t xml:space="preserve"> (Accessed: 08 August 2023). </w:t>
      </w:r>
    </w:p>
    <w:p w14:paraId="7F4B1F72" w14:textId="385DCABD" w:rsidR="00F3718C" w:rsidRPr="00A048BB" w:rsidRDefault="00F3718C" w:rsidP="00A048BB">
      <w:pPr>
        <w:pStyle w:val="NormalWeb"/>
        <w:spacing w:line="360" w:lineRule="auto"/>
        <w:ind w:left="567" w:hanging="567"/>
        <w:rPr>
          <w:rFonts w:ascii="Arial" w:hAnsi="Arial" w:cs="Arial"/>
        </w:rPr>
      </w:pPr>
      <w:r w:rsidRPr="00CE7FD3">
        <w:rPr>
          <w:rFonts w:ascii="Arial" w:hAnsi="Arial" w:cs="Arial"/>
        </w:rPr>
        <w:t xml:space="preserve">Liberto, D. (2023) </w:t>
      </w:r>
      <w:r w:rsidRPr="00CE7FD3">
        <w:rPr>
          <w:rFonts w:ascii="Arial" w:hAnsi="Arial" w:cs="Arial"/>
          <w:i/>
          <w:iCs/>
        </w:rPr>
        <w:t>Cash</w:t>
      </w:r>
      <w:r w:rsidRPr="00F3718C">
        <w:rPr>
          <w:rFonts w:ascii="Arial" w:hAnsi="Arial" w:cs="Arial"/>
          <w:i/>
          <w:iCs/>
        </w:rPr>
        <w:t xml:space="preserve"> reserves: What they are and how they work</w:t>
      </w:r>
      <w:r w:rsidRPr="00F3718C">
        <w:rPr>
          <w:rFonts w:ascii="Arial" w:hAnsi="Arial" w:cs="Arial"/>
        </w:rPr>
        <w:t xml:space="preserve">, </w:t>
      </w:r>
      <w:r w:rsidRPr="00F3718C">
        <w:rPr>
          <w:rFonts w:ascii="Arial" w:hAnsi="Arial" w:cs="Arial"/>
          <w:i/>
          <w:iCs/>
        </w:rPr>
        <w:t>Investopedia</w:t>
      </w:r>
      <w:r w:rsidRPr="00F3718C">
        <w:rPr>
          <w:rFonts w:ascii="Arial" w:hAnsi="Arial" w:cs="Arial"/>
        </w:rPr>
        <w:t xml:space="preserve">. Available at: </w:t>
      </w:r>
      <w:hyperlink r:id="rId12" w:anchor=":~:text=sudden%2C%20unexpected%20payments.-,Companies,as%20to%20finance%20potential%20investments" w:history="1">
        <w:r w:rsidRPr="00A048BB">
          <w:rPr>
            <w:rStyle w:val="Hyperlink"/>
            <w:rFonts w:ascii="Arial" w:hAnsi="Arial" w:cs="Arial"/>
          </w:rPr>
          <w:t>https://www.investopedia.com/terms/c/cash-reserves.asp#:~:text=sudden%2C%20unexpected%20payments.-,Companies,as%20to%20finance%20potential%20investments</w:t>
        </w:r>
      </w:hyperlink>
      <w:r w:rsidRPr="00A048BB">
        <w:rPr>
          <w:rFonts w:ascii="Arial" w:hAnsi="Arial" w:cs="Arial"/>
        </w:rPr>
        <w:t xml:space="preserve">. (Accessed: 08 August 2023). </w:t>
      </w:r>
    </w:p>
    <w:p w14:paraId="01377EB2" w14:textId="77D515F5" w:rsidR="00A048BB" w:rsidRPr="00A048BB" w:rsidRDefault="00A048BB" w:rsidP="00A048BB">
      <w:pPr>
        <w:pStyle w:val="NormalWeb"/>
        <w:spacing w:line="360" w:lineRule="auto"/>
        <w:ind w:left="567" w:hanging="567"/>
        <w:rPr>
          <w:rFonts w:ascii="Arial" w:hAnsi="Arial" w:cs="Arial"/>
        </w:rPr>
      </w:pPr>
      <w:r w:rsidRPr="00A048BB">
        <w:rPr>
          <w:rFonts w:ascii="Arial" w:hAnsi="Arial" w:cs="Arial"/>
        </w:rPr>
        <w:t xml:space="preserve">The Guardian (2021) </w:t>
      </w:r>
      <w:r w:rsidRPr="00A048BB">
        <w:rPr>
          <w:rFonts w:ascii="Arial" w:hAnsi="Arial" w:cs="Arial"/>
          <w:i/>
          <w:iCs/>
        </w:rPr>
        <w:t>Apple sales rise to $90bn amid covid buying surge</w:t>
      </w:r>
      <w:r w:rsidRPr="00A048BB">
        <w:rPr>
          <w:rFonts w:ascii="Arial" w:hAnsi="Arial" w:cs="Arial"/>
        </w:rPr>
        <w:t xml:space="preserve">, </w:t>
      </w:r>
      <w:r w:rsidRPr="00A048BB">
        <w:rPr>
          <w:rFonts w:ascii="Arial" w:hAnsi="Arial" w:cs="Arial"/>
          <w:i/>
          <w:iCs/>
        </w:rPr>
        <w:t>The Guardian</w:t>
      </w:r>
      <w:r w:rsidRPr="00A048BB">
        <w:rPr>
          <w:rFonts w:ascii="Arial" w:hAnsi="Arial" w:cs="Arial"/>
        </w:rPr>
        <w:t xml:space="preserve">. Available at: </w:t>
      </w:r>
      <w:hyperlink r:id="rId13" w:history="1">
        <w:r w:rsidRPr="00A048BB">
          <w:rPr>
            <w:rStyle w:val="Hyperlink"/>
            <w:rFonts w:ascii="Arial" w:hAnsi="Arial" w:cs="Arial"/>
          </w:rPr>
          <w:t>https://www.theguardian.com/technology/2021/apr/28/apple-quarterly-earnings-covid-sales</w:t>
        </w:r>
      </w:hyperlink>
      <w:r w:rsidRPr="00A048BB">
        <w:rPr>
          <w:rFonts w:ascii="Arial" w:hAnsi="Arial" w:cs="Arial"/>
        </w:rPr>
        <w:t xml:space="preserve"> (Accessed: 08 August 2023). </w:t>
      </w:r>
    </w:p>
    <w:p w14:paraId="5D09ACAE" w14:textId="5985FDB1" w:rsidR="00F7174B" w:rsidRPr="00B107B9" w:rsidRDefault="00F7174B" w:rsidP="00A048BB">
      <w:pPr>
        <w:pStyle w:val="NormalWeb"/>
        <w:spacing w:line="360" w:lineRule="auto"/>
        <w:ind w:left="567" w:hanging="567"/>
        <w:rPr>
          <w:rFonts w:ascii="Arial" w:hAnsi="Arial" w:cs="Arial"/>
        </w:rPr>
      </w:pPr>
      <w:r w:rsidRPr="00A048BB">
        <w:rPr>
          <w:rFonts w:ascii="Arial" w:hAnsi="Arial" w:cs="Arial"/>
        </w:rPr>
        <w:t xml:space="preserve">Thomas, I. (2022) </w:t>
      </w:r>
      <w:r w:rsidRPr="00A048BB">
        <w:rPr>
          <w:rFonts w:ascii="Arial" w:hAnsi="Arial" w:cs="Arial"/>
          <w:i/>
          <w:iCs/>
        </w:rPr>
        <w:t>Why Apple raised the price of the iPhone, but not in the U.S. and China</w:t>
      </w:r>
      <w:r w:rsidRPr="00A048BB">
        <w:rPr>
          <w:rFonts w:ascii="Arial" w:hAnsi="Arial" w:cs="Arial"/>
        </w:rPr>
        <w:t xml:space="preserve">, </w:t>
      </w:r>
      <w:r w:rsidRPr="00A048BB">
        <w:rPr>
          <w:rFonts w:ascii="Arial" w:hAnsi="Arial" w:cs="Arial"/>
          <w:i/>
          <w:iCs/>
        </w:rPr>
        <w:t>CNBC</w:t>
      </w:r>
      <w:r w:rsidRPr="00A048BB">
        <w:rPr>
          <w:rFonts w:ascii="Arial" w:hAnsi="Arial" w:cs="Arial"/>
        </w:rPr>
        <w:t xml:space="preserve">. Available at: </w:t>
      </w:r>
      <w:hyperlink r:id="rId14" w:anchor=":~:text=Apple%20does%20hedge%20against%20its,continue%20to%20buy%20new%20contracts" w:history="1">
        <w:r w:rsidRPr="00A048BB">
          <w:rPr>
            <w:rStyle w:val="Hyperlink"/>
            <w:rFonts w:ascii="Arial" w:hAnsi="Arial" w:cs="Arial"/>
          </w:rPr>
          <w:t>https://www.cnbc.com/2022/11/05/why-apple-raised-the-price-of-the-iphone-but-not-in-the-us-and-china.html#:~:text=Apple%20does%20hedge%20against%20its,continue%20to%20buy%20new%20contracts</w:t>
        </w:r>
      </w:hyperlink>
      <w:r w:rsidRPr="00B107B9">
        <w:rPr>
          <w:rFonts w:ascii="Arial" w:hAnsi="Arial" w:cs="Arial"/>
        </w:rPr>
        <w:t xml:space="preserve">. (Accessed: 08 August 2023). </w:t>
      </w:r>
    </w:p>
    <w:p w14:paraId="04625E0C" w14:textId="56B67764" w:rsidR="00B107B9" w:rsidRPr="00B107B9" w:rsidRDefault="00B107B9" w:rsidP="00B107B9">
      <w:pPr>
        <w:pStyle w:val="NormalWeb"/>
        <w:spacing w:before="0" w:beforeAutospacing="0" w:after="0" w:afterAutospacing="0" w:line="360" w:lineRule="auto"/>
        <w:ind w:left="720" w:hanging="720"/>
        <w:rPr>
          <w:rFonts w:ascii="Arial" w:hAnsi="Arial" w:cs="Arial"/>
        </w:rPr>
      </w:pPr>
      <w:r w:rsidRPr="00B107B9">
        <w:rPr>
          <w:rFonts w:ascii="Arial" w:hAnsi="Arial" w:cs="Arial"/>
        </w:rPr>
        <w:t xml:space="preserve">Toe, T.T. </w:t>
      </w:r>
      <w:r w:rsidRPr="00B107B9">
        <w:rPr>
          <w:rFonts w:ascii="Arial" w:hAnsi="Arial" w:cs="Arial"/>
          <w:i/>
          <w:iCs/>
        </w:rPr>
        <w:t>et al.</w:t>
      </w:r>
      <w:r w:rsidRPr="00B107B9">
        <w:rPr>
          <w:rFonts w:ascii="Arial" w:hAnsi="Arial" w:cs="Arial"/>
        </w:rPr>
        <w:t xml:space="preserve"> (2019) “From Technical Analysis to Text Analytics: Stock and Index Prediction with GRU,” </w:t>
      </w:r>
      <w:r w:rsidRPr="00B107B9">
        <w:rPr>
          <w:rFonts w:ascii="Arial" w:hAnsi="Arial" w:cs="Arial"/>
          <w:i/>
          <w:iCs/>
        </w:rPr>
        <w:t>In 2019 IEEE International Conference on Cybernetics and Intelligent Systems (CIS) and IEEE Conference on Robotics, Automation and Mechatronics (RAM)</w:t>
      </w:r>
      <w:r w:rsidRPr="00B107B9">
        <w:rPr>
          <w:rFonts w:ascii="Arial" w:hAnsi="Arial" w:cs="Arial"/>
        </w:rPr>
        <w:t xml:space="preserve"> [Preprint]. Available at: https://doi.org/10.1109/cis-ram47153.2019.9095772.</w:t>
      </w:r>
    </w:p>
    <w:p w14:paraId="1F2C54A9" w14:textId="29B338EB" w:rsidR="002F40E0" w:rsidRDefault="002F40E0" w:rsidP="00B107B9">
      <w:pPr>
        <w:pStyle w:val="NormalWeb"/>
        <w:spacing w:line="360" w:lineRule="auto"/>
        <w:ind w:left="567" w:hanging="567"/>
        <w:rPr>
          <w:rFonts w:ascii="Arial" w:hAnsi="Arial" w:cs="Arial"/>
        </w:rPr>
      </w:pPr>
      <w:r w:rsidRPr="00B107B9">
        <w:rPr>
          <w:rFonts w:ascii="Arial" w:hAnsi="Arial" w:cs="Arial"/>
        </w:rPr>
        <w:t xml:space="preserve">Wei, J. (2023) </w:t>
      </w:r>
      <w:r w:rsidRPr="00B107B9">
        <w:rPr>
          <w:rFonts w:ascii="Arial" w:hAnsi="Arial" w:cs="Arial"/>
          <w:i/>
          <w:iCs/>
        </w:rPr>
        <w:t>AAPL: Apple Dividend Analysis</w:t>
      </w:r>
      <w:r w:rsidRPr="00B107B9">
        <w:rPr>
          <w:rFonts w:ascii="Arial" w:hAnsi="Arial" w:cs="Arial"/>
        </w:rPr>
        <w:t xml:space="preserve">, </w:t>
      </w:r>
      <w:r w:rsidRPr="00B107B9">
        <w:rPr>
          <w:rFonts w:ascii="Arial" w:hAnsi="Arial" w:cs="Arial"/>
          <w:i/>
          <w:iCs/>
        </w:rPr>
        <w:t>Investopedia</w:t>
      </w:r>
      <w:r w:rsidRPr="00B107B9">
        <w:rPr>
          <w:rFonts w:ascii="Arial" w:hAnsi="Arial" w:cs="Arial"/>
        </w:rPr>
        <w:t xml:space="preserve">. Available at: </w:t>
      </w:r>
      <w:hyperlink r:id="rId15" w:anchor=":~:text=Apple’s%20annual%20dividend%20in%202021,dividend%20yield%20is%20approximately%200.50%25" w:history="1">
        <w:r w:rsidRPr="00B107B9">
          <w:rPr>
            <w:rStyle w:val="Hyperlink"/>
            <w:rFonts w:ascii="Arial" w:hAnsi="Arial" w:cs="Arial"/>
          </w:rPr>
          <w:t>https://www.investopedia.com/articles/markets-economy/091816/aapl-apple-dividend-analysis.asp#:~:text=Apple’s%20annual%20dividend%20in%202021,dividend%20yield%20is%20approximately%200.50%25</w:t>
        </w:r>
      </w:hyperlink>
      <w:r w:rsidRPr="002F40E0">
        <w:rPr>
          <w:rFonts w:ascii="Arial" w:hAnsi="Arial" w:cs="Arial"/>
        </w:rPr>
        <w:t>.</w:t>
      </w:r>
      <w:r>
        <w:rPr>
          <w:rFonts w:ascii="Arial" w:hAnsi="Arial" w:cs="Arial"/>
        </w:rPr>
        <w:t xml:space="preserve"> </w:t>
      </w:r>
      <w:r w:rsidRPr="002F40E0">
        <w:rPr>
          <w:rFonts w:ascii="Arial" w:hAnsi="Arial" w:cs="Arial"/>
        </w:rPr>
        <w:t xml:space="preserve">(Accessed: 08 August 2023). </w:t>
      </w:r>
    </w:p>
    <w:p w14:paraId="2C016B55" w14:textId="07068BE2" w:rsidR="00CE7FD3" w:rsidRDefault="00CE7FD3" w:rsidP="00CE7FD3">
      <w:pPr>
        <w:pStyle w:val="NormalWeb"/>
        <w:rPr>
          <w:rFonts w:ascii="Arial" w:hAnsi="Arial" w:cs="Arial"/>
        </w:rPr>
      </w:pPr>
    </w:p>
    <w:p w14:paraId="2131008B" w14:textId="77777777" w:rsidR="00DE313F" w:rsidRPr="00877A83" w:rsidRDefault="00DE313F" w:rsidP="00CE7FD3">
      <w:pPr>
        <w:pStyle w:val="NormalWeb"/>
        <w:rPr>
          <w:rFonts w:ascii="Arial" w:hAnsi="Arial" w:cs="Arial"/>
          <w:color w:val="0D0D0D" w:themeColor="text1" w:themeTint="F2"/>
        </w:rPr>
      </w:pPr>
    </w:p>
    <w:p w14:paraId="144846CC" w14:textId="1D3A3C28" w:rsidR="00A2053A" w:rsidRPr="00877A83" w:rsidRDefault="00A2053A" w:rsidP="002F40E0">
      <w:pPr>
        <w:pStyle w:val="NormalWeb"/>
        <w:ind w:left="567" w:hanging="567"/>
        <w:rPr>
          <w:rFonts w:ascii="Arial" w:hAnsi="Arial" w:cs="Arial"/>
          <w:b/>
          <w:bCs/>
          <w:color w:val="0D0D0D" w:themeColor="text1" w:themeTint="F2"/>
          <w:sz w:val="28"/>
          <w:szCs w:val="28"/>
        </w:rPr>
      </w:pPr>
      <w:r w:rsidRPr="00877A83">
        <w:rPr>
          <w:rFonts w:ascii="Arial" w:hAnsi="Arial" w:cs="Arial"/>
          <w:b/>
          <w:bCs/>
          <w:color w:val="0D0D0D" w:themeColor="text1" w:themeTint="F2"/>
          <w:sz w:val="28"/>
          <w:szCs w:val="28"/>
        </w:rPr>
        <w:t>Appendices</w:t>
      </w:r>
    </w:p>
    <w:p w14:paraId="5E2297C8" w14:textId="321ABE6A" w:rsidR="00A2053A" w:rsidRPr="00877A83" w:rsidRDefault="008F44CB" w:rsidP="002F40E0">
      <w:pPr>
        <w:pStyle w:val="NormalWeb"/>
        <w:ind w:left="567" w:hanging="567"/>
        <w:rPr>
          <w:rFonts w:ascii="Arial" w:hAnsi="Arial" w:cs="Arial"/>
          <w:b/>
          <w:bCs/>
          <w:color w:val="0D0D0D" w:themeColor="text1" w:themeTint="F2"/>
          <w:sz w:val="28"/>
          <w:szCs w:val="28"/>
        </w:rPr>
      </w:pPr>
      <w:r w:rsidRPr="00877A83">
        <w:rPr>
          <w:rFonts w:ascii="Arial" w:hAnsi="Arial" w:cs="Arial"/>
          <w:b/>
          <w:bCs/>
          <w:noProof/>
          <w:color w:val="0D0D0D" w:themeColor="text1" w:themeTint="F2"/>
          <w:sz w:val="28"/>
          <w:szCs w:val="28"/>
          <w14:ligatures w14:val="standardContextual"/>
        </w:rPr>
        <w:drawing>
          <wp:inline distT="0" distB="0" distL="0" distR="0" wp14:anchorId="4707BB01" wp14:editId="790180A8">
            <wp:extent cx="5514975" cy="5476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5514975" cy="5476875"/>
                    </a:xfrm>
                    <a:prstGeom prst="rect">
                      <a:avLst/>
                    </a:prstGeom>
                  </pic:spPr>
                </pic:pic>
              </a:graphicData>
            </a:graphic>
          </wp:inline>
        </w:drawing>
      </w:r>
    </w:p>
    <w:p w14:paraId="77FC379D" w14:textId="48D744EC" w:rsidR="00A2053A" w:rsidRPr="00877A83" w:rsidRDefault="008F44CB" w:rsidP="00A2053A">
      <w:pPr>
        <w:pStyle w:val="NormalWeb"/>
        <w:keepNext/>
        <w:ind w:left="567" w:hanging="567"/>
        <w:rPr>
          <w:color w:val="0D0D0D" w:themeColor="text1" w:themeTint="F2"/>
        </w:rPr>
      </w:pPr>
      <w:r w:rsidRPr="00877A83">
        <w:rPr>
          <w:noProof/>
          <w:color w:val="0D0D0D" w:themeColor="text1" w:themeTint="F2"/>
          <w14:ligatures w14:val="standardContextual"/>
        </w:rPr>
        <w:lastRenderedPageBreak/>
        <w:drawing>
          <wp:inline distT="0" distB="0" distL="0" distR="0" wp14:anchorId="057BF3F8" wp14:editId="5732A894">
            <wp:extent cx="5886450" cy="5953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5886450" cy="5953125"/>
                    </a:xfrm>
                    <a:prstGeom prst="rect">
                      <a:avLst/>
                    </a:prstGeom>
                  </pic:spPr>
                </pic:pic>
              </a:graphicData>
            </a:graphic>
          </wp:inline>
        </w:drawing>
      </w:r>
    </w:p>
    <w:p w14:paraId="51C4F5F2" w14:textId="5FBC1614" w:rsidR="00A2053A" w:rsidRPr="00877A83" w:rsidRDefault="00A2053A" w:rsidP="00A2053A">
      <w:pPr>
        <w:pStyle w:val="Caption"/>
        <w:jc w:val="center"/>
        <w:rPr>
          <w:rFonts w:ascii="Arial" w:hAnsi="Arial" w:cs="Arial"/>
          <w:color w:val="0D0D0D" w:themeColor="text1" w:themeTint="F2"/>
          <w:sz w:val="24"/>
          <w:szCs w:val="24"/>
        </w:rPr>
      </w:pPr>
      <w:r w:rsidRPr="00877A83">
        <w:rPr>
          <w:rFonts w:ascii="Arial" w:hAnsi="Arial" w:cs="Arial"/>
          <w:color w:val="0D0D0D" w:themeColor="text1" w:themeTint="F2"/>
          <w:sz w:val="24"/>
          <w:szCs w:val="24"/>
        </w:rPr>
        <w:t xml:space="preserve">Figure </w:t>
      </w:r>
      <w:r w:rsidRPr="00877A83">
        <w:rPr>
          <w:rFonts w:ascii="Arial" w:hAnsi="Arial" w:cs="Arial"/>
          <w:color w:val="0D0D0D" w:themeColor="text1" w:themeTint="F2"/>
          <w:sz w:val="24"/>
          <w:szCs w:val="24"/>
        </w:rPr>
        <w:fldChar w:fldCharType="begin"/>
      </w:r>
      <w:r w:rsidRPr="00877A83">
        <w:rPr>
          <w:rFonts w:ascii="Arial" w:hAnsi="Arial" w:cs="Arial"/>
          <w:color w:val="0D0D0D" w:themeColor="text1" w:themeTint="F2"/>
          <w:sz w:val="24"/>
          <w:szCs w:val="24"/>
        </w:rPr>
        <w:instrText xml:space="preserve"> SEQ Figure \* ARABIC </w:instrText>
      </w:r>
      <w:r w:rsidRPr="00877A83">
        <w:rPr>
          <w:rFonts w:ascii="Arial" w:hAnsi="Arial" w:cs="Arial"/>
          <w:color w:val="0D0D0D" w:themeColor="text1" w:themeTint="F2"/>
          <w:sz w:val="24"/>
          <w:szCs w:val="24"/>
        </w:rPr>
        <w:fldChar w:fldCharType="separate"/>
      </w:r>
      <w:r w:rsidR="00877A83">
        <w:rPr>
          <w:rFonts w:ascii="Arial" w:hAnsi="Arial" w:cs="Arial"/>
          <w:noProof/>
          <w:color w:val="0D0D0D" w:themeColor="text1" w:themeTint="F2"/>
          <w:sz w:val="24"/>
          <w:szCs w:val="24"/>
        </w:rPr>
        <w:t>1</w:t>
      </w:r>
      <w:r w:rsidRPr="00877A83">
        <w:rPr>
          <w:rFonts w:ascii="Arial" w:hAnsi="Arial" w:cs="Arial"/>
          <w:color w:val="0D0D0D" w:themeColor="text1" w:themeTint="F2"/>
          <w:sz w:val="24"/>
          <w:szCs w:val="24"/>
        </w:rPr>
        <w:fldChar w:fldCharType="end"/>
      </w:r>
      <w:r w:rsidRPr="00877A83">
        <w:rPr>
          <w:rFonts w:ascii="Arial" w:hAnsi="Arial" w:cs="Arial"/>
          <w:color w:val="0D0D0D" w:themeColor="text1" w:themeTint="F2"/>
          <w:sz w:val="24"/>
          <w:szCs w:val="24"/>
        </w:rPr>
        <w:t xml:space="preserve"> Apple dividend History</w:t>
      </w:r>
    </w:p>
    <w:p w14:paraId="4882B4C7" w14:textId="695B2030" w:rsidR="00A2053A" w:rsidRPr="00877A83" w:rsidRDefault="008F44CB" w:rsidP="008F44CB">
      <w:pPr>
        <w:jc w:val="center"/>
        <w:rPr>
          <w:rFonts w:ascii="Arial" w:hAnsi="Arial" w:cs="Arial"/>
          <w:color w:val="0D0D0D" w:themeColor="text1" w:themeTint="F2"/>
          <w:sz w:val="24"/>
          <w:szCs w:val="24"/>
        </w:rPr>
      </w:pPr>
      <w:r w:rsidRPr="00877A83">
        <w:rPr>
          <w:rFonts w:ascii="Arial" w:hAnsi="Arial" w:cs="Arial"/>
          <w:color w:val="0D0D0D" w:themeColor="text1" w:themeTint="F2"/>
          <w:sz w:val="24"/>
          <w:szCs w:val="24"/>
        </w:rPr>
        <w:t>Source [</w:t>
      </w:r>
      <w:r w:rsidR="000149CB" w:rsidRPr="00877A83">
        <w:rPr>
          <w:rFonts w:ascii="Arial" w:hAnsi="Arial" w:cs="Arial"/>
          <w:color w:val="0D0D0D" w:themeColor="text1" w:themeTint="F2"/>
          <w:sz w:val="24"/>
          <w:szCs w:val="24"/>
        </w:rPr>
        <w:t>Nasdaq</w:t>
      </w:r>
      <w:r w:rsidRPr="00877A83">
        <w:rPr>
          <w:rFonts w:ascii="Arial" w:hAnsi="Arial" w:cs="Arial"/>
          <w:color w:val="0D0D0D" w:themeColor="text1" w:themeTint="F2"/>
          <w:sz w:val="24"/>
          <w:szCs w:val="24"/>
        </w:rPr>
        <w:t>]</w:t>
      </w:r>
    </w:p>
    <w:p w14:paraId="5331492A" w14:textId="77777777" w:rsidR="002F40E0" w:rsidRPr="00F7174B" w:rsidRDefault="002F40E0" w:rsidP="00F7174B">
      <w:pPr>
        <w:pStyle w:val="NormalWeb"/>
        <w:ind w:left="567" w:hanging="567"/>
        <w:rPr>
          <w:rFonts w:ascii="Arial" w:hAnsi="Arial" w:cs="Arial"/>
        </w:rPr>
      </w:pPr>
    </w:p>
    <w:p w14:paraId="44CCABC4" w14:textId="1310676D" w:rsidR="00F7174B" w:rsidRDefault="00F7174B" w:rsidP="00A54F25">
      <w:pPr>
        <w:pStyle w:val="NormalWeb"/>
        <w:ind w:left="567" w:hanging="567"/>
        <w:rPr>
          <w:rFonts w:ascii="Arial" w:hAnsi="Arial" w:cs="Arial"/>
        </w:rPr>
      </w:pPr>
    </w:p>
    <w:p w14:paraId="04896C29" w14:textId="27072229" w:rsidR="00877A83" w:rsidRDefault="00877A83" w:rsidP="00A54F25">
      <w:pPr>
        <w:pStyle w:val="NormalWeb"/>
        <w:ind w:left="567" w:hanging="567"/>
        <w:rPr>
          <w:rFonts w:ascii="Arial" w:hAnsi="Arial" w:cs="Arial"/>
        </w:rPr>
      </w:pPr>
    </w:p>
    <w:p w14:paraId="0010F508" w14:textId="77777777" w:rsidR="00877A83" w:rsidRDefault="00877A83" w:rsidP="00877A83">
      <w:pPr>
        <w:pStyle w:val="NormalWeb"/>
        <w:keepNext/>
        <w:ind w:left="567" w:hanging="567"/>
      </w:pPr>
      <w:r>
        <w:rPr>
          <w:rFonts w:ascii="Arial" w:hAnsi="Arial" w:cs="Arial"/>
          <w:noProof/>
          <w14:ligatures w14:val="standardContextual"/>
        </w:rPr>
        <w:lastRenderedPageBreak/>
        <w:drawing>
          <wp:inline distT="0" distB="0" distL="0" distR="0" wp14:anchorId="3D48F527" wp14:editId="0B7AE6F9">
            <wp:extent cx="5943600" cy="3571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5943600" cy="3571875"/>
                    </a:xfrm>
                    <a:prstGeom prst="rect">
                      <a:avLst/>
                    </a:prstGeom>
                  </pic:spPr>
                </pic:pic>
              </a:graphicData>
            </a:graphic>
          </wp:inline>
        </w:drawing>
      </w:r>
    </w:p>
    <w:p w14:paraId="57B63A63" w14:textId="613DAF17" w:rsidR="00877A83" w:rsidRDefault="00877A83" w:rsidP="00877A83">
      <w:pPr>
        <w:pStyle w:val="Caption"/>
        <w:jc w:val="center"/>
        <w:rPr>
          <w:rFonts w:ascii="Arial" w:hAnsi="Arial" w:cs="Arial"/>
          <w:sz w:val="24"/>
          <w:szCs w:val="24"/>
        </w:rPr>
      </w:pPr>
      <w:r w:rsidRPr="00877A83">
        <w:rPr>
          <w:rFonts w:ascii="Arial" w:hAnsi="Arial" w:cs="Arial"/>
          <w:sz w:val="24"/>
          <w:szCs w:val="24"/>
        </w:rPr>
        <w:t xml:space="preserve">Figure </w:t>
      </w:r>
      <w:r w:rsidRPr="00877A83">
        <w:rPr>
          <w:rFonts w:ascii="Arial" w:hAnsi="Arial" w:cs="Arial"/>
          <w:sz w:val="24"/>
          <w:szCs w:val="24"/>
        </w:rPr>
        <w:fldChar w:fldCharType="begin"/>
      </w:r>
      <w:r w:rsidRPr="00877A83">
        <w:rPr>
          <w:rFonts w:ascii="Arial" w:hAnsi="Arial" w:cs="Arial"/>
          <w:sz w:val="24"/>
          <w:szCs w:val="24"/>
        </w:rPr>
        <w:instrText xml:space="preserve"> SEQ Figure \* ARABIC </w:instrText>
      </w:r>
      <w:r w:rsidRPr="00877A83">
        <w:rPr>
          <w:rFonts w:ascii="Arial" w:hAnsi="Arial" w:cs="Arial"/>
          <w:sz w:val="24"/>
          <w:szCs w:val="24"/>
        </w:rPr>
        <w:fldChar w:fldCharType="separate"/>
      </w:r>
      <w:r w:rsidRPr="00877A83">
        <w:rPr>
          <w:rFonts w:ascii="Arial" w:hAnsi="Arial" w:cs="Arial"/>
          <w:noProof/>
          <w:sz w:val="24"/>
          <w:szCs w:val="24"/>
        </w:rPr>
        <w:t>2</w:t>
      </w:r>
      <w:r w:rsidRPr="00877A83">
        <w:rPr>
          <w:rFonts w:ascii="Arial" w:hAnsi="Arial" w:cs="Arial"/>
          <w:sz w:val="24"/>
          <w:szCs w:val="24"/>
        </w:rPr>
        <w:fldChar w:fldCharType="end"/>
      </w:r>
      <w:r w:rsidRPr="00877A83">
        <w:rPr>
          <w:rFonts w:ascii="Arial" w:hAnsi="Arial" w:cs="Arial"/>
          <w:sz w:val="24"/>
          <w:szCs w:val="24"/>
        </w:rPr>
        <w:t xml:space="preserve"> Apple dividend vs share price</w:t>
      </w:r>
    </w:p>
    <w:p w14:paraId="16730257" w14:textId="7A046765" w:rsidR="00877A83" w:rsidRPr="00CE7FD3" w:rsidRDefault="00CE7FD3" w:rsidP="00CE7FD3">
      <w:pPr>
        <w:jc w:val="center"/>
        <w:rPr>
          <w:rFonts w:ascii="Arial" w:hAnsi="Arial" w:cs="Arial"/>
          <w:sz w:val="24"/>
          <w:szCs w:val="24"/>
        </w:rPr>
      </w:pPr>
      <w:r w:rsidRPr="00CE7FD3">
        <w:rPr>
          <w:rFonts w:ascii="Arial" w:hAnsi="Arial" w:cs="Arial"/>
          <w:sz w:val="24"/>
          <w:szCs w:val="24"/>
        </w:rPr>
        <w:t>Source [ INDmoney]</w:t>
      </w:r>
    </w:p>
    <w:p w14:paraId="4E6DB458" w14:textId="77777777" w:rsidR="00A54F25" w:rsidRPr="00821EA1" w:rsidRDefault="00A54F25" w:rsidP="00ED535E">
      <w:pPr>
        <w:pStyle w:val="NormalWeb"/>
        <w:ind w:left="567" w:hanging="567"/>
        <w:rPr>
          <w:rFonts w:ascii="Arial" w:hAnsi="Arial" w:cs="Arial"/>
        </w:rPr>
      </w:pPr>
    </w:p>
    <w:p w14:paraId="5DDE6010" w14:textId="77777777" w:rsidR="00ED535E" w:rsidRDefault="00ED535E" w:rsidP="00FE06DA"/>
    <w:sectPr w:rsidR="00ED535E">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4EFC5" w14:textId="77777777" w:rsidR="002D2BAF" w:rsidRDefault="002D2BAF" w:rsidP="00B53876">
      <w:pPr>
        <w:spacing w:after="0" w:line="240" w:lineRule="auto"/>
      </w:pPr>
      <w:r>
        <w:separator/>
      </w:r>
    </w:p>
  </w:endnote>
  <w:endnote w:type="continuationSeparator" w:id="0">
    <w:p w14:paraId="0FDF0CBE" w14:textId="77777777" w:rsidR="002D2BAF" w:rsidRDefault="002D2BAF" w:rsidP="00B53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E5B53" w14:textId="77777777" w:rsidR="002D2BAF" w:rsidRDefault="002D2BAF" w:rsidP="00B53876">
      <w:pPr>
        <w:spacing w:after="0" w:line="240" w:lineRule="auto"/>
      </w:pPr>
      <w:r>
        <w:separator/>
      </w:r>
    </w:p>
  </w:footnote>
  <w:footnote w:type="continuationSeparator" w:id="0">
    <w:p w14:paraId="68D4E85F" w14:textId="77777777" w:rsidR="002D2BAF" w:rsidRDefault="002D2BAF" w:rsidP="00B53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8CEDC" w14:textId="436EDAF5" w:rsidR="00B53876" w:rsidRPr="00B53876" w:rsidRDefault="00B53876">
    <w:pPr>
      <w:pStyle w:val="Header"/>
      <w:rPr>
        <w:b/>
        <w:color w:val="000000" w:themeColor="text1"/>
        <w:sz w:val="28"/>
        <w:szCs w:val="28"/>
        <w:lang w:val="en-GB"/>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B53876">
      <w:rPr>
        <w:b/>
        <w:color w:val="000000" w:themeColor="text1"/>
        <w:sz w:val="28"/>
        <w:szCs w:val="28"/>
        <w:lang w:val="en-GB"/>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Student ID:2029965</w:t>
    </w:r>
  </w:p>
  <w:p w14:paraId="7766F38A" w14:textId="77777777" w:rsidR="00B53876" w:rsidRDefault="00B5387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74"/>
    <w:rsid w:val="000149CB"/>
    <w:rsid w:val="000817B8"/>
    <w:rsid w:val="001051E2"/>
    <w:rsid w:val="001053D2"/>
    <w:rsid w:val="00143C2A"/>
    <w:rsid w:val="00207074"/>
    <w:rsid w:val="002A6CE4"/>
    <w:rsid w:val="002D2BAF"/>
    <w:rsid w:val="002D5483"/>
    <w:rsid w:val="002E4D8E"/>
    <w:rsid w:val="002F40E0"/>
    <w:rsid w:val="003B3CF2"/>
    <w:rsid w:val="00497970"/>
    <w:rsid w:val="004D166F"/>
    <w:rsid w:val="00562183"/>
    <w:rsid w:val="005F095E"/>
    <w:rsid w:val="006225D9"/>
    <w:rsid w:val="006E6E04"/>
    <w:rsid w:val="00754BA4"/>
    <w:rsid w:val="00821EA1"/>
    <w:rsid w:val="00830426"/>
    <w:rsid w:val="00877A83"/>
    <w:rsid w:val="008F44CB"/>
    <w:rsid w:val="009255DA"/>
    <w:rsid w:val="00964023"/>
    <w:rsid w:val="009875AE"/>
    <w:rsid w:val="009D1DD6"/>
    <w:rsid w:val="009F619C"/>
    <w:rsid w:val="00A048BB"/>
    <w:rsid w:val="00A2053A"/>
    <w:rsid w:val="00A21504"/>
    <w:rsid w:val="00A54F25"/>
    <w:rsid w:val="00A64563"/>
    <w:rsid w:val="00AA3014"/>
    <w:rsid w:val="00AD4788"/>
    <w:rsid w:val="00B107B9"/>
    <w:rsid w:val="00B20F13"/>
    <w:rsid w:val="00B53876"/>
    <w:rsid w:val="00BB4AB8"/>
    <w:rsid w:val="00C13123"/>
    <w:rsid w:val="00C24EB3"/>
    <w:rsid w:val="00C82895"/>
    <w:rsid w:val="00CA219A"/>
    <w:rsid w:val="00CA4AF7"/>
    <w:rsid w:val="00CE7FD3"/>
    <w:rsid w:val="00D1050A"/>
    <w:rsid w:val="00D60A0C"/>
    <w:rsid w:val="00DE313F"/>
    <w:rsid w:val="00E3326D"/>
    <w:rsid w:val="00E62C2F"/>
    <w:rsid w:val="00ED29F2"/>
    <w:rsid w:val="00ED535E"/>
    <w:rsid w:val="00F3718C"/>
    <w:rsid w:val="00F5564A"/>
    <w:rsid w:val="00F7174B"/>
    <w:rsid w:val="00FE06DA"/>
    <w:rsid w:val="00FE13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9607"/>
  <w15:chartTrackingRefBased/>
  <w15:docId w15:val="{79E6CA98-2C58-4E93-BDD9-B3455E004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535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ED535E"/>
    <w:rPr>
      <w:color w:val="0563C1" w:themeColor="hyperlink"/>
      <w:u w:val="single"/>
    </w:rPr>
  </w:style>
  <w:style w:type="character" w:styleId="UnresolvedMention">
    <w:name w:val="Unresolved Mention"/>
    <w:basedOn w:val="DefaultParagraphFont"/>
    <w:uiPriority w:val="99"/>
    <w:semiHidden/>
    <w:unhideWhenUsed/>
    <w:rsid w:val="00ED535E"/>
    <w:rPr>
      <w:color w:val="605E5C"/>
      <w:shd w:val="clear" w:color="auto" w:fill="E1DFDD"/>
    </w:rPr>
  </w:style>
  <w:style w:type="paragraph" w:styleId="Caption">
    <w:name w:val="caption"/>
    <w:basedOn w:val="Normal"/>
    <w:next w:val="Normal"/>
    <w:uiPriority w:val="35"/>
    <w:unhideWhenUsed/>
    <w:qFormat/>
    <w:rsid w:val="00A2053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53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876"/>
  </w:style>
  <w:style w:type="paragraph" w:styleId="Footer">
    <w:name w:val="footer"/>
    <w:basedOn w:val="Normal"/>
    <w:link w:val="FooterChar"/>
    <w:uiPriority w:val="99"/>
    <w:unhideWhenUsed/>
    <w:rsid w:val="00B53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9028">
      <w:bodyDiv w:val="1"/>
      <w:marLeft w:val="0"/>
      <w:marRight w:val="0"/>
      <w:marTop w:val="0"/>
      <w:marBottom w:val="0"/>
      <w:divBdr>
        <w:top w:val="none" w:sz="0" w:space="0" w:color="auto"/>
        <w:left w:val="none" w:sz="0" w:space="0" w:color="auto"/>
        <w:bottom w:val="none" w:sz="0" w:space="0" w:color="auto"/>
        <w:right w:val="none" w:sz="0" w:space="0" w:color="auto"/>
      </w:divBdr>
    </w:div>
    <w:div w:id="135534661">
      <w:bodyDiv w:val="1"/>
      <w:marLeft w:val="0"/>
      <w:marRight w:val="0"/>
      <w:marTop w:val="0"/>
      <w:marBottom w:val="0"/>
      <w:divBdr>
        <w:top w:val="none" w:sz="0" w:space="0" w:color="auto"/>
        <w:left w:val="none" w:sz="0" w:space="0" w:color="auto"/>
        <w:bottom w:val="none" w:sz="0" w:space="0" w:color="auto"/>
        <w:right w:val="none" w:sz="0" w:space="0" w:color="auto"/>
      </w:divBdr>
    </w:div>
    <w:div w:id="195197295">
      <w:bodyDiv w:val="1"/>
      <w:marLeft w:val="0"/>
      <w:marRight w:val="0"/>
      <w:marTop w:val="0"/>
      <w:marBottom w:val="0"/>
      <w:divBdr>
        <w:top w:val="none" w:sz="0" w:space="0" w:color="auto"/>
        <w:left w:val="none" w:sz="0" w:space="0" w:color="auto"/>
        <w:bottom w:val="none" w:sz="0" w:space="0" w:color="auto"/>
        <w:right w:val="none" w:sz="0" w:space="0" w:color="auto"/>
      </w:divBdr>
    </w:div>
    <w:div w:id="199436372">
      <w:bodyDiv w:val="1"/>
      <w:marLeft w:val="0"/>
      <w:marRight w:val="0"/>
      <w:marTop w:val="0"/>
      <w:marBottom w:val="0"/>
      <w:divBdr>
        <w:top w:val="none" w:sz="0" w:space="0" w:color="auto"/>
        <w:left w:val="none" w:sz="0" w:space="0" w:color="auto"/>
        <w:bottom w:val="none" w:sz="0" w:space="0" w:color="auto"/>
        <w:right w:val="none" w:sz="0" w:space="0" w:color="auto"/>
      </w:divBdr>
    </w:div>
    <w:div w:id="222259283">
      <w:bodyDiv w:val="1"/>
      <w:marLeft w:val="0"/>
      <w:marRight w:val="0"/>
      <w:marTop w:val="0"/>
      <w:marBottom w:val="0"/>
      <w:divBdr>
        <w:top w:val="none" w:sz="0" w:space="0" w:color="auto"/>
        <w:left w:val="none" w:sz="0" w:space="0" w:color="auto"/>
        <w:bottom w:val="none" w:sz="0" w:space="0" w:color="auto"/>
        <w:right w:val="none" w:sz="0" w:space="0" w:color="auto"/>
      </w:divBdr>
    </w:div>
    <w:div w:id="226501990">
      <w:bodyDiv w:val="1"/>
      <w:marLeft w:val="0"/>
      <w:marRight w:val="0"/>
      <w:marTop w:val="0"/>
      <w:marBottom w:val="0"/>
      <w:divBdr>
        <w:top w:val="none" w:sz="0" w:space="0" w:color="auto"/>
        <w:left w:val="none" w:sz="0" w:space="0" w:color="auto"/>
        <w:bottom w:val="none" w:sz="0" w:space="0" w:color="auto"/>
        <w:right w:val="none" w:sz="0" w:space="0" w:color="auto"/>
      </w:divBdr>
    </w:div>
    <w:div w:id="705527206">
      <w:bodyDiv w:val="1"/>
      <w:marLeft w:val="0"/>
      <w:marRight w:val="0"/>
      <w:marTop w:val="0"/>
      <w:marBottom w:val="0"/>
      <w:divBdr>
        <w:top w:val="none" w:sz="0" w:space="0" w:color="auto"/>
        <w:left w:val="none" w:sz="0" w:space="0" w:color="auto"/>
        <w:bottom w:val="none" w:sz="0" w:space="0" w:color="auto"/>
        <w:right w:val="none" w:sz="0" w:space="0" w:color="auto"/>
      </w:divBdr>
    </w:div>
    <w:div w:id="1175654347">
      <w:bodyDiv w:val="1"/>
      <w:marLeft w:val="0"/>
      <w:marRight w:val="0"/>
      <w:marTop w:val="0"/>
      <w:marBottom w:val="0"/>
      <w:divBdr>
        <w:top w:val="none" w:sz="0" w:space="0" w:color="auto"/>
        <w:left w:val="none" w:sz="0" w:space="0" w:color="auto"/>
        <w:bottom w:val="none" w:sz="0" w:space="0" w:color="auto"/>
        <w:right w:val="none" w:sz="0" w:space="0" w:color="auto"/>
      </w:divBdr>
    </w:div>
    <w:div w:id="1282147003">
      <w:bodyDiv w:val="1"/>
      <w:marLeft w:val="0"/>
      <w:marRight w:val="0"/>
      <w:marTop w:val="0"/>
      <w:marBottom w:val="0"/>
      <w:divBdr>
        <w:top w:val="none" w:sz="0" w:space="0" w:color="auto"/>
        <w:left w:val="none" w:sz="0" w:space="0" w:color="auto"/>
        <w:bottom w:val="none" w:sz="0" w:space="0" w:color="auto"/>
        <w:right w:val="none" w:sz="0" w:space="0" w:color="auto"/>
      </w:divBdr>
    </w:div>
    <w:div w:id="1540627572">
      <w:bodyDiv w:val="1"/>
      <w:marLeft w:val="0"/>
      <w:marRight w:val="0"/>
      <w:marTop w:val="0"/>
      <w:marBottom w:val="0"/>
      <w:divBdr>
        <w:top w:val="none" w:sz="0" w:space="0" w:color="auto"/>
        <w:left w:val="none" w:sz="0" w:space="0" w:color="auto"/>
        <w:bottom w:val="none" w:sz="0" w:space="0" w:color="auto"/>
        <w:right w:val="none" w:sz="0" w:space="0" w:color="auto"/>
      </w:divBdr>
    </w:div>
    <w:div w:id="1603294320">
      <w:bodyDiv w:val="1"/>
      <w:marLeft w:val="0"/>
      <w:marRight w:val="0"/>
      <w:marTop w:val="0"/>
      <w:marBottom w:val="0"/>
      <w:divBdr>
        <w:top w:val="none" w:sz="0" w:space="0" w:color="auto"/>
        <w:left w:val="none" w:sz="0" w:space="0" w:color="auto"/>
        <w:bottom w:val="none" w:sz="0" w:space="0" w:color="auto"/>
        <w:right w:val="none" w:sz="0" w:space="0" w:color="auto"/>
      </w:divBdr>
    </w:div>
    <w:div w:id="1674916227">
      <w:bodyDiv w:val="1"/>
      <w:marLeft w:val="0"/>
      <w:marRight w:val="0"/>
      <w:marTop w:val="0"/>
      <w:marBottom w:val="0"/>
      <w:divBdr>
        <w:top w:val="none" w:sz="0" w:space="0" w:color="auto"/>
        <w:left w:val="none" w:sz="0" w:space="0" w:color="auto"/>
        <w:bottom w:val="none" w:sz="0" w:space="0" w:color="auto"/>
        <w:right w:val="none" w:sz="0" w:space="0" w:color="auto"/>
      </w:divBdr>
    </w:div>
    <w:div w:id="213379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ultinationalcorporation.asp" TargetMode="External"/><Relationship Id="rId13" Type="http://schemas.openxmlformats.org/officeDocument/2006/relationships/hyperlink" Target="https://www.theguardian.com/technology/2021/apr/28/apple-quarterly-earnings-covid-sales" TargetMode="External"/><Relationship Id="rId18" Type="http://schemas.openxmlformats.org/officeDocument/2006/relationships/image" Target="media/image3.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researchgate.net/publication/287239963_International_Financial_Management_and_Multinational_Enterprises" TargetMode="External"/><Relationship Id="rId12" Type="http://schemas.openxmlformats.org/officeDocument/2006/relationships/hyperlink" Target="https://www.investopedia.com/terms/c/cash-reserves.asp" TargetMode="External"/><Relationship Id="rId1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pple.com/compliance/policies/" TargetMode="External"/><Relationship Id="rId11" Type="http://schemas.openxmlformats.org/officeDocument/2006/relationships/hyperlink" Target="https://www.britannica.com/topic/Apple-Inc" TargetMode="External"/><Relationship Id="rId5" Type="http://schemas.openxmlformats.org/officeDocument/2006/relationships/endnotes" Target="endnotes.xml"/><Relationship Id="rId15" Type="http://schemas.openxmlformats.org/officeDocument/2006/relationships/hyperlink" Target="https://www.investopedia.com/articles/markets-economy/091816/aapl-apple-dividend-analysis.asp" TargetMode="External"/><Relationship Id="rId10" Type="http://schemas.openxmlformats.org/officeDocument/2006/relationships/hyperlink" Target="https://www.indmoney.com/us-stocks/dividends/aapl-apple-inc-dividend"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nvestopedia.com/terms/e/efficientmarkethypothesis.asp" TargetMode="External"/><Relationship Id="rId14" Type="http://schemas.openxmlformats.org/officeDocument/2006/relationships/hyperlink" Target="https://www.cnbc.com/2022/11/05/why-apple-raised-the-price-of-the-iphone-but-not-in-the-us-and-chin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Mihai Jicu (2029965)</cp:lastModifiedBy>
  <cp:revision>5</cp:revision>
  <dcterms:created xsi:type="dcterms:W3CDTF">2023-08-17T05:27:00Z</dcterms:created>
  <dcterms:modified xsi:type="dcterms:W3CDTF">2023-08-17T06:31:00Z</dcterms:modified>
</cp:coreProperties>
</file>