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22F" w:rsidRDefault="00B70E23">
      <w:r>
        <w:t>Darren Dowley</w:t>
      </w:r>
    </w:p>
    <w:p w:rsidR="00B70E23" w:rsidRDefault="00B70E23">
      <w:r>
        <w:t>0701154</w:t>
      </w:r>
    </w:p>
    <w:p w:rsidR="00B70E23" w:rsidRDefault="00B70E23">
      <w:r>
        <w:t>SJIE6003</w:t>
      </w:r>
    </w:p>
    <w:p w:rsidR="00B70E23" w:rsidRDefault="00B70E23"/>
    <w:p w:rsidR="00B70E23" w:rsidRDefault="00B70E23">
      <w:r>
        <w:t>‘Write a ca</w:t>
      </w:r>
      <w:r w:rsidR="00906226">
        <w:t>se study which critically analys</w:t>
      </w:r>
      <w:r>
        <w:t>es the</w:t>
      </w:r>
      <w:r w:rsidR="00906226">
        <w:t xml:space="preserve"> inclusive</w:t>
      </w:r>
      <w:r>
        <w:t xml:space="preserve"> intervention and support provided for a pupil in your setting.  Refer to theory, policy and practice citing reputable and appropriate sources.’</w:t>
      </w:r>
    </w:p>
    <w:p w:rsidR="00906226" w:rsidRDefault="00906226"/>
    <w:p w:rsidR="00906226" w:rsidRDefault="00906226">
      <w:pPr>
        <w:rPr>
          <w:b/>
          <w:i/>
          <w:u w:val="single"/>
        </w:rPr>
      </w:pPr>
      <w:r w:rsidRPr="00906226">
        <w:rPr>
          <w:b/>
          <w:i/>
          <w:u w:val="single"/>
        </w:rPr>
        <w:t>Introduction</w:t>
      </w:r>
    </w:p>
    <w:p w:rsidR="00906226" w:rsidRDefault="00906226">
      <w:r>
        <w:t xml:space="preserve">The setting is in a Welsh speaking, mainstream primary school in West Wales, the child who for the purpose of this study the identity of the child has been hidden and will be known as Child A.  </w:t>
      </w:r>
      <w:r w:rsidR="005F1777">
        <w:t>Child A has been in the school from an early age, and has a statement that he has Autism.  There are many barriers that Child A may suffer in a daily basis in School A, but there are barriers that child A can overcome.  The ALNCO has been a great help to the family to help them in any need possible, although Child A is still in Foundation Phase lately Child A has been aggressive when faced with</w:t>
      </w:r>
      <w:r w:rsidR="005714B1">
        <w:t xml:space="preserve"> certain new aspects of work, one of the youngest in the year child A is a loving child who has many interests in many technological things and receives numerous help through outside agencies such as Speech and language therapy (SALT) physiotherapy, and refuses to see any medical help such as school nurse or dentist through design to smile.  Being in a mainstream Welsh school where child A does suffer with the tendencies of speaking the language as Child A prefers to use the English language, the question the author set to a case study is ‘Does the use of a inclusion room in a mainstream school work for a child with autistic tendencies?’ Here the author will look at the use of </w:t>
      </w:r>
      <w:r w:rsidR="00A86367">
        <w:t>an</w:t>
      </w:r>
      <w:r w:rsidR="005714B1">
        <w:t xml:space="preserve"> inclusion room to see if it helps the child or hinder him, we will also look at policies within the school, and policies that have been amended by the government that can help.  </w:t>
      </w:r>
    </w:p>
    <w:p w:rsidR="00966E57" w:rsidRDefault="00966E57"/>
    <w:p w:rsidR="00966E57" w:rsidRDefault="00966E57">
      <w:pPr>
        <w:rPr>
          <w:b/>
          <w:i/>
          <w:u w:val="single"/>
        </w:rPr>
      </w:pPr>
      <w:r>
        <w:rPr>
          <w:b/>
          <w:i/>
          <w:u w:val="single"/>
        </w:rPr>
        <w:t>Methodology</w:t>
      </w:r>
    </w:p>
    <w:p w:rsidR="00966E57" w:rsidRDefault="00A86367">
      <w:r>
        <w:t xml:space="preserve">The author undertook this case study in a mainstream primary school (school A) in west Wales, there is no specified unit attached to the school but all children of all abilities are welcomed in cohesion with UNROC 1994 policy that all children are entitled to education.  Child A has been a pupil of the school from an early age and has had autistic diagnosis testing and therefore been statement, the </w:t>
      </w:r>
      <w:r w:rsidR="00FD4BD5">
        <w:t>school has</w:t>
      </w:r>
      <w:r>
        <w:t xml:space="preserve"> been using the framework of Every child matters</w:t>
      </w:r>
      <w:r w:rsidR="00123A0C">
        <w:t xml:space="preserve"> (DfES, 2004) where statemented pupils are entitled to an acccesible level and equal leve</w:t>
      </w:r>
      <w:r w:rsidR="00081F4A">
        <w:t xml:space="preserve">l of education.   The pupil has been identified through a tough testing criteria that has been created by Carmarthenshire County Council, 2014; this has been created to identify which children meet the criteria through testing by specialised </w:t>
      </w:r>
      <w:r w:rsidR="00FD4BD5">
        <w:t>professionals</w:t>
      </w:r>
      <w:r w:rsidR="00081F4A">
        <w:t xml:space="preserve"> who meet once a month to discuss what targets children need to meet and if they need to be tested.  This works on the basis from the United Nations Convention on the Rights of the Child (UNCRC) (Unicef, 1990) where they passed that agencies need to work closely together, in order to form the best possible outcome for the children who need the help the most.  This has also seen frameworks changed in order to work closely and be able to discuss with ‘Ev</w:t>
      </w:r>
      <w:r w:rsidR="00AA7AE4">
        <w:t xml:space="preserve">ery Child Matters, 2010’.  ‘The </w:t>
      </w:r>
      <w:r w:rsidR="00081F4A">
        <w:t>Special Educational Needs code of Practice</w:t>
      </w:r>
      <w:r w:rsidR="00AA7AE4">
        <w:t>’</w:t>
      </w:r>
      <w:r w:rsidR="00081F4A">
        <w:t xml:space="preserve"> (SENCP, 2001) has looked at the ‘The Education Act, 1996’</w:t>
      </w:r>
      <w:r w:rsidR="00AA7AE4">
        <w:t xml:space="preserve"> was formed by the government in an attempt to help all children release their potential, and </w:t>
      </w:r>
      <w:r w:rsidR="00AA7AE4">
        <w:lastRenderedPageBreak/>
        <w:t xml:space="preserve">develop the education system so that it provides an equal opportunity for children of all abilities.  </w:t>
      </w:r>
    </w:p>
    <w:p w:rsidR="00AA7AE4" w:rsidRDefault="00AA7AE4"/>
    <w:p w:rsidR="00AA7AE4" w:rsidRDefault="00AA7AE4">
      <w:r>
        <w:t xml:space="preserve">On time of the case study, Child A is a student in Year 2.  </w:t>
      </w:r>
      <w:r w:rsidR="00883E0B">
        <w:t>The author is the Child’s 1:1 and</w:t>
      </w:r>
      <w:r w:rsidR="00055EDB">
        <w:t xml:space="preserve"> works closely with the child, parents, </w:t>
      </w:r>
      <w:r w:rsidR="00883E0B">
        <w:t>the teacher of the class, the school Additional Learning Needs Co-ordinator (ALNCO), and many other outside agencies that</w:t>
      </w:r>
      <w:r w:rsidR="00055EDB">
        <w:t xml:space="preserve"> work closely with the child in order to get Child A to reach the full potential.  </w:t>
      </w:r>
      <w:r w:rsidR="00883E0B">
        <w:t xml:space="preserve"> </w:t>
      </w:r>
      <w:r>
        <w:t xml:space="preserve">Although child A can do some work the same as the peers in the same class, other aspects Child A finds difficult.  Holding a pencil and writing is a difficult task for chid A, although if its an outdoor activity such as ‘Muddy Wednesday’s’ or ‘Forest school’s’ child A thrives on hands on activities such as these.  </w:t>
      </w:r>
      <w:r w:rsidR="00E24F2D">
        <w:t xml:space="preserve">Working in outdoor activities also helps the child to form social bonds with children in the class, by working in small groups the child can form close bonds and relationships whilst working on social aspects.  </w:t>
      </w:r>
      <w:r w:rsidR="00AC55D2">
        <w:t>Brofenbrenner’s theory is link</w:t>
      </w:r>
      <w:r w:rsidR="00243BA5">
        <w:t>ed here to that the ‘</w:t>
      </w:r>
      <w:r w:rsidR="00FD4BD5">
        <w:t>Macro system</w:t>
      </w:r>
      <w:r w:rsidR="00243BA5">
        <w:t xml:space="preserve"> theory’ even ‘Ecological theory’.  Where the child does not socially interact well with others in class, but once outside in a different environment to the classroom the child is able to adapt and socially communicate better with peers.  The child shows signs of the ‘</w:t>
      </w:r>
      <w:r w:rsidR="00FD4BD5">
        <w:t>Macro system</w:t>
      </w:r>
      <w:r w:rsidR="00243BA5">
        <w:t xml:space="preserve"> theory’ by having different beliefs to that others may have when it comes to group work, Child A may take longer to process any information that peers may have, therefore it is important to the child A that they do things the way Child A wants to, this may take some time in completing tasks due to this reason.  </w:t>
      </w:r>
      <w:r w:rsidR="00883E0B">
        <w:t xml:space="preserve">The child only goes into the Inclusion room when people and children in the class become a danger from the individual when child A goes in a rage.  Child A has learnt that this Inclusion room is for the benefit of the child as a room to calm down before going back into class to work as seen in (appendix A).  </w:t>
      </w:r>
    </w:p>
    <w:p w:rsidR="00055EDB" w:rsidRDefault="00055EDB"/>
    <w:p w:rsidR="00055EDB" w:rsidRDefault="00055EDB">
      <w:pPr>
        <w:rPr>
          <w:b/>
          <w:i/>
          <w:u w:val="single"/>
        </w:rPr>
      </w:pPr>
      <w:r>
        <w:rPr>
          <w:b/>
          <w:i/>
          <w:u w:val="single"/>
        </w:rPr>
        <w:t>Finding</w:t>
      </w:r>
    </w:p>
    <w:p w:rsidR="00055EDB" w:rsidRDefault="008A5C9F">
      <w:r>
        <w:t>With the author working closely with the child on a daily basis, there is enough evidence to see that child A could work well within a unit.  Bei</w:t>
      </w:r>
      <w:r w:rsidR="009B5F3F">
        <w:t xml:space="preserve">ng in a classroom with too </w:t>
      </w:r>
      <w:r w:rsidR="00FD4BD5">
        <w:t>many distractions</w:t>
      </w:r>
      <w:r>
        <w:t xml:space="preserve"> may be just too much for the child to comprehend and could be a factor is unwillingness to work.  </w:t>
      </w:r>
      <w:r w:rsidR="00FD4BD5">
        <w:t xml:space="preserve">As seen in appendix A ‘inclusion room should be developed to be used as an educational space where student can learn a complete activities instead of a ‘calming down’ room as it was properly set up the necessity off a space to calm down would be less.’  </w:t>
      </w:r>
      <w:r w:rsidR="009B5F3F">
        <w:t xml:space="preserve">Having worked with chid A on a daily basis and seen other agencies such as speech and language therapists come to work with child A in a calm room other than the inclusion room, where there is minimum distractions whether it be from peers or the classroom itself with colours, noises, and other distractions such as </w:t>
      </w:r>
      <w:r w:rsidR="00FD4BD5">
        <w:t>Lego</w:t>
      </w:r>
      <w:r w:rsidR="009B5F3F">
        <w:t xml:space="preserve"> etc.  The work that the child can do is remarkably different to that that would be achieved in a classroom.  Piaget, 1972 has stated that the classroom is essential in a child’s learning and can be pivotal in helping children achieve.</w:t>
      </w:r>
    </w:p>
    <w:p w:rsidR="0036042B" w:rsidRDefault="0036042B"/>
    <w:p w:rsidR="0036042B" w:rsidRDefault="0036042B">
      <w:r>
        <w:t xml:space="preserve">By looking at the questionnaires in the appendix, there are many that want the inclusion room to become more of a </w:t>
      </w:r>
      <w:r w:rsidR="00BC1B1D">
        <w:t xml:space="preserve">‘sensory type room’.   This is evident in appendix B where the room should be a sensory room with dim lighting, soft flooring, and walls with cushions and pillows in order to calm the child down instantly when the child comes into the room.  This could also be </w:t>
      </w:r>
      <w:r w:rsidR="00FD4BD5">
        <w:t>used,</w:t>
      </w:r>
      <w:r w:rsidR="00BC1B1D">
        <w:t xml:space="preserve"> as the child may just not behave in order to go to the room and escape the class then.  The quote of using the sensory room as a reward becomes interesting then, as a reward or treat for good work.  At current we use the token reward </w:t>
      </w:r>
      <w:r w:rsidR="00AC7D4A">
        <w:t xml:space="preserve">system with Child A, </w:t>
      </w:r>
      <w:r w:rsidR="00BC1B1D">
        <w:t xml:space="preserve">the reward system does work well as Kauffman &amp; O’Leary, 1972 (cited in Marzano et al, 2003) stated that by rewarding a child for good behaviour or good work and then removing if the child misbehaves, rewards the child and that they might intake to greater work knowing it could lead to rewards later on from past experience.  The author has many incidents where it has lead to taking the child to the inclusion room to calm down as a result of taking a token away due to bad behaviour.  Child A could not process why the token was being taken away due to many numerous different reasons varying from hurting other children to ripping pieces of work.  Most of these have resulted in physical action taken out by Child A, clearly being effected from loosing a reward that might have meant more due to working hard for it.  As a school we have decided not to part take in taking away the token now but are more wary of just handing a token out for good work, whereas we look at the whole day process to see if child A has done well.  This tends to work better and we can discuss with Child A to see how they feel they have been so that we hear the child’s thoughts as well.  </w:t>
      </w:r>
    </w:p>
    <w:p w:rsidR="002A77B1" w:rsidRDefault="002A77B1"/>
    <w:p w:rsidR="002A77B1" w:rsidRDefault="002A77B1">
      <w:r>
        <w:t xml:space="preserve">Grigg, 2010 best defined behaviour by saying a pupil had four reasons why they may be disruptive within a classroom, these are ‘seeking attention’, ‘to demonstrate power’, ‘enact revenge’, or through ‘feelings of inadequacy’.  Child A may feel frustrated at many things within a mainstream school following the same curriculum that the </w:t>
      </w:r>
      <w:r w:rsidR="00FD4BD5">
        <w:t>peers of the child are</w:t>
      </w:r>
      <w:r>
        <w:t xml:space="preserve"> partaking in.  </w:t>
      </w:r>
      <w:r w:rsidR="00454724">
        <w:t xml:space="preserve">This then can cause child A to get angry and be a reason to why the child is physical and has outbreaks which lead to the child going to the inclusion room to calm down.  The school has sent the author on </w:t>
      </w:r>
      <w:r w:rsidR="00FD4BD5">
        <w:t>much training</w:t>
      </w:r>
      <w:r w:rsidR="00454724">
        <w:t xml:space="preserve"> in order to be qualified to deal with the child and how to be when the child does get physical.  One of these training day the author attended was ‘PRO-ACT SKIP TRAINING’ this is a training programme in order on how to deal with children or young people who may be very physical in order to escort them to another room (the inclusion room).  Only </w:t>
      </w:r>
      <w:r w:rsidR="00FD4BD5">
        <w:t>staffs</w:t>
      </w:r>
      <w:r w:rsidR="00454724">
        <w:t xml:space="preserve"> that have been trained on this course are capable of escorting child A to the inclusion room.  With Health and safety and child protection rules in place we make it as safe as possible for everyone involved, with follow up write ups of what occurred and what happened whilst taking child A down to the inclusion room, sometimes it may need more than one member of staff (qualified from the training) to help escort Child A to </w:t>
      </w:r>
      <w:r w:rsidR="00897310">
        <w:t xml:space="preserve">the inclusion room. </w:t>
      </w:r>
      <w:r w:rsidR="00454724">
        <w:t xml:space="preserve"> Booth &amp; Ainscow, 2004 stated about having the appropriate trained staff to deal with the specific child.  This is why the school have made sure that most staff who work with Child A have been on the required training that is essential in order to help the child.  On the course there is a </w:t>
      </w:r>
      <w:r w:rsidR="006B27B0">
        <w:t xml:space="preserve">way where when the child is angry we let go of the child several times in order for the child to make the right decision before it is agreed with another member of staff if the child should be escorted to the inclusion room.  This period where the choice is up to the child in order to make the right decision could take longer with child A, as autistic children tend to process things longer than most.  Glasser’s theory of ‘positive choices’ giving the child a way to motivate themselves before learning, this would then mean the child would not need to go to the inclusion room to calm down.  Glassers theory also helps the child to be motivated when receiving tokens as a reward and helps a positive outcome on his way home so that the child is happy in his home life and can share the news with parents.  </w:t>
      </w:r>
    </w:p>
    <w:p w:rsidR="006B27B0" w:rsidRDefault="006B27B0"/>
    <w:p w:rsidR="006B27B0" w:rsidRDefault="006B27B0">
      <w:r>
        <w:t>Child A lives in the catchment area but through being statemented receives money to help with schooling needs, such as child A arrives and goes home in a taxi.  This is a way the Carmarthenshire county council can help parents through money that helps the transition to learning.  Shaw, 2017 believes that more children with A</w:t>
      </w:r>
      <w:r w:rsidR="004917D0">
        <w:t>dditional Learning Needs (ALN) should be included in mainstream schools whether it be from outside the catchment area of that school or not.  Schools are fighting to get more children to come to their school in order to gain more money from the government.</w:t>
      </w:r>
    </w:p>
    <w:p w:rsidR="004917D0" w:rsidRDefault="004917D0"/>
    <w:p w:rsidR="004917D0" w:rsidRDefault="004917D0">
      <w:pPr>
        <w:rPr>
          <w:b/>
          <w:i/>
          <w:u w:val="single"/>
        </w:rPr>
      </w:pPr>
      <w:r>
        <w:rPr>
          <w:b/>
          <w:i/>
          <w:u w:val="single"/>
        </w:rPr>
        <w:t>Conclusion</w:t>
      </w:r>
    </w:p>
    <w:p w:rsidR="004917D0" w:rsidRDefault="004917D0">
      <w:r>
        <w:t>To conclude although School A is a relatively new school, the use of the inclusion room has been acceptable, but the calling for more rooms is evident.  (Appendix A, B and F) Here in the questionnaires they believe that the inclusion room should be used as a calming room with more call for sensory items to be in the room so that its easier for the child to calm, but looking at appendix E, it is written that the room should be used for one purpose not the other, as it may be confusing for the child.  It is clear that from looking at the questionnaires they all believe the room is ‘bare’ and needs drastic changing whether it’s a</w:t>
      </w:r>
      <w:r w:rsidR="00042533">
        <w:t xml:space="preserve"> </w:t>
      </w:r>
      <w:r>
        <w:t>softer flooring for the child, or padded walls,</w:t>
      </w:r>
      <w:r w:rsidR="00042533">
        <w:t xml:space="preserve"> this will then help the child feel better when lying down to calm down as autistic children can feel uncomfortable on hard cold floors ten times more than an other child could, due to their sensory.  Looking at the schools recent Estyn report ‘The school is homely, inclusive, and caring community in which pupils feel happy.’   </w:t>
      </w:r>
    </w:p>
    <w:p w:rsidR="00FD4BD5" w:rsidRDefault="00FD4BD5"/>
    <w:p w:rsidR="00FD4BD5" w:rsidRDefault="00042533">
      <w:r>
        <w:t xml:space="preserve">There are many things that could factor as to whether this inclusion room is a success in the near future or not.  Grants can be one with numerous budget cuts being planned across the Carmarthenshire county council and many other councils across the UK.  This can play a big part in whether this room with or without the adequate changes needed, can be a success or not.  Just last year the Welsh government published its first Autism Annual report, 2018. Which states that every school will become autism aware through having training in a ‘Learning with autism’ programme as well as those who work in health, social care and education sectors.  </w:t>
      </w:r>
      <w:r w:rsidR="00FD4BD5">
        <w:t xml:space="preserve">The report also stated that the Additional Learning needs and Educational Tribunal (Wales) act has passed a new law which will see (in 2020 its hoping to be implemented) a new system for children and young people with additional learning needs will receive Individual Learning Plans (IDP’s) instead of the current action plan that are in place, also it will see a new role within the health board to coordinate support between health board and local authority.  </w:t>
      </w:r>
    </w:p>
    <w:p w:rsidR="00FD4BD5" w:rsidRDefault="00FD4BD5"/>
    <w:p w:rsidR="00042533" w:rsidRPr="004917D0" w:rsidRDefault="00FD4BD5">
      <w:r>
        <w:t xml:space="preserve">With the new legislations and funding being cut, the author believes that it may be worth carrying this case study on to see if there could be a change in circumstances where the room could improve thus seeing Child A flourishing within the mainstream section of the school, with new reports coming out to help children with autism and inclusion in the curriculum.  </w:t>
      </w:r>
    </w:p>
    <w:p w:rsidR="00243BA5" w:rsidRDefault="00243BA5"/>
    <w:p w:rsidR="00243BA5" w:rsidRDefault="00FD4BD5">
      <w:pPr>
        <w:rPr>
          <w:b/>
          <w:i/>
          <w:u w:val="single"/>
        </w:rPr>
      </w:pPr>
      <w:r w:rsidRPr="00FD4BD5">
        <w:rPr>
          <w:b/>
          <w:i/>
          <w:u w:val="single"/>
        </w:rPr>
        <w:t>References</w:t>
      </w:r>
    </w:p>
    <w:p w:rsidR="00E93179" w:rsidRPr="00844C94" w:rsidRDefault="00E93179" w:rsidP="00AC7D4A">
      <w:pPr>
        <w:pStyle w:val="ListParagraph"/>
        <w:numPr>
          <w:ilvl w:val="0"/>
          <w:numId w:val="2"/>
        </w:numPr>
        <w:rPr>
          <w:b/>
          <w:i/>
          <w:u w:val="single"/>
        </w:rPr>
      </w:pPr>
      <w:r>
        <w:t xml:space="preserve">Booth, T and </w:t>
      </w:r>
      <w:proofErr w:type="spellStart"/>
      <w:r>
        <w:t>Ainscow</w:t>
      </w:r>
      <w:proofErr w:type="spellEnd"/>
      <w:r>
        <w:t>, M (2004). Index for inclusion. Bristol: Centre for studies on inclusive education.</w:t>
      </w:r>
    </w:p>
    <w:p w:rsidR="00E93179" w:rsidRPr="00AC7422" w:rsidRDefault="00E93179" w:rsidP="00AC7D4A">
      <w:pPr>
        <w:pStyle w:val="ListParagraph"/>
        <w:numPr>
          <w:ilvl w:val="0"/>
          <w:numId w:val="2"/>
        </w:numPr>
        <w:rPr>
          <w:b/>
          <w:i/>
          <w:u w:val="single"/>
        </w:rPr>
      </w:pPr>
      <w:r>
        <w:t xml:space="preserve">Carmarthenshire County Council (2014). Specialist settings and criteria for Entry and Exit. Carmarthen: Department for Education and Children </w:t>
      </w:r>
    </w:p>
    <w:p w:rsidR="00E93179" w:rsidRPr="00E21E01" w:rsidRDefault="00E93179" w:rsidP="00AC7D4A">
      <w:pPr>
        <w:pStyle w:val="ListParagraph"/>
        <w:numPr>
          <w:ilvl w:val="0"/>
          <w:numId w:val="2"/>
        </w:numPr>
        <w:rPr>
          <w:b/>
          <w:i/>
          <w:u w:val="single"/>
        </w:rPr>
      </w:pPr>
      <w:proofErr w:type="spellStart"/>
      <w:r>
        <w:t>DfES</w:t>
      </w:r>
      <w:proofErr w:type="spellEnd"/>
      <w:r>
        <w:t xml:space="preserve"> (2004).  Every child matters. Nottingham: </w:t>
      </w:r>
      <w:proofErr w:type="spellStart"/>
      <w:r>
        <w:t>DfES</w:t>
      </w:r>
      <w:proofErr w:type="spellEnd"/>
      <w:r>
        <w:t xml:space="preserve"> Publications.</w:t>
      </w:r>
    </w:p>
    <w:p w:rsidR="00E93179" w:rsidRDefault="00E93179" w:rsidP="00FD4BD5">
      <w:pPr>
        <w:pStyle w:val="ListParagraph"/>
        <w:numPr>
          <w:ilvl w:val="0"/>
          <w:numId w:val="1"/>
        </w:numPr>
      </w:pPr>
      <w:proofErr w:type="spellStart"/>
      <w:r>
        <w:t>Estyn</w:t>
      </w:r>
      <w:proofErr w:type="spellEnd"/>
      <w:r>
        <w:t xml:space="preserve"> (2017) A report on School A (E-Book) Cardiff: Estyn available at:</w:t>
      </w:r>
    </w:p>
    <w:p w:rsidR="00E93179" w:rsidRPr="00844C94" w:rsidRDefault="00E93179" w:rsidP="00AC7D4A">
      <w:pPr>
        <w:pStyle w:val="ListParagraph"/>
        <w:numPr>
          <w:ilvl w:val="0"/>
          <w:numId w:val="2"/>
        </w:numPr>
        <w:rPr>
          <w:b/>
          <w:i/>
          <w:u w:val="single"/>
        </w:rPr>
      </w:pPr>
      <w:proofErr w:type="spellStart"/>
      <w:r>
        <w:t>Grigg</w:t>
      </w:r>
      <w:proofErr w:type="spellEnd"/>
      <w:r>
        <w:t xml:space="preserve">, R (2010) </w:t>
      </w:r>
      <w:proofErr w:type="gramStart"/>
      <w:r>
        <w:t>Becoming</w:t>
      </w:r>
      <w:proofErr w:type="gramEnd"/>
      <w:r>
        <w:t xml:space="preserve"> an outstanding primary school teacher. Harlow: Longman</w:t>
      </w:r>
    </w:p>
    <w:p w:rsidR="00E93179" w:rsidRPr="00243BA5" w:rsidRDefault="00E93179">
      <w:r w:rsidRPr="00816A4F">
        <w:t>https://www.estyn.gov.wales/sites/default/files/documents/Ysgol%20Gymraeg%20Ffwrnes%20en.pdf</w:t>
      </w:r>
    </w:p>
    <w:p w:rsidR="00E93179" w:rsidRPr="00E93179" w:rsidRDefault="00E93179" w:rsidP="00AC7D4A">
      <w:pPr>
        <w:pStyle w:val="ListParagraph"/>
        <w:numPr>
          <w:ilvl w:val="0"/>
          <w:numId w:val="2"/>
        </w:numPr>
        <w:rPr>
          <w:b/>
          <w:i/>
          <w:u w:val="single"/>
        </w:rPr>
      </w:pPr>
      <w:hyperlink r:id="rId7" w:history="1">
        <w:r w:rsidRPr="00E6396C">
          <w:rPr>
            <w:rStyle w:val="Hyperlink"/>
          </w:rPr>
          <w:t>https://www.learning-theories.com/brofenbrenner</w:t>
        </w:r>
      </w:hyperlink>
      <w:r>
        <w:t xml:space="preserve"> accessed 1/2/19</w:t>
      </w:r>
    </w:p>
    <w:p w:rsidR="00E93179" w:rsidRPr="00E21E01" w:rsidRDefault="00E93179" w:rsidP="00AC7D4A">
      <w:pPr>
        <w:pStyle w:val="ListParagraph"/>
        <w:numPr>
          <w:ilvl w:val="0"/>
          <w:numId w:val="2"/>
        </w:numPr>
        <w:rPr>
          <w:b/>
          <w:i/>
          <w:u w:val="single"/>
        </w:rPr>
      </w:pPr>
      <w:proofErr w:type="spellStart"/>
      <w:r>
        <w:t>Marzano</w:t>
      </w:r>
      <w:proofErr w:type="spellEnd"/>
      <w:r>
        <w:t xml:space="preserve">, R., </w:t>
      </w:r>
      <w:proofErr w:type="spellStart"/>
      <w:r>
        <w:t>Marzano</w:t>
      </w:r>
      <w:proofErr w:type="spellEnd"/>
      <w:r>
        <w:t xml:space="preserve">, J. and </w:t>
      </w:r>
      <w:proofErr w:type="spellStart"/>
      <w:proofErr w:type="gramStart"/>
      <w:r>
        <w:t>pickering</w:t>
      </w:r>
      <w:proofErr w:type="spellEnd"/>
      <w:proofErr w:type="gramEnd"/>
      <w:r>
        <w:t>, D (2003). Classroom management that works. 1</w:t>
      </w:r>
      <w:r w:rsidRPr="00E21E01">
        <w:rPr>
          <w:vertAlign w:val="superscript"/>
        </w:rPr>
        <w:t>st</w:t>
      </w:r>
      <w:r>
        <w:t xml:space="preserve"> </w:t>
      </w:r>
      <w:proofErr w:type="gramStart"/>
      <w:r>
        <w:t>ed</w:t>
      </w:r>
      <w:proofErr w:type="gramEnd"/>
      <w:r>
        <w:t>.  Alexandria, VA: Association for supervision and curriculum development.</w:t>
      </w:r>
    </w:p>
    <w:p w:rsidR="00E93179" w:rsidRPr="00011D4D" w:rsidRDefault="00E93179" w:rsidP="00AC7D4A">
      <w:pPr>
        <w:pStyle w:val="ListParagraph"/>
        <w:numPr>
          <w:ilvl w:val="0"/>
          <w:numId w:val="2"/>
        </w:numPr>
        <w:rPr>
          <w:b/>
          <w:i/>
          <w:u w:val="single"/>
        </w:rPr>
      </w:pPr>
      <w:r>
        <w:t>McLeod, S. (2015). B F. Skinner / Operant Conditioning/ simply psychology. (</w:t>
      </w:r>
      <w:proofErr w:type="gramStart"/>
      <w:r>
        <w:t>online</w:t>
      </w:r>
      <w:proofErr w:type="gramEnd"/>
      <w:r>
        <w:t xml:space="preserve">) simplypsychology.org. Available at </w:t>
      </w:r>
      <w:hyperlink r:id="rId8" w:history="1">
        <w:r w:rsidRPr="00E6396C">
          <w:rPr>
            <w:rStyle w:val="Hyperlink"/>
          </w:rPr>
          <w:t>https://www.simplypsychology.org/operant-conditioning.html</w:t>
        </w:r>
      </w:hyperlink>
      <w:r>
        <w:t xml:space="preserve"> (accessed 28/1/19</w:t>
      </w:r>
    </w:p>
    <w:p w:rsidR="00E93179" w:rsidRPr="00E21E01" w:rsidRDefault="00E93179" w:rsidP="00AC7D4A">
      <w:pPr>
        <w:pStyle w:val="ListParagraph"/>
        <w:numPr>
          <w:ilvl w:val="0"/>
          <w:numId w:val="2"/>
        </w:numPr>
        <w:rPr>
          <w:b/>
          <w:i/>
          <w:u w:val="single"/>
        </w:rPr>
      </w:pPr>
      <w:r>
        <w:t xml:space="preserve">Piaget, J (1972). Intellectual Evolution from Adolescence to adulthood.  Human development, </w:t>
      </w:r>
      <w:proofErr w:type="gramStart"/>
      <w:r>
        <w:t>pp15(</w:t>
      </w:r>
      <w:proofErr w:type="gramEnd"/>
      <w:r>
        <w:t>1), pp1-12.</w:t>
      </w:r>
    </w:p>
    <w:p w:rsidR="00E93179" w:rsidRPr="009A6878" w:rsidRDefault="00E93179" w:rsidP="00AC7D4A">
      <w:pPr>
        <w:pStyle w:val="ListParagraph"/>
        <w:numPr>
          <w:ilvl w:val="0"/>
          <w:numId w:val="2"/>
        </w:numPr>
        <w:rPr>
          <w:b/>
          <w:i/>
          <w:u w:val="single"/>
        </w:rPr>
      </w:pPr>
      <w:r>
        <w:t>Pierson, J (2009) Tackling social exclusion. 2</w:t>
      </w:r>
      <w:r w:rsidRPr="00E21E01">
        <w:rPr>
          <w:vertAlign w:val="superscript"/>
        </w:rPr>
        <w:t>nd</w:t>
      </w:r>
      <w:r>
        <w:t xml:space="preserve"> </w:t>
      </w:r>
      <w:proofErr w:type="spellStart"/>
      <w:r>
        <w:t>edn</w:t>
      </w:r>
      <w:proofErr w:type="spellEnd"/>
      <w:r>
        <w:t>. New York, NY: Taylor and Francis.</w:t>
      </w:r>
    </w:p>
    <w:p w:rsidR="00E93179" w:rsidRPr="00844C94" w:rsidRDefault="00E93179" w:rsidP="00AC7D4A">
      <w:pPr>
        <w:pStyle w:val="ListParagraph"/>
        <w:numPr>
          <w:ilvl w:val="0"/>
          <w:numId w:val="2"/>
        </w:numPr>
        <w:rPr>
          <w:b/>
          <w:i/>
          <w:u w:val="single"/>
        </w:rPr>
      </w:pPr>
      <w:r>
        <w:t>Shaw, A. (2017) Inclusion: the role of special and mainstream schools. British journal of special education, 44(3), pp.292-312</w:t>
      </w:r>
    </w:p>
    <w:p w:rsidR="00E93179" w:rsidRPr="00AC7422" w:rsidRDefault="00E93179" w:rsidP="00AC7D4A">
      <w:pPr>
        <w:pStyle w:val="ListParagraph"/>
        <w:numPr>
          <w:ilvl w:val="0"/>
          <w:numId w:val="2"/>
        </w:numPr>
        <w:rPr>
          <w:b/>
          <w:i/>
          <w:u w:val="single"/>
        </w:rPr>
      </w:pPr>
      <w:r>
        <w:t xml:space="preserve">The Educational Act (1996) </w:t>
      </w:r>
    </w:p>
    <w:p w:rsidR="00E93179" w:rsidRPr="00E93179" w:rsidRDefault="00E93179" w:rsidP="00AC7D4A">
      <w:pPr>
        <w:pStyle w:val="ListParagraph"/>
        <w:numPr>
          <w:ilvl w:val="0"/>
          <w:numId w:val="2"/>
        </w:numPr>
        <w:rPr>
          <w:b/>
          <w:i/>
          <w:u w:val="single"/>
        </w:rPr>
      </w:pPr>
      <w:proofErr w:type="spellStart"/>
      <w:r>
        <w:t>Unicef</w:t>
      </w:r>
      <w:proofErr w:type="spellEnd"/>
      <w:r>
        <w:t xml:space="preserve"> UK. (1990). UN Convention on the Rights of the Child (UNCRC) – </w:t>
      </w:r>
      <w:proofErr w:type="spellStart"/>
      <w:proofErr w:type="gramStart"/>
      <w:r>
        <w:t>Unicef</w:t>
      </w:r>
      <w:proofErr w:type="spellEnd"/>
      <w:proofErr w:type="gramEnd"/>
      <w:r>
        <w:t xml:space="preserve"> UK. (Online) Available at </w:t>
      </w:r>
      <w:hyperlink r:id="rId9" w:history="1">
        <w:r w:rsidRPr="00E6396C">
          <w:rPr>
            <w:rStyle w:val="Hyperlink"/>
          </w:rPr>
          <w:t>https://www.unicef.org.uk/what-we-do/un-convention-child-rights/</w:t>
        </w:r>
      </w:hyperlink>
      <w:r>
        <w:t xml:space="preserve">  (Accessed 24/1/19)</w:t>
      </w:r>
    </w:p>
    <w:p w:rsidR="00E93179" w:rsidRPr="00AC7422" w:rsidRDefault="00E93179" w:rsidP="00AC7D4A">
      <w:pPr>
        <w:pStyle w:val="ListParagraph"/>
        <w:numPr>
          <w:ilvl w:val="0"/>
          <w:numId w:val="2"/>
        </w:numPr>
        <w:rPr>
          <w:b/>
          <w:i/>
          <w:u w:val="single"/>
        </w:rPr>
      </w:pPr>
      <w:r>
        <w:t>Welsh Assembly Government (2004). Special Educational Needs Code of Practice for Wales. Cardiff: National Assembly, p. 7.</w:t>
      </w:r>
    </w:p>
    <w:p w:rsidR="00E93179" w:rsidRDefault="00E93179" w:rsidP="00FD4BD5">
      <w:pPr>
        <w:pStyle w:val="ListParagraph"/>
        <w:numPr>
          <w:ilvl w:val="0"/>
          <w:numId w:val="1"/>
        </w:numPr>
      </w:pPr>
      <w:hyperlink r:id="rId10" w:history="1">
        <w:r w:rsidRPr="008A01AA">
          <w:rPr>
            <w:rStyle w:val="Hyperlink"/>
          </w:rPr>
          <w:t>www.autism.org.uk</w:t>
        </w:r>
      </w:hyperlink>
      <w:r>
        <w:t xml:space="preserve"> accessed 28/1/19</w:t>
      </w:r>
    </w:p>
    <w:p w:rsidR="00E93179" w:rsidRPr="00AC7D4A" w:rsidRDefault="00E93179" w:rsidP="00AC7D4A">
      <w:pPr>
        <w:pStyle w:val="ListParagraph"/>
        <w:numPr>
          <w:ilvl w:val="0"/>
          <w:numId w:val="2"/>
        </w:numPr>
        <w:rPr>
          <w:b/>
          <w:i/>
          <w:u w:val="single"/>
        </w:rPr>
      </w:pPr>
    </w:p>
    <w:p w:rsidR="00AA7AE4" w:rsidRDefault="00AA7AE4"/>
    <w:p w:rsidR="00E93179" w:rsidRDefault="00E93179"/>
    <w:p w:rsidR="00E93179" w:rsidRDefault="00E93179"/>
    <w:p w:rsidR="00E93179" w:rsidRDefault="00E93179"/>
    <w:p w:rsidR="00E93179" w:rsidRDefault="00E93179"/>
    <w:p w:rsidR="00E93179" w:rsidRDefault="00E93179"/>
    <w:p w:rsidR="00E93179" w:rsidRDefault="00E93179"/>
    <w:p w:rsidR="00E93179" w:rsidRDefault="00E93179"/>
    <w:p w:rsidR="00E93179" w:rsidRDefault="00E93179"/>
    <w:p w:rsidR="00E93179" w:rsidRDefault="00E93179"/>
    <w:p w:rsidR="00E93179" w:rsidRDefault="00E93179"/>
    <w:p w:rsidR="00E93179" w:rsidRDefault="00E93179"/>
    <w:p w:rsidR="00E93179" w:rsidRDefault="00E93179"/>
    <w:p w:rsidR="00E93179" w:rsidRDefault="00E93179"/>
    <w:p w:rsidR="00E93179" w:rsidRPr="00966E57" w:rsidRDefault="00E93179"/>
    <w:p w:rsidR="00966E57" w:rsidRDefault="00E93179">
      <w:pPr>
        <w:rPr>
          <w:b/>
          <w:i/>
          <w:u w:val="single"/>
        </w:rPr>
      </w:pPr>
      <w:r>
        <w:rPr>
          <w:b/>
          <w:i/>
          <w:u w:val="single"/>
        </w:rPr>
        <w:t>Appendices</w:t>
      </w:r>
    </w:p>
    <w:p w:rsidR="00E93179" w:rsidRDefault="005940A4">
      <w:pPr>
        <w:rPr>
          <w:b/>
          <w:i/>
          <w:u w:val="single"/>
        </w:rPr>
      </w:pPr>
      <w:r>
        <w:rPr>
          <w:b/>
          <w:i/>
          <w:noProof/>
          <w:u w:val="single"/>
          <w:lang w:val="en-US"/>
        </w:rPr>
        <w:drawing>
          <wp:inline distT="0" distB="0" distL="0" distR="0">
            <wp:extent cx="5270500" cy="7251700"/>
            <wp:effectExtent l="0" t="0" r="12700" b="12700"/>
            <wp:docPr id="1" name="Picture 1" descr="Macintosh HD:Users:darrendowley:Downloads:app 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rrendowley:Downloads:app F.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0" cy="7251700"/>
                    </a:xfrm>
                    <a:prstGeom prst="rect">
                      <a:avLst/>
                    </a:prstGeom>
                    <a:noFill/>
                    <a:ln>
                      <a:noFill/>
                    </a:ln>
                  </pic:spPr>
                </pic:pic>
              </a:graphicData>
            </a:graphic>
          </wp:inline>
        </w:drawing>
      </w:r>
    </w:p>
    <w:p w:rsidR="005940A4" w:rsidRDefault="005940A4">
      <w:pPr>
        <w:rPr>
          <w:b/>
          <w:i/>
          <w:u w:val="single"/>
        </w:rPr>
      </w:pPr>
    </w:p>
    <w:p w:rsidR="005940A4" w:rsidRDefault="005940A4">
      <w:pPr>
        <w:rPr>
          <w:b/>
          <w:i/>
          <w:u w:val="single"/>
        </w:rPr>
      </w:pPr>
    </w:p>
    <w:p w:rsidR="005940A4" w:rsidRDefault="005940A4">
      <w:pPr>
        <w:rPr>
          <w:b/>
          <w:i/>
          <w:u w:val="single"/>
        </w:rPr>
      </w:pPr>
    </w:p>
    <w:p w:rsidR="005940A4" w:rsidRDefault="005940A4">
      <w:pPr>
        <w:rPr>
          <w:b/>
          <w:i/>
          <w:u w:val="single"/>
        </w:rPr>
      </w:pPr>
    </w:p>
    <w:p w:rsidR="005940A4" w:rsidRDefault="005940A4">
      <w:pPr>
        <w:rPr>
          <w:b/>
          <w:i/>
          <w:u w:val="single"/>
        </w:rPr>
      </w:pPr>
    </w:p>
    <w:p w:rsidR="005940A4" w:rsidRDefault="005940A4">
      <w:pPr>
        <w:rPr>
          <w:b/>
          <w:i/>
          <w:u w:val="single"/>
        </w:rPr>
      </w:pPr>
    </w:p>
    <w:p w:rsidR="005940A4" w:rsidRDefault="005940A4">
      <w:pPr>
        <w:rPr>
          <w:b/>
          <w:i/>
          <w:u w:val="single"/>
        </w:rPr>
      </w:pPr>
    </w:p>
    <w:p w:rsidR="005940A4" w:rsidRDefault="005940A4">
      <w:pPr>
        <w:rPr>
          <w:b/>
          <w:i/>
          <w:u w:val="single"/>
        </w:rPr>
      </w:pPr>
    </w:p>
    <w:p w:rsidR="005940A4" w:rsidRDefault="005940A4">
      <w:pPr>
        <w:rPr>
          <w:b/>
          <w:i/>
          <w:u w:val="single"/>
        </w:rPr>
      </w:pPr>
    </w:p>
    <w:p w:rsidR="005940A4" w:rsidRDefault="005940A4">
      <w:pPr>
        <w:rPr>
          <w:b/>
          <w:i/>
          <w:u w:val="single"/>
        </w:rPr>
      </w:pPr>
      <w:r>
        <w:rPr>
          <w:b/>
          <w:i/>
          <w:noProof/>
          <w:u w:val="single"/>
          <w:lang w:val="en-US"/>
        </w:rPr>
        <w:drawing>
          <wp:inline distT="0" distB="0" distL="0" distR="0">
            <wp:extent cx="5270500" cy="7251700"/>
            <wp:effectExtent l="0" t="0" r="12700" b="12700"/>
            <wp:docPr id="2" name="Picture 2" descr="Macintosh HD:Users:darrendowley:Downloads:app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arrendowley:Downloads:app A.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0" cy="7251700"/>
                    </a:xfrm>
                    <a:prstGeom prst="rect">
                      <a:avLst/>
                    </a:prstGeom>
                    <a:noFill/>
                    <a:ln>
                      <a:noFill/>
                    </a:ln>
                  </pic:spPr>
                </pic:pic>
              </a:graphicData>
            </a:graphic>
          </wp:inline>
        </w:drawing>
      </w:r>
    </w:p>
    <w:p w:rsidR="005940A4" w:rsidRPr="005940A4" w:rsidRDefault="005940A4" w:rsidP="005940A4"/>
    <w:p w:rsidR="005940A4" w:rsidRPr="005940A4" w:rsidRDefault="005940A4" w:rsidP="005940A4"/>
    <w:p w:rsidR="005940A4" w:rsidRDefault="005940A4" w:rsidP="005940A4"/>
    <w:p w:rsidR="005940A4" w:rsidRDefault="005940A4" w:rsidP="005940A4">
      <w:pPr>
        <w:jc w:val="right"/>
      </w:pPr>
      <w:r>
        <w:rPr>
          <w:noProof/>
          <w:lang w:val="en-US"/>
        </w:rPr>
        <w:drawing>
          <wp:inline distT="0" distB="0" distL="0" distR="0">
            <wp:extent cx="5270500" cy="7251700"/>
            <wp:effectExtent l="0" t="0" r="12700" b="12700"/>
            <wp:docPr id="3" name="Picture 3" descr="Macintosh HD:Users:darrendowley:Downloads:app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arrendowley:Downloads:app B.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0500" cy="7251700"/>
                    </a:xfrm>
                    <a:prstGeom prst="rect">
                      <a:avLst/>
                    </a:prstGeom>
                    <a:noFill/>
                    <a:ln>
                      <a:noFill/>
                    </a:ln>
                  </pic:spPr>
                </pic:pic>
              </a:graphicData>
            </a:graphic>
          </wp:inline>
        </w:drawing>
      </w:r>
    </w:p>
    <w:p w:rsidR="005940A4" w:rsidRPr="005940A4" w:rsidRDefault="005940A4" w:rsidP="005940A4"/>
    <w:p w:rsidR="005940A4" w:rsidRPr="005940A4" w:rsidRDefault="005940A4" w:rsidP="005940A4"/>
    <w:p w:rsidR="005940A4" w:rsidRPr="005940A4" w:rsidRDefault="005940A4" w:rsidP="005940A4"/>
    <w:p w:rsidR="005940A4" w:rsidRPr="005940A4" w:rsidRDefault="005940A4" w:rsidP="005940A4"/>
    <w:p w:rsidR="005940A4" w:rsidRPr="005940A4" w:rsidRDefault="005940A4" w:rsidP="005940A4">
      <w:r>
        <w:rPr>
          <w:noProof/>
          <w:lang w:val="en-US"/>
        </w:rPr>
        <w:drawing>
          <wp:inline distT="0" distB="0" distL="0" distR="0">
            <wp:extent cx="5270500" cy="7251700"/>
            <wp:effectExtent l="0" t="0" r="12700" b="12700"/>
            <wp:docPr id="4" name="Picture 4" descr="Macintosh HD:Users:darrendowley:Downloads:app 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arrendowley:Downloads:app 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0500" cy="7251700"/>
                    </a:xfrm>
                    <a:prstGeom prst="rect">
                      <a:avLst/>
                    </a:prstGeom>
                    <a:noFill/>
                    <a:ln>
                      <a:noFill/>
                    </a:ln>
                  </pic:spPr>
                </pic:pic>
              </a:graphicData>
            </a:graphic>
          </wp:inline>
        </w:drawing>
      </w:r>
      <w:bookmarkStart w:id="0" w:name="_GoBack"/>
      <w:bookmarkEnd w:id="0"/>
    </w:p>
    <w:p w:rsidR="005940A4" w:rsidRDefault="005940A4" w:rsidP="005940A4"/>
    <w:p w:rsidR="005940A4" w:rsidRPr="005940A4" w:rsidRDefault="005940A4" w:rsidP="005940A4">
      <w:pPr>
        <w:tabs>
          <w:tab w:val="left" w:pos="2300"/>
        </w:tabs>
      </w:pPr>
      <w:r>
        <w:tab/>
      </w:r>
    </w:p>
    <w:sectPr w:rsidR="005940A4" w:rsidRPr="005940A4" w:rsidSect="00DE024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11218"/>
    <w:multiLevelType w:val="hybridMultilevel"/>
    <w:tmpl w:val="BE0AF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C444BB"/>
    <w:multiLevelType w:val="hybridMultilevel"/>
    <w:tmpl w:val="D6F28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E23"/>
    <w:rsid w:val="00011D4D"/>
    <w:rsid w:val="00042533"/>
    <w:rsid w:val="00055EDB"/>
    <w:rsid w:val="00081F4A"/>
    <w:rsid w:val="00123A0C"/>
    <w:rsid w:val="00243BA5"/>
    <w:rsid w:val="002A77B1"/>
    <w:rsid w:val="0036042B"/>
    <w:rsid w:val="0037122F"/>
    <w:rsid w:val="00454724"/>
    <w:rsid w:val="004917D0"/>
    <w:rsid w:val="005714B1"/>
    <w:rsid w:val="005940A4"/>
    <w:rsid w:val="005F1777"/>
    <w:rsid w:val="006B27B0"/>
    <w:rsid w:val="00816A4F"/>
    <w:rsid w:val="00844C94"/>
    <w:rsid w:val="00883E0B"/>
    <w:rsid w:val="00897310"/>
    <w:rsid w:val="008A5C9F"/>
    <w:rsid w:val="00906226"/>
    <w:rsid w:val="00966E57"/>
    <w:rsid w:val="009A6878"/>
    <w:rsid w:val="009B5F3F"/>
    <w:rsid w:val="00A86367"/>
    <w:rsid w:val="00AA7AE4"/>
    <w:rsid w:val="00AC55D2"/>
    <w:rsid w:val="00AC7422"/>
    <w:rsid w:val="00AC7D4A"/>
    <w:rsid w:val="00B70E23"/>
    <w:rsid w:val="00BC1B1D"/>
    <w:rsid w:val="00DE024C"/>
    <w:rsid w:val="00E21E01"/>
    <w:rsid w:val="00E24F2D"/>
    <w:rsid w:val="00E93179"/>
    <w:rsid w:val="00FD4B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4BD5"/>
    <w:pPr>
      <w:ind w:left="720"/>
      <w:contextualSpacing/>
    </w:pPr>
  </w:style>
  <w:style w:type="character" w:styleId="Hyperlink">
    <w:name w:val="Hyperlink"/>
    <w:basedOn w:val="DefaultParagraphFont"/>
    <w:uiPriority w:val="99"/>
    <w:unhideWhenUsed/>
    <w:rsid w:val="00FD4BD5"/>
    <w:rPr>
      <w:color w:val="0000FF" w:themeColor="hyperlink"/>
      <w:u w:val="single"/>
    </w:rPr>
  </w:style>
  <w:style w:type="paragraph" w:styleId="BalloonText">
    <w:name w:val="Balloon Text"/>
    <w:basedOn w:val="Normal"/>
    <w:link w:val="BalloonTextChar"/>
    <w:uiPriority w:val="99"/>
    <w:semiHidden/>
    <w:unhideWhenUsed/>
    <w:rsid w:val="005940A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40A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4BD5"/>
    <w:pPr>
      <w:ind w:left="720"/>
      <w:contextualSpacing/>
    </w:pPr>
  </w:style>
  <w:style w:type="character" w:styleId="Hyperlink">
    <w:name w:val="Hyperlink"/>
    <w:basedOn w:val="DefaultParagraphFont"/>
    <w:uiPriority w:val="99"/>
    <w:unhideWhenUsed/>
    <w:rsid w:val="00FD4BD5"/>
    <w:rPr>
      <w:color w:val="0000FF" w:themeColor="hyperlink"/>
      <w:u w:val="single"/>
    </w:rPr>
  </w:style>
  <w:style w:type="paragraph" w:styleId="BalloonText">
    <w:name w:val="Balloon Text"/>
    <w:basedOn w:val="Normal"/>
    <w:link w:val="BalloonTextChar"/>
    <w:uiPriority w:val="99"/>
    <w:semiHidden/>
    <w:unhideWhenUsed/>
    <w:rsid w:val="005940A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40A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s://www.learning-theories.com/brofenbrenner" TargetMode="External"/><Relationship Id="rId8" Type="http://schemas.openxmlformats.org/officeDocument/2006/relationships/hyperlink" Target="https://www.simplypsychology.org/operant-conditioning.html" TargetMode="External"/><Relationship Id="rId9" Type="http://schemas.openxmlformats.org/officeDocument/2006/relationships/hyperlink" Target="https://www.unicef.org.uk/what-we-do/un-convention-child-rights/" TargetMode="External"/><Relationship Id="rId10" Type="http://schemas.openxmlformats.org/officeDocument/2006/relationships/hyperlink" Target="http://www.autism.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28D22-8168-2947-B06A-E57F97D92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2336</Words>
  <Characters>13318</Characters>
  <Application>Microsoft Macintosh Word</Application>
  <DocSecurity>0</DocSecurity>
  <Lines>110</Lines>
  <Paragraphs>31</Paragraphs>
  <ScaleCrop>false</ScaleCrop>
  <Company/>
  <LinksUpToDate>false</LinksUpToDate>
  <CharactersWithSpaces>15623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Dowley</dc:creator>
  <cp:keywords/>
  <dc:description/>
  <cp:lastModifiedBy>Darren Dowley</cp:lastModifiedBy>
  <cp:revision>2</cp:revision>
  <dcterms:created xsi:type="dcterms:W3CDTF">2019-03-04T20:39:00Z</dcterms:created>
  <dcterms:modified xsi:type="dcterms:W3CDTF">2019-03-04T20:39:00Z</dcterms:modified>
</cp:coreProperties>
</file>