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63102F" w14:textId="0418347C" w:rsidR="00A07713" w:rsidRDefault="00A07713" w:rsidP="00A07713">
      <w:pPr>
        <w:spacing w:after="220" w:line="259" w:lineRule="auto"/>
        <w:jc w:val="center"/>
      </w:pPr>
      <w:r>
        <w:rPr>
          <w:b/>
        </w:rPr>
        <w:t>Student Name</w:t>
      </w:r>
      <w:r w:rsidR="00D661F0">
        <w:rPr>
          <w:b/>
        </w:rPr>
        <w:t>:</w:t>
      </w:r>
      <w:r w:rsidR="00A80103">
        <w:rPr>
          <w:b/>
        </w:rPr>
        <w:t xml:space="preserve"> Mahmoona Sadaqat</w:t>
      </w:r>
    </w:p>
    <w:p w14:paraId="15708DBB" w14:textId="2FA23105" w:rsidR="00A07713" w:rsidRDefault="00A07713" w:rsidP="00A07713">
      <w:pPr>
        <w:spacing w:after="220" w:line="259" w:lineRule="auto"/>
        <w:jc w:val="center"/>
      </w:pPr>
      <w:r>
        <w:rPr>
          <w:b/>
        </w:rPr>
        <w:t>Student Number</w:t>
      </w:r>
      <w:r w:rsidR="00D661F0">
        <w:rPr>
          <w:b/>
        </w:rPr>
        <w:t>:</w:t>
      </w:r>
      <w:r w:rsidR="00696120">
        <w:rPr>
          <w:b/>
        </w:rPr>
        <w:t xml:space="preserve"> 2321821</w:t>
      </w:r>
    </w:p>
    <w:p w14:paraId="19F9EA52" w14:textId="77777777" w:rsidR="00A07713" w:rsidRDefault="00A07713" w:rsidP="00A07713">
      <w:pPr>
        <w:spacing w:after="220" w:line="259" w:lineRule="auto"/>
        <w:jc w:val="center"/>
      </w:pPr>
      <w:r>
        <w:rPr>
          <w:b/>
        </w:rPr>
        <w:t>Module Code: BMHP6027</w:t>
      </w:r>
    </w:p>
    <w:p w14:paraId="239F05C9" w14:textId="77777777" w:rsidR="00A07713" w:rsidRDefault="00A07713" w:rsidP="00A07713">
      <w:pPr>
        <w:spacing w:after="220" w:line="259" w:lineRule="auto"/>
        <w:jc w:val="center"/>
      </w:pPr>
      <w:r>
        <w:rPr>
          <w:b/>
        </w:rPr>
        <w:t>Module Title: Empowering the Older Person</w:t>
      </w:r>
    </w:p>
    <w:p w14:paraId="26ADBA20" w14:textId="77777777" w:rsidR="00A07713" w:rsidRDefault="00A07713" w:rsidP="00A07713">
      <w:pPr>
        <w:spacing w:after="0" w:line="259" w:lineRule="auto"/>
        <w:ind w:left="2125" w:firstLine="0"/>
      </w:pPr>
      <w:r>
        <w:rPr>
          <w:b/>
        </w:rPr>
        <w:t>Assignment Title: Component 2: Debate / Discussion</w:t>
      </w:r>
    </w:p>
    <w:p w14:paraId="40A0E092" w14:textId="77777777" w:rsidR="00A07713" w:rsidRDefault="00A07713" w:rsidP="00A07713">
      <w:pPr>
        <w:pStyle w:val="Heading2"/>
        <w:ind w:left="-5"/>
      </w:pPr>
    </w:p>
    <w:p w14:paraId="4F08196C" w14:textId="77777777" w:rsidR="00A07713" w:rsidRPr="00A07713" w:rsidRDefault="00A07713" w:rsidP="00A07713">
      <w:pPr>
        <w:rPr>
          <w:lang w:eastAsia="en-US"/>
        </w:rPr>
      </w:pPr>
    </w:p>
    <w:p w14:paraId="523769FF" w14:textId="11BC4FC2" w:rsidR="00A07713" w:rsidRDefault="00A07713" w:rsidP="00A07713">
      <w:pPr>
        <w:pStyle w:val="Heading2"/>
        <w:ind w:left="-5"/>
      </w:pPr>
      <w:r>
        <w:t>References</w:t>
      </w:r>
      <w:r w:rsidR="003D1723">
        <w:t xml:space="preserve"> list:</w:t>
      </w:r>
    </w:p>
    <w:p w14:paraId="555005ED" w14:textId="746E9AD9" w:rsidR="00A07713" w:rsidRDefault="00A07713" w:rsidP="00A07713">
      <w:pPr>
        <w:pStyle w:val="Heading2"/>
        <w:ind w:left="-5"/>
      </w:pPr>
      <w:r>
        <w:t xml:space="preserve"> </w:t>
      </w:r>
      <w:r>
        <w:t xml:space="preserve">Student A </w:t>
      </w:r>
    </w:p>
    <w:p w14:paraId="69646CF7" w14:textId="77777777" w:rsidR="00A07713" w:rsidRDefault="00A07713" w:rsidP="00A07713">
      <w:pPr>
        <w:pStyle w:val="Heading1"/>
        <w:ind w:left="-5"/>
      </w:pPr>
    </w:p>
    <w:p w14:paraId="4CB52E19" w14:textId="77777777" w:rsidR="00A07713" w:rsidRDefault="00A07713"/>
    <w:p w14:paraId="5DB66446" w14:textId="4DB0A395" w:rsidR="00A07713" w:rsidRDefault="00A07713" w:rsidP="00A07713">
      <w:pPr>
        <w:spacing w:after="22"/>
        <w:ind w:left="-5"/>
      </w:pPr>
      <w:r>
        <w:t>Bértiz Colomer, A. (2022</w:t>
      </w:r>
      <w:r w:rsidR="008B3865">
        <w:t>)</w:t>
      </w:r>
      <w:r>
        <w:t xml:space="preserve"> Nursing Homes: The Person-Centred Care (PCC) Model. In </w:t>
      </w:r>
      <w:r>
        <w:rPr>
          <w:i/>
        </w:rPr>
        <w:t xml:space="preserve">Humanistic Perspectives in </w:t>
      </w:r>
    </w:p>
    <w:p w14:paraId="3931C08D" w14:textId="77777777" w:rsidR="00A07713" w:rsidRDefault="00A07713" w:rsidP="00A07713">
      <w:pPr>
        <w:ind w:left="-5"/>
      </w:pPr>
      <w:r>
        <w:t xml:space="preserve">Drago, L. (2025. Integrating Dietary Patterns into the Cultural Lifestyle. In </w:t>
      </w:r>
      <w:r>
        <w:rPr>
          <w:i/>
        </w:rPr>
        <w:t>Nutrition, Fitness, and Mindfulness: An Evidence-Based Guide for Clinicians</w:t>
      </w:r>
      <w:r>
        <w:t xml:space="preserve"> (pp. 85-99). Cham: Springer Nature Switzerland.</w:t>
      </w:r>
    </w:p>
    <w:p w14:paraId="44B4A302" w14:textId="0C805D07" w:rsidR="00A07713" w:rsidRDefault="00A07713" w:rsidP="00A07713">
      <w:pPr>
        <w:ind w:left="-5"/>
      </w:pPr>
      <w:r>
        <w:t xml:space="preserve">Dyer, S.M., Suen, J., Williams, H., Inacio, M.C., Harvey, G., Roder, D., Wesselingh, S., Kellie, A., Crotty, M. and Caughey, G.E. (2022) Impact of relational continuity of primary care in aged care: a systematic review. </w:t>
      </w:r>
      <w:r>
        <w:rPr>
          <w:i/>
        </w:rPr>
        <w:t>BMC Geriatrics</w:t>
      </w:r>
      <w:r>
        <w:t xml:space="preserve">, </w:t>
      </w:r>
      <w:r>
        <w:rPr>
          <w:i/>
        </w:rPr>
        <w:t>22</w:t>
      </w:r>
      <w:r>
        <w:t>(1), p.579.</w:t>
      </w:r>
    </w:p>
    <w:p w14:paraId="60DE6FFF" w14:textId="5E5FBEF3" w:rsidR="00A07713" w:rsidRDefault="00A07713" w:rsidP="00A07713">
      <w:pPr>
        <w:ind w:left="-5"/>
      </w:pPr>
      <w:r>
        <w:t>El-Osta, A., Smith, P., Leyns, C.C., Steenfeldt-Foss, O.W. and Webber, D. (2023)</w:t>
      </w:r>
      <w:r w:rsidR="008B3865">
        <w:t xml:space="preserve"> </w:t>
      </w:r>
      <w:r>
        <w:t xml:space="preserve">Empowerment of community members. In </w:t>
      </w:r>
      <w:r>
        <w:rPr>
          <w:i/>
        </w:rPr>
        <w:t>Person Centred Medicine</w:t>
      </w:r>
      <w:r>
        <w:t xml:space="preserve"> (pp. 687-702). Cham: Springer International Publishing.</w:t>
      </w:r>
    </w:p>
    <w:p w14:paraId="507B7588" w14:textId="589D9A41" w:rsidR="00A07713" w:rsidRDefault="00A07713" w:rsidP="00A07713">
      <w:pPr>
        <w:ind w:left="-5"/>
      </w:pPr>
      <w:r>
        <w:t>Funk, L.M., Irwin, P., Kuryk, K., Lobchuk, M., Rempel, J. and Keefe, J. (2022</w:t>
      </w:r>
      <w:r w:rsidR="008B3865">
        <w:t>)</w:t>
      </w:r>
      <w:r>
        <w:t xml:space="preserve"> Home care program flexibility as a relational phenomenon. </w:t>
      </w:r>
      <w:r>
        <w:rPr>
          <w:i/>
        </w:rPr>
        <w:t>SSM-Qualitative Research in Health</w:t>
      </w:r>
      <w:r>
        <w:t xml:space="preserve">, </w:t>
      </w:r>
      <w:r>
        <w:rPr>
          <w:i/>
        </w:rPr>
        <w:t>2</w:t>
      </w:r>
      <w:r>
        <w:t>, p.100107.</w:t>
      </w:r>
    </w:p>
    <w:p w14:paraId="2B58D1D4" w14:textId="25BC044F" w:rsidR="00A07713" w:rsidRDefault="00A07713" w:rsidP="00A07713">
      <w:pPr>
        <w:ind w:left="-5"/>
      </w:pPr>
      <w:r>
        <w:t>Ghoshal, A. and Damani, A. (2025</w:t>
      </w:r>
      <w:r w:rsidR="008B3865">
        <w:t>)</w:t>
      </w:r>
      <w:r>
        <w:t xml:space="preserve"> Home-Based Care Services. In </w:t>
      </w:r>
      <w:r>
        <w:rPr>
          <w:i/>
        </w:rPr>
        <w:t>The Palgrave Encyclopedia of Disability</w:t>
      </w:r>
      <w:r>
        <w:t xml:space="preserve"> (pp. 1-11). Cham: Springer Nature Switzerland.</w:t>
      </w:r>
    </w:p>
    <w:p w14:paraId="09766951" w14:textId="00B6D3EE" w:rsidR="00A07713" w:rsidRDefault="00A07713" w:rsidP="00A07713">
      <w:pPr>
        <w:ind w:left="-5"/>
      </w:pPr>
      <w:r>
        <w:t>Hertzberg, C.K., Heggestad, A.K.T. and Magelssen, M. (2024</w:t>
      </w:r>
      <w:r w:rsidR="003619B6">
        <w:t>)</w:t>
      </w:r>
      <w:r>
        <w:t xml:space="preserve"> Blurred lines: ethical challenges related to autonomy in home-based care. Nursing ethics, 31(6), pp.1156-1171.</w:t>
      </w:r>
    </w:p>
    <w:p w14:paraId="1EB2FDDA" w14:textId="77777777" w:rsidR="00A07713" w:rsidRDefault="00A07713" w:rsidP="00A07713">
      <w:pPr>
        <w:spacing w:after="228" w:line="250" w:lineRule="auto"/>
        <w:ind w:left="-5"/>
      </w:pPr>
      <w:r>
        <w:rPr>
          <w:i/>
        </w:rPr>
        <w:t>Hospitality and Tourism, Volume II: CSR and Person-Centred Care</w:t>
      </w:r>
      <w:r>
        <w:t xml:space="preserve"> (pp. 167-184). Cham: Springer International Publishing.</w:t>
      </w:r>
    </w:p>
    <w:p w14:paraId="53C15B3A" w14:textId="1E1A316D" w:rsidR="00A07713" w:rsidRDefault="00A07713" w:rsidP="00A07713">
      <w:pPr>
        <w:ind w:left="-5"/>
      </w:pPr>
      <w:r>
        <w:t>Irvine, K.N., Fisher, D., Marselle, M.R., Currie, M., Colley, K. and Warber, S.L. (2022</w:t>
      </w:r>
      <w:r w:rsidR="003619B6">
        <w:t>)</w:t>
      </w:r>
      <w:r>
        <w:t xml:space="preserve"> Social isolation in older adults: A qualitative study on the social dimensions of group outdoor health walks. </w:t>
      </w:r>
      <w:r>
        <w:rPr>
          <w:i/>
        </w:rPr>
        <w:t>International Journal of Environmental Research and Public Health</w:t>
      </w:r>
      <w:r>
        <w:t xml:space="preserve">, </w:t>
      </w:r>
      <w:r>
        <w:rPr>
          <w:i/>
        </w:rPr>
        <w:t>19</w:t>
      </w:r>
      <w:r>
        <w:t>(9), p.5353.</w:t>
      </w:r>
    </w:p>
    <w:p w14:paraId="3BD5A167" w14:textId="4DCD2931" w:rsidR="00A07713" w:rsidRDefault="00A07713" w:rsidP="00A07713">
      <w:pPr>
        <w:spacing w:after="228" w:line="250" w:lineRule="auto"/>
        <w:ind w:left="-5"/>
      </w:pPr>
      <w:r>
        <w:t>Kröger, T. (2022</w:t>
      </w:r>
      <w:r w:rsidR="003619B6">
        <w:t>)</w:t>
      </w:r>
      <w:r>
        <w:t xml:space="preserve"> </w:t>
      </w:r>
      <w:r>
        <w:rPr>
          <w:i/>
        </w:rPr>
        <w:t>Care poverty: When older people’s needs remain unmet</w:t>
      </w:r>
      <w:r>
        <w:t xml:space="preserve"> (p. 250). Springer Nature.</w:t>
      </w:r>
    </w:p>
    <w:p w14:paraId="0D9DC463" w14:textId="17D8C3B2" w:rsidR="00A07713" w:rsidRDefault="00A07713" w:rsidP="00A07713">
      <w:pPr>
        <w:ind w:left="-5"/>
      </w:pPr>
      <w:r>
        <w:t>Matarese, M., Mauro, L., Notarnicola, I., Cinque, A., Bonacci, S., Covelli, G. and Casciato, S. (2022</w:t>
      </w:r>
      <w:r w:rsidR="003619B6">
        <w:t>)</w:t>
      </w:r>
      <w:r>
        <w:t xml:space="preserve"> Experiences of health care personnel with promoting a sense of home for older adults living in residential care facilities: a qualitative systematic review. </w:t>
      </w:r>
      <w:r>
        <w:rPr>
          <w:i/>
        </w:rPr>
        <w:t>JBI Evidence Synthesis</w:t>
      </w:r>
      <w:r>
        <w:t xml:space="preserve">, </w:t>
      </w:r>
      <w:r>
        <w:rPr>
          <w:i/>
        </w:rPr>
        <w:t>20</w:t>
      </w:r>
      <w:r>
        <w:t>(12), pp.2826-2866.</w:t>
      </w:r>
    </w:p>
    <w:p w14:paraId="2E90BD47" w14:textId="3F75F488" w:rsidR="00580702" w:rsidRDefault="00580702" w:rsidP="00A07713">
      <w:pPr>
        <w:ind w:left="-5"/>
      </w:pPr>
      <w:r w:rsidRPr="00580702">
        <w:t xml:space="preserve">Marseille, B.R., Owusu, B. and Baptiste, D.L. </w:t>
      </w:r>
      <w:r w:rsidR="00194C97">
        <w:t>(</w:t>
      </w:r>
      <w:r w:rsidRPr="00580702">
        <w:t>2024</w:t>
      </w:r>
      <w:r w:rsidR="00194C97">
        <w:t>)</w:t>
      </w:r>
      <w:r w:rsidRPr="00580702">
        <w:t xml:space="preserve"> Advocating for Aging in the Community for Older Adults. </w:t>
      </w:r>
      <w:r w:rsidRPr="00580702">
        <w:rPr>
          <w:i/>
          <w:iCs/>
        </w:rPr>
        <w:t>Journal of gerontological nursing</w:t>
      </w:r>
      <w:r w:rsidRPr="00580702">
        <w:t>, </w:t>
      </w:r>
      <w:r w:rsidRPr="00580702">
        <w:rPr>
          <w:i/>
          <w:iCs/>
        </w:rPr>
        <w:t>50</w:t>
      </w:r>
      <w:r w:rsidRPr="00580702">
        <w:t>(11), pp.3-5.</w:t>
      </w:r>
    </w:p>
    <w:p w14:paraId="7883C6E1" w14:textId="13403E48" w:rsidR="00A07713" w:rsidRDefault="00A07713" w:rsidP="00A07713">
      <w:pPr>
        <w:ind w:left="-5"/>
      </w:pPr>
      <w:r>
        <w:t>Nicoli, E.M., Costa e Silva, F.V., Cardoso, R.B., Delphino, T.M., Assad, L.G. and de Oliveira, S.G. (2026</w:t>
      </w:r>
      <w:r w:rsidR="003619B6">
        <w:t>)</w:t>
      </w:r>
      <w:r>
        <w:t xml:space="preserve"> Safe mobility in hospitalised older adults: a concept analysis. </w:t>
      </w:r>
      <w:r>
        <w:rPr>
          <w:i/>
        </w:rPr>
        <w:t>Journal of Clinical Nursing</w:t>
      </w:r>
      <w:r>
        <w:t xml:space="preserve">, </w:t>
      </w:r>
      <w:r>
        <w:rPr>
          <w:i/>
        </w:rPr>
        <w:t>35</w:t>
      </w:r>
      <w:r>
        <w:t>(5), pp.2082-2097.</w:t>
      </w:r>
    </w:p>
    <w:p w14:paraId="7271996D" w14:textId="0811355C" w:rsidR="00A07713" w:rsidRDefault="00A07713" w:rsidP="00A07713">
      <w:pPr>
        <w:ind w:left="-5"/>
      </w:pPr>
      <w:r>
        <w:lastRenderedPageBreak/>
        <w:t>Nyende, A., Ellis-Hill, C. and Mantzoukas, S. (2023</w:t>
      </w:r>
      <w:r w:rsidR="00253417">
        <w:t>)</w:t>
      </w:r>
      <w:r>
        <w:t xml:space="preserve"> A sense of control and wellbeing in older people living with frailty: a scoping review. </w:t>
      </w:r>
      <w:r>
        <w:rPr>
          <w:i/>
        </w:rPr>
        <w:t>Journal of Gerontological Social Work</w:t>
      </w:r>
      <w:r>
        <w:t xml:space="preserve">, </w:t>
      </w:r>
      <w:r>
        <w:rPr>
          <w:i/>
        </w:rPr>
        <w:t>66</w:t>
      </w:r>
      <w:r>
        <w:t>(8), pp.1043-1072.</w:t>
      </w:r>
    </w:p>
    <w:p w14:paraId="0B17D5D3" w14:textId="1738C11F" w:rsidR="00A07713" w:rsidRDefault="00A07713" w:rsidP="00A07713">
      <w:pPr>
        <w:ind w:left="-5"/>
      </w:pPr>
      <w:r>
        <w:t xml:space="preserve">Peace, S. (2022) Care home living: a form of long-term care. In </w:t>
      </w:r>
      <w:r>
        <w:rPr>
          <w:i/>
        </w:rPr>
        <w:t>The Environments of Ageing</w:t>
      </w:r>
      <w:r>
        <w:t xml:space="preserve"> (pp. 193-234). Bristol University Press.</w:t>
      </w:r>
    </w:p>
    <w:p w14:paraId="2C72B06F" w14:textId="28023DC3" w:rsidR="00A07713" w:rsidRDefault="00A07713" w:rsidP="00A07713">
      <w:pPr>
        <w:ind w:left="-5"/>
      </w:pPr>
      <w:r>
        <w:t>Ryan, R.M. and Deci, E.L. (2024</w:t>
      </w:r>
      <w:r w:rsidR="00253417">
        <w:t>)</w:t>
      </w:r>
      <w:r>
        <w:t xml:space="preserve"> Self-determination theory. In </w:t>
      </w:r>
      <w:r>
        <w:rPr>
          <w:i/>
        </w:rPr>
        <w:t>Encyclopedia of quality of life and well-being research</w:t>
      </w:r>
      <w:r>
        <w:t xml:space="preserve"> (pp. 6229-6235). Cham: Springer International Publishing.</w:t>
      </w:r>
    </w:p>
    <w:p w14:paraId="46E74F51" w14:textId="46D30E57" w:rsidR="00A07713" w:rsidRDefault="00A07713" w:rsidP="00A07713">
      <w:pPr>
        <w:ind w:left="-5"/>
      </w:pPr>
      <w:r>
        <w:t xml:space="preserve">SCIE. (2023, September 15). </w:t>
      </w:r>
      <w:r>
        <w:rPr>
          <w:i/>
        </w:rPr>
        <w:t>A dignified life</w:t>
      </w:r>
      <w:r>
        <w:t xml:space="preserve">. </w:t>
      </w:r>
      <w:hyperlink r:id="rId4">
        <w:r>
          <w:rPr>
            <w:u w:val="single" w:color="000000"/>
          </w:rPr>
          <w:t>https://www.scie.or</w:t>
        </w:r>
      </w:hyperlink>
      <w:hyperlink r:id="rId5">
        <w:r>
          <w:t>g</w:t>
        </w:r>
      </w:hyperlink>
      <w:hyperlink r:id="rId6">
        <w:r>
          <w:rPr>
            <w:u w:val="single" w:color="000000"/>
          </w:rPr>
          <w:t>.uk/providin</w:t>
        </w:r>
      </w:hyperlink>
      <w:hyperlink r:id="rId7">
        <w:r>
          <w:t>g</w:t>
        </w:r>
      </w:hyperlink>
      <w:hyperlink r:id="rId8">
        <w:r>
          <w:rPr>
            <w:u w:val="single" w:color="000000"/>
          </w:rPr>
          <w:t>-care/di</w:t>
        </w:r>
      </w:hyperlink>
      <w:hyperlink r:id="rId9">
        <w:r>
          <w:t>g</w:t>
        </w:r>
      </w:hyperlink>
      <w:hyperlink r:id="rId10">
        <w:r>
          <w:rPr>
            <w:u w:val="single" w:color="000000"/>
          </w:rPr>
          <w:t>nit</w:t>
        </w:r>
      </w:hyperlink>
      <w:hyperlink r:id="rId11">
        <w:r>
          <w:t>y</w:t>
        </w:r>
      </w:hyperlink>
      <w:hyperlink r:id="rId12">
        <w:r>
          <w:rPr>
            <w:u w:val="single" w:color="000000"/>
          </w:rPr>
          <w:t>-in-care/life/</w:t>
        </w:r>
      </w:hyperlink>
      <w:r>
        <w:t xml:space="preserve"> [Accessed 16 Jun. 2026].</w:t>
      </w:r>
    </w:p>
    <w:p w14:paraId="32DAAAB9" w14:textId="27A87A17" w:rsidR="00A07713" w:rsidRDefault="00A07713" w:rsidP="00A07713">
      <w:pPr>
        <w:ind w:left="-5"/>
      </w:pPr>
      <w:r>
        <w:t>Tieu, M., Mudd, A., Conroy, T., Pinero de Plaza, A. and Kitson, A. (2022</w:t>
      </w:r>
      <w:r w:rsidR="00253417">
        <w:t>)</w:t>
      </w:r>
      <w:r>
        <w:t xml:space="preserve"> The trouble with personhood and person-centred care. </w:t>
      </w:r>
      <w:r>
        <w:rPr>
          <w:i/>
        </w:rPr>
        <w:t>Nursing Philosophy</w:t>
      </w:r>
      <w:r>
        <w:t xml:space="preserve">, </w:t>
      </w:r>
      <w:r>
        <w:rPr>
          <w:i/>
        </w:rPr>
        <w:t>23</w:t>
      </w:r>
      <w:r>
        <w:t>(3), p.e12381.</w:t>
      </w:r>
    </w:p>
    <w:p w14:paraId="09D43BF3" w14:textId="661D7BC8" w:rsidR="00A07713" w:rsidRDefault="00A07713" w:rsidP="00A07713">
      <w:pPr>
        <w:ind w:left="-5"/>
      </w:pPr>
      <w:r>
        <w:t>Toki, H., Tai, M. and Nojima, S. (2023</w:t>
      </w:r>
      <w:r w:rsidR="00253417">
        <w:t>)</w:t>
      </w:r>
      <w:r>
        <w:t xml:space="preserve"> Maintaining continuity of self as perceived by people in the early stages of dementia: a qualitative study. </w:t>
      </w:r>
      <w:r>
        <w:rPr>
          <w:i/>
        </w:rPr>
        <w:t>Florence Nightingale Journal of Nursing</w:t>
      </w:r>
      <w:r>
        <w:t xml:space="preserve">, </w:t>
      </w:r>
      <w:r>
        <w:rPr>
          <w:i/>
        </w:rPr>
        <w:t>31</w:t>
      </w:r>
      <w:r>
        <w:t>(1), p.56.</w:t>
      </w:r>
    </w:p>
    <w:p w14:paraId="2E0C8A5B" w14:textId="1422A52A" w:rsidR="00A07713" w:rsidRDefault="00A07713" w:rsidP="00A07713">
      <w:pPr>
        <w:ind w:left="-5"/>
      </w:pPr>
      <w:r>
        <w:t xml:space="preserve">Van Der Weide, H., Lovink, M.H., Luijkx, K.G. and Gerritsen, D.L. (2023) Supporting autonomy for people with dementia living in nursing homes: A rapid realist review. </w:t>
      </w:r>
      <w:r>
        <w:rPr>
          <w:i/>
        </w:rPr>
        <w:t>International Journal of Nursing Studies</w:t>
      </w:r>
      <w:r>
        <w:t xml:space="preserve">, </w:t>
      </w:r>
      <w:r>
        <w:rPr>
          <w:i/>
        </w:rPr>
        <w:t>137</w:t>
      </w:r>
      <w:r>
        <w:t>, p.104382.</w:t>
      </w:r>
    </w:p>
    <w:p w14:paraId="32249DED" w14:textId="4B56C0FB" w:rsidR="00A07713" w:rsidRDefault="00A07713" w:rsidP="00A07713">
      <w:pPr>
        <w:spacing w:after="727" w:line="250" w:lineRule="auto"/>
        <w:ind w:left="-5"/>
      </w:pPr>
      <w:r>
        <w:t xml:space="preserve">World Health Organisation (2024) </w:t>
      </w:r>
      <w:r>
        <w:rPr>
          <w:i/>
        </w:rPr>
        <w:t>Long-term care for older people: package for universal health coverage</w:t>
      </w:r>
      <w:r>
        <w:t>. World Health Organisation.</w:t>
      </w:r>
    </w:p>
    <w:sectPr w:rsidR="00A07713" w:rsidSect="00A07713">
      <w:pgSz w:w="11910" w:h="16838"/>
      <w:pgMar w:top="585" w:right="556" w:bottom="564" w:left="555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713"/>
    <w:rsid w:val="00017064"/>
    <w:rsid w:val="00194C97"/>
    <w:rsid w:val="001D1846"/>
    <w:rsid w:val="00253417"/>
    <w:rsid w:val="003619B6"/>
    <w:rsid w:val="003D1723"/>
    <w:rsid w:val="00580702"/>
    <w:rsid w:val="00696120"/>
    <w:rsid w:val="008B3865"/>
    <w:rsid w:val="00A07713"/>
    <w:rsid w:val="00A52E20"/>
    <w:rsid w:val="00A80103"/>
    <w:rsid w:val="00BD123E"/>
    <w:rsid w:val="00D661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5D156"/>
  <w15:chartTrackingRefBased/>
  <w15:docId w15:val="{6F12E2D7-1F72-4645-8E84-125D4FEE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713"/>
    <w:pPr>
      <w:spacing w:after="248" w:line="235" w:lineRule="auto"/>
      <w:ind w:left="10" w:hanging="10"/>
    </w:pPr>
    <w:rPr>
      <w:rFonts w:ascii="Calibri" w:eastAsia="Calibri" w:hAnsi="Calibri" w:cs="Calibri"/>
      <w:color w:val="000000"/>
      <w:sz w:val="22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77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077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7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77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77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77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77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77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77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077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rsid w:val="00A077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7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77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77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77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77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77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77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77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77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77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77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77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77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77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77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77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77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771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providing-care/dignity-in-care/life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cie.org.uk/providing-care/dignity-in-care/life/" TargetMode="External"/><Relationship Id="rId12" Type="http://schemas.openxmlformats.org/officeDocument/2006/relationships/hyperlink" Target="https://www.scie.org.uk/providing-care/dignity-in-care/lif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.org.uk/providing-care/dignity-in-care/life/" TargetMode="External"/><Relationship Id="rId11" Type="http://schemas.openxmlformats.org/officeDocument/2006/relationships/hyperlink" Target="https://www.scie.org.uk/providing-care/dignity-in-care/life/" TargetMode="External"/><Relationship Id="rId5" Type="http://schemas.openxmlformats.org/officeDocument/2006/relationships/hyperlink" Target="https://www.scie.org.uk/providing-care/dignity-in-care/life/" TargetMode="External"/><Relationship Id="rId10" Type="http://schemas.openxmlformats.org/officeDocument/2006/relationships/hyperlink" Target="https://www.scie.org.uk/providing-care/dignity-in-care/life/" TargetMode="External"/><Relationship Id="rId4" Type="http://schemas.openxmlformats.org/officeDocument/2006/relationships/hyperlink" Target="https://www.scie.org.uk/providing-care/dignity-in-care/life/" TargetMode="External"/><Relationship Id="rId9" Type="http://schemas.openxmlformats.org/officeDocument/2006/relationships/hyperlink" Target="https://www.scie.org.uk/providing-care/dignity-in-care/lif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705</Words>
  <Characters>4025</Characters>
  <Application>Microsoft Office Word</Application>
  <DocSecurity>0</DocSecurity>
  <Lines>33</Lines>
  <Paragraphs>9</Paragraphs>
  <ScaleCrop>false</ScaleCrop>
  <Company/>
  <LinksUpToDate>false</LinksUpToDate>
  <CharactersWithSpaces>4721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Mahmoona Sadaqat</dc:creator>
  <cp:keywords/>
  <dc:description/>
  <cp:lastModifiedBy>Mahmoona Sadaqat</cp:lastModifiedBy>
  <cp:revision>3</cp:revision>
  <dcterms:created xsi:type="dcterms:W3CDTF">2026-07-06T17:04:00Z</dcterms:created>
  <dcterms:modified xsi:type="dcterms:W3CDTF">2026-07-06T17:07:00Z</dcterms:modified>
</cp:coreProperties>
</file>