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038E" w:rsidP="0060038E" w:rsidRDefault="0060038E" w14:paraId="4800FBBF" w14:textId="77777777">
      <w:pPr>
        <w:spacing w:after="200" w:line="360" w:lineRule="auto"/>
        <w:jc w:val="center"/>
        <w:rPr>
          <w:rFonts w:ascii="Times New Roman" w:hAnsi="Times New Roman" w:cs="Times New Roman"/>
          <w:b/>
          <w:bCs/>
          <w:sz w:val="36"/>
          <w:szCs w:val="36"/>
        </w:rPr>
      </w:pPr>
    </w:p>
    <w:p w:rsidR="0060038E" w:rsidP="0060038E" w:rsidRDefault="0060038E" w14:paraId="28C60405" w14:textId="77777777">
      <w:pPr>
        <w:spacing w:after="200" w:line="360" w:lineRule="auto"/>
        <w:jc w:val="center"/>
        <w:rPr>
          <w:rFonts w:ascii="Times New Roman" w:hAnsi="Times New Roman" w:cs="Times New Roman"/>
          <w:b/>
          <w:bCs/>
          <w:sz w:val="36"/>
          <w:szCs w:val="36"/>
        </w:rPr>
      </w:pPr>
    </w:p>
    <w:p w:rsidRPr="0060038E" w:rsidR="0009396A" w:rsidP="0060038E" w:rsidRDefault="0009396A" w14:paraId="7BEBF92F" w14:textId="68C6AC1F">
      <w:pPr>
        <w:spacing w:after="200" w:line="360" w:lineRule="auto"/>
        <w:jc w:val="center"/>
        <w:rPr>
          <w:rFonts w:ascii="Times New Roman" w:hAnsi="Times New Roman" w:cs="Times New Roman"/>
          <w:b/>
          <w:bCs/>
          <w:sz w:val="36"/>
          <w:szCs w:val="36"/>
        </w:rPr>
      </w:pPr>
      <w:r w:rsidRPr="0060038E">
        <w:rPr>
          <w:rFonts w:ascii="Times New Roman" w:hAnsi="Times New Roman" w:cs="Times New Roman"/>
          <w:b/>
          <w:bCs/>
          <w:sz w:val="36"/>
          <w:szCs w:val="36"/>
        </w:rPr>
        <w:t>International Business Communications</w:t>
      </w:r>
    </w:p>
    <w:p w:rsidRPr="0060038E" w:rsidR="00846310" w:rsidP="0060038E" w:rsidRDefault="0009396A" w14:paraId="779EEC2E" w14:textId="07EF21AF">
      <w:pPr>
        <w:spacing w:after="200" w:line="360" w:lineRule="auto"/>
        <w:jc w:val="center"/>
        <w:rPr>
          <w:rFonts w:ascii="Times New Roman" w:hAnsi="Times New Roman" w:cs="Times New Roman"/>
          <w:sz w:val="24"/>
          <w:szCs w:val="24"/>
        </w:rPr>
      </w:pPr>
      <w:r w:rsidRPr="39C43F09" w:rsidR="0009396A">
        <w:rPr>
          <w:rFonts w:ascii="Times New Roman" w:hAnsi="Times New Roman" w:cs="Times New Roman"/>
          <w:b w:val="1"/>
          <w:bCs w:val="1"/>
          <w:sz w:val="28"/>
          <w:szCs w:val="28"/>
        </w:rPr>
        <w:t>Assignment 1: Essay</w:t>
      </w:r>
    </w:p>
    <w:p w:rsidR="39C43F09" w:rsidP="39C43F09" w:rsidRDefault="39C43F09" w14:paraId="6D13FAF9" w14:textId="3825074B">
      <w:pPr>
        <w:pStyle w:val="Normal"/>
        <w:spacing w:after="200" w:line="360" w:lineRule="auto"/>
        <w:jc w:val="center"/>
        <w:rPr>
          <w:rFonts w:ascii="Times New Roman" w:hAnsi="Times New Roman" w:cs="Times New Roman"/>
          <w:b w:val="1"/>
          <w:bCs w:val="1"/>
          <w:sz w:val="28"/>
          <w:szCs w:val="28"/>
        </w:rPr>
      </w:pPr>
    </w:p>
    <w:p w:rsidR="69923D32" w:rsidP="39C43F09" w:rsidRDefault="69923D32" w14:paraId="3E178806" w14:textId="41F47CF8">
      <w:pPr>
        <w:pStyle w:val="Normal"/>
        <w:spacing w:after="200" w:line="360" w:lineRule="auto"/>
        <w:jc w:val="center"/>
        <w:rPr>
          <w:rFonts w:ascii="Times New Roman" w:hAnsi="Times New Roman" w:cs="Times New Roman"/>
          <w:b w:val="1"/>
          <w:bCs w:val="1"/>
          <w:sz w:val="28"/>
          <w:szCs w:val="28"/>
        </w:rPr>
      </w:pPr>
      <w:r w:rsidRPr="39C43F09" w:rsidR="69923D32">
        <w:rPr>
          <w:rFonts w:ascii="Times New Roman" w:hAnsi="Times New Roman" w:cs="Times New Roman"/>
          <w:b w:val="1"/>
          <w:bCs w:val="1"/>
          <w:sz w:val="28"/>
          <w:szCs w:val="28"/>
        </w:rPr>
        <w:t>C</w:t>
      </w:r>
      <w:r w:rsidRPr="39C43F09" w:rsidR="69923D32">
        <w:rPr>
          <w:rFonts w:ascii="Times New Roman" w:hAnsi="Times New Roman" w:cs="Times New Roman"/>
          <w:b w:val="1"/>
          <w:bCs w:val="1"/>
          <w:sz w:val="28"/>
          <w:szCs w:val="28"/>
        </w:rPr>
        <w:t>o</w:t>
      </w:r>
      <w:r w:rsidRPr="39C43F09" w:rsidR="69923D32">
        <w:rPr>
          <w:rFonts w:ascii="Times New Roman" w:hAnsi="Times New Roman" w:cs="Times New Roman"/>
          <w:b w:val="1"/>
          <w:bCs w:val="1"/>
          <w:sz w:val="28"/>
          <w:szCs w:val="28"/>
        </w:rPr>
        <w:t>r</w:t>
      </w:r>
      <w:r w:rsidRPr="39C43F09" w:rsidR="69923D32">
        <w:rPr>
          <w:rFonts w:ascii="Times New Roman" w:hAnsi="Times New Roman" w:cs="Times New Roman"/>
          <w:b w:val="1"/>
          <w:bCs w:val="1"/>
          <w:sz w:val="28"/>
          <w:szCs w:val="28"/>
        </w:rPr>
        <w:t>i</w:t>
      </w:r>
      <w:r w:rsidRPr="39C43F09" w:rsidR="69923D32">
        <w:rPr>
          <w:rFonts w:ascii="Times New Roman" w:hAnsi="Times New Roman" w:cs="Times New Roman"/>
          <w:b w:val="1"/>
          <w:bCs w:val="1"/>
          <w:sz w:val="28"/>
          <w:szCs w:val="28"/>
        </w:rPr>
        <w:t>n</w:t>
      </w:r>
      <w:r w:rsidRPr="39C43F09" w:rsidR="69923D32">
        <w:rPr>
          <w:rFonts w:ascii="Times New Roman" w:hAnsi="Times New Roman" w:cs="Times New Roman"/>
          <w:b w:val="1"/>
          <w:bCs w:val="1"/>
          <w:sz w:val="28"/>
          <w:szCs w:val="28"/>
        </w:rPr>
        <w:t>a</w:t>
      </w:r>
      <w:r w:rsidRPr="39C43F09" w:rsidR="69923D32">
        <w:rPr>
          <w:rFonts w:ascii="Times New Roman" w:hAnsi="Times New Roman" w:cs="Times New Roman"/>
          <w:b w:val="1"/>
          <w:bCs w:val="1"/>
          <w:sz w:val="28"/>
          <w:szCs w:val="28"/>
        </w:rPr>
        <w:t xml:space="preserve"> </w:t>
      </w:r>
      <w:r w:rsidRPr="39C43F09" w:rsidR="69923D32">
        <w:rPr>
          <w:rFonts w:ascii="Times New Roman" w:hAnsi="Times New Roman" w:cs="Times New Roman"/>
          <w:b w:val="1"/>
          <w:bCs w:val="1"/>
          <w:sz w:val="28"/>
          <w:szCs w:val="28"/>
        </w:rPr>
        <w:t>G</w:t>
      </w:r>
      <w:r w:rsidRPr="39C43F09" w:rsidR="69923D32">
        <w:rPr>
          <w:rFonts w:ascii="Times New Roman" w:hAnsi="Times New Roman" w:cs="Times New Roman"/>
          <w:b w:val="1"/>
          <w:bCs w:val="1"/>
          <w:sz w:val="28"/>
          <w:szCs w:val="28"/>
        </w:rPr>
        <w:t>e</w:t>
      </w:r>
      <w:r w:rsidRPr="39C43F09" w:rsidR="69923D32">
        <w:rPr>
          <w:rFonts w:ascii="Times New Roman" w:hAnsi="Times New Roman" w:cs="Times New Roman"/>
          <w:b w:val="1"/>
          <w:bCs w:val="1"/>
          <w:sz w:val="28"/>
          <w:szCs w:val="28"/>
        </w:rPr>
        <w:t>o</w:t>
      </w:r>
      <w:r w:rsidRPr="39C43F09" w:rsidR="69923D32">
        <w:rPr>
          <w:rFonts w:ascii="Times New Roman" w:hAnsi="Times New Roman" w:cs="Times New Roman"/>
          <w:b w:val="1"/>
          <w:bCs w:val="1"/>
          <w:sz w:val="28"/>
          <w:szCs w:val="28"/>
        </w:rPr>
        <w:t>r</w:t>
      </w:r>
      <w:r w:rsidRPr="39C43F09" w:rsidR="69923D32">
        <w:rPr>
          <w:rFonts w:ascii="Times New Roman" w:hAnsi="Times New Roman" w:cs="Times New Roman"/>
          <w:b w:val="1"/>
          <w:bCs w:val="1"/>
          <w:sz w:val="28"/>
          <w:szCs w:val="28"/>
        </w:rPr>
        <w:t>g</w:t>
      </w:r>
      <w:r w:rsidRPr="39C43F09" w:rsidR="69923D32">
        <w:rPr>
          <w:rFonts w:ascii="Times New Roman" w:hAnsi="Times New Roman" w:cs="Times New Roman"/>
          <w:b w:val="1"/>
          <w:bCs w:val="1"/>
          <w:sz w:val="28"/>
          <w:szCs w:val="28"/>
        </w:rPr>
        <w:t>i</w:t>
      </w:r>
      <w:r w:rsidRPr="39C43F09" w:rsidR="69923D32">
        <w:rPr>
          <w:rFonts w:ascii="Times New Roman" w:hAnsi="Times New Roman" w:cs="Times New Roman"/>
          <w:b w:val="1"/>
          <w:bCs w:val="1"/>
          <w:sz w:val="28"/>
          <w:szCs w:val="28"/>
        </w:rPr>
        <w:t>a</w:t>
      </w:r>
      <w:r w:rsidRPr="39C43F09" w:rsidR="69923D32">
        <w:rPr>
          <w:rFonts w:ascii="Times New Roman" w:hAnsi="Times New Roman" w:cs="Times New Roman"/>
          <w:b w:val="1"/>
          <w:bCs w:val="1"/>
          <w:sz w:val="28"/>
          <w:szCs w:val="28"/>
        </w:rPr>
        <w:t>n</w:t>
      </w:r>
      <w:r w:rsidRPr="39C43F09" w:rsidR="69923D32">
        <w:rPr>
          <w:rFonts w:ascii="Times New Roman" w:hAnsi="Times New Roman" w:cs="Times New Roman"/>
          <w:b w:val="1"/>
          <w:bCs w:val="1"/>
          <w:sz w:val="28"/>
          <w:szCs w:val="28"/>
        </w:rPr>
        <w:t>a</w:t>
      </w:r>
      <w:r w:rsidRPr="39C43F09" w:rsidR="69923D32">
        <w:rPr>
          <w:rFonts w:ascii="Times New Roman" w:hAnsi="Times New Roman" w:cs="Times New Roman"/>
          <w:b w:val="1"/>
          <w:bCs w:val="1"/>
          <w:sz w:val="28"/>
          <w:szCs w:val="28"/>
        </w:rPr>
        <w:t xml:space="preserve"> </w:t>
      </w:r>
      <w:r w:rsidRPr="39C43F09" w:rsidR="69923D32">
        <w:rPr>
          <w:rFonts w:ascii="Times New Roman" w:hAnsi="Times New Roman" w:cs="Times New Roman"/>
          <w:b w:val="1"/>
          <w:bCs w:val="1"/>
          <w:sz w:val="28"/>
          <w:szCs w:val="28"/>
        </w:rPr>
        <w:t>C</w:t>
      </w:r>
      <w:r w:rsidRPr="39C43F09" w:rsidR="69923D32">
        <w:rPr>
          <w:rFonts w:ascii="Times New Roman" w:hAnsi="Times New Roman" w:cs="Times New Roman"/>
          <w:b w:val="1"/>
          <w:bCs w:val="1"/>
          <w:sz w:val="28"/>
          <w:szCs w:val="28"/>
        </w:rPr>
        <w:t>i</w:t>
      </w:r>
      <w:r w:rsidRPr="39C43F09" w:rsidR="69923D32">
        <w:rPr>
          <w:rFonts w:ascii="Times New Roman" w:hAnsi="Times New Roman" w:cs="Times New Roman"/>
          <w:b w:val="1"/>
          <w:bCs w:val="1"/>
          <w:sz w:val="28"/>
          <w:szCs w:val="28"/>
        </w:rPr>
        <w:t>r</w:t>
      </w:r>
      <w:r w:rsidRPr="39C43F09" w:rsidR="69923D32">
        <w:rPr>
          <w:rFonts w:ascii="Times New Roman" w:hAnsi="Times New Roman" w:cs="Times New Roman"/>
          <w:b w:val="1"/>
          <w:bCs w:val="1"/>
          <w:sz w:val="28"/>
          <w:szCs w:val="28"/>
        </w:rPr>
        <w:t>s</w:t>
      </w:r>
      <w:r w:rsidRPr="39C43F09" w:rsidR="69923D32">
        <w:rPr>
          <w:rFonts w:ascii="Times New Roman" w:hAnsi="Times New Roman" w:cs="Times New Roman"/>
          <w:b w:val="1"/>
          <w:bCs w:val="1"/>
          <w:sz w:val="28"/>
          <w:szCs w:val="28"/>
        </w:rPr>
        <w:t>t</w:t>
      </w:r>
      <w:r w:rsidRPr="39C43F09" w:rsidR="69923D32">
        <w:rPr>
          <w:rFonts w:ascii="Times New Roman" w:hAnsi="Times New Roman" w:cs="Times New Roman"/>
          <w:b w:val="1"/>
          <w:bCs w:val="1"/>
          <w:sz w:val="28"/>
          <w:szCs w:val="28"/>
        </w:rPr>
        <w:t>ea</w:t>
      </w:r>
    </w:p>
    <w:p w:rsidR="69923D32" w:rsidP="39C43F09" w:rsidRDefault="69923D32" w14:paraId="159E2490" w14:textId="0F3AEE83">
      <w:pPr>
        <w:pStyle w:val="Normal"/>
        <w:spacing w:after="200" w:line="360" w:lineRule="auto"/>
        <w:jc w:val="center"/>
        <w:rPr>
          <w:rFonts w:ascii="Times New Roman" w:hAnsi="Times New Roman" w:cs="Times New Roman"/>
          <w:b w:val="1"/>
          <w:bCs w:val="1"/>
          <w:sz w:val="28"/>
          <w:szCs w:val="28"/>
        </w:rPr>
      </w:pPr>
      <w:r w:rsidRPr="39C43F09" w:rsidR="69923D32">
        <w:rPr>
          <w:rFonts w:ascii="Times New Roman" w:hAnsi="Times New Roman" w:cs="Times New Roman"/>
          <w:b w:val="1"/>
          <w:bCs w:val="1"/>
          <w:sz w:val="28"/>
          <w:szCs w:val="28"/>
        </w:rPr>
        <w:t>Student ID 2007930</w:t>
      </w:r>
    </w:p>
    <w:p w:rsidR="69923D32" w:rsidP="39C43F09" w:rsidRDefault="69923D32" w14:paraId="34A55593" w14:textId="2640A33D">
      <w:pPr>
        <w:pStyle w:val="Normal"/>
        <w:spacing w:after="200" w:line="360" w:lineRule="auto"/>
        <w:jc w:val="center"/>
        <w:rPr>
          <w:rFonts w:ascii="Times New Roman" w:hAnsi="Times New Roman" w:cs="Times New Roman"/>
          <w:b w:val="1"/>
          <w:bCs w:val="1"/>
          <w:sz w:val="28"/>
          <w:szCs w:val="28"/>
        </w:rPr>
      </w:pPr>
      <w:r w:rsidRPr="39C43F09" w:rsidR="69923D32">
        <w:rPr>
          <w:rFonts w:ascii="Times New Roman" w:hAnsi="Times New Roman" w:cs="Times New Roman"/>
          <w:b w:val="1"/>
          <w:bCs w:val="1"/>
          <w:sz w:val="28"/>
          <w:szCs w:val="28"/>
        </w:rPr>
        <w:t>LCBB6001</w:t>
      </w:r>
    </w:p>
    <w:p w:rsidRPr="0060038E" w:rsidR="00846310" w:rsidP="0060038E" w:rsidRDefault="00846310" w14:paraId="3A13F972"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sdt>
      <w:sdtPr>
        <w:rPr>
          <w:rFonts w:ascii="Times New Roman" w:hAnsi="Times New Roman" w:cs="Times New Roman"/>
          <w:sz w:val="24"/>
          <w:szCs w:val="24"/>
          <w:lang w:val="en-GB"/>
        </w:rPr>
        <w:id w:val="1971776471"/>
        <w:docPartObj>
          <w:docPartGallery w:val="Table of Contents"/>
          <w:docPartUnique/>
        </w:docPartObj>
      </w:sdtPr>
      <w:sdtEndPr>
        <w:rPr>
          <w:rFonts w:eastAsiaTheme="minorHAnsi"/>
          <w:b/>
          <w:bCs/>
          <w:noProof/>
          <w:color w:val="auto"/>
          <w:kern w:val="2"/>
          <w14:ligatures w14:val="standardContextual"/>
        </w:rPr>
      </w:sdtEndPr>
      <w:sdtContent>
        <w:p w:rsidRPr="0060038E" w:rsidR="0060038E" w:rsidP="0060038E" w:rsidRDefault="0060038E" w14:paraId="154F5749" w14:textId="1FEF4F56">
          <w:pPr>
            <w:pStyle w:val="TOCHeading"/>
            <w:spacing w:after="200" w:line="360" w:lineRule="auto"/>
            <w:jc w:val="both"/>
            <w:rPr>
              <w:rFonts w:ascii="Times New Roman" w:hAnsi="Times New Roman" w:cs="Times New Roman"/>
              <w:sz w:val="24"/>
              <w:szCs w:val="24"/>
              <w:lang w:val="en-GB"/>
            </w:rPr>
          </w:pPr>
          <w:r w:rsidRPr="0060038E">
            <w:rPr>
              <w:rFonts w:ascii="Times New Roman" w:hAnsi="Times New Roman" w:cs="Times New Roman"/>
              <w:sz w:val="24"/>
              <w:szCs w:val="24"/>
              <w:lang w:val="en-GB"/>
            </w:rPr>
            <w:t>Contents</w:t>
          </w:r>
        </w:p>
        <w:p w:rsidRPr="0060038E" w:rsidR="0060038E" w:rsidP="0060038E" w:rsidRDefault="0060038E" w14:paraId="1BF0158B" w14:textId="619485C5">
          <w:pPr>
            <w:pStyle w:val="TOC1"/>
            <w:tabs>
              <w:tab w:val="right" w:leader="dot" w:pos="9350"/>
            </w:tabs>
            <w:spacing w:after="200" w:line="360" w:lineRule="auto"/>
            <w:jc w:val="both"/>
            <w:rPr>
              <w:rFonts w:ascii="Times New Roman" w:hAnsi="Times New Roman" w:cs="Times New Roman"/>
              <w:noProof/>
              <w:sz w:val="24"/>
              <w:szCs w:val="24"/>
            </w:rPr>
          </w:pPr>
          <w:r w:rsidRPr="0060038E">
            <w:rPr>
              <w:rFonts w:ascii="Times New Roman" w:hAnsi="Times New Roman" w:cs="Times New Roman"/>
              <w:sz w:val="24"/>
              <w:szCs w:val="24"/>
            </w:rPr>
            <w:fldChar w:fldCharType="begin"/>
          </w:r>
          <w:r w:rsidRPr="0060038E">
            <w:rPr>
              <w:rFonts w:ascii="Times New Roman" w:hAnsi="Times New Roman" w:cs="Times New Roman"/>
              <w:sz w:val="24"/>
              <w:szCs w:val="24"/>
            </w:rPr>
            <w:instrText xml:space="preserve"> TOC \o "1-3" \h \z \u </w:instrText>
          </w:r>
          <w:r w:rsidRPr="0060038E">
            <w:rPr>
              <w:rFonts w:ascii="Times New Roman" w:hAnsi="Times New Roman" w:cs="Times New Roman"/>
              <w:sz w:val="24"/>
              <w:szCs w:val="24"/>
            </w:rPr>
            <w:fldChar w:fldCharType="separate"/>
          </w:r>
          <w:hyperlink w:history="1" w:anchor="_Toc130916765">
            <w:r w:rsidRPr="0060038E">
              <w:rPr>
                <w:rStyle w:val="Hyperlink"/>
                <w:rFonts w:ascii="Times New Roman" w:hAnsi="Times New Roman" w:cs="Times New Roman"/>
                <w:noProof/>
                <w:sz w:val="24"/>
                <w:szCs w:val="24"/>
              </w:rPr>
              <w:t>Introduction to the Context of British Business Communications</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_Toc130916765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3</w:t>
            </w:r>
            <w:r w:rsidRPr="0060038E">
              <w:rPr>
                <w:rFonts w:ascii="Times New Roman" w:hAnsi="Times New Roman" w:cs="Times New Roman"/>
                <w:noProof/>
                <w:webHidden/>
                <w:sz w:val="24"/>
                <w:szCs w:val="24"/>
              </w:rPr>
              <w:fldChar w:fldCharType="end"/>
            </w:r>
          </w:hyperlink>
        </w:p>
        <w:p w:rsidRPr="0060038E" w:rsidR="0060038E" w:rsidP="0060038E" w:rsidRDefault="0060038E" w14:paraId="64772DB1" w14:textId="46DAA43D">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66">
            <w:r w:rsidRPr="0060038E">
              <w:rPr>
                <w:rStyle w:val="Hyperlink"/>
                <w:rFonts w:ascii="Times New Roman" w:hAnsi="Times New Roman" w:cs="Times New Roman"/>
                <w:noProof/>
                <w:sz w:val="24"/>
                <w:szCs w:val="24"/>
              </w:rPr>
              <w:t>Introduction to Dyson Company</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_Toc130916766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5</w:t>
            </w:r>
            <w:r w:rsidRPr="0060038E">
              <w:rPr>
                <w:rFonts w:ascii="Times New Roman" w:hAnsi="Times New Roman" w:cs="Times New Roman"/>
                <w:noProof/>
                <w:webHidden/>
                <w:sz w:val="24"/>
                <w:szCs w:val="24"/>
              </w:rPr>
              <w:fldChar w:fldCharType="end"/>
            </w:r>
          </w:hyperlink>
        </w:p>
        <w:p w:rsidRPr="0060038E" w:rsidR="0060038E" w:rsidP="0060038E" w:rsidRDefault="0060038E" w14:paraId="4B20C1FB" w14:textId="2111FDEE">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67">
            <w:r w:rsidRPr="0060038E">
              <w:rPr>
                <w:rStyle w:val="Hyperlink"/>
                <w:rFonts w:ascii="Times New Roman" w:hAnsi="Times New Roman" w:cs="Times New Roman"/>
                <w:noProof/>
                <w:sz w:val="24"/>
                <w:szCs w:val="24"/>
              </w:rPr>
              <w:t>International Communication Theories</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_Toc130916767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6</w:t>
            </w:r>
            <w:r w:rsidRPr="0060038E">
              <w:rPr>
                <w:rFonts w:ascii="Times New Roman" w:hAnsi="Times New Roman" w:cs="Times New Roman"/>
                <w:noProof/>
                <w:webHidden/>
                <w:sz w:val="24"/>
                <w:szCs w:val="24"/>
              </w:rPr>
              <w:fldChar w:fldCharType="end"/>
            </w:r>
          </w:hyperlink>
        </w:p>
        <w:p w:rsidRPr="0060038E" w:rsidR="0060038E" w:rsidP="0060038E" w:rsidRDefault="0060038E" w14:paraId="42BE9C7D" w14:textId="2D17243D">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68">
            <w:r w:rsidRPr="0060038E">
              <w:rPr>
                <w:rStyle w:val="Hyperlink"/>
                <w:rFonts w:ascii="Times New Roman" w:hAnsi="Times New Roman" w:cs="Times New Roman"/>
                <w:noProof/>
                <w:sz w:val="24"/>
                <w:szCs w:val="24"/>
              </w:rPr>
              <w:t>Critical Evaluation of Cultural Sensitivity</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_Toc130916768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8</w:t>
            </w:r>
            <w:r w:rsidRPr="0060038E">
              <w:rPr>
                <w:rFonts w:ascii="Times New Roman" w:hAnsi="Times New Roman" w:cs="Times New Roman"/>
                <w:noProof/>
                <w:webHidden/>
                <w:sz w:val="24"/>
                <w:szCs w:val="24"/>
              </w:rPr>
              <w:fldChar w:fldCharType="end"/>
            </w:r>
          </w:hyperlink>
        </w:p>
        <w:p w:rsidRPr="0060038E" w:rsidR="0060038E" w:rsidP="0060038E" w:rsidRDefault="0060038E" w14:paraId="25864D3D" w14:textId="0BBA3B7D">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69">
            <w:r w:rsidRPr="0060038E">
              <w:rPr>
                <w:rStyle w:val="Hyperlink"/>
                <w:rFonts w:ascii="Times New Roman" w:hAnsi="Times New Roman" w:cs="Times New Roman"/>
                <w:noProof/>
                <w:sz w:val="24"/>
                <w:szCs w:val="24"/>
              </w:rPr>
              <w:t>Communication Barriers</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_Toc130916769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10</w:t>
            </w:r>
            <w:r w:rsidRPr="0060038E">
              <w:rPr>
                <w:rFonts w:ascii="Times New Roman" w:hAnsi="Times New Roman" w:cs="Times New Roman"/>
                <w:noProof/>
                <w:webHidden/>
                <w:sz w:val="24"/>
                <w:szCs w:val="24"/>
              </w:rPr>
              <w:fldChar w:fldCharType="end"/>
            </w:r>
          </w:hyperlink>
        </w:p>
        <w:p w:rsidRPr="0060038E" w:rsidR="0060038E" w:rsidP="0060038E" w:rsidRDefault="0060038E" w14:paraId="2C4DF13B" w14:textId="5A1683B8">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70">
            <w:r w:rsidRPr="0060038E">
              <w:rPr>
                <w:rStyle w:val="Hyperlink"/>
                <w:rFonts w:ascii="Times New Roman" w:hAnsi="Times New Roman" w:cs="Times New Roman"/>
                <w:noProof/>
                <w:sz w:val="24"/>
                <w:szCs w:val="24"/>
              </w:rPr>
              <w:t>Communication strategies and other relevant recommendations</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_Toc130916770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12</w:t>
            </w:r>
            <w:r w:rsidRPr="0060038E">
              <w:rPr>
                <w:rFonts w:ascii="Times New Roman" w:hAnsi="Times New Roman" w:cs="Times New Roman"/>
                <w:noProof/>
                <w:webHidden/>
                <w:sz w:val="24"/>
                <w:szCs w:val="24"/>
              </w:rPr>
              <w:fldChar w:fldCharType="end"/>
            </w:r>
          </w:hyperlink>
        </w:p>
        <w:p w:rsidRPr="0060038E" w:rsidR="0060038E" w:rsidP="0060038E" w:rsidRDefault="0060038E" w14:paraId="452C36A1" w14:textId="117E6B07">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71">
            <w:r w:rsidRPr="0060038E">
              <w:rPr>
                <w:rStyle w:val="Hyperlink"/>
                <w:rFonts w:ascii="Times New Roman" w:hAnsi="Times New Roman" w:cs="Times New Roman"/>
                <w:noProof/>
                <w:sz w:val="24"/>
                <w:szCs w:val="24"/>
              </w:rPr>
              <w:t>Conclusion</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_Toc130916771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14</w:t>
            </w:r>
            <w:r w:rsidRPr="0060038E">
              <w:rPr>
                <w:rFonts w:ascii="Times New Roman" w:hAnsi="Times New Roman" w:cs="Times New Roman"/>
                <w:noProof/>
                <w:webHidden/>
                <w:sz w:val="24"/>
                <w:szCs w:val="24"/>
              </w:rPr>
              <w:fldChar w:fldCharType="end"/>
            </w:r>
          </w:hyperlink>
        </w:p>
        <w:p w:rsidRPr="0060038E" w:rsidR="0060038E" w:rsidP="0060038E" w:rsidRDefault="0060038E" w14:paraId="4C38A24B" w14:textId="5F6E78C1">
          <w:pPr>
            <w:pStyle w:val="TOC1"/>
            <w:tabs>
              <w:tab w:val="right" w:leader="dot" w:pos="9350"/>
            </w:tabs>
            <w:spacing w:after="200" w:line="360" w:lineRule="auto"/>
            <w:jc w:val="both"/>
            <w:rPr>
              <w:rFonts w:ascii="Times New Roman" w:hAnsi="Times New Roman" w:cs="Times New Roman"/>
              <w:noProof/>
              <w:sz w:val="24"/>
              <w:szCs w:val="24"/>
            </w:rPr>
          </w:pPr>
          <w:hyperlink w:history="1" w:anchor="_Toc130916772">
            <w:r w:rsidRPr="0060038E">
              <w:rPr>
                <w:rStyle w:val="Hyperlink"/>
                <w:rFonts w:ascii="Times New Roman" w:hAnsi="Times New Roman" w:cs="Times New Roman"/>
                <w:noProof/>
                <w:sz w:val="24"/>
                <w:szCs w:val="24"/>
              </w:rPr>
              <w:t>References</w:t>
            </w:r>
            <w:r w:rsidRPr="0060038E">
              <w:rPr>
                <w:rFonts w:ascii="Times New Roman" w:hAnsi="Times New Roman" w:cs="Times New Roman"/>
                <w:noProof/>
                <w:webHidden/>
                <w:sz w:val="24"/>
                <w:szCs w:val="24"/>
              </w:rPr>
              <w:tab/>
            </w:r>
            <w:r w:rsidRPr="0060038E">
              <w:rPr>
                <w:rFonts w:ascii="Times New Roman" w:hAnsi="Times New Roman" w:cs="Times New Roman"/>
                <w:noProof/>
                <w:webHidden/>
                <w:sz w:val="24"/>
                <w:szCs w:val="24"/>
              </w:rPr>
              <w:fldChar w:fldCharType="begin"/>
            </w:r>
            <w:r w:rsidRPr="0060038E">
              <w:rPr>
                <w:rFonts w:ascii="Times New Roman" w:hAnsi="Times New Roman" w:cs="Times New Roman"/>
                <w:noProof/>
                <w:webHidden/>
                <w:sz w:val="24"/>
                <w:szCs w:val="24"/>
              </w:rPr>
              <w:instrText xml:space="preserve"> PAGEREF _Toc130916772 \h </w:instrText>
            </w:r>
            <w:r w:rsidRPr="0060038E">
              <w:rPr>
                <w:rFonts w:ascii="Times New Roman" w:hAnsi="Times New Roman" w:cs="Times New Roman"/>
                <w:noProof/>
                <w:webHidden/>
                <w:sz w:val="24"/>
                <w:szCs w:val="24"/>
              </w:rPr>
            </w:r>
            <w:r w:rsidRPr="0060038E">
              <w:rPr>
                <w:rFonts w:ascii="Times New Roman" w:hAnsi="Times New Roman" w:cs="Times New Roman"/>
                <w:noProof/>
                <w:webHidden/>
                <w:sz w:val="24"/>
                <w:szCs w:val="24"/>
              </w:rPr>
              <w:fldChar w:fldCharType="separate"/>
            </w:r>
            <w:r w:rsidR="00A44FB6">
              <w:rPr>
                <w:rFonts w:ascii="Times New Roman" w:hAnsi="Times New Roman" w:cs="Times New Roman"/>
                <w:noProof/>
                <w:webHidden/>
                <w:sz w:val="24"/>
                <w:szCs w:val="24"/>
              </w:rPr>
              <w:t>15</w:t>
            </w:r>
            <w:r w:rsidRPr="0060038E">
              <w:rPr>
                <w:rFonts w:ascii="Times New Roman" w:hAnsi="Times New Roman" w:cs="Times New Roman"/>
                <w:noProof/>
                <w:webHidden/>
                <w:sz w:val="24"/>
                <w:szCs w:val="24"/>
              </w:rPr>
              <w:fldChar w:fldCharType="end"/>
            </w:r>
          </w:hyperlink>
        </w:p>
        <w:p w:rsidRPr="0060038E" w:rsidR="0060038E" w:rsidP="0060038E" w:rsidRDefault="0060038E" w14:paraId="1FD45028" w14:textId="3F7FABD1">
          <w:pPr>
            <w:spacing w:after="200" w:line="360" w:lineRule="auto"/>
            <w:jc w:val="both"/>
            <w:rPr>
              <w:rFonts w:ascii="Times New Roman" w:hAnsi="Times New Roman" w:cs="Times New Roman"/>
              <w:sz w:val="24"/>
              <w:szCs w:val="24"/>
            </w:rPr>
          </w:pPr>
          <w:r w:rsidRPr="0060038E">
            <w:rPr>
              <w:rFonts w:ascii="Times New Roman" w:hAnsi="Times New Roman" w:cs="Times New Roman"/>
              <w:b/>
              <w:bCs/>
              <w:noProof/>
              <w:sz w:val="24"/>
              <w:szCs w:val="24"/>
            </w:rPr>
            <w:fldChar w:fldCharType="end"/>
          </w:r>
        </w:p>
      </w:sdtContent>
    </w:sdt>
    <w:p w:rsidRPr="0060038E" w:rsidR="00846310" w:rsidP="0060038E" w:rsidRDefault="00846310" w14:paraId="02B528AA"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846310" w:rsidP="0060038E" w:rsidRDefault="00846310" w14:paraId="15E77F27" w14:textId="279458C6">
      <w:pPr>
        <w:pStyle w:val="Heading1"/>
        <w:spacing w:after="200" w:line="360" w:lineRule="auto"/>
        <w:jc w:val="both"/>
        <w:rPr>
          <w:rFonts w:ascii="Times New Roman" w:hAnsi="Times New Roman" w:cs="Times New Roman"/>
          <w:sz w:val="24"/>
          <w:szCs w:val="24"/>
        </w:rPr>
      </w:pPr>
      <w:bookmarkStart w:name="_Toc130916765" w:id="0"/>
      <w:r w:rsidRPr="0060038E">
        <w:rPr>
          <w:rFonts w:ascii="Times New Roman" w:hAnsi="Times New Roman" w:cs="Times New Roman"/>
          <w:sz w:val="24"/>
          <w:szCs w:val="24"/>
        </w:rPr>
        <w:lastRenderedPageBreak/>
        <w:t>I</w:t>
      </w:r>
      <w:r w:rsidRPr="0060038E">
        <w:rPr>
          <w:rFonts w:ascii="Times New Roman" w:hAnsi="Times New Roman" w:cs="Times New Roman"/>
          <w:sz w:val="24"/>
          <w:szCs w:val="24"/>
        </w:rPr>
        <w:t xml:space="preserve">ntroduction to the </w:t>
      </w:r>
      <w:r w:rsidRPr="0060038E">
        <w:rPr>
          <w:rFonts w:ascii="Times New Roman" w:hAnsi="Times New Roman" w:cs="Times New Roman"/>
          <w:sz w:val="24"/>
          <w:szCs w:val="24"/>
        </w:rPr>
        <w:t>C</w:t>
      </w:r>
      <w:r w:rsidRPr="0060038E">
        <w:rPr>
          <w:rFonts w:ascii="Times New Roman" w:hAnsi="Times New Roman" w:cs="Times New Roman"/>
          <w:sz w:val="24"/>
          <w:szCs w:val="24"/>
        </w:rPr>
        <w:t xml:space="preserve">ontext of British </w:t>
      </w:r>
      <w:r w:rsidRPr="0060038E">
        <w:rPr>
          <w:rFonts w:ascii="Times New Roman" w:hAnsi="Times New Roman" w:cs="Times New Roman"/>
          <w:sz w:val="24"/>
          <w:szCs w:val="24"/>
        </w:rPr>
        <w:t>B</w:t>
      </w:r>
      <w:r w:rsidRPr="0060038E">
        <w:rPr>
          <w:rFonts w:ascii="Times New Roman" w:hAnsi="Times New Roman" w:cs="Times New Roman"/>
          <w:sz w:val="24"/>
          <w:szCs w:val="24"/>
        </w:rPr>
        <w:t xml:space="preserve">usiness </w:t>
      </w:r>
      <w:r w:rsidRPr="0060038E">
        <w:rPr>
          <w:rFonts w:ascii="Times New Roman" w:hAnsi="Times New Roman" w:cs="Times New Roman"/>
          <w:sz w:val="24"/>
          <w:szCs w:val="24"/>
        </w:rPr>
        <w:t>C</w:t>
      </w:r>
      <w:r w:rsidRPr="0060038E">
        <w:rPr>
          <w:rFonts w:ascii="Times New Roman" w:hAnsi="Times New Roman" w:cs="Times New Roman"/>
          <w:sz w:val="24"/>
          <w:szCs w:val="24"/>
        </w:rPr>
        <w:t>ommunication</w:t>
      </w:r>
      <w:r w:rsidRPr="0060038E">
        <w:rPr>
          <w:rFonts w:ascii="Times New Roman" w:hAnsi="Times New Roman" w:cs="Times New Roman"/>
          <w:sz w:val="24"/>
          <w:szCs w:val="24"/>
        </w:rPr>
        <w:t>s</w:t>
      </w:r>
      <w:bookmarkEnd w:id="0"/>
    </w:p>
    <w:p w:rsidRPr="0060038E" w:rsidR="00846310" w:rsidP="0060038E" w:rsidRDefault="00846310" w14:paraId="0F093543" w14:textId="7CEF2EBA">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British business communications are shaped by a variety of cultural, linguistic, and social factors that reflect the country's unique history and traditions.</w:t>
      </w:r>
      <w:r w:rsidRPr="0060038E" w:rsidR="00CB0407">
        <w:rPr>
          <w:rFonts w:ascii="Times New Roman" w:hAnsi="Times New Roman" w:cs="Times New Roman"/>
          <w:sz w:val="24"/>
          <w:szCs w:val="24"/>
        </w:rPr>
        <w:t xml:space="preserve"> </w:t>
      </w:r>
      <w:r w:rsidRPr="00846310">
        <w:rPr>
          <w:rFonts w:ascii="Times New Roman" w:hAnsi="Times New Roman" w:cs="Times New Roman"/>
          <w:sz w:val="24"/>
          <w:szCs w:val="24"/>
        </w:rPr>
        <w:t xml:space="preserve">British business communications are often characterized by a formal tone and a preference for indirect language. Politeness and deference to authority are highly valued in British culture, and this is reflected in the way people speak and write in professional contexts. </w:t>
      </w:r>
    </w:p>
    <w:p w:rsidRPr="00846310" w:rsidR="00846310" w:rsidP="0060038E" w:rsidRDefault="00846310" w14:paraId="2E008F13" w14:textId="7BE4AE8C">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For example, it is common for British professionals to use passive voice constructions and euphemisms to avoid direct confrontation or offense.</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British business communications also reflect the country's diverse cultural heritage. With a long history of immigration and multiculturalism, Britain has become a melting pot of different languages, customs, and traditions. As a result, British professionals are often skilled in navigating intercultural communication, adapting their style and approach to suit the needs and expectations of different audiences.</w:t>
      </w:r>
    </w:p>
    <w:p w:rsidRPr="00846310" w:rsidR="00846310" w:rsidP="0060038E" w:rsidRDefault="00846310" w14:paraId="796108D4" w14:textId="63570F82">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t>T</w:t>
      </w:r>
      <w:r w:rsidRPr="00846310">
        <w:rPr>
          <w:rFonts w:ascii="Times New Roman" w:hAnsi="Times New Roman" w:cs="Times New Roman"/>
          <w:sz w:val="24"/>
          <w:szCs w:val="24"/>
        </w:rPr>
        <w:t>he rise of digital technology has had a significant impact on British business communications in recent years. With the increasing use of email, social media, and other digital platforms, professionals are now expected to be proficient in both written and oral communication. This has led to a blurring of the lines between formal and informal communication styles, with more casual language and abbreviations becoming more commonplace.</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British business communications are also influenced by the country's political and economic climate</w:t>
      </w:r>
      <w:r w:rsidRPr="0060038E" w:rsidR="003E5D07">
        <w:rPr>
          <w:rFonts w:ascii="Times New Roman" w:hAnsi="Times New Roman" w:cs="Times New Roman"/>
          <w:sz w:val="24"/>
          <w:szCs w:val="24"/>
        </w:rPr>
        <w:t xml:space="preserve"> (</w:t>
      </w:r>
      <w:r w:rsidRPr="0060038E" w:rsidR="003E5D07">
        <w:rPr>
          <w:rFonts w:ascii="Times New Roman" w:hAnsi="Times New Roman" w:cs="Times New Roman"/>
          <w:sz w:val="24"/>
          <w:szCs w:val="24"/>
        </w:rPr>
        <w:t>Allen,</w:t>
      </w:r>
      <w:r w:rsidRPr="0060038E" w:rsidR="003E5D07">
        <w:rPr>
          <w:rFonts w:ascii="Times New Roman" w:hAnsi="Times New Roman" w:cs="Times New Roman"/>
          <w:sz w:val="24"/>
          <w:szCs w:val="24"/>
        </w:rPr>
        <w:t xml:space="preserve"> 2015)</w:t>
      </w:r>
      <w:r w:rsidRPr="00846310">
        <w:rPr>
          <w:rFonts w:ascii="Times New Roman" w:hAnsi="Times New Roman" w:cs="Times New Roman"/>
          <w:sz w:val="24"/>
          <w:szCs w:val="24"/>
        </w:rPr>
        <w:t>. With the UK's departure from the European Union and ongoing negotiations around trade and immigration policies, professionals are having to adapt to a changing landscape of regulations and expectations. This has led to a greater emphasis on clarity and precision in communication, as well as a need to be aware of how political and economic developments may impact business operations.</w:t>
      </w:r>
    </w:p>
    <w:p w:rsidRPr="00846310" w:rsidR="00846310" w:rsidP="0060038E" w:rsidRDefault="00846310" w14:paraId="04AE918D" w14:textId="08155A5B">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t>B</w:t>
      </w:r>
      <w:r w:rsidRPr="00846310">
        <w:rPr>
          <w:rFonts w:ascii="Times New Roman" w:hAnsi="Times New Roman" w:cs="Times New Roman"/>
          <w:sz w:val="24"/>
          <w:szCs w:val="24"/>
        </w:rPr>
        <w:t>ritish business communications are shaped by a strong tradition of etiquette and protocol. From dress codes to table manners, British professionals are expected to adhere to a certain set of social norms and conventions. This can be seen in the way people address each other in business settings, with formal titles and modes of address being highly valued.</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 xml:space="preserve">British business communications are defined by a complex mix of cultural, linguistic, social, and political factors. From formal language and intercultural competence to digital technology and etiquette, professionals must navigate a range of expectations and norms in order to communicate effectively in the workplace. By </w:t>
      </w:r>
      <w:r w:rsidRPr="00846310">
        <w:rPr>
          <w:rFonts w:ascii="Times New Roman" w:hAnsi="Times New Roman" w:cs="Times New Roman"/>
          <w:sz w:val="24"/>
          <w:szCs w:val="24"/>
        </w:rPr>
        <w:lastRenderedPageBreak/>
        <w:t>understanding and adapting to these factors, individuals can develop a successful and inclusive approach to British business communications.</w:t>
      </w:r>
    </w:p>
    <w:p w:rsidRPr="0060038E" w:rsidR="00F64E4F" w:rsidP="0060038E" w:rsidRDefault="00F64E4F" w14:paraId="1367E2D8" w14:textId="2A48DE3A">
      <w:pPr>
        <w:spacing w:after="200" w:line="360" w:lineRule="auto"/>
        <w:jc w:val="both"/>
        <w:rPr>
          <w:rFonts w:ascii="Times New Roman" w:hAnsi="Times New Roman" w:cs="Times New Roman"/>
          <w:sz w:val="24"/>
          <w:szCs w:val="24"/>
        </w:rPr>
      </w:pPr>
    </w:p>
    <w:p w:rsidRPr="0060038E" w:rsidR="00846310" w:rsidP="0060038E" w:rsidRDefault="00846310" w14:paraId="48821884" w14:textId="41F35868">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846310" w:rsidP="0060038E" w:rsidRDefault="00846310" w14:paraId="2F9364D9" w14:textId="467E41AA">
      <w:pPr>
        <w:pStyle w:val="Heading1"/>
        <w:spacing w:after="200" w:line="360" w:lineRule="auto"/>
        <w:jc w:val="both"/>
        <w:rPr>
          <w:rFonts w:ascii="Times New Roman" w:hAnsi="Times New Roman" w:cs="Times New Roman"/>
          <w:sz w:val="24"/>
          <w:szCs w:val="24"/>
        </w:rPr>
      </w:pPr>
      <w:bookmarkStart w:name="_Toc130916766" w:id="1"/>
      <w:r w:rsidRPr="0060038E">
        <w:rPr>
          <w:rFonts w:ascii="Times New Roman" w:hAnsi="Times New Roman" w:cs="Times New Roman"/>
          <w:sz w:val="24"/>
          <w:szCs w:val="24"/>
        </w:rPr>
        <w:lastRenderedPageBreak/>
        <w:t>I</w:t>
      </w:r>
      <w:r w:rsidRPr="0060038E">
        <w:rPr>
          <w:rFonts w:ascii="Times New Roman" w:hAnsi="Times New Roman" w:cs="Times New Roman"/>
          <w:sz w:val="24"/>
          <w:szCs w:val="24"/>
        </w:rPr>
        <w:t xml:space="preserve">ntroduction to Dyson </w:t>
      </w:r>
      <w:r w:rsidRPr="0060038E">
        <w:rPr>
          <w:rFonts w:ascii="Times New Roman" w:hAnsi="Times New Roman" w:cs="Times New Roman"/>
          <w:sz w:val="24"/>
          <w:szCs w:val="24"/>
        </w:rPr>
        <w:t>C</w:t>
      </w:r>
      <w:r w:rsidRPr="0060038E">
        <w:rPr>
          <w:rFonts w:ascii="Times New Roman" w:hAnsi="Times New Roman" w:cs="Times New Roman"/>
          <w:sz w:val="24"/>
          <w:szCs w:val="24"/>
        </w:rPr>
        <w:t>ompany</w:t>
      </w:r>
      <w:bookmarkEnd w:id="1"/>
    </w:p>
    <w:p w:rsidRPr="00846310" w:rsidR="00846310" w:rsidP="0060038E" w:rsidRDefault="00846310" w14:paraId="4F85B956" w14:textId="2AC43C04">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Dyson is a British technology company founded in 1991 by James Dyson. The company designs and manufactures a variety of household appliances, including vacuum cleaners, air purifiers, hand dryers, and hair dryers.</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One of Dyson's most famous products is its bagless vacuum cleaner, which uses cyclonic separation technology to remove dust and dirt from the air. This technology allows the vacuum cleaner to maintain strong suction even as the dustbin fills up, and it was a major innovation in the vacuum cleaner industry.</w:t>
      </w:r>
    </w:p>
    <w:p w:rsidRPr="00846310" w:rsidR="00846310" w:rsidP="0060038E" w:rsidRDefault="00846310" w14:paraId="77E52BF5" w14:textId="7E3D5F7A">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In addition to vacuum cleaners, Dyson also produces air purifiers, which use HEPA filters to remove allergens and pollutants from the air. The company's hand dryers use a high-velocity air stream to dry hands quickly and hygienically, while its hair dryers use a digital motor and advanced temperature control to prevent damage to hair.</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Dyson is known for its innovative designs and engineering, and the company invests heavily in research and development</w:t>
      </w:r>
      <w:r w:rsidRPr="0060038E" w:rsidR="003E5D07">
        <w:rPr>
          <w:rFonts w:ascii="Times New Roman" w:hAnsi="Times New Roman" w:cs="Times New Roman"/>
          <w:sz w:val="24"/>
          <w:szCs w:val="24"/>
        </w:rPr>
        <w:t xml:space="preserve"> (</w:t>
      </w:r>
      <w:r w:rsidRPr="0060038E" w:rsidR="003E5D07">
        <w:rPr>
          <w:rFonts w:ascii="Times New Roman" w:hAnsi="Times New Roman" w:cs="Times New Roman"/>
          <w:color w:val="222222"/>
          <w:sz w:val="24"/>
          <w:szCs w:val="24"/>
          <w:shd w:val="clear" w:color="auto" w:fill="FFFFFF"/>
        </w:rPr>
        <w:t>Barringer,</w:t>
      </w:r>
      <w:r w:rsidRPr="0060038E" w:rsidR="003E5D07">
        <w:rPr>
          <w:rFonts w:ascii="Times New Roman" w:hAnsi="Times New Roman" w:cs="Times New Roman"/>
          <w:color w:val="222222"/>
          <w:sz w:val="24"/>
          <w:szCs w:val="24"/>
          <w:shd w:val="clear" w:color="auto" w:fill="FFFFFF"/>
        </w:rPr>
        <w:t xml:space="preserve"> 2015</w:t>
      </w:r>
      <w:r w:rsidRPr="0060038E" w:rsidR="003E5D07">
        <w:rPr>
          <w:rFonts w:ascii="Times New Roman" w:hAnsi="Times New Roman" w:cs="Times New Roman"/>
          <w:sz w:val="24"/>
          <w:szCs w:val="24"/>
        </w:rPr>
        <w:t>)</w:t>
      </w:r>
      <w:r w:rsidRPr="00846310">
        <w:rPr>
          <w:rFonts w:ascii="Times New Roman" w:hAnsi="Times New Roman" w:cs="Times New Roman"/>
          <w:sz w:val="24"/>
          <w:szCs w:val="24"/>
        </w:rPr>
        <w:t>. The company has its own research and development facilities in the UK, Singapore, and Malaysia, and it has filed over 8,500 patents to date.</w:t>
      </w:r>
    </w:p>
    <w:p w:rsidRPr="00846310" w:rsidR="00846310" w:rsidP="0060038E" w:rsidRDefault="00846310" w14:paraId="47800F9E" w14:textId="6817FCA0">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Dyson products are sold in over 80 countries worldwide, and the company has over 14,000 employees worldwide. In addition to its household appliances, Dyson also has a division that focuses on developing advanced battery technology, which could be used in a variety of applications, including electric vehicles.</w:t>
      </w:r>
      <w:r w:rsidRPr="0060038E">
        <w:rPr>
          <w:rFonts w:ascii="Times New Roman" w:hAnsi="Times New Roman" w:cs="Times New Roman"/>
          <w:sz w:val="24"/>
          <w:szCs w:val="24"/>
        </w:rPr>
        <w:t xml:space="preserve"> </w:t>
      </w:r>
      <w:r w:rsidRPr="00846310">
        <w:rPr>
          <w:rFonts w:ascii="Times New Roman" w:hAnsi="Times New Roman" w:cs="Times New Roman"/>
          <w:sz w:val="24"/>
          <w:szCs w:val="24"/>
        </w:rPr>
        <w:t>Overall, Dyson is a well-known and respected brand that has earned a reputation for its innovative products and commitment to engineering excellence.</w:t>
      </w:r>
    </w:p>
    <w:p w:rsidRPr="0060038E" w:rsidR="00846310" w:rsidP="0060038E" w:rsidRDefault="00846310" w14:paraId="74A9FB3C" w14:textId="453F369A">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846310" w:rsidP="0060038E" w:rsidRDefault="00846310" w14:paraId="36948654" w14:textId="181EE426">
      <w:pPr>
        <w:pStyle w:val="Heading1"/>
        <w:spacing w:after="200" w:line="360" w:lineRule="auto"/>
        <w:jc w:val="both"/>
        <w:rPr>
          <w:rFonts w:ascii="Times New Roman" w:hAnsi="Times New Roman" w:cs="Times New Roman"/>
          <w:sz w:val="24"/>
          <w:szCs w:val="24"/>
        </w:rPr>
      </w:pPr>
      <w:bookmarkStart w:name="_Toc130916767" w:id="2"/>
      <w:r w:rsidRPr="0060038E">
        <w:rPr>
          <w:rFonts w:ascii="Times New Roman" w:hAnsi="Times New Roman" w:cs="Times New Roman"/>
          <w:sz w:val="24"/>
          <w:szCs w:val="24"/>
        </w:rPr>
        <w:lastRenderedPageBreak/>
        <w:t xml:space="preserve">International </w:t>
      </w:r>
      <w:r w:rsidRPr="0060038E">
        <w:rPr>
          <w:rFonts w:ascii="Times New Roman" w:hAnsi="Times New Roman" w:cs="Times New Roman"/>
          <w:sz w:val="24"/>
          <w:szCs w:val="24"/>
        </w:rPr>
        <w:t>C</w:t>
      </w:r>
      <w:r w:rsidRPr="0060038E">
        <w:rPr>
          <w:rFonts w:ascii="Times New Roman" w:hAnsi="Times New Roman" w:cs="Times New Roman"/>
          <w:sz w:val="24"/>
          <w:szCs w:val="24"/>
        </w:rPr>
        <w:t xml:space="preserve">ommunication </w:t>
      </w:r>
      <w:r w:rsidRPr="0060038E">
        <w:rPr>
          <w:rFonts w:ascii="Times New Roman" w:hAnsi="Times New Roman" w:cs="Times New Roman"/>
          <w:sz w:val="24"/>
          <w:szCs w:val="24"/>
        </w:rPr>
        <w:t>T</w:t>
      </w:r>
      <w:r w:rsidRPr="0060038E">
        <w:rPr>
          <w:rFonts w:ascii="Times New Roman" w:hAnsi="Times New Roman" w:cs="Times New Roman"/>
          <w:sz w:val="24"/>
          <w:szCs w:val="24"/>
        </w:rPr>
        <w:t>heor</w:t>
      </w:r>
      <w:r w:rsidRPr="0060038E">
        <w:rPr>
          <w:rFonts w:ascii="Times New Roman" w:hAnsi="Times New Roman" w:cs="Times New Roman"/>
          <w:sz w:val="24"/>
          <w:szCs w:val="24"/>
        </w:rPr>
        <w:t>ies</w:t>
      </w:r>
      <w:bookmarkEnd w:id="2"/>
    </w:p>
    <w:p w:rsidRPr="00846310" w:rsidR="00846310" w:rsidP="0060038E" w:rsidRDefault="00846310" w14:paraId="17B40121" w14:textId="23600B0C">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International communication theory seeks to explain the complexities of communication across national borders. In the case of the Dyson Company, this theory is particularly relevant because the company operates in over 80 countries worldwide. One key aspect of international communication theory is the role of language. The Dyson Company has to consider how it communicates with customers and employees who speak different languages. To address this, the company has developed multilingual websites and provides language support to its employees.</w:t>
      </w:r>
    </w:p>
    <w:p w:rsidRPr="00846310" w:rsidR="00846310" w:rsidP="0060038E" w:rsidRDefault="00846310" w14:paraId="6F9C16FE" w14:textId="55B659BC">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Another aspect of international communication theory is cultural differences. When communicating across different cultures, it is important to be aware of and sensitive to cultural differences. For example, the Dyson Company has to consider how its advertising and marketing campaigns might be perceived differently in different cultures</w:t>
      </w:r>
      <w:r w:rsidRPr="0060038E" w:rsidR="003E5D07">
        <w:rPr>
          <w:rFonts w:ascii="Times New Roman" w:hAnsi="Times New Roman" w:cs="Times New Roman"/>
          <w:sz w:val="24"/>
          <w:szCs w:val="24"/>
        </w:rPr>
        <w:t xml:space="preserve"> (</w:t>
      </w:r>
      <w:r w:rsidRPr="0060038E" w:rsidR="003E5D07">
        <w:rPr>
          <w:rFonts w:ascii="Times New Roman" w:hAnsi="Times New Roman" w:cs="Times New Roman"/>
          <w:color w:val="222222"/>
          <w:sz w:val="24"/>
          <w:szCs w:val="24"/>
          <w:shd w:val="clear" w:color="auto" w:fill="FFFFFF"/>
        </w:rPr>
        <w:t>Thussu,</w:t>
      </w:r>
      <w:r w:rsidRPr="0060038E" w:rsidR="003E5D07">
        <w:rPr>
          <w:rFonts w:ascii="Times New Roman" w:hAnsi="Times New Roman" w:cs="Times New Roman"/>
          <w:color w:val="222222"/>
          <w:sz w:val="24"/>
          <w:szCs w:val="24"/>
          <w:shd w:val="clear" w:color="auto" w:fill="FFFFFF"/>
        </w:rPr>
        <w:t xml:space="preserve"> 2015</w:t>
      </w:r>
      <w:r w:rsidRPr="0060038E" w:rsidR="003E5D07">
        <w:rPr>
          <w:rFonts w:ascii="Times New Roman" w:hAnsi="Times New Roman" w:cs="Times New Roman"/>
          <w:sz w:val="24"/>
          <w:szCs w:val="24"/>
        </w:rPr>
        <w:t>)</w:t>
      </w:r>
      <w:r w:rsidRPr="00846310">
        <w:rPr>
          <w:rFonts w:ascii="Times New Roman" w:hAnsi="Times New Roman" w:cs="Times New Roman"/>
          <w:sz w:val="24"/>
          <w:szCs w:val="24"/>
        </w:rPr>
        <w:t>. What works in one country may not work in another. As such, the company has to adapt its communication strategies to different cultural contexts. This requires an understanding of the cultural values and norms of the target audience.</w:t>
      </w:r>
    </w:p>
    <w:p w:rsidRPr="00846310" w:rsidR="00846310" w:rsidP="0060038E" w:rsidRDefault="00846310" w14:paraId="522AFD77" w14:textId="77777777">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Intercultural communication theory is also relevant to the Dyson Company. This theory seeks to explain how people from different cultures communicate and interact with each other. In the case of the Dyson Company, this theory is particularly relevant because the company has a diverse workforce. It is important for the company to create an environment that is inclusive and respectful of all cultures. This requires training employees in intercultural communication skills and providing resources to support cultural awareness.</w:t>
      </w:r>
    </w:p>
    <w:p w:rsidRPr="00846310" w:rsidR="00846310" w:rsidP="0060038E" w:rsidRDefault="00846310" w14:paraId="564AAD59" w14:textId="77777777">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One key aspect of intercultural communication theory is the concept of high-context versus low-context communication. High-context communication is communication that relies heavily on nonverbal cues and contextual information. Low-context communication, on the other hand, is communication that is more direct and explicit. In the case of the Dyson Company, it is important to consider how different cultures communicate. For example, in some cultures, indirect communication is more common, while in others, direct communication is preferred. By understanding these cultural differences, the company can communicate more effectively with its employees and customers.</w:t>
      </w:r>
    </w:p>
    <w:p w:rsidRPr="00846310" w:rsidR="00846310" w:rsidP="0060038E" w:rsidRDefault="00846310" w14:paraId="09E9177C" w14:textId="16A16E0C">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lastRenderedPageBreak/>
        <w:t>Another aspect of intercultural communication theory is the concept of cultural dimensions. This theory proposes that different cultures have different values and norms, which can be classified into dimensions such as individualism versus collectivism, power distance, and uncertainty avoidance. By understanding these dimensions, the Dyson Company can adapt its communication strategies to different cultural contexts</w:t>
      </w:r>
      <w:r w:rsidRPr="0060038E" w:rsidR="003E5D07">
        <w:rPr>
          <w:rFonts w:ascii="Times New Roman" w:hAnsi="Times New Roman" w:cs="Times New Roman"/>
          <w:sz w:val="24"/>
          <w:szCs w:val="24"/>
        </w:rPr>
        <w:t xml:space="preserve"> (</w:t>
      </w:r>
      <w:r w:rsidRPr="0060038E" w:rsidR="003E5D07">
        <w:rPr>
          <w:rFonts w:ascii="Times New Roman" w:hAnsi="Times New Roman" w:cs="Times New Roman"/>
          <w:color w:val="222222"/>
          <w:sz w:val="24"/>
          <w:szCs w:val="24"/>
          <w:shd w:val="clear" w:color="auto" w:fill="FFFFFF"/>
        </w:rPr>
        <w:t>Braithwaite</w:t>
      </w:r>
      <w:r w:rsidRPr="0060038E" w:rsidR="003E5D07">
        <w:rPr>
          <w:rFonts w:ascii="Times New Roman" w:hAnsi="Times New Roman" w:cs="Times New Roman"/>
          <w:color w:val="222222"/>
          <w:sz w:val="24"/>
          <w:szCs w:val="24"/>
          <w:shd w:val="clear" w:color="auto" w:fill="FFFFFF"/>
        </w:rPr>
        <w:t xml:space="preserve"> </w:t>
      </w:r>
      <w:r w:rsidRPr="0060038E" w:rsidR="003E5D07">
        <w:rPr>
          <w:rFonts w:ascii="Times New Roman" w:hAnsi="Times New Roman" w:cs="Times New Roman"/>
          <w:color w:val="222222"/>
          <w:sz w:val="24"/>
          <w:szCs w:val="24"/>
          <w:shd w:val="clear" w:color="auto" w:fill="FFFFFF"/>
        </w:rPr>
        <w:t>and Schrodt,</w:t>
      </w:r>
      <w:r w:rsidRPr="0060038E" w:rsidR="003E5D07">
        <w:rPr>
          <w:rFonts w:ascii="Times New Roman" w:hAnsi="Times New Roman" w:cs="Times New Roman"/>
          <w:color w:val="222222"/>
          <w:sz w:val="24"/>
          <w:szCs w:val="24"/>
          <w:shd w:val="clear" w:color="auto" w:fill="FFFFFF"/>
        </w:rPr>
        <w:t xml:space="preserve"> 2021</w:t>
      </w:r>
      <w:r w:rsidRPr="0060038E" w:rsidR="003E5D07">
        <w:rPr>
          <w:rFonts w:ascii="Times New Roman" w:hAnsi="Times New Roman" w:cs="Times New Roman"/>
          <w:sz w:val="24"/>
          <w:szCs w:val="24"/>
        </w:rPr>
        <w:t>)</w:t>
      </w:r>
      <w:r w:rsidRPr="00846310">
        <w:rPr>
          <w:rFonts w:ascii="Times New Roman" w:hAnsi="Times New Roman" w:cs="Times New Roman"/>
          <w:sz w:val="24"/>
          <w:szCs w:val="24"/>
        </w:rPr>
        <w:t xml:space="preserve">. For example, in a culture with a </w:t>
      </w:r>
      <w:r w:rsidRPr="00846310" w:rsidR="0060038E">
        <w:rPr>
          <w:rFonts w:ascii="Times New Roman" w:hAnsi="Times New Roman" w:cs="Times New Roman"/>
          <w:sz w:val="24"/>
          <w:szCs w:val="24"/>
        </w:rPr>
        <w:t>high-power</w:t>
      </w:r>
      <w:r w:rsidRPr="00846310">
        <w:rPr>
          <w:rFonts w:ascii="Times New Roman" w:hAnsi="Times New Roman" w:cs="Times New Roman"/>
          <w:sz w:val="24"/>
          <w:szCs w:val="24"/>
        </w:rPr>
        <w:t xml:space="preserve"> distance, it may be important to show respect for authority figures in communication. In a culture with a high level of uncertainty avoidance, it may be important to provide clear and detailed information.</w:t>
      </w:r>
    </w:p>
    <w:p w:rsidRPr="00846310" w:rsidR="00846310" w:rsidP="0060038E" w:rsidRDefault="00846310" w14:paraId="1D62FE2E" w14:textId="77777777">
      <w:pPr>
        <w:spacing w:after="200" w:line="360" w:lineRule="auto"/>
        <w:jc w:val="both"/>
        <w:rPr>
          <w:rFonts w:ascii="Times New Roman" w:hAnsi="Times New Roman" w:cs="Times New Roman"/>
          <w:sz w:val="24"/>
          <w:szCs w:val="24"/>
        </w:rPr>
      </w:pPr>
      <w:r w:rsidRPr="00846310">
        <w:rPr>
          <w:rFonts w:ascii="Times New Roman" w:hAnsi="Times New Roman" w:cs="Times New Roman"/>
          <w:sz w:val="24"/>
          <w:szCs w:val="24"/>
        </w:rPr>
        <w:t>Dyson Company operates in a global context, and as such, the theories of international and intercultural communication are highly relevant to its operations. The company must consider language and cultural differences in its communication strategies and create an inclusive and respectful environment for its diverse workforce. By understanding and applying these theories, the company can communicate more effectively with its employees and customers across different cultures and contexts.</w:t>
      </w:r>
    </w:p>
    <w:p w:rsidRPr="0060038E" w:rsidR="00846310" w:rsidP="0060038E" w:rsidRDefault="00846310" w14:paraId="251E80EC" w14:textId="046EE433">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CF7DE0" w:rsidP="0060038E" w:rsidRDefault="00CF7DE0" w14:paraId="245768BF" w14:textId="0E44A08D">
      <w:pPr>
        <w:pStyle w:val="Heading1"/>
        <w:spacing w:after="200" w:line="360" w:lineRule="auto"/>
        <w:jc w:val="both"/>
        <w:rPr>
          <w:rFonts w:ascii="Times New Roman" w:hAnsi="Times New Roman" w:cs="Times New Roman"/>
          <w:sz w:val="24"/>
          <w:szCs w:val="24"/>
        </w:rPr>
      </w:pPr>
      <w:bookmarkStart w:name="_Toc130916768" w:id="3"/>
      <w:r w:rsidRPr="0060038E">
        <w:rPr>
          <w:rFonts w:ascii="Times New Roman" w:hAnsi="Times New Roman" w:cs="Times New Roman"/>
          <w:sz w:val="24"/>
          <w:szCs w:val="24"/>
        </w:rPr>
        <w:lastRenderedPageBreak/>
        <w:t xml:space="preserve">Critical </w:t>
      </w:r>
      <w:r w:rsidRPr="0060038E">
        <w:rPr>
          <w:rFonts w:ascii="Times New Roman" w:hAnsi="Times New Roman" w:cs="Times New Roman"/>
          <w:sz w:val="24"/>
          <w:szCs w:val="24"/>
        </w:rPr>
        <w:t>E</w:t>
      </w:r>
      <w:r w:rsidRPr="0060038E">
        <w:rPr>
          <w:rFonts w:ascii="Times New Roman" w:hAnsi="Times New Roman" w:cs="Times New Roman"/>
          <w:sz w:val="24"/>
          <w:szCs w:val="24"/>
        </w:rPr>
        <w:t xml:space="preserve">valuation of </w:t>
      </w:r>
      <w:r w:rsidRPr="0060038E">
        <w:rPr>
          <w:rFonts w:ascii="Times New Roman" w:hAnsi="Times New Roman" w:cs="Times New Roman"/>
          <w:sz w:val="24"/>
          <w:szCs w:val="24"/>
        </w:rPr>
        <w:t>C</w:t>
      </w:r>
      <w:r w:rsidRPr="0060038E">
        <w:rPr>
          <w:rFonts w:ascii="Times New Roman" w:hAnsi="Times New Roman" w:cs="Times New Roman"/>
          <w:sz w:val="24"/>
          <w:szCs w:val="24"/>
        </w:rPr>
        <w:t xml:space="preserve">ultural </w:t>
      </w:r>
      <w:r w:rsidRPr="0060038E">
        <w:rPr>
          <w:rFonts w:ascii="Times New Roman" w:hAnsi="Times New Roman" w:cs="Times New Roman"/>
          <w:sz w:val="24"/>
          <w:szCs w:val="24"/>
        </w:rPr>
        <w:t>S</w:t>
      </w:r>
      <w:r w:rsidRPr="0060038E">
        <w:rPr>
          <w:rFonts w:ascii="Times New Roman" w:hAnsi="Times New Roman" w:cs="Times New Roman"/>
          <w:sz w:val="24"/>
          <w:szCs w:val="24"/>
        </w:rPr>
        <w:t>ensitivity</w:t>
      </w:r>
      <w:bookmarkEnd w:id="3"/>
    </w:p>
    <w:p w:rsidRPr="00CF7DE0" w:rsidR="00CF7DE0" w:rsidP="0060038E" w:rsidRDefault="00CF7DE0" w14:paraId="62D577C8" w14:textId="05A64AF6">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Cultural sensitivity is a crucial aspect of doing business in the UK, a country with a diverse workforce and multicultural society. Dyson, as a global company, must navigate these cultural differences and demonstrate a high level of cultural sensitivity to ensure successful business operations.</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One key aspect of cultural sensitivity is understanding and respecting the diversity of backgrounds within the workforce. The UK is home to people from a wide range of ethnic, cultural, and religious backgrounds, and Dyson's workforce reflects this diversity. The company must ensure that all employees feel valued and respected, regardless of their cultural background.</w:t>
      </w:r>
    </w:p>
    <w:p w:rsidRPr="00CF7DE0" w:rsidR="00CF7DE0" w:rsidP="0060038E" w:rsidRDefault="00CF7DE0" w14:paraId="531592DD" w14:textId="203D65AA">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To demonstrate cultural sensitivity, Dyson has implemented a number of initiatives to support diversity and inclusion. For example, the company has a diversity and inclusion strategy that focuses on promoting equality, providing training on unconscious bias, and ensuring that recruitment practices are fair and transparent. Dyson also has employee resource groups, such as the Women's Network and the Black, Asian</w:t>
      </w:r>
      <w:r w:rsidRPr="0060038E">
        <w:rPr>
          <w:rFonts w:ascii="Times New Roman" w:hAnsi="Times New Roman" w:cs="Times New Roman"/>
          <w:sz w:val="24"/>
          <w:szCs w:val="24"/>
        </w:rPr>
        <w:t>,</w:t>
      </w:r>
      <w:r w:rsidRPr="00CF7DE0">
        <w:rPr>
          <w:rFonts w:ascii="Times New Roman" w:hAnsi="Times New Roman" w:cs="Times New Roman"/>
          <w:sz w:val="24"/>
          <w:szCs w:val="24"/>
        </w:rPr>
        <w:t xml:space="preserve"> and Minority Ethnic Network, which provide support and advocacy for underrepresented groups</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color w:val="222222"/>
          <w:sz w:val="24"/>
          <w:szCs w:val="24"/>
          <w:shd w:val="clear" w:color="auto" w:fill="FFFFFF"/>
        </w:rPr>
        <w:t>Noma,</w:t>
      </w:r>
      <w:r w:rsidRPr="0060038E" w:rsidR="005C50EB">
        <w:rPr>
          <w:rFonts w:ascii="Times New Roman" w:hAnsi="Times New Roman" w:cs="Times New Roman"/>
          <w:color w:val="222222"/>
          <w:sz w:val="24"/>
          <w:szCs w:val="24"/>
          <w:shd w:val="clear" w:color="auto" w:fill="FFFFFF"/>
        </w:rPr>
        <w:t xml:space="preserve"> 2017</w:t>
      </w:r>
      <w:r w:rsidRPr="0060038E" w:rsidR="005C50EB">
        <w:rPr>
          <w:rFonts w:ascii="Times New Roman" w:hAnsi="Times New Roman" w:cs="Times New Roman"/>
          <w:sz w:val="24"/>
          <w:szCs w:val="24"/>
        </w:rPr>
        <w:t>)</w:t>
      </w:r>
      <w:r w:rsidRPr="00CF7DE0">
        <w:rPr>
          <w:rFonts w:ascii="Times New Roman" w:hAnsi="Times New Roman" w:cs="Times New Roman"/>
          <w:sz w:val="24"/>
          <w:szCs w:val="24"/>
        </w:rPr>
        <w:t>.</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In addition to promoting diversity within its own workforce, Dyson must also be sensitive to the diverse needs and expectations of its customers. For example, Dyson's products are sold in over 80 countries worldwide, each with its own cultural norms and consumer preferences. To ensure that its products are successful in these markets, Dyson must take into account cultural differences and tailor its products and marketing accordingly.</w:t>
      </w:r>
    </w:p>
    <w:p w:rsidRPr="00CF7DE0" w:rsidR="00CF7DE0" w:rsidP="0060038E" w:rsidRDefault="00CF7DE0" w14:paraId="66EC1929" w14:textId="0D764524">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One example of this is Dyson's expansion into China, a market that values different features in home appliances than Western countries. In China, air pollution is a major concern, so Dyson developed an air purifier specifically for the Chinese market, which included features such as a mobile app that provided real-time air quality data and a filter that could remove ultrafine particles.</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Another example of cultural sensitivity is Dyson's response to the COVID-19 pandemic. In the UK, the pandemic has had a disproportionate impact on Black, Asian, and Minority Ethnic (BAME) communities. In response, Dyson provided additional support and resources to its BAME employees, including mental health resources and support for those who were shielding or caring for vulnerable relatives.</w:t>
      </w:r>
    </w:p>
    <w:p w:rsidRPr="00CF7DE0" w:rsidR="00CF7DE0" w:rsidP="0060038E" w:rsidRDefault="00CF7DE0" w14:paraId="0A8E389A" w14:textId="1B3DAA86">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lastRenderedPageBreak/>
        <w:t>Overall, Dyson's commitment to cultural sensitivity has helped it to succeed in a diverse and multicultural market. The company has demonstrated a strong awareness of cultural differences and a willingness to adapt to meet the needs and expectations of its diverse stakeholders</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color w:val="222222"/>
          <w:sz w:val="24"/>
          <w:szCs w:val="24"/>
          <w:shd w:val="clear" w:color="auto" w:fill="FFFFFF"/>
        </w:rPr>
        <w:t>Schmocker</w:t>
      </w:r>
      <w:r w:rsidRPr="0060038E" w:rsidR="005C50EB">
        <w:rPr>
          <w:rFonts w:ascii="Times New Roman" w:hAnsi="Times New Roman" w:cs="Times New Roman"/>
          <w:color w:val="222222"/>
          <w:sz w:val="24"/>
          <w:szCs w:val="24"/>
          <w:shd w:val="clear" w:color="auto" w:fill="FFFFFF"/>
        </w:rPr>
        <w:t xml:space="preserve"> et.al, 2020</w:t>
      </w:r>
      <w:r w:rsidRPr="0060038E" w:rsidR="005C50EB">
        <w:rPr>
          <w:rFonts w:ascii="Times New Roman" w:hAnsi="Times New Roman" w:cs="Times New Roman"/>
          <w:sz w:val="24"/>
          <w:szCs w:val="24"/>
        </w:rPr>
        <w:t>)</w:t>
      </w:r>
      <w:r w:rsidRPr="00CF7DE0">
        <w:rPr>
          <w:rFonts w:ascii="Times New Roman" w:hAnsi="Times New Roman" w:cs="Times New Roman"/>
          <w:sz w:val="24"/>
          <w:szCs w:val="24"/>
        </w:rPr>
        <w:t>. By promoting diversity and inclusion within its own workforce and tailoring its products and marketing to meet the needs of diverse markets, Dyson has built a reputation as a culturally sensitive and socially responsible company.</w:t>
      </w:r>
    </w:p>
    <w:p w:rsidRPr="0060038E" w:rsidR="00CF7DE0" w:rsidP="0060038E" w:rsidRDefault="00CF7DE0" w14:paraId="2D352868" w14:textId="7E0C3E83">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CF7DE0" w:rsidP="0060038E" w:rsidRDefault="00CF7DE0" w14:paraId="4414CF85" w14:textId="1C206CDD">
      <w:pPr>
        <w:pStyle w:val="Heading1"/>
        <w:spacing w:after="200" w:line="360" w:lineRule="auto"/>
        <w:jc w:val="both"/>
        <w:rPr>
          <w:rFonts w:ascii="Times New Roman" w:hAnsi="Times New Roman" w:cs="Times New Roman"/>
          <w:sz w:val="24"/>
          <w:szCs w:val="24"/>
        </w:rPr>
      </w:pPr>
      <w:bookmarkStart w:name="_Toc130916769" w:id="4"/>
      <w:r w:rsidRPr="0060038E">
        <w:rPr>
          <w:rFonts w:ascii="Times New Roman" w:hAnsi="Times New Roman" w:cs="Times New Roman"/>
          <w:sz w:val="24"/>
          <w:szCs w:val="24"/>
        </w:rPr>
        <w:lastRenderedPageBreak/>
        <w:t>C</w:t>
      </w:r>
      <w:r w:rsidRPr="0060038E">
        <w:rPr>
          <w:rFonts w:ascii="Times New Roman" w:hAnsi="Times New Roman" w:cs="Times New Roman"/>
          <w:sz w:val="24"/>
          <w:szCs w:val="24"/>
        </w:rPr>
        <w:t xml:space="preserve">ommunication </w:t>
      </w:r>
      <w:r w:rsidRPr="0060038E">
        <w:rPr>
          <w:rFonts w:ascii="Times New Roman" w:hAnsi="Times New Roman" w:cs="Times New Roman"/>
          <w:sz w:val="24"/>
          <w:szCs w:val="24"/>
        </w:rPr>
        <w:t>B</w:t>
      </w:r>
      <w:r w:rsidRPr="0060038E">
        <w:rPr>
          <w:rFonts w:ascii="Times New Roman" w:hAnsi="Times New Roman" w:cs="Times New Roman"/>
          <w:sz w:val="24"/>
          <w:szCs w:val="24"/>
        </w:rPr>
        <w:t>arriers</w:t>
      </w:r>
      <w:bookmarkEnd w:id="4"/>
    </w:p>
    <w:p w:rsidRPr="00CF7DE0" w:rsidR="00CF7DE0" w:rsidP="0060038E" w:rsidRDefault="00CF7DE0" w14:paraId="672868F6" w14:textId="3C3C8311">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Effective communication is essential in any workplace, but it can be particularly challenging in a diverse workforce, where employees may come from different cultural, linguistic, and social backgrounds. Communication barriers can arise in many different forms, and it is important for employers to understand and address these barriers to ensure that all employees can communicate effectively.</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One common communication barrier is language. In the UK, there are many employees who do not speak English as their first language, and this can create challenges in understanding and conveying information</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sz w:val="24"/>
          <w:szCs w:val="24"/>
        </w:rPr>
        <w:t>Nippa</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sz w:val="24"/>
          <w:szCs w:val="24"/>
        </w:rPr>
        <w:t>and Reuer,</w:t>
      </w:r>
      <w:r w:rsidRPr="0060038E" w:rsidR="005C50EB">
        <w:rPr>
          <w:rFonts w:ascii="Times New Roman" w:hAnsi="Times New Roman" w:cs="Times New Roman"/>
          <w:sz w:val="24"/>
          <w:szCs w:val="24"/>
        </w:rPr>
        <w:t xml:space="preserve"> 2019)</w:t>
      </w:r>
      <w:r w:rsidRPr="00CF7DE0">
        <w:rPr>
          <w:rFonts w:ascii="Times New Roman" w:hAnsi="Times New Roman" w:cs="Times New Roman"/>
          <w:sz w:val="24"/>
          <w:szCs w:val="24"/>
        </w:rPr>
        <w:t>. For example, an employee who speaks English as a second language may struggle to understand complex technical terminology or may struggle to express themselves effectively in a group discussion.</w:t>
      </w:r>
    </w:p>
    <w:p w:rsidRPr="00CF7DE0" w:rsidR="00CF7DE0" w:rsidP="0060038E" w:rsidRDefault="00CF7DE0" w14:paraId="4BFD6153" w14:textId="21900BF1">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Another communication barrier is cultural differences. Different cultures may have different communication styles and preferences, and these differences can lead to misunderstandings and miscommunications. For example, in some cultures, direct communication is considered rude or confrontational, while in other cultures, it is valued as a sign of honesty and openness.</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In addition to language and cultural barriers, there can also be generational differences in communication styles. For example, older employees may prefer face-to-face communication, while younger employees may be more comfortable with digital communication tools such as email or instant messaging.</w:t>
      </w:r>
    </w:p>
    <w:p w:rsidRPr="00CF7DE0" w:rsidR="00CF7DE0" w:rsidP="0060038E" w:rsidRDefault="00CF7DE0" w14:paraId="5127C904" w14:textId="0CBE70B6">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To address these communication barriers, employers can take a number of steps. One important step is to provide language training and support for employees who do not speak English as their first language. This can include language classes, translation services, and the use of plain English in written materials.</w:t>
      </w:r>
      <w:r w:rsidRPr="0060038E">
        <w:rPr>
          <w:rFonts w:ascii="Times New Roman" w:hAnsi="Times New Roman" w:cs="Times New Roman"/>
          <w:sz w:val="24"/>
          <w:szCs w:val="24"/>
        </w:rPr>
        <w:t xml:space="preserve"> </w:t>
      </w:r>
      <w:r w:rsidRPr="00CF7DE0">
        <w:rPr>
          <w:rFonts w:ascii="Times New Roman" w:hAnsi="Times New Roman" w:cs="Times New Roman"/>
          <w:sz w:val="24"/>
          <w:szCs w:val="24"/>
        </w:rPr>
        <w:t>Employers can also provide training on cultural differences and communication styles to help employees understand and navigate different communication preferences</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color w:val="222222"/>
          <w:sz w:val="24"/>
          <w:szCs w:val="24"/>
          <w:shd w:val="clear" w:color="auto" w:fill="FFFFFF"/>
        </w:rPr>
        <w:t>Shepherd, Souitaris</w:t>
      </w:r>
      <w:r w:rsidRPr="0060038E" w:rsidR="005C50EB">
        <w:rPr>
          <w:rFonts w:ascii="Times New Roman" w:hAnsi="Times New Roman" w:cs="Times New Roman"/>
          <w:color w:val="222222"/>
          <w:sz w:val="24"/>
          <w:szCs w:val="24"/>
          <w:shd w:val="clear" w:color="auto" w:fill="FFFFFF"/>
        </w:rPr>
        <w:t xml:space="preserve"> </w:t>
      </w:r>
      <w:r w:rsidRPr="0060038E" w:rsidR="005C50EB">
        <w:rPr>
          <w:rFonts w:ascii="Times New Roman" w:hAnsi="Times New Roman" w:cs="Times New Roman"/>
          <w:color w:val="222222"/>
          <w:sz w:val="24"/>
          <w:szCs w:val="24"/>
          <w:shd w:val="clear" w:color="auto" w:fill="FFFFFF"/>
        </w:rPr>
        <w:t>and Gruber,</w:t>
      </w:r>
      <w:r w:rsidRPr="0060038E" w:rsidR="005C50EB">
        <w:rPr>
          <w:rFonts w:ascii="Times New Roman" w:hAnsi="Times New Roman" w:cs="Times New Roman"/>
          <w:color w:val="222222"/>
          <w:sz w:val="24"/>
          <w:szCs w:val="24"/>
          <w:shd w:val="clear" w:color="auto" w:fill="FFFFFF"/>
        </w:rPr>
        <w:t xml:space="preserve"> 2021</w:t>
      </w:r>
      <w:r w:rsidRPr="0060038E" w:rsidR="005C50EB">
        <w:rPr>
          <w:rFonts w:ascii="Times New Roman" w:hAnsi="Times New Roman" w:cs="Times New Roman"/>
          <w:sz w:val="24"/>
          <w:szCs w:val="24"/>
        </w:rPr>
        <w:t>)</w:t>
      </w:r>
      <w:r w:rsidRPr="00CF7DE0">
        <w:rPr>
          <w:rFonts w:ascii="Times New Roman" w:hAnsi="Times New Roman" w:cs="Times New Roman"/>
          <w:sz w:val="24"/>
          <w:szCs w:val="24"/>
        </w:rPr>
        <w:t>. This can include providing guidelines on how to communicate effectively with colleagues from different cultures, such as using clear and concise language and avoiding slang or idioms that may not be familiar to non-native English speakers.</w:t>
      </w:r>
    </w:p>
    <w:p w:rsidRPr="00CF7DE0" w:rsidR="00CF7DE0" w:rsidP="0060038E" w:rsidRDefault="00CF7DE0" w14:paraId="7E579164" w14:textId="77777777">
      <w:pPr>
        <w:spacing w:after="200" w:line="360" w:lineRule="auto"/>
        <w:jc w:val="both"/>
        <w:rPr>
          <w:rFonts w:ascii="Times New Roman" w:hAnsi="Times New Roman" w:cs="Times New Roman"/>
          <w:sz w:val="24"/>
          <w:szCs w:val="24"/>
        </w:rPr>
      </w:pPr>
      <w:r w:rsidRPr="00CF7DE0">
        <w:rPr>
          <w:rFonts w:ascii="Times New Roman" w:hAnsi="Times New Roman" w:cs="Times New Roman"/>
          <w:sz w:val="24"/>
          <w:szCs w:val="24"/>
        </w:rPr>
        <w:t xml:space="preserve">Another strategy is to provide a variety of communication channels to accommodate different preferences and styles. This can include face-to-face meetings, phone calls, email, instant messaging, and video conferencing. Employers can also encourage employees to use digital </w:t>
      </w:r>
      <w:r w:rsidRPr="00CF7DE0">
        <w:rPr>
          <w:rFonts w:ascii="Times New Roman" w:hAnsi="Times New Roman" w:cs="Times New Roman"/>
          <w:sz w:val="24"/>
          <w:szCs w:val="24"/>
        </w:rPr>
        <w:lastRenderedPageBreak/>
        <w:t>communication tools to collaborate and share information, while also ensuring that they have access to appropriate training and support.</w:t>
      </w:r>
    </w:p>
    <w:p w:rsidRPr="0060038E" w:rsidR="00644997" w:rsidP="0060038E" w:rsidRDefault="00644997" w14:paraId="36C72F96" w14:textId="70D1D5E0">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644997" w:rsidP="0060038E" w:rsidRDefault="00644997" w14:paraId="55A02D31" w14:textId="77777777">
      <w:pPr>
        <w:spacing w:after="200" w:line="360" w:lineRule="auto"/>
        <w:jc w:val="both"/>
        <w:rPr>
          <w:rFonts w:ascii="Times New Roman" w:hAnsi="Times New Roman" w:cs="Times New Roman"/>
          <w:sz w:val="24"/>
          <w:szCs w:val="24"/>
        </w:rPr>
      </w:pPr>
    </w:p>
    <w:p w:rsidRPr="0060038E" w:rsidR="00644997" w:rsidP="0060038E" w:rsidRDefault="00644997" w14:paraId="7940CD93" w14:textId="29BF796F">
      <w:pPr>
        <w:pStyle w:val="Heading1"/>
        <w:spacing w:after="200" w:line="360" w:lineRule="auto"/>
        <w:jc w:val="both"/>
        <w:rPr>
          <w:rFonts w:ascii="Times New Roman" w:hAnsi="Times New Roman" w:cs="Times New Roman"/>
          <w:sz w:val="24"/>
          <w:szCs w:val="24"/>
        </w:rPr>
      </w:pPr>
      <w:bookmarkStart w:name="_Toc130916770" w:id="5"/>
      <w:r w:rsidRPr="0060038E">
        <w:rPr>
          <w:rFonts w:ascii="Times New Roman" w:hAnsi="Times New Roman" w:cs="Times New Roman"/>
          <w:sz w:val="24"/>
          <w:szCs w:val="24"/>
        </w:rPr>
        <w:t>C</w:t>
      </w:r>
      <w:r w:rsidRPr="0060038E">
        <w:rPr>
          <w:rFonts w:ascii="Times New Roman" w:hAnsi="Times New Roman" w:cs="Times New Roman"/>
          <w:sz w:val="24"/>
          <w:szCs w:val="24"/>
        </w:rPr>
        <w:t>ommunication strategies and other relevant recommendations</w:t>
      </w:r>
      <w:bookmarkEnd w:id="5"/>
      <w:r w:rsidRPr="0060038E">
        <w:rPr>
          <w:rFonts w:ascii="Times New Roman" w:hAnsi="Times New Roman" w:cs="Times New Roman"/>
          <w:sz w:val="24"/>
          <w:szCs w:val="24"/>
        </w:rPr>
        <w:t xml:space="preserve"> </w:t>
      </w:r>
    </w:p>
    <w:p w:rsidRPr="00644997" w:rsidR="00644997" w:rsidP="0060038E" w:rsidRDefault="00644997" w14:paraId="1A8ED9B5" w14:textId="41B2890F">
      <w:p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To provide a positive environment for everyone to succeed, Dyson can implement a range of communication strategies and other relevant recommendations. Here are some key strategies and recommendations:</w:t>
      </w:r>
    </w:p>
    <w:p w:rsidRPr="00644997" w:rsidR="00644997" w:rsidP="0060038E" w:rsidRDefault="00644997" w14:paraId="7542A90D"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Foster a culture of open communication: Dyson can create a culture where employees feel comfortable sharing their thoughts, opinions, and feedback. This can be achieved by encouraging regular feedback sessions, ensuring managers are approachable and supportive, and creating a safe space for employees to voice their concerns or ideas.</w:t>
      </w:r>
    </w:p>
    <w:p w:rsidRPr="00644997" w:rsidR="00644997" w:rsidP="0060038E" w:rsidRDefault="00644997" w14:paraId="195C4FAF" w14:textId="5C6DE9F0">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Provide regular training on communication skills: Dyson can offer regular training on communication skills such as active listening, effective verbal and non-verbal communication, and conflict resolution. This can help employees develop the skills necessary to communicate effectively with colleagues from different backgrounds and cultures</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color w:val="222222"/>
          <w:sz w:val="24"/>
          <w:szCs w:val="24"/>
          <w:shd w:val="clear" w:color="auto" w:fill="FFFFFF"/>
        </w:rPr>
        <w:t>Kim, Kim</w:t>
      </w:r>
      <w:r w:rsidRPr="0060038E" w:rsidR="005C50EB">
        <w:rPr>
          <w:rFonts w:ascii="Times New Roman" w:hAnsi="Times New Roman" w:cs="Times New Roman"/>
          <w:color w:val="222222"/>
          <w:sz w:val="24"/>
          <w:szCs w:val="24"/>
          <w:shd w:val="clear" w:color="auto" w:fill="FFFFFF"/>
        </w:rPr>
        <w:t xml:space="preserve"> </w:t>
      </w:r>
      <w:r w:rsidRPr="0060038E" w:rsidR="005C50EB">
        <w:rPr>
          <w:rFonts w:ascii="Times New Roman" w:hAnsi="Times New Roman" w:cs="Times New Roman"/>
          <w:color w:val="222222"/>
          <w:sz w:val="24"/>
          <w:szCs w:val="24"/>
          <w:shd w:val="clear" w:color="auto" w:fill="FFFFFF"/>
        </w:rPr>
        <w:t>and Jeon,</w:t>
      </w:r>
      <w:r w:rsidRPr="0060038E" w:rsidR="005C50EB">
        <w:rPr>
          <w:rFonts w:ascii="Times New Roman" w:hAnsi="Times New Roman" w:cs="Times New Roman"/>
          <w:color w:val="222222"/>
          <w:sz w:val="24"/>
          <w:szCs w:val="24"/>
          <w:shd w:val="clear" w:color="auto" w:fill="FFFFFF"/>
        </w:rPr>
        <w:t xml:space="preserve"> 2018</w:t>
      </w:r>
      <w:r w:rsidRPr="0060038E" w:rsidR="005C50EB">
        <w:rPr>
          <w:rFonts w:ascii="Times New Roman" w:hAnsi="Times New Roman" w:cs="Times New Roman"/>
          <w:sz w:val="24"/>
          <w:szCs w:val="24"/>
        </w:rPr>
        <w:t>)</w:t>
      </w:r>
      <w:r w:rsidRPr="00644997">
        <w:rPr>
          <w:rFonts w:ascii="Times New Roman" w:hAnsi="Times New Roman" w:cs="Times New Roman"/>
          <w:sz w:val="24"/>
          <w:szCs w:val="24"/>
        </w:rPr>
        <w:t>.</w:t>
      </w:r>
    </w:p>
    <w:p w:rsidRPr="00644997" w:rsidR="00644997" w:rsidP="0060038E" w:rsidRDefault="00644997" w14:paraId="0569BF13"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Use plain English in written materials: Dyson can use plain English in all written materials to ensure that everyone can understand important information. This is particularly important for employees who do not speak English as their first language or for those with language difficulties.</w:t>
      </w:r>
    </w:p>
    <w:p w:rsidRPr="00644997" w:rsidR="00644997" w:rsidP="0060038E" w:rsidRDefault="00644997" w14:paraId="44D3EEDB"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Provide translation services: Dyson can provide translation services to ensure that employees who do not speak English as their first language can understand and communicate effectively. This can include providing written materials in different languages, as well as offering interpretation services for meetings and presentations.</w:t>
      </w:r>
    </w:p>
    <w:p w:rsidRPr="00644997" w:rsidR="00644997" w:rsidP="0060038E" w:rsidRDefault="00644997" w14:paraId="117F0ED2"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Encourage diversity and inclusion: Dyson can foster an environment that embraces diversity and inclusion by ensuring that everyone feels valued and respected, regardless of their cultural or linguistic background. This can include promoting diversity in recruitment and career development, offering training on unconscious bias, and creating employee resource groups to support underrepresented groups.</w:t>
      </w:r>
    </w:p>
    <w:p w:rsidRPr="00644997" w:rsidR="00644997" w:rsidP="0060038E" w:rsidRDefault="00644997" w14:paraId="526837CC"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lastRenderedPageBreak/>
        <w:t>Use a variety of communication channels: Dyson can use a variety of communication channels to accommodate different preferences and styles. This can include face-to-face meetings, phone calls, email, instant messaging, and video conferencing. By providing a range of channels, employees can choose the method that works best for them.</w:t>
      </w:r>
    </w:p>
    <w:p w:rsidRPr="00644997" w:rsidR="00644997" w:rsidP="0060038E" w:rsidRDefault="00644997" w14:paraId="03317F14" w14:textId="77777777">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Use visual aids: Dyson can use visual aids such as diagrams, charts, and videos to supplement verbal communication. Visual aids can be particularly helpful for employees who have difficulty with written or spoken English.</w:t>
      </w:r>
    </w:p>
    <w:p w:rsidRPr="00644997" w:rsidR="00644997" w:rsidP="0060038E" w:rsidRDefault="00644997" w14:paraId="1CE4E04F" w14:textId="4DB063E1">
      <w:pPr>
        <w:numPr>
          <w:ilvl w:val="0"/>
          <w:numId w:val="1"/>
        </w:numPr>
        <w:spacing w:after="200" w:line="360" w:lineRule="auto"/>
        <w:jc w:val="both"/>
        <w:rPr>
          <w:rFonts w:ascii="Times New Roman" w:hAnsi="Times New Roman" w:cs="Times New Roman"/>
          <w:sz w:val="24"/>
          <w:szCs w:val="24"/>
        </w:rPr>
      </w:pPr>
      <w:r w:rsidRPr="00644997">
        <w:rPr>
          <w:rFonts w:ascii="Times New Roman" w:hAnsi="Times New Roman" w:cs="Times New Roman"/>
          <w:sz w:val="24"/>
          <w:szCs w:val="24"/>
        </w:rPr>
        <w:t>Encourage digital collaboration: Dyson can encourage digital collaboration through the use of collaboration tools such as project management software, shared online workspaces, and video conferencing</w:t>
      </w:r>
      <w:r w:rsidRPr="0060038E" w:rsidR="005C50EB">
        <w:rPr>
          <w:rFonts w:ascii="Times New Roman" w:hAnsi="Times New Roman" w:cs="Times New Roman"/>
          <w:sz w:val="24"/>
          <w:szCs w:val="24"/>
        </w:rPr>
        <w:t xml:space="preserve"> (</w:t>
      </w:r>
      <w:r w:rsidRPr="0060038E" w:rsidR="005C50EB">
        <w:rPr>
          <w:rFonts w:ascii="Times New Roman" w:hAnsi="Times New Roman" w:cs="Times New Roman"/>
          <w:color w:val="222222"/>
          <w:sz w:val="24"/>
          <w:szCs w:val="24"/>
          <w:shd w:val="clear" w:color="auto" w:fill="FFFFFF"/>
        </w:rPr>
        <w:t>Griffin</w:t>
      </w:r>
      <w:r w:rsidRPr="0060038E" w:rsidR="005C50EB">
        <w:rPr>
          <w:rFonts w:ascii="Times New Roman" w:hAnsi="Times New Roman" w:cs="Times New Roman"/>
          <w:color w:val="222222"/>
          <w:sz w:val="24"/>
          <w:szCs w:val="24"/>
          <w:shd w:val="clear" w:color="auto" w:fill="FFFFFF"/>
        </w:rPr>
        <w:t xml:space="preserve"> </w:t>
      </w:r>
      <w:r w:rsidRPr="0060038E" w:rsidR="005C50EB">
        <w:rPr>
          <w:rFonts w:ascii="Times New Roman" w:hAnsi="Times New Roman" w:cs="Times New Roman"/>
          <w:color w:val="222222"/>
          <w:sz w:val="24"/>
          <w:szCs w:val="24"/>
          <w:shd w:val="clear" w:color="auto" w:fill="FFFFFF"/>
        </w:rPr>
        <w:t>and Pustay,</w:t>
      </w:r>
      <w:r w:rsidRPr="0060038E" w:rsidR="005C50EB">
        <w:rPr>
          <w:rFonts w:ascii="Times New Roman" w:hAnsi="Times New Roman" w:cs="Times New Roman"/>
          <w:color w:val="222222"/>
          <w:sz w:val="24"/>
          <w:szCs w:val="24"/>
          <w:shd w:val="clear" w:color="auto" w:fill="FFFFFF"/>
        </w:rPr>
        <w:t xml:space="preserve"> 2015</w:t>
      </w:r>
      <w:r w:rsidRPr="0060038E" w:rsidR="005C50EB">
        <w:rPr>
          <w:rFonts w:ascii="Times New Roman" w:hAnsi="Times New Roman" w:cs="Times New Roman"/>
          <w:sz w:val="24"/>
          <w:szCs w:val="24"/>
        </w:rPr>
        <w:t>)</w:t>
      </w:r>
      <w:r w:rsidRPr="00644997">
        <w:rPr>
          <w:rFonts w:ascii="Times New Roman" w:hAnsi="Times New Roman" w:cs="Times New Roman"/>
          <w:sz w:val="24"/>
          <w:szCs w:val="24"/>
        </w:rPr>
        <w:t>. This can help employees work together effectively, regardless of their location or language proficiency.</w:t>
      </w:r>
    </w:p>
    <w:p w:rsidRPr="0060038E" w:rsidR="00644997" w:rsidP="0060038E" w:rsidRDefault="00644997" w14:paraId="3D06F6A0" w14:textId="142C1F95">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644997" w:rsidP="0060038E" w:rsidRDefault="00644997" w14:paraId="0E64F603" w14:textId="77777777">
      <w:pPr>
        <w:pStyle w:val="Heading1"/>
        <w:spacing w:after="200" w:line="360" w:lineRule="auto"/>
        <w:jc w:val="both"/>
        <w:rPr>
          <w:rFonts w:ascii="Times New Roman" w:hAnsi="Times New Roman" w:cs="Times New Roman"/>
          <w:sz w:val="24"/>
          <w:szCs w:val="24"/>
        </w:rPr>
      </w:pPr>
      <w:bookmarkStart w:name="_Toc130916771" w:id="6"/>
      <w:r w:rsidRPr="0060038E">
        <w:rPr>
          <w:rFonts w:ascii="Times New Roman" w:hAnsi="Times New Roman" w:cs="Times New Roman"/>
          <w:sz w:val="24"/>
          <w:szCs w:val="24"/>
        </w:rPr>
        <w:lastRenderedPageBreak/>
        <w:t>Conclusion</w:t>
      </w:r>
      <w:bookmarkEnd w:id="6"/>
    </w:p>
    <w:p w:rsidRPr="0009396A" w:rsidR="0009396A" w:rsidP="0060038E" w:rsidRDefault="00644997" w14:paraId="07BB72B9" w14:textId="30AD5906">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t xml:space="preserve"> </w:t>
      </w:r>
      <w:r w:rsidRPr="0060038E" w:rsidR="0009396A">
        <w:rPr>
          <w:rFonts w:ascii="Times New Roman" w:hAnsi="Times New Roman" w:cs="Times New Roman"/>
          <w:sz w:val="24"/>
          <w:szCs w:val="24"/>
        </w:rPr>
        <w:t>In conclusion, effective communication is a key factor in creating a positive and productive work environment. In a diverse workforce such as that of Dyson, where employees come from different cultural, linguistic, and social backgrounds, it is particularly important to address communication barriers to ensure that everyone can communicate effectively.</w:t>
      </w:r>
      <w:r w:rsidRPr="0060038E" w:rsidR="0009396A">
        <w:rPr>
          <w:rFonts w:ascii="Times New Roman" w:hAnsi="Times New Roman" w:cs="Times New Roman"/>
          <w:sz w:val="24"/>
          <w:szCs w:val="24"/>
        </w:rPr>
        <w:t xml:space="preserve"> </w:t>
      </w:r>
      <w:r w:rsidRPr="0009396A" w:rsidR="0009396A">
        <w:rPr>
          <w:rFonts w:ascii="Times New Roman" w:hAnsi="Times New Roman" w:cs="Times New Roman"/>
          <w:sz w:val="24"/>
          <w:szCs w:val="24"/>
        </w:rPr>
        <w:t>Language, cultural, and generational differences can all create communication barriers, but by providing language training and support, cultural awareness training, and a variety of communication channels, employers can help employees navigate these differences and communicate effectively.</w:t>
      </w:r>
    </w:p>
    <w:p w:rsidRPr="0009396A" w:rsidR="0009396A" w:rsidP="0060038E" w:rsidRDefault="0009396A" w14:paraId="7ADEB8A2" w14:textId="11486A6B">
      <w:pPr>
        <w:spacing w:after="200" w:line="360" w:lineRule="auto"/>
        <w:jc w:val="both"/>
        <w:rPr>
          <w:rFonts w:ascii="Times New Roman" w:hAnsi="Times New Roman" w:cs="Times New Roman"/>
          <w:sz w:val="24"/>
          <w:szCs w:val="24"/>
        </w:rPr>
      </w:pPr>
      <w:r w:rsidRPr="0009396A">
        <w:rPr>
          <w:rFonts w:ascii="Times New Roman" w:hAnsi="Times New Roman" w:cs="Times New Roman"/>
          <w:sz w:val="24"/>
          <w:szCs w:val="24"/>
        </w:rPr>
        <w:t>In addition to communication strategies, fostering a culture of openness, encouraging diversity and inclusion, and providing regular training on communication skills can all contribute to a positive work environment where everyone feels valued and respected.</w:t>
      </w:r>
      <w:r w:rsidRPr="0060038E">
        <w:rPr>
          <w:rFonts w:ascii="Times New Roman" w:hAnsi="Times New Roman" w:cs="Times New Roman"/>
          <w:sz w:val="24"/>
          <w:szCs w:val="24"/>
        </w:rPr>
        <w:t xml:space="preserve"> </w:t>
      </w:r>
      <w:r w:rsidRPr="0009396A">
        <w:rPr>
          <w:rFonts w:ascii="Times New Roman" w:hAnsi="Times New Roman" w:cs="Times New Roman"/>
          <w:sz w:val="24"/>
          <w:szCs w:val="24"/>
        </w:rPr>
        <w:t>By implementing these strategies, Dyson can create a workplace where employees can communicate effectively, work together to achieve their goals, and succeed in their careers. Ultimately, a positive work environment that supports effective communication can lead to increased productivity, job satisfaction, and employee retention, benefiting both the company and its employees.</w:t>
      </w:r>
    </w:p>
    <w:p w:rsidRPr="0060038E" w:rsidR="005C50EB" w:rsidP="0060038E" w:rsidRDefault="005C50EB" w14:paraId="7BC45265" w14:textId="02F47E3E">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br w:type="page"/>
      </w:r>
    </w:p>
    <w:p w:rsidRPr="0060038E" w:rsidR="00846310" w:rsidP="0060038E" w:rsidRDefault="005C50EB" w14:paraId="789BB948" w14:textId="1690EDF3">
      <w:pPr>
        <w:pStyle w:val="Heading1"/>
        <w:spacing w:after="200" w:line="360" w:lineRule="auto"/>
        <w:jc w:val="both"/>
        <w:rPr>
          <w:rFonts w:ascii="Times New Roman" w:hAnsi="Times New Roman" w:cs="Times New Roman"/>
          <w:sz w:val="24"/>
          <w:szCs w:val="24"/>
        </w:rPr>
      </w:pPr>
      <w:bookmarkStart w:name="_Toc130916772" w:id="7"/>
      <w:r w:rsidRPr="0060038E">
        <w:rPr>
          <w:rFonts w:ascii="Times New Roman" w:hAnsi="Times New Roman" w:cs="Times New Roman"/>
          <w:sz w:val="24"/>
          <w:szCs w:val="24"/>
        </w:rPr>
        <w:lastRenderedPageBreak/>
        <w:t>References</w:t>
      </w:r>
      <w:bookmarkEnd w:id="7"/>
      <w:r w:rsidRPr="0060038E">
        <w:rPr>
          <w:rFonts w:ascii="Times New Roman" w:hAnsi="Times New Roman" w:cs="Times New Roman"/>
          <w:sz w:val="24"/>
          <w:szCs w:val="24"/>
        </w:rPr>
        <w:t xml:space="preserve"> </w:t>
      </w:r>
    </w:p>
    <w:p w:rsidRPr="0060038E" w:rsidR="005C50EB" w:rsidP="0060038E" w:rsidRDefault="005C50EB" w14:paraId="382EFB3C"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t>Allen, K.R., 2015. </w:t>
      </w:r>
      <w:r w:rsidRPr="0060038E">
        <w:rPr>
          <w:rFonts w:ascii="Times New Roman" w:hAnsi="Times New Roman" w:cs="Times New Roman"/>
          <w:i/>
          <w:iCs/>
          <w:sz w:val="24"/>
          <w:szCs w:val="24"/>
        </w:rPr>
        <w:t>Launching new ventures: An entrepreneurial approach</w:t>
      </w:r>
      <w:r w:rsidRPr="0060038E">
        <w:rPr>
          <w:rFonts w:ascii="Times New Roman" w:hAnsi="Times New Roman" w:cs="Times New Roman"/>
          <w:sz w:val="24"/>
          <w:szCs w:val="24"/>
        </w:rPr>
        <w:t>. Cengage Learning.</w:t>
      </w:r>
    </w:p>
    <w:p w:rsidRPr="0060038E" w:rsidR="005C50EB" w:rsidP="0060038E" w:rsidRDefault="005C50EB" w14:paraId="7D68F9F8"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Barringer, B.R., 2015. </w:t>
      </w:r>
      <w:r w:rsidRPr="0060038E">
        <w:rPr>
          <w:rFonts w:ascii="Times New Roman" w:hAnsi="Times New Roman" w:cs="Times New Roman"/>
          <w:i/>
          <w:iCs/>
          <w:color w:val="222222"/>
          <w:sz w:val="24"/>
          <w:szCs w:val="24"/>
          <w:shd w:val="clear" w:color="auto" w:fill="FFFFFF"/>
        </w:rPr>
        <w:t>Entrepreneurship: Successfully launching new ventures</w:t>
      </w:r>
      <w:r w:rsidRPr="0060038E">
        <w:rPr>
          <w:rFonts w:ascii="Times New Roman" w:hAnsi="Times New Roman" w:cs="Times New Roman"/>
          <w:color w:val="222222"/>
          <w:sz w:val="24"/>
          <w:szCs w:val="24"/>
          <w:shd w:val="clear" w:color="auto" w:fill="FFFFFF"/>
        </w:rPr>
        <w:t>. Pearson Education India.</w:t>
      </w:r>
    </w:p>
    <w:p w:rsidRPr="0060038E" w:rsidR="005C50EB" w:rsidP="0060038E" w:rsidRDefault="005C50EB" w14:paraId="3F4AA2BE"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color w:val="222222"/>
          <w:sz w:val="24"/>
          <w:szCs w:val="24"/>
          <w:shd w:val="clear" w:color="auto" w:fill="FFFFFF"/>
        </w:rPr>
        <w:t>Braithwaite, D.O. and Schrodt, P. eds., 2021. </w:t>
      </w:r>
      <w:r w:rsidRPr="0060038E">
        <w:rPr>
          <w:rFonts w:ascii="Times New Roman" w:hAnsi="Times New Roman" w:cs="Times New Roman"/>
          <w:i/>
          <w:iCs/>
          <w:color w:val="222222"/>
          <w:sz w:val="24"/>
          <w:szCs w:val="24"/>
          <w:shd w:val="clear" w:color="auto" w:fill="FFFFFF"/>
        </w:rPr>
        <w:t>Engaging theories in interpersonal communication: Multiple perspectives</w:t>
      </w:r>
      <w:r w:rsidRPr="0060038E">
        <w:rPr>
          <w:rFonts w:ascii="Times New Roman" w:hAnsi="Times New Roman" w:cs="Times New Roman"/>
          <w:color w:val="222222"/>
          <w:sz w:val="24"/>
          <w:szCs w:val="24"/>
          <w:shd w:val="clear" w:color="auto" w:fill="FFFFFF"/>
        </w:rPr>
        <w:t>. Routledge.</w:t>
      </w:r>
    </w:p>
    <w:p w:rsidRPr="0060038E" w:rsidR="005C50EB" w:rsidP="0060038E" w:rsidRDefault="005C50EB" w14:paraId="2D523269"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color w:val="222222"/>
          <w:sz w:val="24"/>
          <w:szCs w:val="24"/>
          <w:shd w:val="clear" w:color="auto" w:fill="FFFFFF"/>
        </w:rPr>
        <w:t>Griffin, R.W. and Pustay, M.W., 2015. </w:t>
      </w:r>
      <w:r w:rsidRPr="0060038E">
        <w:rPr>
          <w:rFonts w:ascii="Times New Roman" w:hAnsi="Times New Roman" w:cs="Times New Roman"/>
          <w:i/>
          <w:iCs/>
          <w:color w:val="222222"/>
          <w:sz w:val="24"/>
          <w:szCs w:val="24"/>
          <w:shd w:val="clear" w:color="auto" w:fill="FFFFFF"/>
        </w:rPr>
        <w:t>International Business: A Managerial Perspective</w:t>
      </w:r>
      <w:r w:rsidRPr="0060038E">
        <w:rPr>
          <w:rFonts w:ascii="Times New Roman" w:hAnsi="Times New Roman" w:cs="Times New Roman"/>
          <w:color w:val="222222"/>
          <w:sz w:val="24"/>
          <w:szCs w:val="24"/>
          <w:shd w:val="clear" w:color="auto" w:fill="FFFFFF"/>
        </w:rPr>
        <w:t>. Pearson Education.</w:t>
      </w:r>
    </w:p>
    <w:p w:rsidRPr="0060038E" w:rsidR="005C50EB" w:rsidP="0060038E" w:rsidRDefault="005C50EB" w14:paraId="4564A263"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Kim, B., Kim, H. and Jeon, Y., 2018. Critical success factors of a design startup business. </w:t>
      </w:r>
      <w:r w:rsidRPr="0060038E">
        <w:rPr>
          <w:rFonts w:ascii="Times New Roman" w:hAnsi="Times New Roman" w:cs="Times New Roman"/>
          <w:i/>
          <w:iCs/>
          <w:color w:val="222222"/>
          <w:sz w:val="24"/>
          <w:szCs w:val="24"/>
          <w:shd w:val="clear" w:color="auto" w:fill="FFFFFF"/>
        </w:rPr>
        <w:t>Sustainability</w:t>
      </w:r>
      <w:r w:rsidRPr="0060038E">
        <w:rPr>
          <w:rFonts w:ascii="Times New Roman" w:hAnsi="Times New Roman" w:cs="Times New Roman"/>
          <w:color w:val="222222"/>
          <w:sz w:val="24"/>
          <w:szCs w:val="24"/>
          <w:shd w:val="clear" w:color="auto" w:fill="FFFFFF"/>
        </w:rPr>
        <w:t>, </w:t>
      </w:r>
      <w:r w:rsidRPr="0060038E">
        <w:rPr>
          <w:rFonts w:ascii="Times New Roman" w:hAnsi="Times New Roman" w:cs="Times New Roman"/>
          <w:i/>
          <w:iCs/>
          <w:color w:val="222222"/>
          <w:sz w:val="24"/>
          <w:szCs w:val="24"/>
          <w:shd w:val="clear" w:color="auto" w:fill="FFFFFF"/>
        </w:rPr>
        <w:t>10</w:t>
      </w:r>
      <w:r w:rsidRPr="0060038E">
        <w:rPr>
          <w:rFonts w:ascii="Times New Roman" w:hAnsi="Times New Roman" w:cs="Times New Roman"/>
          <w:color w:val="222222"/>
          <w:sz w:val="24"/>
          <w:szCs w:val="24"/>
          <w:shd w:val="clear" w:color="auto" w:fill="FFFFFF"/>
        </w:rPr>
        <w:t>(9), p.2981.</w:t>
      </w:r>
    </w:p>
    <w:p w:rsidRPr="0060038E" w:rsidR="005C50EB" w:rsidP="0060038E" w:rsidRDefault="005C50EB" w14:paraId="40B68B4D" w14:textId="77777777">
      <w:pPr>
        <w:spacing w:after="200" w:line="360" w:lineRule="auto"/>
        <w:jc w:val="both"/>
        <w:rPr>
          <w:rFonts w:ascii="Times New Roman" w:hAnsi="Times New Roman" w:cs="Times New Roman"/>
          <w:sz w:val="24"/>
          <w:szCs w:val="24"/>
        </w:rPr>
      </w:pPr>
      <w:r w:rsidRPr="0060038E">
        <w:rPr>
          <w:rFonts w:ascii="Times New Roman" w:hAnsi="Times New Roman" w:cs="Times New Roman"/>
          <w:sz w:val="24"/>
          <w:szCs w:val="24"/>
        </w:rPr>
        <w:t>Nippa, M. and Reuer, J.J., 2019. On the future of international joint venture research. </w:t>
      </w:r>
      <w:r w:rsidRPr="0060038E">
        <w:rPr>
          <w:rFonts w:ascii="Times New Roman" w:hAnsi="Times New Roman" w:cs="Times New Roman"/>
          <w:i/>
          <w:iCs/>
          <w:sz w:val="24"/>
          <w:szCs w:val="24"/>
        </w:rPr>
        <w:t>Journal of International Business Studies</w:t>
      </w:r>
      <w:r w:rsidRPr="0060038E">
        <w:rPr>
          <w:rFonts w:ascii="Times New Roman" w:hAnsi="Times New Roman" w:cs="Times New Roman"/>
          <w:sz w:val="24"/>
          <w:szCs w:val="24"/>
        </w:rPr>
        <w:t>, </w:t>
      </w:r>
      <w:r w:rsidRPr="0060038E">
        <w:rPr>
          <w:rFonts w:ascii="Times New Roman" w:hAnsi="Times New Roman" w:cs="Times New Roman"/>
          <w:i/>
          <w:iCs/>
          <w:sz w:val="24"/>
          <w:szCs w:val="24"/>
        </w:rPr>
        <w:t>50</w:t>
      </w:r>
      <w:r w:rsidRPr="0060038E">
        <w:rPr>
          <w:rFonts w:ascii="Times New Roman" w:hAnsi="Times New Roman" w:cs="Times New Roman"/>
          <w:sz w:val="24"/>
          <w:szCs w:val="24"/>
        </w:rPr>
        <w:t>, pp.555-597.</w:t>
      </w:r>
    </w:p>
    <w:p w:rsidRPr="0060038E" w:rsidR="005C50EB" w:rsidP="0060038E" w:rsidRDefault="005C50EB" w14:paraId="360AF2EC"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 xml:space="preserve">Noma, H., 2017. Developing Cultural Sensitivity: Building Intercultural Trust between Japanese Expatriate Managers and Australian Supervisors. </w:t>
      </w:r>
      <w:r w:rsidRPr="0060038E">
        <w:rPr>
          <w:rFonts w:ascii="Times New Roman" w:hAnsi="Times New Roman" w:cs="Times New Roman"/>
          <w:i/>
          <w:iCs/>
          <w:color w:val="222222"/>
          <w:sz w:val="24"/>
          <w:szCs w:val="24"/>
          <w:shd w:val="clear" w:color="auto" w:fill="FFFFFF"/>
        </w:rPr>
        <w:t>Journal of Bunkyo Gakuin University, Department of Foreign Languages</w:t>
      </w:r>
      <w:r w:rsidRPr="0060038E">
        <w:rPr>
          <w:rFonts w:ascii="Times New Roman" w:hAnsi="Times New Roman" w:cs="Times New Roman"/>
          <w:color w:val="222222"/>
          <w:sz w:val="24"/>
          <w:szCs w:val="24"/>
          <w:shd w:val="clear" w:color="auto" w:fill="FFFFFF"/>
        </w:rPr>
        <w:t>, (16), pp.71-85.</w:t>
      </w:r>
    </w:p>
    <w:p w:rsidRPr="0060038E" w:rsidR="005C50EB" w:rsidP="0060038E" w:rsidRDefault="005C50EB" w14:paraId="5D161B6E"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Schmocker, D., Tanner, C., Katsarov, J., Christen, M., Schmocker, D., Tanner, C., Katsarov, J. and Christen, M., 2020. A Measure of Moral Sensitivity in Business (MSB-Measure). </w:t>
      </w:r>
      <w:r w:rsidRPr="0060038E">
        <w:rPr>
          <w:rFonts w:ascii="Times New Roman" w:hAnsi="Times New Roman" w:cs="Times New Roman"/>
          <w:i/>
          <w:iCs/>
          <w:color w:val="222222"/>
          <w:sz w:val="24"/>
          <w:szCs w:val="24"/>
          <w:shd w:val="clear" w:color="auto" w:fill="FFFFFF"/>
        </w:rPr>
        <w:t>Perceiving the Moral Issue: Assessment and Promotion of Moral Sensitivity in Business</w:t>
      </w:r>
      <w:r w:rsidRPr="0060038E">
        <w:rPr>
          <w:rFonts w:ascii="Times New Roman" w:hAnsi="Times New Roman" w:cs="Times New Roman"/>
          <w:color w:val="222222"/>
          <w:sz w:val="24"/>
          <w:szCs w:val="24"/>
          <w:shd w:val="clear" w:color="auto" w:fill="FFFFFF"/>
        </w:rPr>
        <w:t>, p.67.</w:t>
      </w:r>
    </w:p>
    <w:p w:rsidRPr="0060038E" w:rsidR="005C50EB" w:rsidP="0060038E" w:rsidRDefault="005C50EB" w14:paraId="342720AE"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Shepherd, D.A., Souitaris, V. and Gruber, M., 2021. Creating new ventures: A review and research agenda. </w:t>
      </w:r>
      <w:r w:rsidRPr="0060038E">
        <w:rPr>
          <w:rFonts w:ascii="Times New Roman" w:hAnsi="Times New Roman" w:cs="Times New Roman"/>
          <w:i/>
          <w:iCs/>
          <w:color w:val="222222"/>
          <w:sz w:val="24"/>
          <w:szCs w:val="24"/>
          <w:shd w:val="clear" w:color="auto" w:fill="FFFFFF"/>
        </w:rPr>
        <w:t>Journal of Management</w:t>
      </w:r>
      <w:r w:rsidRPr="0060038E">
        <w:rPr>
          <w:rFonts w:ascii="Times New Roman" w:hAnsi="Times New Roman" w:cs="Times New Roman"/>
          <w:color w:val="222222"/>
          <w:sz w:val="24"/>
          <w:szCs w:val="24"/>
          <w:shd w:val="clear" w:color="auto" w:fill="FFFFFF"/>
        </w:rPr>
        <w:t>, </w:t>
      </w:r>
      <w:r w:rsidRPr="0060038E">
        <w:rPr>
          <w:rFonts w:ascii="Times New Roman" w:hAnsi="Times New Roman" w:cs="Times New Roman"/>
          <w:i/>
          <w:iCs/>
          <w:color w:val="222222"/>
          <w:sz w:val="24"/>
          <w:szCs w:val="24"/>
          <w:shd w:val="clear" w:color="auto" w:fill="FFFFFF"/>
        </w:rPr>
        <w:t>47</w:t>
      </w:r>
      <w:r w:rsidRPr="0060038E">
        <w:rPr>
          <w:rFonts w:ascii="Times New Roman" w:hAnsi="Times New Roman" w:cs="Times New Roman"/>
          <w:color w:val="222222"/>
          <w:sz w:val="24"/>
          <w:szCs w:val="24"/>
          <w:shd w:val="clear" w:color="auto" w:fill="FFFFFF"/>
        </w:rPr>
        <w:t>(1), pp.11-42.</w:t>
      </w:r>
    </w:p>
    <w:p w:rsidRPr="0060038E" w:rsidR="005C50EB" w:rsidP="0060038E" w:rsidRDefault="005C50EB" w14:paraId="5C1D8542" w14:textId="77777777">
      <w:pPr>
        <w:spacing w:after="200" w:line="360" w:lineRule="auto"/>
        <w:jc w:val="both"/>
        <w:rPr>
          <w:rFonts w:ascii="Times New Roman" w:hAnsi="Times New Roman" w:cs="Times New Roman"/>
          <w:color w:val="222222"/>
          <w:sz w:val="24"/>
          <w:szCs w:val="24"/>
          <w:shd w:val="clear" w:color="auto" w:fill="FFFFFF"/>
        </w:rPr>
      </w:pPr>
      <w:r w:rsidRPr="0060038E">
        <w:rPr>
          <w:rFonts w:ascii="Times New Roman" w:hAnsi="Times New Roman" w:cs="Times New Roman"/>
          <w:color w:val="222222"/>
          <w:sz w:val="24"/>
          <w:szCs w:val="24"/>
          <w:shd w:val="clear" w:color="auto" w:fill="FFFFFF"/>
        </w:rPr>
        <w:t>Thussu, D.K., 2018. </w:t>
      </w:r>
      <w:r w:rsidRPr="0060038E">
        <w:rPr>
          <w:rFonts w:ascii="Times New Roman" w:hAnsi="Times New Roman" w:cs="Times New Roman"/>
          <w:i/>
          <w:iCs/>
          <w:color w:val="222222"/>
          <w:sz w:val="24"/>
          <w:szCs w:val="24"/>
          <w:shd w:val="clear" w:color="auto" w:fill="FFFFFF"/>
        </w:rPr>
        <w:t>International communication: Continuity and change</w:t>
      </w:r>
      <w:r w:rsidRPr="0060038E">
        <w:rPr>
          <w:rFonts w:ascii="Times New Roman" w:hAnsi="Times New Roman" w:cs="Times New Roman"/>
          <w:color w:val="222222"/>
          <w:sz w:val="24"/>
          <w:szCs w:val="24"/>
          <w:shd w:val="clear" w:color="auto" w:fill="FFFFFF"/>
        </w:rPr>
        <w:t>. Bloomsbury Publishing.</w:t>
      </w:r>
    </w:p>
    <w:p w:rsidRPr="0060038E" w:rsidR="005C50EB" w:rsidP="0060038E" w:rsidRDefault="005C50EB" w14:paraId="51053D0C" w14:textId="77777777">
      <w:pPr>
        <w:spacing w:after="200" w:line="360" w:lineRule="auto"/>
        <w:jc w:val="both"/>
        <w:rPr>
          <w:rFonts w:ascii="Times New Roman" w:hAnsi="Times New Roman" w:cs="Times New Roman"/>
          <w:sz w:val="24"/>
          <w:szCs w:val="24"/>
        </w:rPr>
      </w:pPr>
    </w:p>
    <w:sectPr w:rsidRPr="0060038E" w:rsidR="005C50EB" w:rsidSect="008E111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03E4" w:rsidP="0009396A" w:rsidRDefault="00B903E4" w14:paraId="45288B4A" w14:textId="77777777">
      <w:pPr>
        <w:spacing w:after="0" w:line="240" w:lineRule="auto"/>
      </w:pPr>
      <w:r>
        <w:separator/>
      </w:r>
    </w:p>
  </w:endnote>
  <w:endnote w:type="continuationSeparator" w:id="0">
    <w:p w:rsidR="00B903E4" w:rsidP="0009396A" w:rsidRDefault="00B903E4" w14:paraId="6E2E9D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583886"/>
      <w:docPartObj>
        <w:docPartGallery w:val="Page Numbers (Bottom of Page)"/>
        <w:docPartUnique/>
      </w:docPartObj>
    </w:sdtPr>
    <w:sdtEndPr>
      <w:rPr>
        <w:noProof/>
      </w:rPr>
    </w:sdtEndPr>
    <w:sdtContent>
      <w:p w:rsidR="0060038E" w:rsidRDefault="0060038E" w14:paraId="219C2354" w14:textId="0F4E5F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396A" w:rsidRDefault="0009396A" w14:paraId="5438053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03E4" w:rsidP="0009396A" w:rsidRDefault="00B903E4" w14:paraId="736BC9AF" w14:textId="77777777">
      <w:pPr>
        <w:spacing w:after="0" w:line="240" w:lineRule="auto"/>
      </w:pPr>
      <w:r>
        <w:separator/>
      </w:r>
    </w:p>
  </w:footnote>
  <w:footnote w:type="continuationSeparator" w:id="0">
    <w:p w:rsidR="00B903E4" w:rsidP="0009396A" w:rsidRDefault="00B903E4" w14:paraId="70AD5A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2E2453"/>
    <w:multiLevelType w:val="multilevel"/>
    <w:tmpl w:val="2480CD28"/>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984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310"/>
    <w:rsid w:val="0009396A"/>
    <w:rsid w:val="003E5D07"/>
    <w:rsid w:val="005C50EB"/>
    <w:rsid w:val="0060038E"/>
    <w:rsid w:val="00644997"/>
    <w:rsid w:val="00846310"/>
    <w:rsid w:val="008E1117"/>
    <w:rsid w:val="00A44FB6"/>
    <w:rsid w:val="00B903E4"/>
    <w:rsid w:val="00CB0407"/>
    <w:rsid w:val="00CF7DE0"/>
    <w:rsid w:val="00D53435"/>
    <w:rsid w:val="00F64E4F"/>
    <w:rsid w:val="0FBE8807"/>
    <w:rsid w:val="39C43F09"/>
    <w:rsid w:val="58437B65"/>
    <w:rsid w:val="69923D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5C7A"/>
  <w15:chartTrackingRefBased/>
  <w15:docId w15:val="{B14FC638-7922-4ABB-A680-CCE12D91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846310"/>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7DE0"/>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6310"/>
    <w:rPr>
      <w:rFonts w:asciiTheme="majorHAnsi" w:hAnsiTheme="majorHAnsi" w:eastAsiaTheme="majorEastAsia" w:cstheme="majorBidi"/>
      <w:color w:val="2F5496" w:themeColor="accent1" w:themeShade="BF"/>
      <w:sz w:val="32"/>
      <w:szCs w:val="32"/>
      <w:lang w:val="en-GB"/>
    </w:rPr>
  </w:style>
  <w:style w:type="character" w:styleId="Heading2Char" w:customStyle="1">
    <w:name w:val="Heading 2 Char"/>
    <w:basedOn w:val="DefaultParagraphFont"/>
    <w:link w:val="Heading2"/>
    <w:uiPriority w:val="9"/>
    <w:rsid w:val="00CF7DE0"/>
    <w:rPr>
      <w:rFonts w:asciiTheme="majorHAnsi" w:hAnsiTheme="majorHAnsi" w:eastAsiaTheme="majorEastAsia" w:cstheme="majorBidi"/>
      <w:color w:val="2F5496" w:themeColor="accent1" w:themeShade="BF"/>
      <w:sz w:val="26"/>
      <w:szCs w:val="26"/>
      <w:lang w:val="en-GB"/>
    </w:rPr>
  </w:style>
  <w:style w:type="paragraph" w:styleId="NormalWeb">
    <w:name w:val="Normal (Web)"/>
    <w:basedOn w:val="Normal"/>
    <w:uiPriority w:val="99"/>
    <w:semiHidden/>
    <w:unhideWhenUsed/>
    <w:rsid w:val="0009396A"/>
    <w:rPr>
      <w:rFonts w:ascii="Times New Roman" w:hAnsi="Times New Roman" w:cs="Times New Roman"/>
      <w:sz w:val="24"/>
      <w:szCs w:val="24"/>
    </w:rPr>
  </w:style>
  <w:style w:type="paragraph" w:styleId="Header">
    <w:name w:val="header"/>
    <w:basedOn w:val="Normal"/>
    <w:link w:val="HeaderChar"/>
    <w:uiPriority w:val="99"/>
    <w:unhideWhenUsed/>
    <w:rsid w:val="0009396A"/>
    <w:pPr>
      <w:tabs>
        <w:tab w:val="center" w:pos="4513"/>
        <w:tab w:val="right" w:pos="9026"/>
      </w:tabs>
      <w:spacing w:after="0" w:line="240" w:lineRule="auto"/>
    </w:pPr>
  </w:style>
  <w:style w:type="character" w:styleId="HeaderChar" w:customStyle="1">
    <w:name w:val="Header Char"/>
    <w:basedOn w:val="DefaultParagraphFont"/>
    <w:link w:val="Header"/>
    <w:uiPriority w:val="99"/>
    <w:rsid w:val="0009396A"/>
    <w:rPr>
      <w:lang w:val="en-GB"/>
    </w:rPr>
  </w:style>
  <w:style w:type="paragraph" w:styleId="Footer">
    <w:name w:val="footer"/>
    <w:basedOn w:val="Normal"/>
    <w:link w:val="FooterChar"/>
    <w:uiPriority w:val="99"/>
    <w:unhideWhenUsed/>
    <w:rsid w:val="0009396A"/>
    <w:pPr>
      <w:tabs>
        <w:tab w:val="center" w:pos="4513"/>
        <w:tab w:val="right" w:pos="9026"/>
      </w:tabs>
      <w:spacing w:after="0" w:line="240" w:lineRule="auto"/>
    </w:pPr>
  </w:style>
  <w:style w:type="character" w:styleId="FooterChar" w:customStyle="1">
    <w:name w:val="Footer Char"/>
    <w:basedOn w:val="DefaultParagraphFont"/>
    <w:link w:val="Footer"/>
    <w:uiPriority w:val="99"/>
    <w:rsid w:val="0009396A"/>
    <w:rPr>
      <w:lang w:val="en-GB"/>
    </w:rPr>
  </w:style>
  <w:style w:type="paragraph" w:styleId="TOCHeading">
    <w:name w:val="TOC Heading"/>
    <w:basedOn w:val="Heading1"/>
    <w:next w:val="Normal"/>
    <w:uiPriority w:val="39"/>
    <w:unhideWhenUsed/>
    <w:qFormat/>
    <w:rsid w:val="0060038E"/>
    <w:pPr>
      <w:outlineLvl w:val="9"/>
    </w:pPr>
    <w:rPr>
      <w:kern w:val="0"/>
      <w:lang w:val="en-US"/>
      <w14:ligatures w14:val="none"/>
    </w:rPr>
  </w:style>
  <w:style w:type="paragraph" w:styleId="TOC1">
    <w:name w:val="toc 1"/>
    <w:basedOn w:val="Normal"/>
    <w:next w:val="Normal"/>
    <w:autoRedefine/>
    <w:uiPriority w:val="39"/>
    <w:unhideWhenUsed/>
    <w:rsid w:val="0060038E"/>
    <w:pPr>
      <w:spacing w:after="100"/>
    </w:pPr>
  </w:style>
  <w:style w:type="character" w:styleId="Hyperlink">
    <w:name w:val="Hyperlink"/>
    <w:basedOn w:val="DefaultParagraphFont"/>
    <w:uiPriority w:val="99"/>
    <w:unhideWhenUsed/>
    <w:rsid w:val="006003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67187">
      <w:bodyDiv w:val="1"/>
      <w:marLeft w:val="0"/>
      <w:marRight w:val="0"/>
      <w:marTop w:val="0"/>
      <w:marBottom w:val="0"/>
      <w:divBdr>
        <w:top w:val="none" w:sz="0" w:space="0" w:color="auto"/>
        <w:left w:val="none" w:sz="0" w:space="0" w:color="auto"/>
        <w:bottom w:val="none" w:sz="0" w:space="0" w:color="auto"/>
        <w:right w:val="none" w:sz="0" w:space="0" w:color="auto"/>
      </w:divBdr>
    </w:div>
    <w:div w:id="413354563">
      <w:bodyDiv w:val="1"/>
      <w:marLeft w:val="0"/>
      <w:marRight w:val="0"/>
      <w:marTop w:val="0"/>
      <w:marBottom w:val="0"/>
      <w:divBdr>
        <w:top w:val="none" w:sz="0" w:space="0" w:color="auto"/>
        <w:left w:val="none" w:sz="0" w:space="0" w:color="auto"/>
        <w:bottom w:val="none" w:sz="0" w:space="0" w:color="auto"/>
        <w:right w:val="none" w:sz="0" w:space="0" w:color="auto"/>
      </w:divBdr>
      <w:divsChild>
        <w:div w:id="1260598580">
          <w:marLeft w:val="0"/>
          <w:marRight w:val="0"/>
          <w:marTop w:val="0"/>
          <w:marBottom w:val="0"/>
          <w:divBdr>
            <w:top w:val="single" w:sz="2" w:space="0" w:color="auto"/>
            <w:left w:val="single" w:sz="2" w:space="0" w:color="auto"/>
            <w:bottom w:val="single" w:sz="6" w:space="0" w:color="auto"/>
            <w:right w:val="single" w:sz="2" w:space="0" w:color="auto"/>
          </w:divBdr>
          <w:divsChild>
            <w:div w:id="655187620">
              <w:marLeft w:val="0"/>
              <w:marRight w:val="0"/>
              <w:marTop w:val="100"/>
              <w:marBottom w:val="100"/>
              <w:divBdr>
                <w:top w:val="single" w:sz="2" w:space="0" w:color="D9D9E3"/>
                <w:left w:val="single" w:sz="2" w:space="0" w:color="D9D9E3"/>
                <w:bottom w:val="single" w:sz="2" w:space="0" w:color="D9D9E3"/>
                <w:right w:val="single" w:sz="2" w:space="0" w:color="D9D9E3"/>
              </w:divBdr>
              <w:divsChild>
                <w:div w:id="741217693">
                  <w:marLeft w:val="0"/>
                  <w:marRight w:val="0"/>
                  <w:marTop w:val="0"/>
                  <w:marBottom w:val="0"/>
                  <w:divBdr>
                    <w:top w:val="single" w:sz="2" w:space="0" w:color="D9D9E3"/>
                    <w:left w:val="single" w:sz="2" w:space="0" w:color="D9D9E3"/>
                    <w:bottom w:val="single" w:sz="2" w:space="0" w:color="D9D9E3"/>
                    <w:right w:val="single" w:sz="2" w:space="0" w:color="D9D9E3"/>
                  </w:divBdr>
                  <w:divsChild>
                    <w:div w:id="659115525">
                      <w:marLeft w:val="0"/>
                      <w:marRight w:val="0"/>
                      <w:marTop w:val="0"/>
                      <w:marBottom w:val="0"/>
                      <w:divBdr>
                        <w:top w:val="single" w:sz="2" w:space="0" w:color="D9D9E3"/>
                        <w:left w:val="single" w:sz="2" w:space="0" w:color="D9D9E3"/>
                        <w:bottom w:val="single" w:sz="2" w:space="0" w:color="D9D9E3"/>
                        <w:right w:val="single" w:sz="2" w:space="0" w:color="D9D9E3"/>
                      </w:divBdr>
                      <w:divsChild>
                        <w:div w:id="1466006211">
                          <w:marLeft w:val="0"/>
                          <w:marRight w:val="0"/>
                          <w:marTop w:val="0"/>
                          <w:marBottom w:val="0"/>
                          <w:divBdr>
                            <w:top w:val="single" w:sz="2" w:space="0" w:color="D9D9E3"/>
                            <w:left w:val="single" w:sz="2" w:space="0" w:color="D9D9E3"/>
                            <w:bottom w:val="single" w:sz="2" w:space="0" w:color="D9D9E3"/>
                            <w:right w:val="single" w:sz="2" w:space="0" w:color="D9D9E3"/>
                          </w:divBdr>
                          <w:divsChild>
                            <w:div w:id="925696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4253371">
      <w:bodyDiv w:val="1"/>
      <w:marLeft w:val="0"/>
      <w:marRight w:val="0"/>
      <w:marTop w:val="0"/>
      <w:marBottom w:val="0"/>
      <w:divBdr>
        <w:top w:val="none" w:sz="0" w:space="0" w:color="auto"/>
        <w:left w:val="none" w:sz="0" w:space="0" w:color="auto"/>
        <w:bottom w:val="none" w:sz="0" w:space="0" w:color="auto"/>
        <w:right w:val="none" w:sz="0" w:space="0" w:color="auto"/>
      </w:divBdr>
      <w:divsChild>
        <w:div w:id="645934681">
          <w:marLeft w:val="0"/>
          <w:marRight w:val="0"/>
          <w:marTop w:val="0"/>
          <w:marBottom w:val="0"/>
          <w:divBdr>
            <w:top w:val="single" w:sz="2" w:space="0" w:color="auto"/>
            <w:left w:val="single" w:sz="2" w:space="0" w:color="auto"/>
            <w:bottom w:val="single" w:sz="6" w:space="0" w:color="auto"/>
            <w:right w:val="single" w:sz="2" w:space="0" w:color="auto"/>
          </w:divBdr>
          <w:divsChild>
            <w:div w:id="1703283207">
              <w:marLeft w:val="0"/>
              <w:marRight w:val="0"/>
              <w:marTop w:val="100"/>
              <w:marBottom w:val="100"/>
              <w:divBdr>
                <w:top w:val="single" w:sz="2" w:space="0" w:color="D9D9E3"/>
                <w:left w:val="single" w:sz="2" w:space="0" w:color="D9D9E3"/>
                <w:bottom w:val="single" w:sz="2" w:space="0" w:color="D9D9E3"/>
                <w:right w:val="single" w:sz="2" w:space="0" w:color="D9D9E3"/>
              </w:divBdr>
              <w:divsChild>
                <w:div w:id="28654982">
                  <w:marLeft w:val="0"/>
                  <w:marRight w:val="0"/>
                  <w:marTop w:val="0"/>
                  <w:marBottom w:val="0"/>
                  <w:divBdr>
                    <w:top w:val="single" w:sz="2" w:space="0" w:color="D9D9E3"/>
                    <w:left w:val="single" w:sz="2" w:space="0" w:color="D9D9E3"/>
                    <w:bottom w:val="single" w:sz="2" w:space="0" w:color="D9D9E3"/>
                    <w:right w:val="single" w:sz="2" w:space="0" w:color="D9D9E3"/>
                  </w:divBdr>
                  <w:divsChild>
                    <w:div w:id="147552738">
                      <w:marLeft w:val="0"/>
                      <w:marRight w:val="0"/>
                      <w:marTop w:val="0"/>
                      <w:marBottom w:val="0"/>
                      <w:divBdr>
                        <w:top w:val="single" w:sz="2" w:space="0" w:color="D9D9E3"/>
                        <w:left w:val="single" w:sz="2" w:space="0" w:color="D9D9E3"/>
                        <w:bottom w:val="single" w:sz="2" w:space="0" w:color="D9D9E3"/>
                        <w:right w:val="single" w:sz="2" w:space="0" w:color="D9D9E3"/>
                      </w:divBdr>
                      <w:divsChild>
                        <w:div w:id="83964324">
                          <w:marLeft w:val="0"/>
                          <w:marRight w:val="0"/>
                          <w:marTop w:val="0"/>
                          <w:marBottom w:val="0"/>
                          <w:divBdr>
                            <w:top w:val="single" w:sz="2" w:space="0" w:color="D9D9E3"/>
                            <w:left w:val="single" w:sz="2" w:space="0" w:color="D9D9E3"/>
                            <w:bottom w:val="single" w:sz="2" w:space="0" w:color="D9D9E3"/>
                            <w:right w:val="single" w:sz="2" w:space="0" w:color="D9D9E3"/>
                          </w:divBdr>
                          <w:divsChild>
                            <w:div w:id="269092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35050339">
      <w:bodyDiv w:val="1"/>
      <w:marLeft w:val="0"/>
      <w:marRight w:val="0"/>
      <w:marTop w:val="0"/>
      <w:marBottom w:val="0"/>
      <w:divBdr>
        <w:top w:val="none" w:sz="0" w:space="0" w:color="auto"/>
        <w:left w:val="none" w:sz="0" w:space="0" w:color="auto"/>
        <w:bottom w:val="none" w:sz="0" w:space="0" w:color="auto"/>
        <w:right w:val="none" w:sz="0" w:space="0" w:color="auto"/>
      </w:divBdr>
    </w:div>
    <w:div w:id="777407763">
      <w:bodyDiv w:val="1"/>
      <w:marLeft w:val="0"/>
      <w:marRight w:val="0"/>
      <w:marTop w:val="0"/>
      <w:marBottom w:val="0"/>
      <w:divBdr>
        <w:top w:val="none" w:sz="0" w:space="0" w:color="auto"/>
        <w:left w:val="none" w:sz="0" w:space="0" w:color="auto"/>
        <w:bottom w:val="none" w:sz="0" w:space="0" w:color="auto"/>
        <w:right w:val="none" w:sz="0" w:space="0" w:color="auto"/>
      </w:divBdr>
      <w:divsChild>
        <w:div w:id="1896895265">
          <w:marLeft w:val="0"/>
          <w:marRight w:val="0"/>
          <w:marTop w:val="0"/>
          <w:marBottom w:val="0"/>
          <w:divBdr>
            <w:top w:val="single" w:sz="2" w:space="0" w:color="auto"/>
            <w:left w:val="single" w:sz="2" w:space="0" w:color="auto"/>
            <w:bottom w:val="single" w:sz="6" w:space="0" w:color="auto"/>
            <w:right w:val="single" w:sz="2" w:space="0" w:color="auto"/>
          </w:divBdr>
          <w:divsChild>
            <w:div w:id="557782150">
              <w:marLeft w:val="0"/>
              <w:marRight w:val="0"/>
              <w:marTop w:val="100"/>
              <w:marBottom w:val="100"/>
              <w:divBdr>
                <w:top w:val="single" w:sz="2" w:space="0" w:color="D9D9E3"/>
                <w:left w:val="single" w:sz="2" w:space="0" w:color="D9D9E3"/>
                <w:bottom w:val="single" w:sz="2" w:space="0" w:color="D9D9E3"/>
                <w:right w:val="single" w:sz="2" w:space="0" w:color="D9D9E3"/>
              </w:divBdr>
              <w:divsChild>
                <w:div w:id="67194503">
                  <w:marLeft w:val="0"/>
                  <w:marRight w:val="0"/>
                  <w:marTop w:val="0"/>
                  <w:marBottom w:val="0"/>
                  <w:divBdr>
                    <w:top w:val="single" w:sz="2" w:space="0" w:color="D9D9E3"/>
                    <w:left w:val="single" w:sz="2" w:space="0" w:color="D9D9E3"/>
                    <w:bottom w:val="single" w:sz="2" w:space="0" w:color="D9D9E3"/>
                    <w:right w:val="single" w:sz="2" w:space="0" w:color="D9D9E3"/>
                  </w:divBdr>
                  <w:divsChild>
                    <w:div w:id="814419672">
                      <w:marLeft w:val="0"/>
                      <w:marRight w:val="0"/>
                      <w:marTop w:val="0"/>
                      <w:marBottom w:val="0"/>
                      <w:divBdr>
                        <w:top w:val="single" w:sz="2" w:space="0" w:color="D9D9E3"/>
                        <w:left w:val="single" w:sz="2" w:space="0" w:color="D9D9E3"/>
                        <w:bottom w:val="single" w:sz="2" w:space="0" w:color="D9D9E3"/>
                        <w:right w:val="single" w:sz="2" w:space="0" w:color="D9D9E3"/>
                      </w:divBdr>
                      <w:divsChild>
                        <w:div w:id="661588083">
                          <w:marLeft w:val="0"/>
                          <w:marRight w:val="0"/>
                          <w:marTop w:val="0"/>
                          <w:marBottom w:val="0"/>
                          <w:divBdr>
                            <w:top w:val="single" w:sz="2" w:space="0" w:color="D9D9E3"/>
                            <w:left w:val="single" w:sz="2" w:space="0" w:color="D9D9E3"/>
                            <w:bottom w:val="single" w:sz="2" w:space="0" w:color="D9D9E3"/>
                            <w:right w:val="single" w:sz="2" w:space="0" w:color="D9D9E3"/>
                          </w:divBdr>
                          <w:divsChild>
                            <w:div w:id="1859732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5388686">
      <w:bodyDiv w:val="1"/>
      <w:marLeft w:val="0"/>
      <w:marRight w:val="0"/>
      <w:marTop w:val="0"/>
      <w:marBottom w:val="0"/>
      <w:divBdr>
        <w:top w:val="none" w:sz="0" w:space="0" w:color="auto"/>
        <w:left w:val="none" w:sz="0" w:space="0" w:color="auto"/>
        <w:bottom w:val="none" w:sz="0" w:space="0" w:color="auto"/>
        <w:right w:val="none" w:sz="0" w:space="0" w:color="auto"/>
      </w:divBdr>
    </w:div>
    <w:div w:id="954405905">
      <w:bodyDiv w:val="1"/>
      <w:marLeft w:val="0"/>
      <w:marRight w:val="0"/>
      <w:marTop w:val="0"/>
      <w:marBottom w:val="0"/>
      <w:divBdr>
        <w:top w:val="none" w:sz="0" w:space="0" w:color="auto"/>
        <w:left w:val="none" w:sz="0" w:space="0" w:color="auto"/>
        <w:bottom w:val="none" w:sz="0" w:space="0" w:color="auto"/>
        <w:right w:val="none" w:sz="0" w:space="0" w:color="auto"/>
      </w:divBdr>
      <w:divsChild>
        <w:div w:id="428625890">
          <w:marLeft w:val="0"/>
          <w:marRight w:val="0"/>
          <w:marTop w:val="0"/>
          <w:marBottom w:val="0"/>
          <w:divBdr>
            <w:top w:val="single" w:sz="2" w:space="0" w:color="auto"/>
            <w:left w:val="single" w:sz="2" w:space="0" w:color="auto"/>
            <w:bottom w:val="single" w:sz="6" w:space="0" w:color="auto"/>
            <w:right w:val="single" w:sz="2" w:space="0" w:color="auto"/>
          </w:divBdr>
          <w:divsChild>
            <w:div w:id="1305544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9304417">
                  <w:marLeft w:val="0"/>
                  <w:marRight w:val="0"/>
                  <w:marTop w:val="0"/>
                  <w:marBottom w:val="0"/>
                  <w:divBdr>
                    <w:top w:val="single" w:sz="2" w:space="0" w:color="D9D9E3"/>
                    <w:left w:val="single" w:sz="2" w:space="0" w:color="D9D9E3"/>
                    <w:bottom w:val="single" w:sz="2" w:space="0" w:color="D9D9E3"/>
                    <w:right w:val="single" w:sz="2" w:space="0" w:color="D9D9E3"/>
                  </w:divBdr>
                  <w:divsChild>
                    <w:div w:id="853420350">
                      <w:marLeft w:val="0"/>
                      <w:marRight w:val="0"/>
                      <w:marTop w:val="0"/>
                      <w:marBottom w:val="0"/>
                      <w:divBdr>
                        <w:top w:val="single" w:sz="2" w:space="0" w:color="D9D9E3"/>
                        <w:left w:val="single" w:sz="2" w:space="0" w:color="D9D9E3"/>
                        <w:bottom w:val="single" w:sz="2" w:space="0" w:color="D9D9E3"/>
                        <w:right w:val="single" w:sz="2" w:space="0" w:color="D9D9E3"/>
                      </w:divBdr>
                      <w:divsChild>
                        <w:div w:id="353459184">
                          <w:marLeft w:val="0"/>
                          <w:marRight w:val="0"/>
                          <w:marTop w:val="0"/>
                          <w:marBottom w:val="0"/>
                          <w:divBdr>
                            <w:top w:val="single" w:sz="2" w:space="0" w:color="D9D9E3"/>
                            <w:left w:val="single" w:sz="2" w:space="0" w:color="D9D9E3"/>
                            <w:bottom w:val="single" w:sz="2" w:space="0" w:color="D9D9E3"/>
                            <w:right w:val="single" w:sz="2" w:space="0" w:color="D9D9E3"/>
                          </w:divBdr>
                          <w:divsChild>
                            <w:div w:id="1219322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475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612879d307ac4f5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9af6521-02d6-455c-8d99-7eca7032f616}"/>
      </w:docPartPr>
      <w:docPartBody>
        <w:p w14:paraId="003544A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BFD54-6048-4A05-B28E-6E97681D8F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2023-03-28T10:24:00.0000000Z</dcterms:created>
  <dcterms:modified xsi:type="dcterms:W3CDTF">2023-04-28T15:45:42.8649434Z</dcterms:modified>
  <lastModifiedBy>Corina Cirstea (2007930)</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8ed02782-a6d9-4ae4-b791-5f2a3cf01e2e</vt:lpwstr>
  </property>
</Properties>
</file>