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Before approaching any other practitioner’s work, I studied Grotowski’s statement of principles and considered how they would influence my workspace. As a performer I knew I would need to be vulnerable within the group, and learn to become comfortable with that to give myself the best chance I could to learn and grow over the course of the module. Essentially, I needed “to learn to break down the barriers which surround us (Grotowski, Barba and Brook, 1975, p. 212)”. Initially, I struggled to do so, but I focused on Grotowski’s second principle, that encourages performers “to destroy the limitations caused by our ignorance and lack of courage (Grotowski, Barba and Brook, 1975, p. 212)”. By doing so, I was gradually able to put aside my doubts and insecurities, and properly commit to my work. This was aided by the exploration of Wangh’s pushing exercise 3.2 (Wangh. 2000, p. 90), where as a receiver I was forced to place my trust in my fellow performers to give me external impulses. As a coach it also helped to build my generosity towards my fellow performers, as they placed their trust in me to guide them through their external impulses.  When considering my workspace, I also considered that Grotowski’s ninth principle, where they state the actor must be ready to lose “that to which he is usually very attached (Grotowski, Barba and Brook, 1975, p. 218)”, was crucial to giving the best performance that I could. I needed to make sure my movements were a blank canvas to work from, free of my own personal behaviours, and have the courage to explore and experiment with it.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When working with vocal viewpoints, I created a three-syllable word of gibberish to experiment with each of the viewpoints individually. Stripping away the words isolated the way in which “changing vocality can alter meaning and impact (Bogart and Landau, 2005, p. 106)”. Through this exploration I realised that playing with the tempo of my vocality in the poem was affecting the meaning. I wanted the overall pacing to be ponderous, as the character considers their next steps, what can they say to get the audience on side? Utilising pauses, silence and the repetition of certain lines to create a sense of unease, contrasting with moments of high tempo, to show the build up of frustration and anger within the character.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Through studying physical viewpoints and considering how I could integrate them into my performance, I knew I wanted to experiment and explore spatial relationships. Bogart and Landau (2005) note that most actors start by working at polite proximity levels to the audience, but once they are aware of the expressive meaning of spatial relationships onstage they are more willing to explore proximity levels. Throughout the poem I tried to explore how proximity to the audience affected my perceived intention on delivery, experimenting with delivering lines at a polite distance, a distance of extreme separation and a distance of extreme proximity to the audience. I found that delivering the lines in close proximity gave them a new vulnerability that wasn’t there when delivering at a medium distance. I also felt that the extreme separation imparted a coldness to my delivery and a sense of distrust. For my performance, I chose to build in the extreme separation to the audience throughout the poem to convey the overwhelming sense of confusion and distrust my character is feeling. However, after the feedback from our run through, I also decided to build in the extreme proximity to the audience at the end, to add that vulnerability to the poem and a sense that the character was taking off a mask, a mask they were hiding behind at extreme separation from the audience. To explore gestures, I began by studying my own gestures in private and public settings. I found that my gestures were far more expressive in private, and far more behavioural in public as I felt there was an “awareness of or proximity to others (Bogart and Landau, 2005, p. 10). However, those behavioural gestures did indicate my inner emotions and therefore were expressive to some extent. Using my reflections from my self observation that the motivation behind behavioural gestures is expressive itself, I knew my character was aware of how he should behave in front of others to get what they want, repressing their true expressive gestures for the majority of the performance. However, there are specific times that the mask would slip and I wanted to focus on expressive, abstract gestures through the body to highlight those moments. So I used gestures like the creation of a fist, and the thrusting of a finger, to show the tension in his arms and hands. I used the sharp movement of his hands at moments where the tempo of the vocalisation increased and the repeated placing of his hands on his chest to show the tension in his upper body and to suggest he’s closing himself off to the audience, like he’s trying to hide his true intentions.</w:t>
      </w:r>
    </w:p>
    <w:p w:rsidR="00000000" w:rsidDel="00000000" w:rsidP="00000000" w:rsidRDefault="00000000" w:rsidRPr="00000000" w14:paraId="00000006">
      <w:pPr>
        <w:rPr>
          <w:color w:val="3a3a3a"/>
          <w:sz w:val="23"/>
          <w:szCs w:val="23"/>
          <w:highlight w:val="white"/>
        </w:rPr>
      </w:pPr>
      <w:r w:rsidDel="00000000" w:rsidR="00000000" w:rsidRPr="00000000">
        <w:rPr>
          <w:rtl w:val="0"/>
        </w:rPr>
      </w:r>
    </w:p>
    <w:p w:rsidR="00000000" w:rsidDel="00000000" w:rsidP="00000000" w:rsidRDefault="00000000" w:rsidRPr="00000000" w14:paraId="00000007">
      <w:pPr>
        <w:rPr/>
      </w:pPr>
      <w:r w:rsidDel="00000000" w:rsidR="00000000" w:rsidRPr="00000000">
        <w:rPr>
          <w:color w:val="3a3a3a"/>
          <w:sz w:val="23"/>
          <w:szCs w:val="23"/>
          <w:highlight w:val="white"/>
          <w:rtl w:val="0"/>
        </w:rPr>
        <w:t xml:space="preserve">I also studied Lecoq’s fundamental journey (Lecoq</w:t>
      </w:r>
      <w:r w:rsidDel="00000000" w:rsidR="00000000" w:rsidRPr="00000000">
        <w:rPr>
          <w:i w:val="1"/>
          <w:color w:val="3a3a3a"/>
          <w:sz w:val="23"/>
          <w:szCs w:val="23"/>
          <w:highlight w:val="white"/>
          <w:rtl w:val="0"/>
        </w:rPr>
        <w:t xml:space="preserve"> et al</w:t>
      </w:r>
      <w:r w:rsidDel="00000000" w:rsidR="00000000" w:rsidRPr="00000000">
        <w:rPr>
          <w:color w:val="3a3a3a"/>
          <w:sz w:val="23"/>
          <w:szCs w:val="23"/>
          <w:highlight w:val="white"/>
          <w:rtl w:val="0"/>
        </w:rPr>
        <w:t xml:space="preserve">. 2020, pp. 42-43)</w:t>
      </w:r>
      <w:r w:rsidDel="00000000" w:rsidR="00000000" w:rsidRPr="00000000">
        <w:rPr>
          <w:rtl w:val="0"/>
        </w:rPr>
        <w:t xml:space="preserve">, which takes the actor on a journey through nature in an imagined setting. This improvisational exercise requires a range of physical actions from the actor, and is an individual experience. Through experiencing Lecoq’s journey in our performance space I was able to better understand my connection to the space around me. It enabled me “to take the first steps towards identification (Lecoq </w:t>
      </w:r>
      <w:r w:rsidDel="00000000" w:rsidR="00000000" w:rsidRPr="00000000">
        <w:rPr>
          <w:i w:val="1"/>
          <w:rtl w:val="0"/>
        </w:rPr>
        <w:t xml:space="preserve">et al</w:t>
      </w:r>
      <w:r w:rsidDel="00000000" w:rsidR="00000000" w:rsidRPr="00000000">
        <w:rPr>
          <w:rtl w:val="0"/>
        </w:rPr>
        <w:t xml:space="preserve">. 2020, p. 42)”</w:t>
      </w:r>
      <w:r w:rsidDel="00000000" w:rsidR="00000000" w:rsidRPr="00000000">
        <w:rPr>
          <w:rtl w:val="0"/>
        </w:rPr>
        <w:t xml:space="preserve">. Being able to identify with the space around me and my imagined setting enabled me to give total physical embodiment to my performance without hesitation or fear. I found the most effective way of doing this was building fixed points in the imagined setting to texture the landscape around me. Through my poem, the character goes on a strong emotional journey, far less physical than Lecoq’s fundamental journey. However, I still wanted to apply as much purpose into my poem’s journey as possible, and to effectively achieve this I tried to have a strong connection between my body and the space. I created a number of fixed points in the imagined setting of my poem, to help me embody and engage with the space.</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b w:val="1"/>
          <w:rtl w:val="0"/>
        </w:rPr>
        <w:t xml:space="preserve">Reflection: </w:t>
      </w: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Reflecting upon our run-through performance, I felt like I established my imagined world well, and that my physicality was consistent throughout. However</w:t>
      </w:r>
      <w:r w:rsidDel="00000000" w:rsidR="00000000" w:rsidRPr="00000000">
        <w:rPr>
          <w:rtl w:val="0"/>
        </w:rPr>
        <w:t xml:space="preserve">, I knew I needed to alter my vocal warmup to help my vocal control at the beginning of my performance. My delivery at the beginning wasn’t clear or concise, and to change this I focused on hitting the consonants and focusing on my resonance. Before our final performance, I worked on giving my opening lines more strength, hitting the consonants and projecting further. Trusting my ability to impart emotion to it using all the vocal viewpoints and taking the emphasis off my volume. </w:t>
      </w:r>
    </w:p>
    <w:p w:rsidR="00000000" w:rsidDel="00000000" w:rsidP="00000000" w:rsidRDefault="00000000" w:rsidRPr="00000000" w14:paraId="0000000B">
      <w:pPr>
        <w:rPr/>
      </w:pPr>
      <w:r w:rsidDel="00000000" w:rsidR="00000000" w:rsidRPr="00000000">
        <w:rPr>
          <w:rtl w:val="0"/>
        </w:rPr>
        <w:t xml:space="preserve">Following our run-through performance I also knew I wanted to explore proximity to the audience. I decided to explore how changing my proximity to the audience could affect the impact and feeling of the ending. Whereas previously I stayed at a mid-range from the audience at the end, I decided to approach the audience when delivering my last line. Delivering my lines in extreme proximity to make it more personal, and more vulnerable, without taking away the element of danger. Reflecting on the final performance, I felt I used my voice effectively and connected with the space well, and took my body through the poem’s journey. If I was to do it again I would try and focus on the shading of my voice, imparting as much meaning as I could into the lines. I was so focused on trying to connect with the space and get the physicality I was looking for, that there were lines I felt I delivered like filler and didn't give the attention that I previously had. If I was to do the performance again, I w</w:t>
      </w:r>
      <w:r w:rsidDel="00000000" w:rsidR="00000000" w:rsidRPr="00000000">
        <w:rPr>
          <w:rtl w:val="0"/>
        </w:rPr>
        <w:t xml:space="preserve">ould explore the changes in vocalisation earlier, to allow myself more time to become comfortable with my chosen style and I would focus on striking the balance of my focus between my vocality and my physicality. </w:t>
      </w:r>
    </w:p>
    <w:p w:rsidR="00000000" w:rsidDel="00000000" w:rsidP="00000000" w:rsidRDefault="00000000" w:rsidRPr="00000000" w14:paraId="0000000C">
      <w:pPr>
        <w:rPr>
          <w:b w:val="1"/>
          <w:u w:val="single"/>
        </w:rPr>
      </w:pPr>
      <w:r w:rsidDel="00000000" w:rsidR="00000000" w:rsidRPr="00000000">
        <w:rPr>
          <w:rtl w:val="0"/>
        </w:rPr>
      </w:r>
    </w:p>
    <w:p w:rsidR="00000000" w:rsidDel="00000000" w:rsidP="00000000" w:rsidRDefault="00000000" w:rsidRPr="00000000" w14:paraId="0000000D">
      <w:pPr>
        <w:rPr>
          <w:b w:val="1"/>
          <w:u w:val="single"/>
        </w:rPr>
      </w:pPr>
      <w:r w:rsidDel="00000000" w:rsidR="00000000" w:rsidRPr="00000000">
        <w:rPr>
          <w:b w:val="1"/>
          <w:u w:val="single"/>
          <w:rtl w:val="0"/>
        </w:rPr>
        <w:t xml:space="preserve">Bibliography </w:t>
      </w:r>
    </w:p>
    <w:p w:rsidR="00000000" w:rsidDel="00000000" w:rsidP="00000000" w:rsidRDefault="00000000" w:rsidRPr="00000000" w14:paraId="0000000E">
      <w:pPr>
        <w:rPr>
          <w:color w:val="3a3a3a"/>
          <w:sz w:val="23"/>
          <w:szCs w:val="23"/>
          <w:highlight w:val="white"/>
        </w:rPr>
      </w:pPr>
      <w:r w:rsidDel="00000000" w:rsidR="00000000" w:rsidRPr="00000000">
        <w:rPr>
          <w:color w:val="3a3a3a"/>
          <w:sz w:val="23"/>
          <w:szCs w:val="23"/>
          <w:highlight w:val="white"/>
          <w:rtl w:val="0"/>
        </w:rPr>
        <w:t xml:space="preserve">Grotowski, Barba, E., &amp; Brook, P. (1975). </w:t>
      </w:r>
      <w:r w:rsidDel="00000000" w:rsidR="00000000" w:rsidRPr="00000000">
        <w:rPr>
          <w:i w:val="1"/>
          <w:color w:val="3a3a3a"/>
          <w:sz w:val="23"/>
          <w:szCs w:val="23"/>
          <w:highlight w:val="white"/>
          <w:rtl w:val="0"/>
        </w:rPr>
        <w:t xml:space="preserve">Towards a poor theatre</w:t>
      </w:r>
      <w:r w:rsidDel="00000000" w:rsidR="00000000" w:rsidRPr="00000000">
        <w:rPr>
          <w:color w:val="3a3a3a"/>
          <w:sz w:val="23"/>
          <w:szCs w:val="23"/>
          <w:highlight w:val="white"/>
          <w:rtl w:val="0"/>
        </w:rPr>
        <w:t xml:space="preserve">. 2nd edn. Great Britain.  Eyre Methuen. </w:t>
      </w:r>
    </w:p>
    <w:p w:rsidR="00000000" w:rsidDel="00000000" w:rsidP="00000000" w:rsidRDefault="00000000" w:rsidRPr="00000000" w14:paraId="0000000F">
      <w:pPr>
        <w:rPr>
          <w:color w:val="3a3a3a"/>
          <w:sz w:val="23"/>
          <w:szCs w:val="23"/>
          <w:highlight w:val="white"/>
        </w:rPr>
      </w:pPr>
      <w:r w:rsidDel="00000000" w:rsidR="00000000" w:rsidRPr="00000000">
        <w:rPr>
          <w:rtl w:val="0"/>
        </w:rPr>
      </w:r>
    </w:p>
    <w:p w:rsidR="00000000" w:rsidDel="00000000" w:rsidP="00000000" w:rsidRDefault="00000000" w:rsidRPr="00000000" w14:paraId="00000010">
      <w:pPr>
        <w:rPr>
          <w:color w:val="3a3a3a"/>
          <w:sz w:val="23"/>
          <w:szCs w:val="23"/>
          <w:highlight w:val="white"/>
        </w:rPr>
      </w:pPr>
      <w:r w:rsidDel="00000000" w:rsidR="00000000" w:rsidRPr="00000000">
        <w:rPr>
          <w:color w:val="3a3a3a"/>
          <w:sz w:val="23"/>
          <w:szCs w:val="23"/>
          <w:highlight w:val="white"/>
          <w:rtl w:val="0"/>
        </w:rPr>
        <w:t xml:space="preserve">Bogart, &amp; Landau, T. (2005). </w:t>
      </w:r>
      <w:r w:rsidDel="00000000" w:rsidR="00000000" w:rsidRPr="00000000">
        <w:rPr>
          <w:i w:val="1"/>
          <w:color w:val="3a3a3a"/>
          <w:sz w:val="23"/>
          <w:szCs w:val="23"/>
          <w:highlight w:val="white"/>
          <w:rtl w:val="0"/>
        </w:rPr>
        <w:t xml:space="preserve">The viewpoints book : a practical guide to viewpoints and composition</w:t>
      </w:r>
      <w:r w:rsidDel="00000000" w:rsidR="00000000" w:rsidRPr="00000000">
        <w:rPr>
          <w:color w:val="3a3a3a"/>
          <w:sz w:val="23"/>
          <w:szCs w:val="23"/>
          <w:highlight w:val="white"/>
          <w:rtl w:val="0"/>
        </w:rPr>
        <w:t xml:space="preserve">. 1st edn. New York. Theatre Communications Group.</w:t>
      </w:r>
    </w:p>
    <w:p w:rsidR="00000000" w:rsidDel="00000000" w:rsidP="00000000" w:rsidRDefault="00000000" w:rsidRPr="00000000" w14:paraId="00000011">
      <w:pPr>
        <w:rPr>
          <w:color w:val="3a3a3a"/>
          <w:sz w:val="23"/>
          <w:szCs w:val="23"/>
          <w:highlight w:val="white"/>
        </w:rPr>
      </w:pPr>
      <w:r w:rsidDel="00000000" w:rsidR="00000000" w:rsidRPr="00000000">
        <w:rPr>
          <w:rtl w:val="0"/>
        </w:rPr>
      </w:r>
    </w:p>
    <w:p w:rsidR="00000000" w:rsidDel="00000000" w:rsidP="00000000" w:rsidRDefault="00000000" w:rsidRPr="00000000" w14:paraId="00000012">
      <w:pPr>
        <w:rPr>
          <w:color w:val="3a3a3a"/>
          <w:sz w:val="23"/>
          <w:szCs w:val="23"/>
          <w:highlight w:val="white"/>
        </w:rPr>
      </w:pPr>
      <w:r w:rsidDel="00000000" w:rsidR="00000000" w:rsidRPr="00000000">
        <w:rPr>
          <w:color w:val="3a3a3a"/>
          <w:sz w:val="23"/>
          <w:szCs w:val="23"/>
          <w:highlight w:val="white"/>
          <w:rtl w:val="0"/>
        </w:rPr>
        <w:t xml:space="preserve">Lecoq, Carasso, J.-G., Lallias, J.-C., &amp; Bradby, D. (2020). </w:t>
      </w:r>
      <w:r w:rsidDel="00000000" w:rsidR="00000000" w:rsidRPr="00000000">
        <w:rPr>
          <w:i w:val="1"/>
          <w:color w:val="3a3a3a"/>
          <w:sz w:val="23"/>
          <w:szCs w:val="23"/>
          <w:highlight w:val="white"/>
          <w:rtl w:val="0"/>
        </w:rPr>
        <w:t xml:space="preserve">The moving body (le corps poétique) : teaching creative theatre</w:t>
      </w:r>
      <w:r w:rsidDel="00000000" w:rsidR="00000000" w:rsidRPr="00000000">
        <w:rPr>
          <w:color w:val="3a3a3a"/>
          <w:sz w:val="23"/>
          <w:szCs w:val="23"/>
          <w:highlight w:val="white"/>
          <w:rtl w:val="0"/>
        </w:rPr>
        <w:t xml:space="preserve"> (Bradby, Trans.). 3rd edn. London. Methuen Drama. </w:t>
      </w:r>
      <w:hyperlink r:id="rId6">
        <w:r w:rsidDel="00000000" w:rsidR="00000000" w:rsidRPr="00000000">
          <w:rPr>
            <w:color w:val="1155cc"/>
            <w:sz w:val="23"/>
            <w:szCs w:val="23"/>
            <w:highlight w:val="white"/>
            <w:u w:val="single"/>
            <w:rtl w:val="0"/>
          </w:rPr>
          <w:t xml:space="preserve">https://doi.org/10.5040/9781474244800</w:t>
        </w:r>
      </w:hyperlink>
      <w:r w:rsidDel="00000000" w:rsidR="00000000" w:rsidRPr="00000000">
        <w:rPr>
          <w:rtl w:val="0"/>
        </w:rPr>
      </w:r>
    </w:p>
    <w:p w:rsidR="00000000" w:rsidDel="00000000" w:rsidP="00000000" w:rsidRDefault="00000000" w:rsidRPr="00000000" w14:paraId="00000013">
      <w:pPr>
        <w:rPr>
          <w:color w:val="3a3a3a"/>
          <w:sz w:val="23"/>
          <w:szCs w:val="23"/>
          <w:highlight w:val="white"/>
        </w:rPr>
      </w:pPr>
      <w:r w:rsidDel="00000000" w:rsidR="00000000" w:rsidRPr="00000000">
        <w:rPr>
          <w:rtl w:val="0"/>
        </w:rPr>
      </w:r>
    </w:p>
    <w:p w:rsidR="00000000" w:rsidDel="00000000" w:rsidP="00000000" w:rsidRDefault="00000000" w:rsidRPr="00000000" w14:paraId="00000014">
      <w:pPr>
        <w:rPr>
          <w:color w:val="3a3a3a"/>
          <w:sz w:val="23"/>
          <w:szCs w:val="23"/>
          <w:highlight w:val="white"/>
        </w:rPr>
      </w:pPr>
      <w:r w:rsidDel="00000000" w:rsidR="00000000" w:rsidRPr="00000000">
        <w:rPr>
          <w:color w:val="3a3a3a"/>
          <w:sz w:val="23"/>
          <w:szCs w:val="23"/>
          <w:highlight w:val="white"/>
          <w:rtl w:val="0"/>
        </w:rPr>
        <w:t xml:space="preserve">Wangh. (2000). </w:t>
      </w:r>
      <w:r w:rsidDel="00000000" w:rsidR="00000000" w:rsidRPr="00000000">
        <w:rPr>
          <w:i w:val="1"/>
          <w:color w:val="3a3a3a"/>
          <w:sz w:val="23"/>
          <w:szCs w:val="23"/>
          <w:highlight w:val="white"/>
          <w:rtl w:val="0"/>
        </w:rPr>
        <w:t xml:space="preserve">An acrobat of the heart : a physical approach to acting inspired by the work of Jerzy Grotowski</w:t>
      </w:r>
      <w:r w:rsidDel="00000000" w:rsidR="00000000" w:rsidRPr="00000000">
        <w:rPr>
          <w:color w:val="3a3a3a"/>
          <w:sz w:val="23"/>
          <w:szCs w:val="23"/>
          <w:highlight w:val="white"/>
          <w:rtl w:val="0"/>
        </w:rPr>
        <w:t xml:space="preserve">. 1st edn. New York. Vintage Books.</w:t>
      </w:r>
    </w:p>
    <w:sectPr>
      <w:head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5">
    <w:pPr>
      <w:rPr/>
    </w:pPr>
    <w:r w:rsidDel="00000000" w:rsidR="00000000" w:rsidRPr="00000000">
      <w:rPr>
        <w:rtl w:val="0"/>
      </w:rPr>
      <w:t xml:space="preserve">Alex Haycock 2213359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doi.org/10.5040/9781474244800" TargetMode="Externa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