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8BA1" w14:textId="77777777" w:rsidR="004B73F4" w:rsidRDefault="00000000" w:rsidP="00C16BE1">
      <w:pPr>
        <w:pStyle w:val="Title"/>
        <w:jc w:val="center"/>
        <w:rPr>
          <w:b/>
          <w:bCs/>
          <w:sz w:val="24"/>
          <w:szCs w:val="24"/>
        </w:rPr>
      </w:pPr>
      <w:r>
        <w:rPr>
          <w:noProof/>
          <w:lang w:val="en-IN" w:eastAsia="en-IN"/>
        </w:rPr>
        <w:drawing>
          <wp:inline distT="114300" distB="114300" distL="114300" distR="114300" wp14:anchorId="368B606B" wp14:editId="1BFEBAD8">
            <wp:extent cx="2419350" cy="952500"/>
            <wp:effectExtent l="152400" t="152400" r="361950" b="3619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419350" cy="952500"/>
                    </a:xfrm>
                    <a:prstGeom prst="rect">
                      <a:avLst/>
                    </a:prstGeom>
                    <a:ln>
                      <a:noFill/>
                    </a:ln>
                    <a:effectLst>
                      <a:outerShdw blurRad="292100" dist="139700" dir="2700000" algn="tl" rotWithShape="0">
                        <a:srgbClr val="333333">
                          <a:alpha val="65000"/>
                        </a:srgbClr>
                      </a:outerShdw>
                    </a:effectLst>
                  </pic:spPr>
                </pic:pic>
              </a:graphicData>
            </a:graphic>
          </wp:inline>
        </w:drawing>
      </w:r>
    </w:p>
    <w:p w14:paraId="399E74C2" w14:textId="77777777" w:rsidR="000A59DA" w:rsidRPr="00CC3F85" w:rsidRDefault="00000000" w:rsidP="00C16BE1">
      <w:pPr>
        <w:pStyle w:val="Title"/>
        <w:jc w:val="center"/>
        <w:rPr>
          <w:rFonts w:eastAsia="Verdana"/>
          <w:b/>
          <w:bCs/>
          <w:sz w:val="24"/>
          <w:szCs w:val="24"/>
        </w:rPr>
      </w:pPr>
      <w:r w:rsidRPr="00CC3F85">
        <w:rPr>
          <w:b/>
          <w:bCs/>
          <w:sz w:val="24"/>
          <w:szCs w:val="24"/>
        </w:rPr>
        <w:t>Professional Career Development in Health and Social Care (</w:t>
      </w:r>
      <w:r w:rsidRPr="00CC3F85">
        <w:rPr>
          <w:rFonts w:eastAsia="Verdana"/>
          <w:b/>
          <w:bCs/>
          <w:sz w:val="24"/>
          <w:szCs w:val="24"/>
        </w:rPr>
        <w:t>LCHS 4009)</w:t>
      </w:r>
    </w:p>
    <w:p w14:paraId="0EF21095" w14:textId="77777777" w:rsidR="00D34FED" w:rsidRPr="00CC3F85" w:rsidRDefault="00000000">
      <w:pPr>
        <w:rPr>
          <w:sz w:val="24"/>
          <w:szCs w:val="24"/>
        </w:rPr>
      </w:pPr>
      <w:r w:rsidRPr="00CC3F85">
        <w:rPr>
          <w:sz w:val="24"/>
          <w:szCs w:val="24"/>
        </w:rPr>
        <w:t xml:space="preserve">                                                      </w:t>
      </w:r>
    </w:p>
    <w:p w14:paraId="7772D4AE" w14:textId="77777777" w:rsidR="00D34FED" w:rsidRPr="00CC3F85" w:rsidRDefault="00000000" w:rsidP="00C16BE1">
      <w:pPr>
        <w:jc w:val="center"/>
        <w:rPr>
          <w:sz w:val="24"/>
          <w:szCs w:val="24"/>
        </w:rPr>
      </w:pPr>
      <w:r w:rsidRPr="00CC3F85">
        <w:rPr>
          <w:b/>
          <w:bCs/>
          <w:sz w:val="24"/>
          <w:szCs w:val="24"/>
          <w:u w:val="single"/>
        </w:rPr>
        <w:t>ASSIGNMENT 2</w:t>
      </w:r>
    </w:p>
    <w:p w14:paraId="0B560C07" w14:textId="77777777" w:rsidR="00D34FED" w:rsidRPr="00CC3F85" w:rsidRDefault="00D34FED">
      <w:pPr>
        <w:rPr>
          <w:b/>
          <w:bCs/>
          <w:sz w:val="24"/>
          <w:szCs w:val="24"/>
          <w:u w:val="single"/>
        </w:rPr>
      </w:pPr>
    </w:p>
    <w:p w14:paraId="7F1822E9" w14:textId="77777777" w:rsidR="00D34FED" w:rsidRPr="00CC3F85" w:rsidRDefault="00D34FED">
      <w:pPr>
        <w:rPr>
          <w:b/>
          <w:bCs/>
          <w:sz w:val="24"/>
          <w:szCs w:val="24"/>
          <w:u w:val="single"/>
        </w:rPr>
      </w:pPr>
    </w:p>
    <w:p w14:paraId="5C003197" w14:textId="77777777" w:rsidR="00D34FED" w:rsidRPr="00CC3F85" w:rsidRDefault="00D34FED">
      <w:pPr>
        <w:rPr>
          <w:b/>
          <w:bCs/>
          <w:sz w:val="24"/>
          <w:szCs w:val="24"/>
          <w:u w:val="single"/>
        </w:rPr>
      </w:pPr>
    </w:p>
    <w:p w14:paraId="0E7B4BE5" w14:textId="77777777" w:rsidR="00D34FED" w:rsidRPr="004B73F4" w:rsidRDefault="00000000" w:rsidP="004B73F4">
      <w:pPr>
        <w:rPr>
          <w:color w:val="auto"/>
          <w:sz w:val="28"/>
          <w:szCs w:val="28"/>
        </w:rPr>
      </w:pPr>
      <w:r w:rsidRPr="004B73F4">
        <w:rPr>
          <w:b/>
          <w:bCs/>
          <w:sz w:val="28"/>
          <w:szCs w:val="28"/>
          <w:u w:val="single"/>
        </w:rPr>
        <w:t>Name of Student:</w:t>
      </w:r>
      <w:r w:rsidR="004B73F4" w:rsidRPr="004B73F4">
        <w:rPr>
          <w:sz w:val="28"/>
          <w:szCs w:val="28"/>
        </w:rPr>
        <w:t xml:space="preserve"> Meron Banger</w:t>
      </w:r>
      <w:r w:rsidR="004B73F4" w:rsidRPr="004B73F4">
        <w:rPr>
          <w:b/>
          <w:bCs/>
          <w:sz w:val="28"/>
          <w:szCs w:val="28"/>
          <w:u w:val="single"/>
        </w:rPr>
        <w:t xml:space="preserve"> </w:t>
      </w:r>
    </w:p>
    <w:p w14:paraId="2B1B4218" w14:textId="77777777" w:rsidR="00D34FED" w:rsidRPr="004B73F4" w:rsidRDefault="00D34FED">
      <w:pPr>
        <w:rPr>
          <w:b/>
          <w:bCs/>
          <w:sz w:val="28"/>
          <w:szCs w:val="28"/>
          <w:u w:val="single"/>
        </w:rPr>
      </w:pPr>
    </w:p>
    <w:p w14:paraId="4FC36B82" w14:textId="77777777" w:rsidR="004B73F4" w:rsidRPr="004B73F4" w:rsidRDefault="004B73F4">
      <w:pPr>
        <w:rPr>
          <w:b/>
          <w:bCs/>
          <w:sz w:val="28"/>
          <w:szCs w:val="28"/>
          <w:u w:val="single"/>
        </w:rPr>
      </w:pPr>
    </w:p>
    <w:p w14:paraId="17003D6F" w14:textId="77777777" w:rsidR="00DA6DF4" w:rsidRPr="004B73F4" w:rsidRDefault="00000000" w:rsidP="004B73F4">
      <w:pPr>
        <w:spacing w:line="276" w:lineRule="auto"/>
        <w:rPr>
          <w:sz w:val="28"/>
          <w:szCs w:val="28"/>
        </w:rPr>
      </w:pPr>
      <w:r w:rsidRPr="004B73F4">
        <w:rPr>
          <w:b/>
          <w:bCs/>
          <w:sz w:val="28"/>
          <w:szCs w:val="28"/>
          <w:u w:val="single"/>
        </w:rPr>
        <w:t>I.D. Number:</w:t>
      </w:r>
      <w:r w:rsidR="004B73F4" w:rsidRPr="004B73F4">
        <w:rPr>
          <w:sz w:val="28"/>
          <w:szCs w:val="28"/>
        </w:rPr>
        <w:t xml:space="preserve"> </w:t>
      </w:r>
      <w:r w:rsidR="005D61FB" w:rsidRPr="004B73F4">
        <w:rPr>
          <w:sz w:val="28"/>
          <w:szCs w:val="28"/>
        </w:rPr>
        <w:t>2430071</w:t>
      </w:r>
    </w:p>
    <w:p w14:paraId="7F4191AE" w14:textId="77777777" w:rsidR="00D34FED" w:rsidRPr="004B73F4" w:rsidRDefault="00D34FED">
      <w:pPr>
        <w:rPr>
          <w:b/>
          <w:bCs/>
          <w:sz w:val="28"/>
          <w:szCs w:val="28"/>
          <w:u w:val="single"/>
        </w:rPr>
      </w:pPr>
    </w:p>
    <w:p w14:paraId="117EAF8F" w14:textId="77777777" w:rsidR="00D34FED" w:rsidRPr="004B73F4" w:rsidRDefault="00D34FED">
      <w:pPr>
        <w:rPr>
          <w:b/>
          <w:bCs/>
          <w:sz w:val="28"/>
          <w:szCs w:val="28"/>
          <w:u w:val="single"/>
        </w:rPr>
      </w:pPr>
    </w:p>
    <w:p w14:paraId="4421B16E" w14:textId="77777777" w:rsidR="00D34FED" w:rsidRPr="004B73F4" w:rsidRDefault="00000000">
      <w:pPr>
        <w:rPr>
          <w:sz w:val="28"/>
          <w:szCs w:val="28"/>
        </w:rPr>
      </w:pPr>
      <w:r w:rsidRPr="004B73F4">
        <w:rPr>
          <w:b/>
          <w:bCs/>
          <w:sz w:val="28"/>
          <w:szCs w:val="28"/>
          <w:u w:val="single"/>
        </w:rPr>
        <w:t>Name of Tutor:</w:t>
      </w:r>
      <w:r w:rsidR="004B73F4" w:rsidRPr="004B73F4">
        <w:rPr>
          <w:b/>
          <w:bCs/>
          <w:sz w:val="28"/>
          <w:szCs w:val="28"/>
          <w:u w:val="single"/>
        </w:rPr>
        <w:t xml:space="preserve"> </w:t>
      </w:r>
      <w:r w:rsidR="004B73F4" w:rsidRPr="004B73F4">
        <w:rPr>
          <w:sz w:val="28"/>
          <w:szCs w:val="28"/>
        </w:rPr>
        <w:t>Soban Sadiq</w:t>
      </w:r>
    </w:p>
    <w:p w14:paraId="5BA09071" w14:textId="77777777" w:rsidR="00D34FED" w:rsidRPr="004B73F4" w:rsidRDefault="00D34FED">
      <w:pPr>
        <w:rPr>
          <w:b/>
          <w:bCs/>
          <w:sz w:val="28"/>
          <w:szCs w:val="28"/>
          <w:u w:val="single"/>
        </w:rPr>
      </w:pPr>
    </w:p>
    <w:p w14:paraId="39D223D4" w14:textId="77777777" w:rsidR="00D34FED" w:rsidRPr="004B73F4" w:rsidRDefault="00D34FED">
      <w:pPr>
        <w:rPr>
          <w:b/>
          <w:bCs/>
          <w:sz w:val="28"/>
          <w:szCs w:val="28"/>
          <w:u w:val="single"/>
        </w:rPr>
      </w:pPr>
    </w:p>
    <w:p w14:paraId="4DB5619E" w14:textId="77777777" w:rsidR="00D34FED" w:rsidRPr="004B73F4" w:rsidRDefault="00D34FED">
      <w:pPr>
        <w:rPr>
          <w:b/>
          <w:bCs/>
          <w:sz w:val="28"/>
          <w:szCs w:val="28"/>
          <w:u w:val="single"/>
        </w:rPr>
      </w:pPr>
    </w:p>
    <w:p w14:paraId="426ECFED" w14:textId="77777777" w:rsidR="00D34FED" w:rsidRPr="004B73F4" w:rsidRDefault="00000000" w:rsidP="004B73F4">
      <w:pPr>
        <w:rPr>
          <w:sz w:val="28"/>
          <w:szCs w:val="28"/>
        </w:rPr>
      </w:pPr>
      <w:r w:rsidRPr="004B73F4">
        <w:rPr>
          <w:b/>
          <w:bCs/>
          <w:sz w:val="28"/>
          <w:szCs w:val="28"/>
          <w:u w:val="single"/>
        </w:rPr>
        <w:t>Acknowledgement of AI use:</w:t>
      </w:r>
      <w:r w:rsidRPr="004B73F4">
        <w:rPr>
          <w:sz w:val="28"/>
          <w:szCs w:val="28"/>
        </w:rPr>
        <w:t xml:space="preserve"> </w:t>
      </w:r>
      <w:r w:rsidR="004B73F4" w:rsidRPr="004B73F4">
        <w:rPr>
          <w:sz w:val="28"/>
          <w:szCs w:val="28"/>
        </w:rPr>
        <w:t>I confirm that I have not used AI to complete my work, except for Grammarly for language support and proofreading</w:t>
      </w:r>
      <w:r w:rsidRPr="004B73F4">
        <w:rPr>
          <w:sz w:val="28"/>
          <w:szCs w:val="28"/>
        </w:rPr>
        <w:t>.</w:t>
      </w:r>
    </w:p>
    <w:p w14:paraId="302B95A9" w14:textId="77777777" w:rsidR="001C3AB5" w:rsidRDefault="00000000">
      <w:pPr>
        <w:suppressAutoHyphens w:val="0"/>
        <w:spacing w:line="276" w:lineRule="auto"/>
        <w:jc w:val="left"/>
        <w:rPr>
          <w:rFonts w:eastAsia="Verdana"/>
          <w:b/>
          <w:bCs/>
          <w:sz w:val="24"/>
          <w:szCs w:val="24"/>
          <w:u w:val="single"/>
        </w:rPr>
      </w:pPr>
      <w:r>
        <w:rPr>
          <w:rFonts w:eastAsia="Verdana"/>
          <w:b/>
          <w:bCs/>
          <w:sz w:val="24"/>
          <w:szCs w:val="24"/>
          <w:u w:val="single"/>
        </w:rPr>
        <w:br w:type="page"/>
      </w:r>
    </w:p>
    <w:p w14:paraId="131930B7" w14:textId="77777777" w:rsidR="00D34FED" w:rsidRPr="00CC3F85" w:rsidRDefault="00000000">
      <w:pPr>
        <w:pStyle w:val="Title"/>
        <w:rPr>
          <w:sz w:val="24"/>
          <w:szCs w:val="24"/>
        </w:rPr>
      </w:pPr>
      <w:r w:rsidRPr="00CC3F85">
        <w:rPr>
          <w:rFonts w:eastAsia="Verdana"/>
          <w:b/>
          <w:bCs/>
          <w:sz w:val="24"/>
          <w:szCs w:val="24"/>
          <w:u w:val="single"/>
        </w:rPr>
        <w:lastRenderedPageBreak/>
        <w:t xml:space="preserve">Table of Contents  </w:t>
      </w:r>
      <w:r w:rsidRPr="00CC3F85">
        <w:rPr>
          <w:rFonts w:eastAsia="Verdana"/>
          <w:b/>
          <w:bCs/>
          <w:sz w:val="24"/>
          <w:szCs w:val="24"/>
        </w:rPr>
        <w:t xml:space="preserve">                                                    </w:t>
      </w:r>
      <w:r w:rsidR="001C3AB5">
        <w:rPr>
          <w:rFonts w:eastAsia="Verdana"/>
          <w:b/>
          <w:bCs/>
          <w:sz w:val="24"/>
          <w:szCs w:val="24"/>
        </w:rPr>
        <w:t xml:space="preserve">                         </w:t>
      </w:r>
      <w:r w:rsidRPr="00CC3F85">
        <w:rPr>
          <w:rFonts w:eastAsia="Verdana"/>
          <w:b/>
          <w:bCs/>
          <w:sz w:val="24"/>
          <w:szCs w:val="24"/>
        </w:rPr>
        <w:t xml:space="preserve">    </w:t>
      </w:r>
      <w:r w:rsidRPr="00CC3F85">
        <w:rPr>
          <w:rFonts w:eastAsia="Verdana"/>
          <w:b/>
          <w:bCs/>
          <w:sz w:val="24"/>
          <w:szCs w:val="24"/>
          <w:u w:val="single"/>
        </w:rPr>
        <w:t>Page Number</w:t>
      </w:r>
    </w:p>
    <w:sdt>
      <w:sdtPr>
        <w:rPr>
          <w:rFonts w:ascii="Arial" w:eastAsia="Arial" w:hAnsi="Arial" w:cs="Arial"/>
          <w:color w:val="000000" w:themeColor="text1"/>
          <w:sz w:val="22"/>
          <w:szCs w:val="22"/>
          <w:lang w:val="en-GB" w:eastAsia="en-GB"/>
        </w:rPr>
        <w:id w:val="1835565978"/>
        <w:docPartObj>
          <w:docPartGallery w:val="Table of Contents"/>
          <w:docPartUnique/>
        </w:docPartObj>
      </w:sdtPr>
      <w:sdtEndPr>
        <w:rPr>
          <w:b/>
          <w:bCs/>
          <w:noProof/>
        </w:rPr>
      </w:sdtEndPr>
      <w:sdtContent>
        <w:p w14:paraId="486E986C" w14:textId="77777777" w:rsidR="001C3AB5" w:rsidRDefault="001C3AB5">
          <w:pPr>
            <w:pStyle w:val="TOCHeading"/>
          </w:pPr>
        </w:p>
        <w:p w14:paraId="55DA4D10" w14:textId="77777777" w:rsidR="00A246A2" w:rsidRPr="00A246A2" w:rsidRDefault="00000000" w:rsidP="00A246A2">
          <w:pPr>
            <w:pStyle w:val="TOC1"/>
            <w:tabs>
              <w:tab w:val="right" w:leader="dot" w:pos="9019"/>
            </w:tabs>
            <w:rPr>
              <w:rFonts w:eastAsiaTheme="minorEastAsia"/>
              <w:noProof/>
              <w:color w:val="auto"/>
              <w:lang w:val="en-IN" w:eastAsia="en-IN"/>
            </w:rPr>
          </w:pPr>
          <w:r>
            <w:fldChar w:fldCharType="begin"/>
          </w:r>
          <w:r>
            <w:instrText xml:space="preserve"> TOC \o "1-3" \h \z \u </w:instrText>
          </w:r>
          <w:r>
            <w:fldChar w:fldCharType="separate"/>
          </w:r>
          <w:hyperlink w:anchor="_Toc216263497" w:history="1">
            <w:r w:rsidR="00A246A2" w:rsidRPr="00A246A2">
              <w:rPr>
                <w:rStyle w:val="Hyperlink"/>
                <w:noProof/>
              </w:rPr>
              <w:t>Introduction</w:t>
            </w:r>
            <w:r w:rsidR="00A246A2" w:rsidRPr="00A246A2">
              <w:rPr>
                <w:noProof/>
                <w:webHidden/>
              </w:rPr>
              <w:tab/>
            </w:r>
            <w:r w:rsidR="00A246A2" w:rsidRPr="00A246A2">
              <w:rPr>
                <w:noProof/>
                <w:webHidden/>
              </w:rPr>
              <w:fldChar w:fldCharType="begin"/>
            </w:r>
            <w:r w:rsidR="00A246A2" w:rsidRPr="00A246A2">
              <w:rPr>
                <w:noProof/>
                <w:webHidden/>
              </w:rPr>
              <w:instrText xml:space="preserve"> PAGEREF _Toc216263497 \h </w:instrText>
            </w:r>
            <w:r w:rsidR="00A246A2" w:rsidRPr="00A246A2">
              <w:rPr>
                <w:noProof/>
                <w:webHidden/>
              </w:rPr>
            </w:r>
            <w:r w:rsidR="00A246A2" w:rsidRPr="00A246A2">
              <w:rPr>
                <w:noProof/>
                <w:webHidden/>
              </w:rPr>
              <w:fldChar w:fldCharType="separate"/>
            </w:r>
            <w:r w:rsidR="00A246A2" w:rsidRPr="00A246A2">
              <w:rPr>
                <w:noProof/>
                <w:webHidden/>
              </w:rPr>
              <w:t>3</w:t>
            </w:r>
            <w:r w:rsidR="00A246A2" w:rsidRPr="00A246A2">
              <w:rPr>
                <w:noProof/>
                <w:webHidden/>
              </w:rPr>
              <w:fldChar w:fldCharType="end"/>
            </w:r>
          </w:hyperlink>
        </w:p>
        <w:p w14:paraId="32CB32E2" w14:textId="77777777" w:rsidR="00A246A2" w:rsidRPr="00A246A2" w:rsidRDefault="00A246A2" w:rsidP="00A246A2">
          <w:pPr>
            <w:pStyle w:val="TOC1"/>
            <w:tabs>
              <w:tab w:val="right" w:leader="dot" w:pos="9019"/>
            </w:tabs>
            <w:rPr>
              <w:rFonts w:eastAsiaTheme="minorEastAsia"/>
              <w:noProof/>
              <w:color w:val="auto"/>
              <w:lang w:val="en-IN" w:eastAsia="en-IN"/>
            </w:rPr>
          </w:pPr>
          <w:hyperlink w:anchor="_Toc216263498" w:history="1">
            <w:r w:rsidRPr="00A246A2">
              <w:rPr>
                <w:rStyle w:val="Hyperlink"/>
                <w:noProof/>
              </w:rPr>
              <w:t>TASK 1</w:t>
            </w:r>
            <w:r w:rsidRPr="00A246A2">
              <w:rPr>
                <w:noProof/>
                <w:webHidden/>
              </w:rPr>
              <w:tab/>
            </w:r>
            <w:r w:rsidRPr="00A246A2">
              <w:rPr>
                <w:noProof/>
                <w:webHidden/>
              </w:rPr>
              <w:fldChar w:fldCharType="begin"/>
            </w:r>
            <w:r w:rsidRPr="00A246A2">
              <w:rPr>
                <w:noProof/>
                <w:webHidden/>
              </w:rPr>
              <w:instrText xml:space="preserve"> PAGEREF _Toc216263498 \h </w:instrText>
            </w:r>
            <w:r w:rsidRPr="00A246A2">
              <w:rPr>
                <w:noProof/>
                <w:webHidden/>
              </w:rPr>
            </w:r>
            <w:r w:rsidRPr="00A246A2">
              <w:rPr>
                <w:noProof/>
                <w:webHidden/>
              </w:rPr>
              <w:fldChar w:fldCharType="separate"/>
            </w:r>
            <w:r w:rsidRPr="00A246A2">
              <w:rPr>
                <w:noProof/>
                <w:webHidden/>
              </w:rPr>
              <w:t>4</w:t>
            </w:r>
            <w:r w:rsidRPr="00A246A2">
              <w:rPr>
                <w:noProof/>
                <w:webHidden/>
              </w:rPr>
              <w:fldChar w:fldCharType="end"/>
            </w:r>
          </w:hyperlink>
        </w:p>
        <w:p w14:paraId="386BDA4C" w14:textId="77777777" w:rsidR="00A246A2" w:rsidRPr="00A246A2" w:rsidRDefault="00A246A2" w:rsidP="00A246A2">
          <w:pPr>
            <w:pStyle w:val="TOC2"/>
            <w:tabs>
              <w:tab w:val="right" w:leader="dot" w:pos="9019"/>
            </w:tabs>
            <w:rPr>
              <w:rFonts w:eastAsiaTheme="minorEastAsia"/>
              <w:noProof/>
              <w:color w:val="auto"/>
              <w:lang w:val="en-IN" w:eastAsia="en-IN"/>
            </w:rPr>
          </w:pPr>
          <w:hyperlink w:anchor="_Toc216263499" w:history="1">
            <w:r w:rsidRPr="00A246A2">
              <w:rPr>
                <w:rStyle w:val="Hyperlink"/>
                <w:noProof/>
              </w:rPr>
              <w:t>1.1 Identifying the key skills required for the job and explaining how it will meet the required skills</w:t>
            </w:r>
            <w:r w:rsidRPr="00A246A2">
              <w:rPr>
                <w:noProof/>
                <w:webHidden/>
              </w:rPr>
              <w:tab/>
            </w:r>
            <w:r w:rsidRPr="00A246A2">
              <w:rPr>
                <w:noProof/>
                <w:webHidden/>
              </w:rPr>
              <w:fldChar w:fldCharType="begin"/>
            </w:r>
            <w:r w:rsidRPr="00A246A2">
              <w:rPr>
                <w:noProof/>
                <w:webHidden/>
              </w:rPr>
              <w:instrText xml:space="preserve"> PAGEREF _Toc216263499 \h </w:instrText>
            </w:r>
            <w:r w:rsidRPr="00A246A2">
              <w:rPr>
                <w:noProof/>
                <w:webHidden/>
              </w:rPr>
            </w:r>
            <w:r w:rsidRPr="00A246A2">
              <w:rPr>
                <w:noProof/>
                <w:webHidden/>
              </w:rPr>
              <w:fldChar w:fldCharType="separate"/>
            </w:r>
            <w:r w:rsidRPr="00A246A2">
              <w:rPr>
                <w:noProof/>
                <w:webHidden/>
              </w:rPr>
              <w:t>4</w:t>
            </w:r>
            <w:r w:rsidRPr="00A246A2">
              <w:rPr>
                <w:noProof/>
                <w:webHidden/>
              </w:rPr>
              <w:fldChar w:fldCharType="end"/>
            </w:r>
          </w:hyperlink>
        </w:p>
        <w:p w14:paraId="1CA2796B" w14:textId="77777777" w:rsidR="00A246A2" w:rsidRPr="00A246A2" w:rsidRDefault="00A246A2" w:rsidP="00A246A2">
          <w:pPr>
            <w:pStyle w:val="TOC2"/>
            <w:tabs>
              <w:tab w:val="right" w:leader="dot" w:pos="9019"/>
            </w:tabs>
            <w:rPr>
              <w:rFonts w:eastAsiaTheme="minorEastAsia"/>
              <w:noProof/>
              <w:color w:val="auto"/>
              <w:lang w:val="en-IN" w:eastAsia="en-IN"/>
            </w:rPr>
          </w:pPr>
          <w:hyperlink w:anchor="_Toc216263500" w:history="1">
            <w:r w:rsidRPr="00A246A2">
              <w:rPr>
                <w:rStyle w:val="Hyperlink"/>
                <w:noProof/>
              </w:rPr>
              <w:t>1.2 Identifying the skill gaps that have been recognised, and explaining how they are intended to address them</w:t>
            </w:r>
            <w:r w:rsidRPr="00A246A2">
              <w:rPr>
                <w:noProof/>
                <w:webHidden/>
              </w:rPr>
              <w:tab/>
            </w:r>
            <w:r w:rsidRPr="00A246A2">
              <w:rPr>
                <w:noProof/>
                <w:webHidden/>
              </w:rPr>
              <w:fldChar w:fldCharType="begin"/>
            </w:r>
            <w:r w:rsidRPr="00A246A2">
              <w:rPr>
                <w:noProof/>
                <w:webHidden/>
              </w:rPr>
              <w:instrText xml:space="preserve"> PAGEREF _Toc216263500 \h </w:instrText>
            </w:r>
            <w:r w:rsidRPr="00A246A2">
              <w:rPr>
                <w:noProof/>
                <w:webHidden/>
              </w:rPr>
            </w:r>
            <w:r w:rsidRPr="00A246A2">
              <w:rPr>
                <w:noProof/>
                <w:webHidden/>
              </w:rPr>
              <w:fldChar w:fldCharType="separate"/>
            </w:r>
            <w:r w:rsidRPr="00A246A2">
              <w:rPr>
                <w:noProof/>
                <w:webHidden/>
              </w:rPr>
              <w:t>4</w:t>
            </w:r>
            <w:r w:rsidRPr="00A246A2">
              <w:rPr>
                <w:noProof/>
                <w:webHidden/>
              </w:rPr>
              <w:fldChar w:fldCharType="end"/>
            </w:r>
          </w:hyperlink>
        </w:p>
        <w:p w14:paraId="2018AF40" w14:textId="77777777" w:rsidR="00A246A2" w:rsidRPr="00A246A2" w:rsidRDefault="00A246A2" w:rsidP="00A246A2">
          <w:pPr>
            <w:pStyle w:val="TOC2"/>
            <w:tabs>
              <w:tab w:val="right" w:leader="dot" w:pos="9019"/>
            </w:tabs>
            <w:rPr>
              <w:rFonts w:eastAsiaTheme="minorEastAsia"/>
              <w:noProof/>
              <w:color w:val="auto"/>
              <w:lang w:val="en-IN" w:eastAsia="en-IN"/>
            </w:rPr>
          </w:pPr>
          <w:hyperlink w:anchor="_Toc216263501" w:history="1">
            <w:r w:rsidRPr="00A246A2">
              <w:rPr>
                <w:rStyle w:val="Hyperlink"/>
                <w:noProof/>
              </w:rPr>
              <w:t>1.3 Developing a Personal Development Plan outlining the specific steps</w:t>
            </w:r>
            <w:r w:rsidRPr="00A246A2">
              <w:rPr>
                <w:noProof/>
                <w:webHidden/>
              </w:rPr>
              <w:tab/>
            </w:r>
            <w:r w:rsidRPr="00A246A2">
              <w:rPr>
                <w:noProof/>
                <w:webHidden/>
              </w:rPr>
              <w:fldChar w:fldCharType="begin"/>
            </w:r>
            <w:r w:rsidRPr="00A246A2">
              <w:rPr>
                <w:noProof/>
                <w:webHidden/>
              </w:rPr>
              <w:instrText xml:space="preserve"> PAGEREF _Toc216263501 \h </w:instrText>
            </w:r>
            <w:r w:rsidRPr="00A246A2">
              <w:rPr>
                <w:noProof/>
                <w:webHidden/>
              </w:rPr>
            </w:r>
            <w:r w:rsidRPr="00A246A2">
              <w:rPr>
                <w:noProof/>
                <w:webHidden/>
              </w:rPr>
              <w:fldChar w:fldCharType="separate"/>
            </w:r>
            <w:r w:rsidRPr="00A246A2">
              <w:rPr>
                <w:noProof/>
                <w:webHidden/>
              </w:rPr>
              <w:t>5</w:t>
            </w:r>
            <w:r w:rsidRPr="00A246A2">
              <w:rPr>
                <w:noProof/>
                <w:webHidden/>
              </w:rPr>
              <w:fldChar w:fldCharType="end"/>
            </w:r>
          </w:hyperlink>
        </w:p>
        <w:p w14:paraId="6E07F89F" w14:textId="77777777" w:rsidR="00A246A2" w:rsidRPr="00A246A2" w:rsidRDefault="00A246A2" w:rsidP="00A246A2">
          <w:pPr>
            <w:pStyle w:val="TOC2"/>
            <w:tabs>
              <w:tab w:val="right" w:leader="dot" w:pos="9019"/>
            </w:tabs>
            <w:rPr>
              <w:rFonts w:eastAsiaTheme="minorEastAsia"/>
              <w:noProof/>
              <w:color w:val="auto"/>
              <w:lang w:val="en-IN" w:eastAsia="en-IN"/>
            </w:rPr>
          </w:pPr>
          <w:hyperlink w:anchor="_Toc216263502" w:history="1">
            <w:r w:rsidRPr="00A246A2">
              <w:rPr>
                <w:rStyle w:val="Hyperlink"/>
                <w:noProof/>
              </w:rPr>
              <w:t>1.4 Preparing three possible interview questions</w:t>
            </w:r>
            <w:r w:rsidRPr="00A246A2">
              <w:rPr>
                <w:noProof/>
                <w:webHidden/>
              </w:rPr>
              <w:tab/>
            </w:r>
            <w:r w:rsidRPr="00A246A2">
              <w:rPr>
                <w:noProof/>
                <w:webHidden/>
              </w:rPr>
              <w:fldChar w:fldCharType="begin"/>
            </w:r>
            <w:r w:rsidRPr="00A246A2">
              <w:rPr>
                <w:noProof/>
                <w:webHidden/>
              </w:rPr>
              <w:instrText xml:space="preserve"> PAGEREF _Toc216263502 \h </w:instrText>
            </w:r>
            <w:r w:rsidRPr="00A246A2">
              <w:rPr>
                <w:noProof/>
                <w:webHidden/>
              </w:rPr>
            </w:r>
            <w:r w:rsidRPr="00A246A2">
              <w:rPr>
                <w:noProof/>
                <w:webHidden/>
              </w:rPr>
              <w:fldChar w:fldCharType="separate"/>
            </w:r>
            <w:r w:rsidRPr="00A246A2">
              <w:rPr>
                <w:noProof/>
                <w:webHidden/>
              </w:rPr>
              <w:t>6</w:t>
            </w:r>
            <w:r w:rsidRPr="00A246A2">
              <w:rPr>
                <w:noProof/>
                <w:webHidden/>
              </w:rPr>
              <w:fldChar w:fldCharType="end"/>
            </w:r>
          </w:hyperlink>
        </w:p>
        <w:p w14:paraId="42D9EBD0" w14:textId="77777777" w:rsidR="00A246A2" w:rsidRPr="00A246A2" w:rsidRDefault="00A246A2" w:rsidP="00A246A2">
          <w:pPr>
            <w:pStyle w:val="TOC1"/>
            <w:tabs>
              <w:tab w:val="right" w:leader="dot" w:pos="9019"/>
            </w:tabs>
            <w:rPr>
              <w:rFonts w:eastAsiaTheme="minorEastAsia"/>
              <w:noProof/>
              <w:color w:val="auto"/>
              <w:lang w:val="en-IN" w:eastAsia="en-IN"/>
            </w:rPr>
          </w:pPr>
          <w:hyperlink w:anchor="_Toc216263503" w:history="1">
            <w:r w:rsidRPr="00A246A2">
              <w:rPr>
                <w:rStyle w:val="Hyperlink"/>
                <w:noProof/>
              </w:rPr>
              <w:t>Task 2</w:t>
            </w:r>
            <w:r w:rsidRPr="00A246A2">
              <w:rPr>
                <w:noProof/>
                <w:webHidden/>
              </w:rPr>
              <w:tab/>
            </w:r>
            <w:r w:rsidRPr="00A246A2">
              <w:rPr>
                <w:noProof/>
                <w:webHidden/>
              </w:rPr>
              <w:fldChar w:fldCharType="begin"/>
            </w:r>
            <w:r w:rsidRPr="00A246A2">
              <w:rPr>
                <w:noProof/>
                <w:webHidden/>
              </w:rPr>
              <w:instrText xml:space="preserve"> PAGEREF _Toc216263503 \h </w:instrText>
            </w:r>
            <w:r w:rsidRPr="00A246A2">
              <w:rPr>
                <w:noProof/>
                <w:webHidden/>
              </w:rPr>
            </w:r>
            <w:r w:rsidRPr="00A246A2">
              <w:rPr>
                <w:noProof/>
                <w:webHidden/>
              </w:rPr>
              <w:fldChar w:fldCharType="separate"/>
            </w:r>
            <w:r w:rsidRPr="00A246A2">
              <w:rPr>
                <w:noProof/>
                <w:webHidden/>
              </w:rPr>
              <w:t>7</w:t>
            </w:r>
            <w:r w:rsidRPr="00A246A2">
              <w:rPr>
                <w:noProof/>
                <w:webHidden/>
              </w:rPr>
              <w:fldChar w:fldCharType="end"/>
            </w:r>
          </w:hyperlink>
        </w:p>
        <w:p w14:paraId="3D3874BD" w14:textId="77777777" w:rsidR="00A246A2" w:rsidRPr="00A246A2" w:rsidRDefault="00A246A2" w:rsidP="00A246A2">
          <w:pPr>
            <w:pStyle w:val="TOC2"/>
            <w:tabs>
              <w:tab w:val="right" w:leader="dot" w:pos="9019"/>
            </w:tabs>
            <w:rPr>
              <w:rFonts w:eastAsiaTheme="minorEastAsia"/>
              <w:noProof/>
              <w:color w:val="auto"/>
              <w:lang w:val="en-IN" w:eastAsia="en-IN"/>
            </w:rPr>
          </w:pPr>
          <w:hyperlink w:anchor="_Toc216263504" w:history="1">
            <w:r w:rsidRPr="00A246A2">
              <w:rPr>
                <w:rStyle w:val="Hyperlink"/>
                <w:noProof/>
              </w:rPr>
              <w:t>Introduction</w:t>
            </w:r>
            <w:r w:rsidRPr="00A246A2">
              <w:rPr>
                <w:noProof/>
                <w:webHidden/>
              </w:rPr>
              <w:tab/>
            </w:r>
            <w:r w:rsidRPr="00A246A2">
              <w:rPr>
                <w:noProof/>
                <w:webHidden/>
              </w:rPr>
              <w:fldChar w:fldCharType="begin"/>
            </w:r>
            <w:r w:rsidRPr="00A246A2">
              <w:rPr>
                <w:noProof/>
                <w:webHidden/>
              </w:rPr>
              <w:instrText xml:space="preserve"> PAGEREF _Toc216263504 \h </w:instrText>
            </w:r>
            <w:r w:rsidRPr="00A246A2">
              <w:rPr>
                <w:noProof/>
                <w:webHidden/>
              </w:rPr>
            </w:r>
            <w:r w:rsidRPr="00A246A2">
              <w:rPr>
                <w:noProof/>
                <w:webHidden/>
              </w:rPr>
              <w:fldChar w:fldCharType="separate"/>
            </w:r>
            <w:r w:rsidRPr="00A246A2">
              <w:rPr>
                <w:noProof/>
                <w:webHidden/>
              </w:rPr>
              <w:t>7</w:t>
            </w:r>
            <w:r w:rsidRPr="00A246A2">
              <w:rPr>
                <w:noProof/>
                <w:webHidden/>
              </w:rPr>
              <w:fldChar w:fldCharType="end"/>
            </w:r>
          </w:hyperlink>
        </w:p>
        <w:p w14:paraId="39E338E6" w14:textId="77777777" w:rsidR="00A246A2" w:rsidRPr="00A246A2" w:rsidRDefault="00A246A2" w:rsidP="00A246A2">
          <w:pPr>
            <w:pStyle w:val="TOC2"/>
            <w:tabs>
              <w:tab w:val="right" w:leader="dot" w:pos="9019"/>
            </w:tabs>
            <w:rPr>
              <w:rFonts w:eastAsiaTheme="minorEastAsia"/>
              <w:noProof/>
              <w:color w:val="auto"/>
              <w:lang w:val="en-IN" w:eastAsia="en-IN"/>
            </w:rPr>
          </w:pPr>
          <w:hyperlink w:anchor="_Toc216263505" w:history="1">
            <w:r w:rsidRPr="00A246A2">
              <w:rPr>
                <w:rStyle w:val="Hyperlink"/>
                <w:noProof/>
                <w:highlight w:val="white"/>
              </w:rPr>
              <w:t>Leadership skills implemented in care homes in the context of Gotton Manor</w:t>
            </w:r>
            <w:r w:rsidRPr="00A246A2">
              <w:rPr>
                <w:noProof/>
                <w:webHidden/>
              </w:rPr>
              <w:tab/>
            </w:r>
            <w:r w:rsidRPr="00A246A2">
              <w:rPr>
                <w:noProof/>
                <w:webHidden/>
              </w:rPr>
              <w:fldChar w:fldCharType="begin"/>
            </w:r>
            <w:r w:rsidRPr="00A246A2">
              <w:rPr>
                <w:noProof/>
                <w:webHidden/>
              </w:rPr>
              <w:instrText xml:space="preserve"> PAGEREF _Toc216263505 \h </w:instrText>
            </w:r>
            <w:r w:rsidRPr="00A246A2">
              <w:rPr>
                <w:noProof/>
                <w:webHidden/>
              </w:rPr>
            </w:r>
            <w:r w:rsidRPr="00A246A2">
              <w:rPr>
                <w:noProof/>
                <w:webHidden/>
              </w:rPr>
              <w:fldChar w:fldCharType="separate"/>
            </w:r>
            <w:r w:rsidRPr="00A246A2">
              <w:rPr>
                <w:noProof/>
                <w:webHidden/>
              </w:rPr>
              <w:t>7</w:t>
            </w:r>
            <w:r w:rsidRPr="00A246A2">
              <w:rPr>
                <w:noProof/>
                <w:webHidden/>
              </w:rPr>
              <w:fldChar w:fldCharType="end"/>
            </w:r>
          </w:hyperlink>
        </w:p>
        <w:p w14:paraId="5D0A98E8" w14:textId="77777777" w:rsidR="00A246A2" w:rsidRPr="00A246A2" w:rsidRDefault="00A246A2" w:rsidP="00A246A2">
          <w:pPr>
            <w:pStyle w:val="TOC2"/>
            <w:tabs>
              <w:tab w:val="right" w:leader="dot" w:pos="9019"/>
            </w:tabs>
            <w:rPr>
              <w:rFonts w:eastAsiaTheme="minorEastAsia"/>
              <w:noProof/>
              <w:color w:val="auto"/>
              <w:lang w:val="en-IN" w:eastAsia="en-IN"/>
            </w:rPr>
          </w:pPr>
          <w:hyperlink w:anchor="_Toc216263506" w:history="1">
            <w:r w:rsidRPr="00A246A2">
              <w:rPr>
                <w:rStyle w:val="Hyperlink"/>
                <w:noProof/>
                <w:highlight w:val="white"/>
              </w:rPr>
              <w:t>Core Leadership behaviours and their impact on care quality</w:t>
            </w:r>
            <w:r w:rsidRPr="00A246A2">
              <w:rPr>
                <w:noProof/>
                <w:webHidden/>
              </w:rPr>
              <w:tab/>
            </w:r>
            <w:r w:rsidRPr="00A246A2">
              <w:rPr>
                <w:noProof/>
                <w:webHidden/>
              </w:rPr>
              <w:fldChar w:fldCharType="begin"/>
            </w:r>
            <w:r w:rsidRPr="00A246A2">
              <w:rPr>
                <w:noProof/>
                <w:webHidden/>
              </w:rPr>
              <w:instrText xml:space="preserve"> PAGEREF _Toc216263506 \h </w:instrText>
            </w:r>
            <w:r w:rsidRPr="00A246A2">
              <w:rPr>
                <w:noProof/>
                <w:webHidden/>
              </w:rPr>
            </w:r>
            <w:r w:rsidRPr="00A246A2">
              <w:rPr>
                <w:noProof/>
                <w:webHidden/>
              </w:rPr>
              <w:fldChar w:fldCharType="separate"/>
            </w:r>
            <w:r w:rsidRPr="00A246A2">
              <w:rPr>
                <w:noProof/>
                <w:webHidden/>
              </w:rPr>
              <w:t>7</w:t>
            </w:r>
            <w:r w:rsidRPr="00A246A2">
              <w:rPr>
                <w:noProof/>
                <w:webHidden/>
              </w:rPr>
              <w:fldChar w:fldCharType="end"/>
            </w:r>
          </w:hyperlink>
        </w:p>
        <w:p w14:paraId="7A98F5D0" w14:textId="77777777" w:rsidR="00A246A2" w:rsidRPr="00A246A2" w:rsidRDefault="00A246A2" w:rsidP="00A246A2">
          <w:pPr>
            <w:pStyle w:val="TOC2"/>
            <w:tabs>
              <w:tab w:val="right" w:leader="dot" w:pos="9019"/>
            </w:tabs>
            <w:rPr>
              <w:rFonts w:eastAsiaTheme="minorEastAsia"/>
              <w:noProof/>
              <w:color w:val="auto"/>
              <w:lang w:val="en-IN" w:eastAsia="en-IN"/>
            </w:rPr>
          </w:pPr>
          <w:hyperlink w:anchor="_Toc216263507" w:history="1">
            <w:r w:rsidRPr="00A246A2">
              <w:rPr>
                <w:rStyle w:val="Hyperlink"/>
                <w:noProof/>
                <w:highlight w:val="white"/>
              </w:rPr>
              <w:t>Conclusion</w:t>
            </w:r>
            <w:r w:rsidRPr="00A246A2">
              <w:rPr>
                <w:noProof/>
                <w:webHidden/>
              </w:rPr>
              <w:tab/>
            </w:r>
            <w:r w:rsidRPr="00A246A2">
              <w:rPr>
                <w:noProof/>
                <w:webHidden/>
              </w:rPr>
              <w:fldChar w:fldCharType="begin"/>
            </w:r>
            <w:r w:rsidRPr="00A246A2">
              <w:rPr>
                <w:noProof/>
                <w:webHidden/>
              </w:rPr>
              <w:instrText xml:space="preserve"> PAGEREF _Toc216263507 \h </w:instrText>
            </w:r>
            <w:r w:rsidRPr="00A246A2">
              <w:rPr>
                <w:noProof/>
                <w:webHidden/>
              </w:rPr>
            </w:r>
            <w:r w:rsidRPr="00A246A2">
              <w:rPr>
                <w:noProof/>
                <w:webHidden/>
              </w:rPr>
              <w:fldChar w:fldCharType="separate"/>
            </w:r>
            <w:r w:rsidRPr="00A246A2">
              <w:rPr>
                <w:noProof/>
                <w:webHidden/>
              </w:rPr>
              <w:t>7</w:t>
            </w:r>
            <w:r w:rsidRPr="00A246A2">
              <w:rPr>
                <w:noProof/>
                <w:webHidden/>
              </w:rPr>
              <w:fldChar w:fldCharType="end"/>
            </w:r>
          </w:hyperlink>
        </w:p>
        <w:p w14:paraId="591B1E3A" w14:textId="77777777" w:rsidR="00A246A2" w:rsidRPr="00A246A2" w:rsidRDefault="00A246A2" w:rsidP="00A246A2">
          <w:pPr>
            <w:pStyle w:val="TOC1"/>
            <w:tabs>
              <w:tab w:val="right" w:leader="dot" w:pos="9019"/>
            </w:tabs>
            <w:rPr>
              <w:rFonts w:eastAsiaTheme="minorEastAsia"/>
              <w:noProof/>
              <w:color w:val="auto"/>
              <w:lang w:val="en-IN" w:eastAsia="en-IN"/>
            </w:rPr>
          </w:pPr>
          <w:hyperlink w:anchor="_Toc216263508" w:history="1">
            <w:r w:rsidRPr="00A246A2">
              <w:rPr>
                <w:rStyle w:val="Hyperlink"/>
                <w:noProof/>
              </w:rPr>
              <w:t>Task 3</w:t>
            </w:r>
            <w:r w:rsidRPr="00A246A2">
              <w:rPr>
                <w:noProof/>
                <w:webHidden/>
              </w:rPr>
              <w:tab/>
            </w:r>
            <w:r w:rsidRPr="00A246A2">
              <w:rPr>
                <w:noProof/>
                <w:webHidden/>
              </w:rPr>
              <w:fldChar w:fldCharType="begin"/>
            </w:r>
            <w:r w:rsidRPr="00A246A2">
              <w:rPr>
                <w:noProof/>
                <w:webHidden/>
              </w:rPr>
              <w:instrText xml:space="preserve"> PAGEREF _Toc216263508 \h </w:instrText>
            </w:r>
            <w:r w:rsidRPr="00A246A2">
              <w:rPr>
                <w:noProof/>
                <w:webHidden/>
              </w:rPr>
            </w:r>
            <w:r w:rsidRPr="00A246A2">
              <w:rPr>
                <w:noProof/>
                <w:webHidden/>
              </w:rPr>
              <w:fldChar w:fldCharType="separate"/>
            </w:r>
            <w:r w:rsidRPr="00A246A2">
              <w:rPr>
                <w:noProof/>
                <w:webHidden/>
              </w:rPr>
              <w:t>9</w:t>
            </w:r>
            <w:r w:rsidRPr="00A246A2">
              <w:rPr>
                <w:noProof/>
                <w:webHidden/>
              </w:rPr>
              <w:fldChar w:fldCharType="end"/>
            </w:r>
          </w:hyperlink>
        </w:p>
        <w:p w14:paraId="0063860B" w14:textId="77777777" w:rsidR="00A246A2" w:rsidRPr="00A246A2" w:rsidRDefault="00A246A2" w:rsidP="00A246A2">
          <w:pPr>
            <w:pStyle w:val="TOC1"/>
            <w:tabs>
              <w:tab w:val="right" w:leader="dot" w:pos="9019"/>
            </w:tabs>
            <w:rPr>
              <w:rFonts w:eastAsiaTheme="minorEastAsia"/>
              <w:noProof/>
              <w:color w:val="auto"/>
              <w:lang w:val="en-IN" w:eastAsia="en-IN"/>
            </w:rPr>
          </w:pPr>
          <w:hyperlink w:anchor="_Toc216263509" w:history="1">
            <w:r w:rsidRPr="00A246A2">
              <w:rPr>
                <w:rStyle w:val="Hyperlink"/>
                <w:noProof/>
              </w:rPr>
              <w:t>Conclusion</w:t>
            </w:r>
            <w:r w:rsidRPr="00A246A2">
              <w:rPr>
                <w:noProof/>
                <w:webHidden/>
              </w:rPr>
              <w:tab/>
            </w:r>
            <w:r w:rsidRPr="00A246A2">
              <w:rPr>
                <w:noProof/>
                <w:webHidden/>
              </w:rPr>
              <w:fldChar w:fldCharType="begin"/>
            </w:r>
            <w:r w:rsidRPr="00A246A2">
              <w:rPr>
                <w:noProof/>
                <w:webHidden/>
              </w:rPr>
              <w:instrText xml:space="preserve"> PAGEREF _Toc216263509 \h </w:instrText>
            </w:r>
            <w:r w:rsidRPr="00A246A2">
              <w:rPr>
                <w:noProof/>
                <w:webHidden/>
              </w:rPr>
            </w:r>
            <w:r w:rsidRPr="00A246A2">
              <w:rPr>
                <w:noProof/>
                <w:webHidden/>
              </w:rPr>
              <w:fldChar w:fldCharType="separate"/>
            </w:r>
            <w:r w:rsidRPr="00A246A2">
              <w:rPr>
                <w:noProof/>
                <w:webHidden/>
              </w:rPr>
              <w:t>12</w:t>
            </w:r>
            <w:r w:rsidRPr="00A246A2">
              <w:rPr>
                <w:noProof/>
                <w:webHidden/>
              </w:rPr>
              <w:fldChar w:fldCharType="end"/>
            </w:r>
          </w:hyperlink>
        </w:p>
        <w:p w14:paraId="051A07DA" w14:textId="77777777" w:rsidR="00A246A2" w:rsidRDefault="00A246A2" w:rsidP="00A246A2">
          <w:pPr>
            <w:pStyle w:val="TOC1"/>
            <w:tabs>
              <w:tab w:val="right" w:leader="dot" w:pos="9019"/>
            </w:tabs>
            <w:rPr>
              <w:rFonts w:asciiTheme="minorHAnsi" w:eastAsiaTheme="minorEastAsia" w:hAnsiTheme="minorHAnsi" w:cstheme="minorBidi"/>
              <w:noProof/>
              <w:color w:val="auto"/>
              <w:lang w:val="en-IN" w:eastAsia="en-IN"/>
            </w:rPr>
          </w:pPr>
          <w:hyperlink w:anchor="_Toc216263510" w:history="1">
            <w:r w:rsidRPr="00A246A2">
              <w:rPr>
                <w:rStyle w:val="Hyperlink"/>
                <w:noProof/>
              </w:rPr>
              <w:t>Reference List</w:t>
            </w:r>
            <w:r w:rsidRPr="00A246A2">
              <w:rPr>
                <w:noProof/>
                <w:webHidden/>
              </w:rPr>
              <w:tab/>
            </w:r>
            <w:r w:rsidRPr="00A246A2">
              <w:rPr>
                <w:noProof/>
                <w:webHidden/>
              </w:rPr>
              <w:fldChar w:fldCharType="begin"/>
            </w:r>
            <w:r w:rsidRPr="00A246A2">
              <w:rPr>
                <w:noProof/>
                <w:webHidden/>
              </w:rPr>
              <w:instrText xml:space="preserve"> PAGEREF _Toc216263510 \h </w:instrText>
            </w:r>
            <w:r w:rsidRPr="00A246A2">
              <w:rPr>
                <w:noProof/>
                <w:webHidden/>
              </w:rPr>
            </w:r>
            <w:r w:rsidRPr="00A246A2">
              <w:rPr>
                <w:noProof/>
                <w:webHidden/>
              </w:rPr>
              <w:fldChar w:fldCharType="separate"/>
            </w:r>
            <w:r w:rsidRPr="00A246A2">
              <w:rPr>
                <w:noProof/>
                <w:webHidden/>
              </w:rPr>
              <w:t>13</w:t>
            </w:r>
            <w:r w:rsidRPr="00A246A2">
              <w:rPr>
                <w:noProof/>
                <w:webHidden/>
              </w:rPr>
              <w:fldChar w:fldCharType="end"/>
            </w:r>
          </w:hyperlink>
        </w:p>
        <w:p w14:paraId="52ABDDFC" w14:textId="77777777" w:rsidR="00D34FED" w:rsidRPr="001C3AB5" w:rsidRDefault="00000000" w:rsidP="001C3AB5">
          <w:r>
            <w:rPr>
              <w:b/>
              <w:bCs/>
              <w:noProof/>
            </w:rPr>
            <w:fldChar w:fldCharType="end"/>
          </w:r>
        </w:p>
      </w:sdtContent>
    </w:sdt>
    <w:p w14:paraId="266FDFB5" w14:textId="77777777" w:rsidR="00D34FED" w:rsidRPr="00CC3F85" w:rsidRDefault="00D34FED">
      <w:pPr>
        <w:pStyle w:val="Title"/>
        <w:rPr>
          <w:rFonts w:eastAsia="Verdana"/>
          <w:sz w:val="24"/>
          <w:szCs w:val="24"/>
        </w:rPr>
      </w:pPr>
    </w:p>
    <w:p w14:paraId="2CE5D735" w14:textId="77777777" w:rsidR="00D34FED" w:rsidRPr="00CC3F85" w:rsidRDefault="00D34FED">
      <w:pPr>
        <w:pStyle w:val="Title"/>
        <w:rPr>
          <w:rFonts w:eastAsia="Verdana"/>
          <w:sz w:val="24"/>
          <w:szCs w:val="24"/>
        </w:rPr>
      </w:pPr>
    </w:p>
    <w:p w14:paraId="087DC56E" w14:textId="77777777" w:rsidR="00D34FED" w:rsidRPr="00CC3F85" w:rsidRDefault="00D34FED">
      <w:pPr>
        <w:pStyle w:val="Title"/>
        <w:rPr>
          <w:rFonts w:eastAsia="Verdana"/>
          <w:sz w:val="24"/>
          <w:szCs w:val="24"/>
        </w:rPr>
      </w:pPr>
    </w:p>
    <w:p w14:paraId="5C0BB0C6" w14:textId="77777777" w:rsidR="001C3AB5" w:rsidRDefault="00000000">
      <w:pPr>
        <w:suppressAutoHyphens w:val="0"/>
        <w:spacing w:line="276" w:lineRule="auto"/>
        <w:jc w:val="left"/>
        <w:rPr>
          <w:rFonts w:eastAsia="Verdana"/>
          <w:sz w:val="24"/>
          <w:szCs w:val="24"/>
        </w:rPr>
      </w:pPr>
      <w:r>
        <w:rPr>
          <w:rFonts w:eastAsia="Verdana"/>
          <w:sz w:val="24"/>
          <w:szCs w:val="24"/>
        </w:rPr>
        <w:br w:type="page"/>
      </w:r>
    </w:p>
    <w:p w14:paraId="47899563" w14:textId="77777777" w:rsidR="00CC3F85" w:rsidRPr="00766F38" w:rsidRDefault="00000000" w:rsidP="00761148">
      <w:pPr>
        <w:jc w:val="center"/>
        <w:rPr>
          <w:b/>
          <w:bCs/>
          <w:sz w:val="24"/>
          <w:szCs w:val="24"/>
          <w:u w:val="single"/>
        </w:rPr>
      </w:pPr>
      <w:r w:rsidRPr="00CC3F85">
        <w:rPr>
          <w:b/>
          <w:bCs/>
          <w:sz w:val="24"/>
          <w:szCs w:val="24"/>
          <w:u w:val="single"/>
        </w:rPr>
        <w:lastRenderedPageBreak/>
        <w:t>Practical Portfolio</w:t>
      </w:r>
    </w:p>
    <w:p w14:paraId="0434E1AB" w14:textId="77777777" w:rsidR="00766F38" w:rsidRDefault="00000000" w:rsidP="00766F38">
      <w:pPr>
        <w:pStyle w:val="Heading1"/>
      </w:pPr>
      <w:bookmarkStart w:id="0" w:name="_Toc216263497"/>
      <w:r w:rsidRPr="00766F38">
        <w:t>Introduction</w:t>
      </w:r>
      <w:bookmarkEnd w:id="0"/>
    </w:p>
    <w:p w14:paraId="7BC20368" w14:textId="77777777" w:rsidR="00766F38" w:rsidRDefault="00000000" w:rsidP="00766F38">
      <w:r>
        <w:t xml:space="preserve">The following report critically discusses personal and professional growth in a person intending to become a Care Home Manager at </w:t>
      </w:r>
      <w:r w:rsidRPr="00761148">
        <w:rPr>
          <w:b/>
          <w:i/>
        </w:rPr>
        <w:t>Gotton Manor Care Home, UK</w:t>
      </w:r>
      <w:r>
        <w:t>. It will look at the important skills, qualities, and development areas needed to be able to manage a residential care service of quality. The report will also evaluate the opportunities, strengths, weaknesses and any possible challenges in the health and social care sector using reflective and analytical methods. It will show how effective leadership, communication and ongoing professional development will be implemented to facilitate person-centred care, regulatory compliance, staff wellbeing, as well as better resident outcomes.</w:t>
      </w:r>
    </w:p>
    <w:p w14:paraId="5D09A604" w14:textId="77777777" w:rsidR="00841553" w:rsidRPr="00CC3F85" w:rsidRDefault="00841553" w:rsidP="00CC3F85">
      <w:pPr>
        <w:rPr>
          <w:b/>
          <w:bCs/>
          <w:sz w:val="24"/>
          <w:szCs w:val="24"/>
        </w:rPr>
      </w:pPr>
    </w:p>
    <w:p w14:paraId="5632BD65" w14:textId="77777777" w:rsidR="00CC3F85" w:rsidRPr="00CC3F85" w:rsidRDefault="00CC3F85" w:rsidP="00CC3F85">
      <w:pPr>
        <w:rPr>
          <w:b/>
          <w:bCs/>
          <w:sz w:val="24"/>
          <w:szCs w:val="24"/>
        </w:rPr>
      </w:pPr>
    </w:p>
    <w:p w14:paraId="7398B2A4" w14:textId="77777777" w:rsidR="00766F38" w:rsidRDefault="00000000">
      <w:pPr>
        <w:suppressAutoHyphens w:val="0"/>
        <w:rPr>
          <w:b/>
          <w:bCs/>
          <w:sz w:val="24"/>
          <w:szCs w:val="24"/>
        </w:rPr>
      </w:pPr>
      <w:r>
        <w:rPr>
          <w:b/>
          <w:bCs/>
          <w:sz w:val="24"/>
          <w:szCs w:val="24"/>
        </w:rPr>
        <w:br w:type="page"/>
      </w:r>
    </w:p>
    <w:p w14:paraId="440A2D72" w14:textId="77777777" w:rsidR="00CC3F85" w:rsidRPr="00A246A2" w:rsidRDefault="00000000" w:rsidP="00A246A2">
      <w:pPr>
        <w:pStyle w:val="Heading1"/>
      </w:pPr>
      <w:bookmarkStart w:id="1" w:name="_Toc216263498"/>
      <w:r w:rsidRPr="00A246A2">
        <w:lastRenderedPageBreak/>
        <w:t>TASK 1</w:t>
      </w:r>
      <w:bookmarkEnd w:id="1"/>
    </w:p>
    <w:p w14:paraId="557E4F98" w14:textId="77777777" w:rsidR="001C3AB5" w:rsidRPr="00A246A2" w:rsidRDefault="00000000" w:rsidP="00A246A2">
      <w:pPr>
        <w:pStyle w:val="Heading2"/>
      </w:pPr>
      <w:bookmarkStart w:id="2" w:name="_Toc216263499"/>
      <w:r w:rsidRPr="00A246A2">
        <w:t>1.1 Identifying the key skills required for the job and explaining how it will meet the required skills</w:t>
      </w:r>
      <w:bookmarkEnd w:id="2"/>
    </w:p>
    <w:p w14:paraId="69C06A9C" w14:textId="77777777" w:rsidR="001C3AB5" w:rsidRPr="00A246A2" w:rsidRDefault="00000000" w:rsidP="001C3AB5">
      <w:pPr>
        <w:rPr>
          <w:b/>
          <w:bCs/>
        </w:rPr>
      </w:pPr>
      <w:r w:rsidRPr="00A246A2">
        <w:rPr>
          <w:b/>
          <w:bCs/>
        </w:rPr>
        <w:t>Identification of Key Skills Required for a Care Home Manager Role at Gotton Manor Care Home</w:t>
      </w:r>
    </w:p>
    <w:p w14:paraId="15C6CE32" w14:textId="77777777" w:rsidR="001C3AB5" w:rsidRPr="00A246A2" w:rsidRDefault="00000000" w:rsidP="001C3AB5">
      <w:pPr>
        <w:rPr>
          <w:b/>
          <w:bCs/>
        </w:rPr>
      </w:pPr>
      <w:r w:rsidRPr="00A246A2">
        <w:t>Advanced leadership, along with regulatory governance and operational control, will be needed in the Care Home Manager position in Gotton Manor Care Home. Skills will be core, comprising CQC-compliant quality assurance in 5 regulatory areas, supervision on multidisciplinary teams of about 20-30 employees, rota planning which entails 24-hour care cycles, decision protection, and medication audit comprising at least 300 administrations in one month (Alyami, 2022). Financial management, family relations, and risk evaluation will also be in demand. The role strengths are the presence of high levels of professional autonomy and strategic contribution, but weaknesses are such factors as emotional labour, regulatory attention, and the long-term intensity of the working load.</w:t>
      </w:r>
    </w:p>
    <w:p w14:paraId="06E120BF" w14:textId="77777777" w:rsidR="001C3AB5" w:rsidRPr="00A246A2" w:rsidRDefault="00000000" w:rsidP="001C3AB5">
      <w:pPr>
        <w:rPr>
          <w:b/>
          <w:bCs/>
        </w:rPr>
      </w:pPr>
      <w:r w:rsidRPr="00A246A2">
        <w:rPr>
          <w:b/>
          <w:bCs/>
        </w:rPr>
        <w:t>Application of Personal Skills to Meet the Required Competencies for Effective Care Home Management</w:t>
      </w:r>
    </w:p>
    <w:p w14:paraId="05B1E4EE" w14:textId="77777777" w:rsidR="001C3AB5" w:rsidRPr="00A246A2" w:rsidRDefault="00000000" w:rsidP="001C3AB5">
      <w:r w:rsidRPr="00A246A2">
        <w:t xml:space="preserve">The person will use effective communication and reflective leadership to effectively oversee the staff, reviewing them on a one-to-one basis as well as handling complex care issues of residents with multiple needs. It will be supported by reliability that enables uniformity in coordinating shifts and implementing policies (Serôdio </w:t>
      </w:r>
      <w:r w:rsidRPr="00A246A2">
        <w:rPr>
          <w:i/>
          <w:iCs/>
        </w:rPr>
        <w:t>et al.</w:t>
      </w:r>
      <w:r w:rsidRPr="00A246A2">
        <w:t xml:space="preserve">, 2023). As an illustration, advice will be consulted and systematically followed when dealing with new care plans or issues of staff performance. Adaptability, empathy, and readiness to learn with qualifications and mentoring are the strengths (Larsen </w:t>
      </w:r>
      <w:r w:rsidRPr="00A246A2">
        <w:rPr>
          <w:i/>
          <w:iCs/>
        </w:rPr>
        <w:t>et al.</w:t>
      </w:r>
      <w:r w:rsidRPr="00A246A2">
        <w:t>, 2024). There is still an issue of first-time self-scepticism about engaging in new managerial duties, which will be alleviated by systematic feedback and repetitive practices.</w:t>
      </w:r>
    </w:p>
    <w:p w14:paraId="14A83204" w14:textId="77777777" w:rsidR="001C3AB5" w:rsidRPr="00A246A2" w:rsidRDefault="00000000" w:rsidP="00A246A2">
      <w:pPr>
        <w:pStyle w:val="Heading2"/>
      </w:pPr>
      <w:bookmarkStart w:id="3" w:name="_sw6qez96az1w" w:colFirst="0" w:colLast="0"/>
      <w:bookmarkStart w:id="4" w:name="_Toc216263500"/>
      <w:bookmarkEnd w:id="3"/>
      <w:r w:rsidRPr="00A246A2">
        <w:t>1.2 Identifying the skill gaps that have been recognised, and explaining how they are intended to address them</w:t>
      </w:r>
      <w:bookmarkEnd w:id="4"/>
    </w:p>
    <w:p w14:paraId="139375BC" w14:textId="77777777" w:rsidR="001C3AB5" w:rsidRPr="00A246A2" w:rsidRDefault="00000000" w:rsidP="001C3AB5">
      <w:r w:rsidRPr="00A246A2">
        <w:t xml:space="preserve">The crucial weaknesses have been determined in high-order regulatory compliance, human management, and financial supervision needed in a care home accommodating more than 20 residents and having an oversight of about 25 employees. As much as strong interpersonal skills are demonstrated, experience in applying formal investigation, rota forecasting in 12-week cycles, and incident logs analysis of more than 40 reports per year is quite less (Girolamo </w:t>
      </w:r>
      <w:r w:rsidRPr="00A246A2">
        <w:rPr>
          <w:i/>
          <w:iCs/>
        </w:rPr>
        <w:t>et al.</w:t>
      </w:r>
      <w:r w:rsidRPr="00A246A2">
        <w:t>, 2024). These will be filled in by administering structured leadership education, shadowing the top managers in the course of audits and handling budgetary supervision. Openness to feedback and reflective practice is an advantage, whereas time constraints and initial exposure to high-risk decision-making are the weaknesses.</w:t>
      </w:r>
    </w:p>
    <w:p w14:paraId="1B185C34" w14:textId="77777777" w:rsidR="001C3AB5" w:rsidRPr="00A246A2" w:rsidRDefault="00000000" w:rsidP="00A246A2">
      <w:pPr>
        <w:pStyle w:val="Heading2"/>
      </w:pPr>
      <w:bookmarkStart w:id="5" w:name="_rwhwvqojhx4q" w:colFirst="0" w:colLast="0"/>
      <w:bookmarkStart w:id="6" w:name="_Toc216263501"/>
      <w:bookmarkEnd w:id="5"/>
      <w:r w:rsidRPr="00A246A2">
        <w:lastRenderedPageBreak/>
        <w:t>1.3 Developing a Personal Development Plan outlining the specific steps</w:t>
      </w:r>
      <w:bookmarkEnd w:id="6"/>
    </w:p>
    <w:tbl>
      <w:tblPr>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2D7C38" w14:paraId="4F110357" w14:textId="77777777" w:rsidTr="00CA2658">
        <w:tc>
          <w:tcPr>
            <w:tcW w:w="1504" w:type="dxa"/>
            <w:shd w:val="clear" w:color="auto" w:fill="D9D9D9"/>
            <w:tcMar>
              <w:top w:w="100" w:type="dxa"/>
              <w:left w:w="100" w:type="dxa"/>
              <w:bottom w:w="100" w:type="dxa"/>
              <w:right w:w="100" w:type="dxa"/>
            </w:tcMar>
          </w:tcPr>
          <w:p w14:paraId="1096057E" w14:textId="77777777" w:rsidR="001C3AB5" w:rsidRPr="00A246A2" w:rsidRDefault="00000000" w:rsidP="00CA2658">
            <w:pPr>
              <w:widowControl w:val="0"/>
              <w:pBdr>
                <w:top w:val="nil"/>
                <w:left w:val="nil"/>
                <w:bottom w:val="nil"/>
                <w:right w:val="nil"/>
                <w:between w:val="nil"/>
              </w:pBdr>
              <w:jc w:val="center"/>
              <w:rPr>
                <w:b/>
                <w:bCs/>
              </w:rPr>
            </w:pPr>
            <w:r w:rsidRPr="00A246A2">
              <w:rPr>
                <w:b/>
                <w:bCs/>
              </w:rPr>
              <w:t>Development Area</w:t>
            </w:r>
          </w:p>
        </w:tc>
        <w:tc>
          <w:tcPr>
            <w:tcW w:w="1504" w:type="dxa"/>
            <w:shd w:val="clear" w:color="auto" w:fill="D9D9D9"/>
            <w:tcMar>
              <w:top w:w="100" w:type="dxa"/>
              <w:left w:w="100" w:type="dxa"/>
              <w:bottom w:w="100" w:type="dxa"/>
              <w:right w:w="100" w:type="dxa"/>
            </w:tcMar>
          </w:tcPr>
          <w:p w14:paraId="665D7B01" w14:textId="77777777" w:rsidR="001C3AB5" w:rsidRPr="00A246A2" w:rsidRDefault="00000000" w:rsidP="00CA2658">
            <w:pPr>
              <w:widowControl w:val="0"/>
              <w:pBdr>
                <w:top w:val="nil"/>
                <w:left w:val="nil"/>
                <w:bottom w:val="nil"/>
                <w:right w:val="nil"/>
                <w:between w:val="nil"/>
              </w:pBdr>
              <w:jc w:val="center"/>
              <w:rPr>
                <w:b/>
                <w:bCs/>
              </w:rPr>
            </w:pPr>
            <w:r w:rsidRPr="00A246A2">
              <w:rPr>
                <w:b/>
                <w:bCs/>
              </w:rPr>
              <w:t>Identified Gap</w:t>
            </w:r>
          </w:p>
        </w:tc>
        <w:tc>
          <w:tcPr>
            <w:tcW w:w="1504" w:type="dxa"/>
            <w:shd w:val="clear" w:color="auto" w:fill="D9D9D9"/>
            <w:tcMar>
              <w:top w:w="100" w:type="dxa"/>
              <w:left w:w="100" w:type="dxa"/>
              <w:bottom w:w="100" w:type="dxa"/>
              <w:right w:w="100" w:type="dxa"/>
            </w:tcMar>
          </w:tcPr>
          <w:p w14:paraId="2B44B31A" w14:textId="77777777" w:rsidR="001C3AB5" w:rsidRPr="00A246A2" w:rsidRDefault="00000000" w:rsidP="00CA2658">
            <w:pPr>
              <w:widowControl w:val="0"/>
              <w:pBdr>
                <w:top w:val="nil"/>
                <w:left w:val="nil"/>
                <w:bottom w:val="nil"/>
                <w:right w:val="nil"/>
                <w:between w:val="nil"/>
              </w:pBdr>
              <w:jc w:val="center"/>
              <w:rPr>
                <w:b/>
                <w:bCs/>
              </w:rPr>
            </w:pPr>
            <w:r w:rsidRPr="00A246A2">
              <w:rPr>
                <w:b/>
                <w:bCs/>
              </w:rPr>
              <w:t>Planned Action</w:t>
            </w:r>
          </w:p>
        </w:tc>
        <w:tc>
          <w:tcPr>
            <w:tcW w:w="1504" w:type="dxa"/>
            <w:shd w:val="clear" w:color="auto" w:fill="D9D9D9"/>
            <w:tcMar>
              <w:top w:w="100" w:type="dxa"/>
              <w:left w:w="100" w:type="dxa"/>
              <w:bottom w:w="100" w:type="dxa"/>
              <w:right w:w="100" w:type="dxa"/>
            </w:tcMar>
          </w:tcPr>
          <w:p w14:paraId="0597A8D7" w14:textId="77777777" w:rsidR="001C3AB5" w:rsidRPr="00A246A2" w:rsidRDefault="00000000" w:rsidP="00CA2658">
            <w:pPr>
              <w:widowControl w:val="0"/>
              <w:pBdr>
                <w:top w:val="nil"/>
                <w:left w:val="nil"/>
                <w:bottom w:val="nil"/>
                <w:right w:val="nil"/>
                <w:between w:val="nil"/>
              </w:pBdr>
              <w:jc w:val="center"/>
              <w:rPr>
                <w:b/>
                <w:bCs/>
              </w:rPr>
            </w:pPr>
            <w:r w:rsidRPr="00A246A2">
              <w:rPr>
                <w:b/>
                <w:bCs/>
              </w:rPr>
              <w:t>Resources / Support</w:t>
            </w:r>
          </w:p>
        </w:tc>
        <w:tc>
          <w:tcPr>
            <w:tcW w:w="1504" w:type="dxa"/>
            <w:shd w:val="clear" w:color="auto" w:fill="D9D9D9"/>
            <w:tcMar>
              <w:top w:w="100" w:type="dxa"/>
              <w:left w:w="100" w:type="dxa"/>
              <w:bottom w:w="100" w:type="dxa"/>
              <w:right w:w="100" w:type="dxa"/>
            </w:tcMar>
          </w:tcPr>
          <w:p w14:paraId="26350305" w14:textId="77777777" w:rsidR="001C3AB5" w:rsidRPr="00A246A2" w:rsidRDefault="00000000" w:rsidP="00CA2658">
            <w:pPr>
              <w:widowControl w:val="0"/>
              <w:pBdr>
                <w:top w:val="nil"/>
                <w:left w:val="nil"/>
                <w:bottom w:val="nil"/>
                <w:right w:val="nil"/>
                <w:between w:val="nil"/>
              </w:pBdr>
              <w:jc w:val="center"/>
              <w:rPr>
                <w:b/>
                <w:bCs/>
              </w:rPr>
            </w:pPr>
            <w:r w:rsidRPr="00A246A2">
              <w:rPr>
                <w:b/>
                <w:bCs/>
              </w:rPr>
              <w:t>Timeframe (Months)</w:t>
            </w:r>
          </w:p>
        </w:tc>
        <w:tc>
          <w:tcPr>
            <w:tcW w:w="1504" w:type="dxa"/>
            <w:shd w:val="clear" w:color="auto" w:fill="D9D9D9"/>
            <w:tcMar>
              <w:top w:w="100" w:type="dxa"/>
              <w:left w:w="100" w:type="dxa"/>
              <w:bottom w:w="100" w:type="dxa"/>
              <w:right w:w="100" w:type="dxa"/>
            </w:tcMar>
          </w:tcPr>
          <w:p w14:paraId="5AC19229" w14:textId="77777777" w:rsidR="001C3AB5" w:rsidRPr="00A246A2" w:rsidRDefault="00000000" w:rsidP="00CA2658">
            <w:pPr>
              <w:widowControl w:val="0"/>
              <w:pBdr>
                <w:top w:val="nil"/>
                <w:left w:val="nil"/>
                <w:bottom w:val="nil"/>
                <w:right w:val="nil"/>
                <w:between w:val="nil"/>
              </w:pBdr>
              <w:jc w:val="center"/>
              <w:rPr>
                <w:b/>
                <w:bCs/>
              </w:rPr>
            </w:pPr>
            <w:r w:rsidRPr="00A246A2">
              <w:rPr>
                <w:b/>
                <w:bCs/>
              </w:rPr>
              <w:t>Expected Outcome</w:t>
            </w:r>
          </w:p>
        </w:tc>
      </w:tr>
      <w:tr w:rsidR="002D7C38" w14:paraId="7A5B4136" w14:textId="77777777" w:rsidTr="00CA2658">
        <w:tc>
          <w:tcPr>
            <w:tcW w:w="1504" w:type="dxa"/>
            <w:shd w:val="clear" w:color="auto" w:fill="FFF2CC"/>
            <w:tcMar>
              <w:top w:w="100" w:type="dxa"/>
              <w:left w:w="100" w:type="dxa"/>
              <w:bottom w:w="100" w:type="dxa"/>
              <w:right w:w="100" w:type="dxa"/>
            </w:tcMar>
          </w:tcPr>
          <w:p w14:paraId="5AB9EF47" w14:textId="77777777" w:rsidR="001C3AB5" w:rsidRPr="00A246A2" w:rsidRDefault="00000000" w:rsidP="00CA2658">
            <w:pPr>
              <w:jc w:val="center"/>
              <w:rPr>
                <w:b/>
                <w:bCs/>
              </w:rPr>
            </w:pPr>
            <w:r w:rsidRPr="00A246A2">
              <w:rPr>
                <w:b/>
                <w:bCs/>
              </w:rPr>
              <w:t>Regulatory Compliance</w:t>
            </w:r>
          </w:p>
        </w:tc>
        <w:tc>
          <w:tcPr>
            <w:tcW w:w="1504" w:type="dxa"/>
            <w:shd w:val="clear" w:color="auto" w:fill="C9DAF8"/>
            <w:tcMar>
              <w:top w:w="100" w:type="dxa"/>
              <w:left w:w="100" w:type="dxa"/>
              <w:bottom w:w="100" w:type="dxa"/>
              <w:right w:w="100" w:type="dxa"/>
            </w:tcMar>
          </w:tcPr>
          <w:p w14:paraId="2A1D6C5B" w14:textId="77777777" w:rsidR="001C3AB5" w:rsidRPr="00A246A2" w:rsidRDefault="00000000" w:rsidP="00CA2658">
            <w:r w:rsidRPr="00A246A2">
              <w:t>Less experience in the leadership of the auditors.</w:t>
            </w:r>
          </w:p>
          <w:p w14:paraId="45D2B8AC" w14:textId="77777777" w:rsidR="001C3AB5" w:rsidRPr="00A246A2" w:rsidRDefault="001C3AB5" w:rsidP="00CA2658"/>
        </w:tc>
        <w:tc>
          <w:tcPr>
            <w:tcW w:w="1504" w:type="dxa"/>
            <w:shd w:val="clear" w:color="auto" w:fill="C9DAF8"/>
            <w:tcMar>
              <w:top w:w="100" w:type="dxa"/>
              <w:left w:w="100" w:type="dxa"/>
              <w:bottom w:w="100" w:type="dxa"/>
              <w:right w:w="100" w:type="dxa"/>
            </w:tcMar>
          </w:tcPr>
          <w:p w14:paraId="4003819D" w14:textId="77777777" w:rsidR="001C3AB5" w:rsidRPr="00A246A2" w:rsidRDefault="00000000" w:rsidP="00CA2658">
            <w:r w:rsidRPr="00A246A2">
              <w:t>Observing one of the senior managers on 3 inspections, supervised 2 mock audits (Aobdia and Petacchi, 2022).</w:t>
            </w:r>
          </w:p>
        </w:tc>
        <w:tc>
          <w:tcPr>
            <w:tcW w:w="1504" w:type="dxa"/>
            <w:shd w:val="clear" w:color="auto" w:fill="C9DAF8"/>
            <w:tcMar>
              <w:top w:w="100" w:type="dxa"/>
              <w:left w:w="100" w:type="dxa"/>
              <w:bottom w:w="100" w:type="dxa"/>
              <w:right w:w="100" w:type="dxa"/>
            </w:tcMar>
          </w:tcPr>
          <w:p w14:paraId="619049C9" w14:textId="77777777" w:rsidR="001C3AB5" w:rsidRPr="00A246A2" w:rsidRDefault="00000000" w:rsidP="00CA2658">
            <w:r w:rsidRPr="00A246A2">
              <w:t>CQC guidance, internal policies</w:t>
            </w:r>
          </w:p>
        </w:tc>
        <w:tc>
          <w:tcPr>
            <w:tcW w:w="1504" w:type="dxa"/>
            <w:shd w:val="clear" w:color="auto" w:fill="C9DAF8"/>
            <w:tcMar>
              <w:top w:w="100" w:type="dxa"/>
              <w:left w:w="100" w:type="dxa"/>
              <w:bottom w:w="100" w:type="dxa"/>
              <w:right w:w="100" w:type="dxa"/>
            </w:tcMar>
          </w:tcPr>
          <w:p w14:paraId="776B977B" w14:textId="77777777" w:rsidR="001C3AB5" w:rsidRPr="00A246A2" w:rsidRDefault="00000000" w:rsidP="00CA2658">
            <w:r w:rsidRPr="00A246A2">
              <w:t>3–6</w:t>
            </w:r>
          </w:p>
        </w:tc>
        <w:tc>
          <w:tcPr>
            <w:tcW w:w="1504" w:type="dxa"/>
            <w:shd w:val="clear" w:color="auto" w:fill="C9DAF8"/>
            <w:tcMar>
              <w:top w:w="100" w:type="dxa"/>
              <w:left w:w="100" w:type="dxa"/>
              <w:bottom w:w="100" w:type="dxa"/>
              <w:right w:w="100" w:type="dxa"/>
            </w:tcMar>
          </w:tcPr>
          <w:p w14:paraId="759F465C" w14:textId="77777777" w:rsidR="001C3AB5" w:rsidRPr="00A246A2" w:rsidRDefault="00000000" w:rsidP="00CA2658">
            <w:r w:rsidRPr="00A246A2">
              <w:t>Better regulatory confidence and inspection preparedness.</w:t>
            </w:r>
          </w:p>
        </w:tc>
      </w:tr>
      <w:tr w:rsidR="002D7C38" w14:paraId="15C77388" w14:textId="77777777" w:rsidTr="00CA2658">
        <w:tc>
          <w:tcPr>
            <w:tcW w:w="1504" w:type="dxa"/>
            <w:shd w:val="clear" w:color="auto" w:fill="FFF2CC"/>
            <w:tcMar>
              <w:top w:w="100" w:type="dxa"/>
              <w:left w:w="100" w:type="dxa"/>
              <w:bottom w:w="100" w:type="dxa"/>
              <w:right w:w="100" w:type="dxa"/>
            </w:tcMar>
          </w:tcPr>
          <w:p w14:paraId="19E1B652" w14:textId="77777777" w:rsidR="001C3AB5" w:rsidRPr="00A246A2" w:rsidRDefault="00000000" w:rsidP="00CA2658">
            <w:pPr>
              <w:jc w:val="center"/>
              <w:rPr>
                <w:b/>
                <w:bCs/>
              </w:rPr>
            </w:pPr>
            <w:r w:rsidRPr="00A246A2">
              <w:rPr>
                <w:b/>
                <w:bCs/>
              </w:rPr>
              <w:t>Leadership &amp; Supervision</w:t>
            </w:r>
          </w:p>
        </w:tc>
        <w:tc>
          <w:tcPr>
            <w:tcW w:w="1504" w:type="dxa"/>
            <w:shd w:val="clear" w:color="auto" w:fill="C9DAF8"/>
            <w:tcMar>
              <w:top w:w="100" w:type="dxa"/>
              <w:left w:w="100" w:type="dxa"/>
              <w:bottom w:w="100" w:type="dxa"/>
              <w:right w:w="100" w:type="dxa"/>
            </w:tcMar>
          </w:tcPr>
          <w:p w14:paraId="031C2B74" w14:textId="77777777" w:rsidR="001C3AB5" w:rsidRPr="00A246A2" w:rsidRDefault="00000000" w:rsidP="00CA2658">
            <w:r w:rsidRPr="00A246A2">
              <w:t>Managing 25+ staff</w:t>
            </w:r>
          </w:p>
          <w:p w14:paraId="6ABBB570" w14:textId="77777777" w:rsidR="001C3AB5" w:rsidRPr="00A246A2" w:rsidRDefault="001C3AB5" w:rsidP="00CA2658"/>
        </w:tc>
        <w:tc>
          <w:tcPr>
            <w:tcW w:w="1504" w:type="dxa"/>
            <w:shd w:val="clear" w:color="auto" w:fill="C9DAF8"/>
            <w:tcMar>
              <w:top w:w="100" w:type="dxa"/>
              <w:left w:w="100" w:type="dxa"/>
              <w:bottom w:w="100" w:type="dxa"/>
              <w:right w:w="100" w:type="dxa"/>
            </w:tcMar>
          </w:tcPr>
          <w:p w14:paraId="3E2C81A7" w14:textId="77777777" w:rsidR="001C3AB5" w:rsidRPr="00A246A2" w:rsidRDefault="00000000" w:rsidP="00CA2658">
            <w:r w:rsidRPr="00A246A2">
              <w:t>Having 6 formal appraisals conducted and leadership workshops.</w:t>
            </w:r>
          </w:p>
        </w:tc>
        <w:tc>
          <w:tcPr>
            <w:tcW w:w="1504" w:type="dxa"/>
            <w:shd w:val="clear" w:color="auto" w:fill="C9DAF8"/>
            <w:tcMar>
              <w:top w:w="100" w:type="dxa"/>
              <w:left w:w="100" w:type="dxa"/>
              <w:bottom w:w="100" w:type="dxa"/>
              <w:right w:w="100" w:type="dxa"/>
            </w:tcMar>
          </w:tcPr>
          <w:p w14:paraId="4C76A6BA" w14:textId="77777777" w:rsidR="001C3AB5" w:rsidRPr="00A246A2" w:rsidRDefault="00000000" w:rsidP="00CA2658">
            <w:r w:rsidRPr="00A246A2">
              <w:t>Mentor, HR training</w:t>
            </w:r>
          </w:p>
        </w:tc>
        <w:tc>
          <w:tcPr>
            <w:tcW w:w="1504" w:type="dxa"/>
            <w:shd w:val="clear" w:color="auto" w:fill="C9DAF8"/>
            <w:tcMar>
              <w:top w:w="100" w:type="dxa"/>
              <w:left w:w="100" w:type="dxa"/>
              <w:bottom w:w="100" w:type="dxa"/>
              <w:right w:w="100" w:type="dxa"/>
            </w:tcMar>
          </w:tcPr>
          <w:p w14:paraId="7EE71D36" w14:textId="77777777" w:rsidR="001C3AB5" w:rsidRPr="00A246A2" w:rsidRDefault="00000000" w:rsidP="00CA2658">
            <w:r w:rsidRPr="00A246A2">
              <w:t>4–8</w:t>
            </w:r>
          </w:p>
        </w:tc>
        <w:tc>
          <w:tcPr>
            <w:tcW w:w="1504" w:type="dxa"/>
            <w:shd w:val="clear" w:color="auto" w:fill="C9DAF8"/>
            <w:tcMar>
              <w:top w:w="100" w:type="dxa"/>
              <w:left w:w="100" w:type="dxa"/>
              <w:bottom w:w="100" w:type="dxa"/>
              <w:right w:w="100" w:type="dxa"/>
            </w:tcMar>
          </w:tcPr>
          <w:p w14:paraId="03589330" w14:textId="77777777" w:rsidR="001C3AB5" w:rsidRPr="00A246A2" w:rsidRDefault="00000000" w:rsidP="00CA2658">
            <w:r w:rsidRPr="00A246A2">
              <w:t>Greater management strength in people.</w:t>
            </w:r>
          </w:p>
          <w:p w14:paraId="78134192" w14:textId="77777777" w:rsidR="001C3AB5" w:rsidRPr="00A246A2" w:rsidRDefault="001C3AB5" w:rsidP="00CA2658"/>
        </w:tc>
      </w:tr>
      <w:tr w:rsidR="002D7C38" w14:paraId="24DE90F8" w14:textId="77777777" w:rsidTr="00CA2658">
        <w:tc>
          <w:tcPr>
            <w:tcW w:w="1504" w:type="dxa"/>
            <w:shd w:val="clear" w:color="auto" w:fill="FFF2CC"/>
            <w:tcMar>
              <w:top w:w="100" w:type="dxa"/>
              <w:left w:w="100" w:type="dxa"/>
              <w:bottom w:w="100" w:type="dxa"/>
              <w:right w:w="100" w:type="dxa"/>
            </w:tcMar>
          </w:tcPr>
          <w:p w14:paraId="1FA7D4B1" w14:textId="77777777" w:rsidR="001C3AB5" w:rsidRPr="00A246A2" w:rsidRDefault="00000000" w:rsidP="00CA2658">
            <w:pPr>
              <w:jc w:val="center"/>
              <w:rPr>
                <w:b/>
                <w:bCs/>
              </w:rPr>
            </w:pPr>
            <w:r w:rsidRPr="00A246A2">
              <w:rPr>
                <w:b/>
                <w:bCs/>
              </w:rPr>
              <w:t>Financial Management</w:t>
            </w:r>
          </w:p>
        </w:tc>
        <w:tc>
          <w:tcPr>
            <w:tcW w:w="1504" w:type="dxa"/>
            <w:shd w:val="clear" w:color="auto" w:fill="C9DAF8"/>
            <w:tcMar>
              <w:top w:w="100" w:type="dxa"/>
              <w:left w:w="100" w:type="dxa"/>
              <w:bottom w:w="100" w:type="dxa"/>
              <w:right w:w="100" w:type="dxa"/>
            </w:tcMar>
          </w:tcPr>
          <w:p w14:paraId="04974B31" w14:textId="77777777" w:rsidR="001C3AB5" w:rsidRPr="00A246A2" w:rsidRDefault="00000000" w:rsidP="00CA2658">
            <w:r w:rsidRPr="00A246A2">
              <w:t>Budget oversight</w:t>
            </w:r>
          </w:p>
          <w:p w14:paraId="3B2C55D1" w14:textId="77777777" w:rsidR="001C3AB5" w:rsidRPr="00A246A2" w:rsidRDefault="001C3AB5" w:rsidP="00CA2658"/>
        </w:tc>
        <w:tc>
          <w:tcPr>
            <w:tcW w:w="1504" w:type="dxa"/>
            <w:shd w:val="clear" w:color="auto" w:fill="C9DAF8"/>
            <w:tcMar>
              <w:top w:w="100" w:type="dxa"/>
              <w:left w:w="100" w:type="dxa"/>
              <w:bottom w:w="100" w:type="dxa"/>
              <w:right w:w="100" w:type="dxa"/>
            </w:tcMar>
          </w:tcPr>
          <w:p w14:paraId="2EE5038D" w14:textId="77777777" w:rsidR="001C3AB5" w:rsidRPr="00A246A2" w:rsidRDefault="00000000" w:rsidP="00CA2658">
            <w:r w:rsidRPr="00A246A2">
              <w:t>Helping to review budgets (£40,000+) monthly.</w:t>
            </w:r>
          </w:p>
        </w:tc>
        <w:tc>
          <w:tcPr>
            <w:tcW w:w="1504" w:type="dxa"/>
            <w:shd w:val="clear" w:color="auto" w:fill="C9DAF8"/>
            <w:tcMar>
              <w:top w:w="100" w:type="dxa"/>
              <w:left w:w="100" w:type="dxa"/>
              <w:bottom w:w="100" w:type="dxa"/>
              <w:right w:w="100" w:type="dxa"/>
            </w:tcMar>
          </w:tcPr>
          <w:p w14:paraId="22C5FCC9" w14:textId="77777777" w:rsidR="001C3AB5" w:rsidRPr="00A246A2" w:rsidRDefault="00000000" w:rsidP="00CA2658">
            <w:r w:rsidRPr="00A246A2">
              <w:t>Finance team support</w:t>
            </w:r>
          </w:p>
        </w:tc>
        <w:tc>
          <w:tcPr>
            <w:tcW w:w="1504" w:type="dxa"/>
            <w:shd w:val="clear" w:color="auto" w:fill="C9DAF8"/>
            <w:tcMar>
              <w:top w:w="100" w:type="dxa"/>
              <w:left w:w="100" w:type="dxa"/>
              <w:bottom w:w="100" w:type="dxa"/>
              <w:right w:w="100" w:type="dxa"/>
            </w:tcMar>
          </w:tcPr>
          <w:p w14:paraId="207F6637" w14:textId="77777777" w:rsidR="001C3AB5" w:rsidRPr="00A246A2" w:rsidRDefault="00000000" w:rsidP="00CA2658">
            <w:r w:rsidRPr="00A246A2">
              <w:t>5–9</w:t>
            </w:r>
          </w:p>
        </w:tc>
        <w:tc>
          <w:tcPr>
            <w:tcW w:w="1504" w:type="dxa"/>
            <w:shd w:val="clear" w:color="auto" w:fill="C9DAF8"/>
            <w:tcMar>
              <w:top w:w="100" w:type="dxa"/>
              <w:left w:w="100" w:type="dxa"/>
              <w:bottom w:w="100" w:type="dxa"/>
              <w:right w:w="100" w:type="dxa"/>
            </w:tcMar>
          </w:tcPr>
          <w:p w14:paraId="5281127D" w14:textId="77777777" w:rsidR="001C3AB5" w:rsidRPr="00A246A2" w:rsidRDefault="00000000" w:rsidP="00CA2658">
            <w:r w:rsidRPr="00A246A2">
              <w:t>Better cost-control knowledge.</w:t>
            </w:r>
          </w:p>
          <w:p w14:paraId="3CAF1C54" w14:textId="77777777" w:rsidR="001C3AB5" w:rsidRPr="00A246A2" w:rsidRDefault="001C3AB5" w:rsidP="00CA2658"/>
        </w:tc>
      </w:tr>
      <w:tr w:rsidR="002D7C38" w14:paraId="504E4CD9" w14:textId="77777777" w:rsidTr="00CA2658">
        <w:tc>
          <w:tcPr>
            <w:tcW w:w="1504" w:type="dxa"/>
            <w:shd w:val="clear" w:color="auto" w:fill="FFF2CC"/>
            <w:tcMar>
              <w:top w:w="100" w:type="dxa"/>
              <w:left w:w="100" w:type="dxa"/>
              <w:bottom w:w="100" w:type="dxa"/>
              <w:right w:w="100" w:type="dxa"/>
            </w:tcMar>
          </w:tcPr>
          <w:p w14:paraId="096C3464" w14:textId="77777777" w:rsidR="001C3AB5" w:rsidRPr="00A246A2" w:rsidRDefault="00000000" w:rsidP="00CA2658">
            <w:pPr>
              <w:jc w:val="center"/>
              <w:rPr>
                <w:b/>
                <w:bCs/>
              </w:rPr>
            </w:pPr>
            <w:r w:rsidRPr="00A246A2">
              <w:rPr>
                <w:b/>
                <w:bCs/>
              </w:rPr>
              <w:t>Safeguarding &amp; Risk</w:t>
            </w:r>
          </w:p>
        </w:tc>
        <w:tc>
          <w:tcPr>
            <w:tcW w:w="1504" w:type="dxa"/>
            <w:shd w:val="clear" w:color="auto" w:fill="C9DAF8"/>
            <w:tcMar>
              <w:top w:w="100" w:type="dxa"/>
              <w:left w:w="100" w:type="dxa"/>
              <w:bottom w:w="100" w:type="dxa"/>
              <w:right w:w="100" w:type="dxa"/>
            </w:tcMar>
          </w:tcPr>
          <w:p w14:paraId="17229FF2" w14:textId="77777777" w:rsidR="001C3AB5" w:rsidRPr="00A246A2" w:rsidRDefault="00000000" w:rsidP="00CA2658">
            <w:r w:rsidRPr="00A246A2">
              <w:t>Investigation handling</w:t>
            </w:r>
          </w:p>
          <w:p w14:paraId="265EC28F" w14:textId="77777777" w:rsidR="001C3AB5" w:rsidRPr="00A246A2" w:rsidRDefault="001C3AB5" w:rsidP="00CA2658"/>
        </w:tc>
        <w:tc>
          <w:tcPr>
            <w:tcW w:w="1504" w:type="dxa"/>
            <w:shd w:val="clear" w:color="auto" w:fill="C9DAF8"/>
            <w:tcMar>
              <w:top w:w="100" w:type="dxa"/>
              <w:left w:w="100" w:type="dxa"/>
              <w:bottom w:w="100" w:type="dxa"/>
              <w:right w:w="100" w:type="dxa"/>
            </w:tcMar>
          </w:tcPr>
          <w:p w14:paraId="1C5AB1E8" w14:textId="77777777" w:rsidR="001C3AB5" w:rsidRPr="00A246A2" w:rsidRDefault="00000000" w:rsidP="00CA2658">
            <w:r w:rsidRPr="00A246A2">
              <w:t>Directing 2 supervising protection cases.</w:t>
            </w:r>
          </w:p>
        </w:tc>
        <w:tc>
          <w:tcPr>
            <w:tcW w:w="1504" w:type="dxa"/>
            <w:shd w:val="clear" w:color="auto" w:fill="C9DAF8"/>
            <w:tcMar>
              <w:top w:w="100" w:type="dxa"/>
              <w:left w:w="100" w:type="dxa"/>
              <w:bottom w:w="100" w:type="dxa"/>
              <w:right w:w="100" w:type="dxa"/>
            </w:tcMar>
          </w:tcPr>
          <w:p w14:paraId="5E67CF78" w14:textId="77777777" w:rsidR="001C3AB5" w:rsidRPr="00A246A2" w:rsidRDefault="00000000" w:rsidP="00CA2658">
            <w:r w:rsidRPr="00A246A2">
              <w:t>Safeguarding lead</w:t>
            </w:r>
          </w:p>
        </w:tc>
        <w:tc>
          <w:tcPr>
            <w:tcW w:w="1504" w:type="dxa"/>
            <w:shd w:val="clear" w:color="auto" w:fill="C9DAF8"/>
            <w:tcMar>
              <w:top w:w="100" w:type="dxa"/>
              <w:left w:w="100" w:type="dxa"/>
              <w:bottom w:w="100" w:type="dxa"/>
              <w:right w:w="100" w:type="dxa"/>
            </w:tcMar>
          </w:tcPr>
          <w:p w14:paraId="4F8F25A7" w14:textId="77777777" w:rsidR="001C3AB5" w:rsidRPr="00A246A2" w:rsidRDefault="00000000" w:rsidP="00CA2658">
            <w:r w:rsidRPr="00A246A2">
              <w:t>2–5</w:t>
            </w:r>
          </w:p>
        </w:tc>
        <w:tc>
          <w:tcPr>
            <w:tcW w:w="1504" w:type="dxa"/>
            <w:shd w:val="clear" w:color="auto" w:fill="C9DAF8"/>
            <w:tcMar>
              <w:top w:w="100" w:type="dxa"/>
              <w:left w:w="100" w:type="dxa"/>
              <w:bottom w:w="100" w:type="dxa"/>
              <w:right w:w="100" w:type="dxa"/>
            </w:tcMar>
          </w:tcPr>
          <w:p w14:paraId="41A4698F" w14:textId="77777777" w:rsidR="001C3AB5" w:rsidRPr="00A246A2" w:rsidRDefault="00000000" w:rsidP="00CA2658">
            <w:r w:rsidRPr="00A246A2">
              <w:t>Increased decision-making ability.</w:t>
            </w:r>
          </w:p>
          <w:p w14:paraId="5B727062" w14:textId="77777777" w:rsidR="001C3AB5" w:rsidRPr="00A246A2" w:rsidRDefault="001C3AB5" w:rsidP="00CA2658"/>
        </w:tc>
      </w:tr>
      <w:tr w:rsidR="002D7C38" w14:paraId="60AAE697" w14:textId="77777777" w:rsidTr="00CA2658">
        <w:tc>
          <w:tcPr>
            <w:tcW w:w="1504" w:type="dxa"/>
            <w:shd w:val="clear" w:color="auto" w:fill="FFF2CC"/>
            <w:tcMar>
              <w:top w:w="100" w:type="dxa"/>
              <w:left w:w="100" w:type="dxa"/>
              <w:bottom w:w="100" w:type="dxa"/>
              <w:right w:w="100" w:type="dxa"/>
            </w:tcMar>
          </w:tcPr>
          <w:p w14:paraId="66E6F43A" w14:textId="77777777" w:rsidR="001C3AB5" w:rsidRPr="00A246A2" w:rsidRDefault="00000000" w:rsidP="00CA2658">
            <w:pPr>
              <w:jc w:val="center"/>
              <w:rPr>
                <w:b/>
                <w:bCs/>
              </w:rPr>
            </w:pPr>
            <w:r w:rsidRPr="00A246A2">
              <w:rPr>
                <w:b/>
                <w:bCs/>
              </w:rPr>
              <w:lastRenderedPageBreak/>
              <w:t>Time Management</w:t>
            </w:r>
          </w:p>
        </w:tc>
        <w:tc>
          <w:tcPr>
            <w:tcW w:w="1504" w:type="dxa"/>
            <w:shd w:val="clear" w:color="auto" w:fill="C9DAF8"/>
            <w:tcMar>
              <w:top w:w="100" w:type="dxa"/>
              <w:left w:w="100" w:type="dxa"/>
              <w:bottom w:w="100" w:type="dxa"/>
              <w:right w:w="100" w:type="dxa"/>
            </w:tcMar>
          </w:tcPr>
          <w:p w14:paraId="45343547" w14:textId="77777777" w:rsidR="001C3AB5" w:rsidRPr="00A246A2" w:rsidRDefault="00000000" w:rsidP="00CA2658">
            <w:r w:rsidRPr="00A246A2">
              <w:t>Competing responsibilities</w:t>
            </w:r>
          </w:p>
          <w:p w14:paraId="7EECC752" w14:textId="77777777" w:rsidR="001C3AB5" w:rsidRPr="00A246A2" w:rsidRDefault="001C3AB5" w:rsidP="00CA2658"/>
        </w:tc>
        <w:tc>
          <w:tcPr>
            <w:tcW w:w="1504" w:type="dxa"/>
            <w:shd w:val="clear" w:color="auto" w:fill="C9DAF8"/>
            <w:tcMar>
              <w:top w:w="100" w:type="dxa"/>
              <w:left w:w="100" w:type="dxa"/>
              <w:bottom w:w="100" w:type="dxa"/>
              <w:right w:w="100" w:type="dxa"/>
            </w:tcMar>
          </w:tcPr>
          <w:p w14:paraId="5CA78F85" w14:textId="77777777" w:rsidR="001C3AB5" w:rsidRPr="00A246A2" w:rsidRDefault="00000000" w:rsidP="00CA2658">
            <w:r w:rsidRPr="00A246A2">
              <w:t>12-week rota planning tools were used.</w:t>
            </w:r>
          </w:p>
        </w:tc>
        <w:tc>
          <w:tcPr>
            <w:tcW w:w="1504" w:type="dxa"/>
            <w:shd w:val="clear" w:color="auto" w:fill="C9DAF8"/>
            <w:tcMar>
              <w:top w:w="100" w:type="dxa"/>
              <w:left w:w="100" w:type="dxa"/>
              <w:bottom w:w="100" w:type="dxa"/>
              <w:right w:w="100" w:type="dxa"/>
            </w:tcMar>
          </w:tcPr>
          <w:p w14:paraId="2339CF8A" w14:textId="77777777" w:rsidR="001C3AB5" w:rsidRPr="00A246A2" w:rsidRDefault="00000000" w:rsidP="00CA2658">
            <w:r w:rsidRPr="00A246A2">
              <w:t>Scheduling software</w:t>
            </w:r>
          </w:p>
        </w:tc>
        <w:tc>
          <w:tcPr>
            <w:tcW w:w="1504" w:type="dxa"/>
            <w:shd w:val="clear" w:color="auto" w:fill="C9DAF8"/>
            <w:tcMar>
              <w:top w:w="100" w:type="dxa"/>
              <w:left w:w="100" w:type="dxa"/>
              <w:bottom w:w="100" w:type="dxa"/>
              <w:right w:w="100" w:type="dxa"/>
            </w:tcMar>
          </w:tcPr>
          <w:p w14:paraId="7BDB9C06" w14:textId="77777777" w:rsidR="001C3AB5" w:rsidRPr="00A246A2" w:rsidRDefault="00000000" w:rsidP="00CA2658">
            <w:r w:rsidRPr="00A246A2">
              <w:t>1–3</w:t>
            </w:r>
          </w:p>
        </w:tc>
        <w:tc>
          <w:tcPr>
            <w:tcW w:w="1504" w:type="dxa"/>
            <w:shd w:val="clear" w:color="auto" w:fill="C9DAF8"/>
            <w:tcMar>
              <w:top w:w="100" w:type="dxa"/>
              <w:left w:w="100" w:type="dxa"/>
              <w:bottom w:w="100" w:type="dxa"/>
              <w:right w:w="100" w:type="dxa"/>
            </w:tcMar>
          </w:tcPr>
          <w:p w14:paraId="32FD898B" w14:textId="77777777" w:rsidR="001C3AB5" w:rsidRPr="00A246A2" w:rsidRDefault="00000000" w:rsidP="00CA2658">
            <w:r w:rsidRPr="00A246A2">
              <w:t>Improved workload balance</w:t>
            </w:r>
          </w:p>
          <w:p w14:paraId="43925A9C" w14:textId="77777777" w:rsidR="001C3AB5" w:rsidRPr="00A246A2" w:rsidRDefault="001C3AB5" w:rsidP="00CA2658"/>
        </w:tc>
      </w:tr>
    </w:tbl>
    <w:p w14:paraId="175D197B" w14:textId="77777777" w:rsidR="001C3AB5" w:rsidRPr="00A246A2" w:rsidRDefault="001C3AB5" w:rsidP="001C3AB5"/>
    <w:p w14:paraId="69A7495D" w14:textId="77777777" w:rsidR="001C3AB5" w:rsidRPr="00A246A2" w:rsidRDefault="00000000" w:rsidP="00A246A2">
      <w:pPr>
        <w:pStyle w:val="Heading2"/>
      </w:pPr>
      <w:bookmarkStart w:id="7" w:name="_na7k5rbb4yc0" w:colFirst="0" w:colLast="0"/>
      <w:bookmarkStart w:id="8" w:name="_Toc216263502"/>
      <w:bookmarkEnd w:id="7"/>
      <w:r w:rsidRPr="00A246A2">
        <w:t>1.4 Preparing three possible interview questions</w:t>
      </w:r>
      <w:bookmarkEnd w:id="8"/>
    </w:p>
    <w:tbl>
      <w:tblPr>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D7C38" w14:paraId="5F45A47F" w14:textId="77777777" w:rsidTr="00CA2658">
        <w:tc>
          <w:tcPr>
            <w:tcW w:w="9029" w:type="dxa"/>
            <w:shd w:val="clear" w:color="auto" w:fill="D9D9D9"/>
            <w:tcMar>
              <w:top w:w="100" w:type="dxa"/>
              <w:left w:w="100" w:type="dxa"/>
              <w:bottom w:w="100" w:type="dxa"/>
              <w:right w:w="100" w:type="dxa"/>
            </w:tcMar>
          </w:tcPr>
          <w:p w14:paraId="51B67224" w14:textId="77777777" w:rsidR="001C3AB5" w:rsidRPr="00A246A2" w:rsidRDefault="00000000" w:rsidP="00CA2658">
            <w:pPr>
              <w:rPr>
                <w:b/>
                <w:bCs/>
              </w:rPr>
            </w:pPr>
            <w:r w:rsidRPr="00A246A2">
              <w:rPr>
                <w:b/>
                <w:bCs/>
              </w:rPr>
              <w:t>Q1. How would you ensure high-quality, person-centred care while meeting regulatory requirements?</w:t>
            </w:r>
          </w:p>
        </w:tc>
      </w:tr>
      <w:tr w:rsidR="002D7C38" w14:paraId="455644D6" w14:textId="77777777" w:rsidTr="00CA2658">
        <w:tc>
          <w:tcPr>
            <w:tcW w:w="9029" w:type="dxa"/>
            <w:shd w:val="clear" w:color="auto" w:fill="C9DAF8"/>
            <w:tcMar>
              <w:top w:w="100" w:type="dxa"/>
              <w:left w:w="100" w:type="dxa"/>
              <w:bottom w:w="100" w:type="dxa"/>
              <w:right w:w="100" w:type="dxa"/>
            </w:tcMar>
          </w:tcPr>
          <w:p w14:paraId="0DC478AD" w14:textId="77777777" w:rsidR="001C3AB5" w:rsidRPr="00A246A2" w:rsidRDefault="00000000" w:rsidP="00CA2658">
            <w:r w:rsidRPr="00A246A2">
              <w:t xml:space="preserve">To achieve quality care, I would make sure to incorporate CQC standards in the day-to-day practice and not as part of the compliance processes. To monitor outcomes, the audits of care plans, frequent supervision, and family feedback could be used, as examples. The balance between compliance with individualised care would be facilitated by hosting reflective practice meetings and analysis of incident data separately each month, and with the dignity, safety, and well-being of residents in mind as the key consideration in all decisions made by the operations (Roos </w:t>
            </w:r>
            <w:r w:rsidRPr="00A246A2">
              <w:rPr>
                <w:i/>
                <w:iCs/>
              </w:rPr>
              <w:t>et al.</w:t>
            </w:r>
            <w:r w:rsidRPr="00A246A2">
              <w:t>, 2022).</w:t>
            </w:r>
          </w:p>
        </w:tc>
      </w:tr>
      <w:tr w:rsidR="002D7C38" w14:paraId="02F820C9" w14:textId="77777777" w:rsidTr="00CA2658">
        <w:tc>
          <w:tcPr>
            <w:tcW w:w="9029" w:type="dxa"/>
            <w:shd w:val="clear" w:color="auto" w:fill="D9D9D9"/>
            <w:tcMar>
              <w:top w:w="100" w:type="dxa"/>
              <w:left w:w="100" w:type="dxa"/>
              <w:bottom w:w="100" w:type="dxa"/>
              <w:right w:w="100" w:type="dxa"/>
            </w:tcMar>
          </w:tcPr>
          <w:p w14:paraId="199BA43B" w14:textId="77777777" w:rsidR="001C3AB5" w:rsidRPr="00A246A2" w:rsidRDefault="00000000" w:rsidP="00CA2658">
            <w:pPr>
              <w:rPr>
                <w:b/>
                <w:bCs/>
              </w:rPr>
            </w:pPr>
            <w:r w:rsidRPr="00A246A2">
              <w:rPr>
                <w:b/>
                <w:bCs/>
              </w:rPr>
              <w:t>Q2. How would you manage staff performance and morale in a demanding care environment?</w:t>
            </w:r>
          </w:p>
        </w:tc>
      </w:tr>
      <w:tr w:rsidR="002D7C38" w14:paraId="3B2E2E16" w14:textId="77777777" w:rsidTr="00CA2658">
        <w:tc>
          <w:tcPr>
            <w:tcW w:w="9029" w:type="dxa"/>
            <w:shd w:val="clear" w:color="auto" w:fill="C9DAF8"/>
            <w:tcMar>
              <w:top w:w="100" w:type="dxa"/>
              <w:left w:w="100" w:type="dxa"/>
              <w:bottom w:w="100" w:type="dxa"/>
              <w:right w:w="100" w:type="dxa"/>
            </w:tcMar>
          </w:tcPr>
          <w:p w14:paraId="040E7F16" w14:textId="77777777" w:rsidR="001C3AB5" w:rsidRPr="00A246A2" w:rsidRDefault="00000000" w:rsidP="00CA2658">
            <w:r w:rsidRPr="00A246A2">
              <w:t>My priorities would lie in visible leadership, clear expectations and supervision. I would solve performance issues early through frequent one-on-one meetings and team briefings, as well as reward the staff for their individual performance. As an example, in dealing with rota pressures or sickness absence, I would be open and supportive in communication. This will keep morale high, lower burnout and boost accountability, which is needed in leading over 20 care staff teams.</w:t>
            </w:r>
          </w:p>
        </w:tc>
      </w:tr>
      <w:tr w:rsidR="002D7C38" w14:paraId="341C6E6E" w14:textId="77777777" w:rsidTr="00CA2658">
        <w:tc>
          <w:tcPr>
            <w:tcW w:w="9029" w:type="dxa"/>
            <w:shd w:val="clear" w:color="auto" w:fill="D9D9D9"/>
            <w:tcMar>
              <w:top w:w="100" w:type="dxa"/>
              <w:left w:w="100" w:type="dxa"/>
              <w:bottom w:w="100" w:type="dxa"/>
              <w:right w:w="100" w:type="dxa"/>
            </w:tcMar>
          </w:tcPr>
          <w:p w14:paraId="75AACA36" w14:textId="77777777" w:rsidR="001C3AB5" w:rsidRPr="00A246A2" w:rsidRDefault="00000000" w:rsidP="00CA2658">
            <w:pPr>
              <w:rPr>
                <w:b/>
                <w:bCs/>
              </w:rPr>
            </w:pPr>
            <w:r w:rsidRPr="00A246A2">
              <w:rPr>
                <w:b/>
                <w:bCs/>
              </w:rPr>
              <w:t>Q3. Describe how you would respond to a safeguarding concern raised by a family member.</w:t>
            </w:r>
          </w:p>
        </w:tc>
      </w:tr>
      <w:tr w:rsidR="002D7C38" w14:paraId="4A023D3F" w14:textId="77777777" w:rsidTr="00CA2658">
        <w:tc>
          <w:tcPr>
            <w:tcW w:w="9029" w:type="dxa"/>
            <w:shd w:val="clear" w:color="auto" w:fill="C9DAF8"/>
            <w:tcMar>
              <w:top w:w="100" w:type="dxa"/>
              <w:left w:w="100" w:type="dxa"/>
              <w:bottom w:w="100" w:type="dxa"/>
              <w:right w:w="100" w:type="dxa"/>
            </w:tcMar>
          </w:tcPr>
          <w:p w14:paraId="41C552B2" w14:textId="77777777" w:rsidR="001C3AB5" w:rsidRPr="00A246A2" w:rsidRDefault="00000000" w:rsidP="00CA2658">
            <w:r w:rsidRPr="00A246A2">
              <w:t>My reaction would be to listen to them, calm down the family, and pursue the protection measures right away. I would record the concern, communicate the concern to the safeguarding lead, and begin an investigation according to the policy. In the process, I would ensure effective communication is maintained with the concerned professionals and families. My approach will provide resident safety, transparency, and adherence, besides upholding leadership accountability and professional integrity.</w:t>
            </w:r>
          </w:p>
        </w:tc>
      </w:tr>
    </w:tbl>
    <w:p w14:paraId="52F477C5" w14:textId="77777777" w:rsidR="00CC3F85" w:rsidRPr="00A246A2" w:rsidRDefault="00000000">
      <w:pPr>
        <w:suppressAutoHyphens w:val="0"/>
        <w:rPr>
          <w:b/>
          <w:bCs/>
        </w:rPr>
      </w:pPr>
      <w:r w:rsidRPr="00A246A2">
        <w:rPr>
          <w:b/>
          <w:bCs/>
        </w:rPr>
        <w:br w:type="page"/>
      </w:r>
    </w:p>
    <w:p w14:paraId="07A3B143" w14:textId="77777777" w:rsidR="00CC3F85" w:rsidRPr="00A246A2" w:rsidRDefault="00000000" w:rsidP="00A246A2">
      <w:pPr>
        <w:pStyle w:val="Heading1"/>
      </w:pPr>
      <w:bookmarkStart w:id="9" w:name="_Toc216263503"/>
      <w:r w:rsidRPr="00A246A2">
        <w:lastRenderedPageBreak/>
        <w:t>Task 2</w:t>
      </w:r>
      <w:bookmarkEnd w:id="9"/>
      <w:r w:rsidRPr="00A246A2">
        <w:t xml:space="preserve"> </w:t>
      </w:r>
    </w:p>
    <w:p w14:paraId="2DD41203" w14:textId="77777777" w:rsidR="00761148" w:rsidRPr="00A246A2" w:rsidRDefault="00000000" w:rsidP="00A246A2">
      <w:pPr>
        <w:pStyle w:val="Heading2"/>
      </w:pPr>
      <w:bookmarkStart w:id="10" w:name="_Toc216263504"/>
      <w:r w:rsidRPr="00A246A2">
        <w:t>Introduction</w:t>
      </w:r>
      <w:bookmarkEnd w:id="10"/>
    </w:p>
    <w:p w14:paraId="3BC3B92F" w14:textId="77777777" w:rsidR="00761148" w:rsidRPr="00A246A2" w:rsidRDefault="00000000" w:rsidP="00761148">
      <w:r w:rsidRPr="00A246A2">
        <w:rPr>
          <w:highlight w:val="white"/>
        </w:rPr>
        <w:t xml:space="preserve">Leadership is one of the skills of providing safe and person-centred care in the UK care homes. A manager at a care home should lead in day-to-day care, preserve the dignity of the residents and manage the service to the expectations of the regulators and families. This report addresses leadership as the fundamental ability needed in the post of Manager of the </w:t>
      </w:r>
      <w:r w:rsidRPr="00A246A2">
        <w:rPr>
          <w:b/>
          <w:bCs/>
          <w:i/>
          <w:iCs/>
          <w:highlight w:val="white"/>
        </w:rPr>
        <w:t>Gotton Manor Care Home, UK</w:t>
      </w:r>
      <w:r w:rsidRPr="00A246A2">
        <w:rPr>
          <w:highlight w:val="white"/>
        </w:rPr>
        <w:t xml:space="preserve"> and how leadership practice contributes to the quality of care and workforce stability in adult social care.</w:t>
      </w:r>
    </w:p>
    <w:p w14:paraId="5EA40D79" w14:textId="77777777" w:rsidR="00761148" w:rsidRPr="00A246A2" w:rsidRDefault="00000000" w:rsidP="00A246A2">
      <w:pPr>
        <w:pStyle w:val="Heading2"/>
        <w:rPr>
          <w:highlight w:val="white"/>
        </w:rPr>
      </w:pPr>
      <w:bookmarkStart w:id="11" w:name="_Toc216263505"/>
      <w:r w:rsidRPr="00A246A2">
        <w:rPr>
          <w:highlight w:val="white"/>
        </w:rPr>
        <w:t>Leadership skills implemented in care homes in the context of Gotton Manor.</w:t>
      </w:r>
      <w:bookmarkEnd w:id="11"/>
    </w:p>
    <w:p w14:paraId="56A5CD26" w14:textId="77777777" w:rsidR="00761148" w:rsidRPr="00A246A2" w:rsidRDefault="00000000" w:rsidP="00761148">
      <w:pPr>
        <w:rPr>
          <w:highlight w:val="white"/>
        </w:rPr>
      </w:pPr>
      <w:r w:rsidRPr="00A246A2">
        <w:rPr>
          <w:highlight w:val="white"/>
        </w:rPr>
        <w:t>The care home leadership is a skill to establish a clear vision of care, to arrange personnel in terms of the needs of the residents, and to ensure that the standards are consistent across shifts (</w:t>
      </w:r>
      <w:r w:rsidRPr="00A246A2">
        <w:rPr>
          <w:color w:val="222222"/>
          <w:highlight w:val="white"/>
        </w:rPr>
        <w:t xml:space="preserve">Coleman </w:t>
      </w:r>
      <w:r w:rsidRPr="00A246A2">
        <w:rPr>
          <w:i/>
          <w:iCs/>
          <w:color w:val="222222"/>
          <w:highlight w:val="white"/>
        </w:rPr>
        <w:t>et al</w:t>
      </w:r>
      <w:r w:rsidRPr="00A246A2">
        <w:rPr>
          <w:color w:val="222222"/>
          <w:highlight w:val="white"/>
        </w:rPr>
        <w:t>., 2022</w:t>
      </w:r>
      <w:r w:rsidRPr="00A246A2">
        <w:rPr>
          <w:highlight w:val="white"/>
        </w:rPr>
        <w:t>). The rest of the adult social care sector remains highly staffed, as the current workforce reporting in the UK indicates (Carehome.co.uk, 2025). The vacancy rate is 7% approximately 111,000 unfilled vacancies, and the current workforce will require significant growth in future years (</w:t>
      </w:r>
      <w:r w:rsidRPr="00A246A2">
        <w:rPr>
          <w:color w:val="222222"/>
          <w:highlight w:val="white"/>
        </w:rPr>
        <w:t xml:space="preserve">Madi Odeh </w:t>
      </w:r>
      <w:r w:rsidRPr="00A246A2">
        <w:rPr>
          <w:i/>
          <w:iCs/>
          <w:color w:val="222222"/>
          <w:highlight w:val="white"/>
        </w:rPr>
        <w:t>et al</w:t>
      </w:r>
      <w:r w:rsidRPr="00A246A2">
        <w:rPr>
          <w:color w:val="222222"/>
          <w:highlight w:val="white"/>
        </w:rPr>
        <w:t>., 2023</w:t>
      </w:r>
      <w:r w:rsidRPr="00A246A2">
        <w:rPr>
          <w:highlight w:val="white"/>
        </w:rPr>
        <w:t>). In this regard, a manager at Gotton Manor needs to command not to comply with the requirements, but to maintain the service in hard-to-recruit circumstances and high turnover (</w:t>
      </w:r>
      <w:r w:rsidRPr="00A246A2">
        <w:rPr>
          <w:color w:val="222222"/>
          <w:highlight w:val="white"/>
        </w:rPr>
        <w:t xml:space="preserve">Yasin </w:t>
      </w:r>
      <w:r w:rsidRPr="00A246A2">
        <w:rPr>
          <w:i/>
          <w:iCs/>
          <w:color w:val="222222"/>
          <w:highlight w:val="white"/>
        </w:rPr>
        <w:t>et al</w:t>
      </w:r>
      <w:r w:rsidRPr="00A246A2">
        <w:rPr>
          <w:color w:val="222222"/>
          <w:highlight w:val="white"/>
        </w:rPr>
        <w:t>., 2023</w:t>
      </w:r>
      <w:r w:rsidRPr="00A246A2">
        <w:rPr>
          <w:highlight w:val="white"/>
        </w:rPr>
        <w:t>).</w:t>
      </w:r>
    </w:p>
    <w:p w14:paraId="31BBFDC0" w14:textId="77777777" w:rsidR="00761148" w:rsidRPr="00A246A2" w:rsidRDefault="00000000" w:rsidP="00A246A2">
      <w:pPr>
        <w:pStyle w:val="Heading2"/>
        <w:rPr>
          <w:highlight w:val="white"/>
        </w:rPr>
      </w:pPr>
      <w:bookmarkStart w:id="12" w:name="_Toc216263506"/>
      <w:r w:rsidRPr="00A246A2">
        <w:rPr>
          <w:highlight w:val="white"/>
        </w:rPr>
        <w:t>Core Leadership behaviours and their impact on care quality</w:t>
      </w:r>
      <w:bookmarkEnd w:id="12"/>
    </w:p>
    <w:p w14:paraId="14028B84" w14:textId="77777777" w:rsidR="00761148" w:rsidRPr="00A246A2" w:rsidRDefault="00000000" w:rsidP="00761148">
      <w:pPr>
        <w:rPr>
          <w:highlight w:val="white"/>
        </w:rPr>
      </w:pPr>
      <w:r w:rsidRPr="00A246A2">
        <w:rPr>
          <w:highlight w:val="white"/>
        </w:rPr>
        <w:t xml:space="preserve">According to the </w:t>
      </w:r>
      <w:r w:rsidRPr="00A246A2">
        <w:rPr>
          <w:b/>
          <w:bCs/>
          <w:i/>
          <w:iCs/>
          <w:highlight w:val="white"/>
        </w:rPr>
        <w:t>Care Quality Commission</w:t>
      </w:r>
      <w:r w:rsidRPr="00A246A2">
        <w:rPr>
          <w:highlight w:val="white"/>
        </w:rPr>
        <w:t xml:space="preserve"> (CQC) evidence, there seemed to be a strong correlation between the quality of services and leadership quality. 94% of services rated as good or outstanding in general were also rated as good or outstanding in leadership, and 84% of services rated as inadequate in general were also rated as inadequate in leadership (</w:t>
      </w:r>
      <w:r w:rsidRPr="00A246A2">
        <w:rPr>
          <w:color w:val="222222"/>
          <w:highlight w:val="white"/>
        </w:rPr>
        <w:t>Terkamo</w:t>
      </w:r>
      <w:r w:rsidRPr="00A246A2">
        <w:rPr>
          <w:rFonts w:ascii="Cambria Math" w:eastAsia="Times New Roman" w:hAnsi="Cambria Math" w:cs="Cambria Math"/>
          <w:color w:val="222222"/>
          <w:highlight w:val="white"/>
        </w:rPr>
        <w:t>‐</w:t>
      </w:r>
      <w:r w:rsidRPr="00A246A2">
        <w:rPr>
          <w:color w:val="222222"/>
          <w:highlight w:val="white"/>
        </w:rPr>
        <w:t xml:space="preserve">Moisio </w:t>
      </w:r>
      <w:r w:rsidRPr="00A246A2">
        <w:rPr>
          <w:i/>
          <w:iCs/>
          <w:color w:val="222222"/>
          <w:highlight w:val="white"/>
        </w:rPr>
        <w:t>et al</w:t>
      </w:r>
      <w:r w:rsidRPr="00A246A2">
        <w:rPr>
          <w:color w:val="222222"/>
          <w:highlight w:val="white"/>
        </w:rPr>
        <w:t>., 2022</w:t>
      </w:r>
      <w:r w:rsidRPr="00A246A2">
        <w:rPr>
          <w:highlight w:val="white"/>
        </w:rPr>
        <w:t>). This demonstrates that leadership is not an appendix, but a direct cause of results. Other studies of person-centred leadership in residential care also discover that managers who demonstrate respectful relationships, affirm staff learning and empower staff to enact values in everyday practice are more apt to perpetuate person-centred care (</w:t>
      </w:r>
      <w:r w:rsidRPr="00A246A2">
        <w:rPr>
          <w:color w:val="222222"/>
          <w:highlight w:val="white"/>
        </w:rPr>
        <w:t xml:space="preserve">Sriharan </w:t>
      </w:r>
      <w:r w:rsidRPr="00A246A2">
        <w:rPr>
          <w:i/>
          <w:iCs/>
          <w:color w:val="222222"/>
          <w:highlight w:val="white"/>
        </w:rPr>
        <w:t>et al</w:t>
      </w:r>
      <w:r w:rsidRPr="00A246A2">
        <w:rPr>
          <w:color w:val="222222"/>
          <w:highlight w:val="white"/>
        </w:rPr>
        <w:t>., 2022</w:t>
      </w:r>
      <w:r w:rsidRPr="00A246A2">
        <w:rPr>
          <w:highlight w:val="white"/>
        </w:rPr>
        <w:t>).</w:t>
      </w:r>
    </w:p>
    <w:p w14:paraId="40AEF57C" w14:textId="77777777" w:rsidR="00761148" w:rsidRPr="00A246A2" w:rsidRDefault="00000000" w:rsidP="00A246A2">
      <w:pPr>
        <w:pStyle w:val="Heading2"/>
        <w:rPr>
          <w:highlight w:val="white"/>
        </w:rPr>
      </w:pPr>
      <w:bookmarkStart w:id="13" w:name="_Toc216263507"/>
      <w:r w:rsidRPr="00A246A2">
        <w:rPr>
          <w:highlight w:val="white"/>
        </w:rPr>
        <w:t>Conclusion</w:t>
      </w:r>
      <w:bookmarkEnd w:id="13"/>
    </w:p>
    <w:p w14:paraId="130C682C" w14:textId="77777777" w:rsidR="00761148" w:rsidRPr="00A246A2" w:rsidRDefault="00000000" w:rsidP="00761148">
      <w:pPr>
        <w:rPr>
          <w:highlight w:val="white"/>
        </w:rPr>
      </w:pPr>
      <w:r w:rsidRPr="00A246A2">
        <w:rPr>
          <w:highlight w:val="white"/>
        </w:rPr>
        <w:t xml:space="preserve">It is to be concluded that, in the case of the Manager position at the Gotton Manor Care Home, safe, dignified and consistent care is the core principle of the leadership. The home is brought together on person-centred values with proper leadership. Staffing is ensured by improving retention and enhancing daily decision-making by coaching, communicating effectively and learning constantly. In a field where the number of vacancies and employee turnover remains </w:t>
      </w:r>
      <w:r w:rsidRPr="00A246A2">
        <w:rPr>
          <w:highlight w:val="white"/>
        </w:rPr>
        <w:lastRenderedPageBreak/>
        <w:t>a major threat, effective leadership is the surest path to quality, employee welfare, and guaranteeing the rights and quality of life of residents.</w:t>
      </w:r>
    </w:p>
    <w:p w14:paraId="5E051675" w14:textId="77777777" w:rsidR="00CC3F85" w:rsidRPr="00A246A2" w:rsidRDefault="00000000">
      <w:pPr>
        <w:suppressAutoHyphens w:val="0"/>
        <w:rPr>
          <w:b/>
          <w:bCs/>
          <w:u w:val="single"/>
        </w:rPr>
      </w:pPr>
      <w:r w:rsidRPr="00A246A2">
        <w:rPr>
          <w:b/>
          <w:bCs/>
          <w:u w:val="single"/>
        </w:rPr>
        <w:br w:type="page"/>
      </w:r>
    </w:p>
    <w:p w14:paraId="043B625F" w14:textId="77777777" w:rsidR="00841553" w:rsidRPr="00A246A2" w:rsidRDefault="00000000" w:rsidP="00A246A2">
      <w:pPr>
        <w:pStyle w:val="Heading1"/>
      </w:pPr>
      <w:bookmarkStart w:id="14" w:name="_Toc216263508"/>
      <w:r w:rsidRPr="00A246A2">
        <w:lastRenderedPageBreak/>
        <w:t>Task 3</w:t>
      </w:r>
      <w:bookmarkEnd w:id="14"/>
      <w:r w:rsidRPr="00A246A2">
        <w:t xml:space="preserve"> </w:t>
      </w:r>
    </w:p>
    <w:p w14:paraId="75397E25" w14:textId="77777777" w:rsidR="00761148" w:rsidRPr="00A246A2" w:rsidRDefault="00000000" w:rsidP="00761148">
      <w:r w:rsidRPr="00A246A2">
        <w:t>Critical Reflection on the Component 1 Presentation using Gibbs Reflective Model is as follows:</w:t>
      </w:r>
    </w:p>
    <w:p w14:paraId="39A95504" w14:textId="77777777" w:rsidR="00761148" w:rsidRPr="00A246A2" w:rsidRDefault="00000000" w:rsidP="00761148">
      <w:pPr>
        <w:rPr>
          <w:i/>
          <w:iCs/>
        </w:rPr>
      </w:pPr>
      <w:r w:rsidRPr="00A246A2">
        <w:rPr>
          <w:i/>
          <w:iCs/>
        </w:rPr>
        <w:t>Thoughts/Description</w:t>
      </w:r>
    </w:p>
    <w:p w14:paraId="302F52CB" w14:textId="77777777" w:rsidR="00761148" w:rsidRPr="00A246A2" w:rsidRDefault="00000000" w:rsidP="00761148">
      <w:pPr>
        <w:rPr>
          <w:i/>
          <w:iCs/>
        </w:rPr>
      </w:pPr>
      <w:r w:rsidRPr="00A246A2">
        <w:rPr>
          <w:highlight w:val="white"/>
        </w:rPr>
        <w:t>To complete my LCHS4009 Component 1 presentation, I wrote a brief talk with a PowerPoint presentation to demonstrate my learning of professional development, and how I intend to grow in the fields of health and social care. The primary goal was to clarify the job role requirements and to correlate my personal competencies with the expectations of a care setting for a learner and a future employee. I employed subheadings, minimal text, and bare illustrations to render the message understandable to readers. I used my slides during delivery and attempted to make the talk as focused on the most important aspects of it as possible, which included the main skills required in practice and the steps that would be used to develop them.</w:t>
      </w:r>
    </w:p>
    <w:p w14:paraId="22881582" w14:textId="77777777" w:rsidR="00761148" w:rsidRPr="00A246A2" w:rsidRDefault="00000000" w:rsidP="00761148">
      <w:pPr>
        <w:rPr>
          <w:i/>
          <w:iCs/>
        </w:rPr>
      </w:pPr>
      <w:r w:rsidRPr="00A246A2">
        <w:rPr>
          <w:i/>
          <w:iCs/>
        </w:rPr>
        <w:t>Feelings</w:t>
      </w:r>
    </w:p>
    <w:p w14:paraId="59ADD4F2" w14:textId="77777777" w:rsidR="00761148" w:rsidRPr="00A246A2" w:rsidRDefault="00000000" w:rsidP="00761148">
      <w:r w:rsidRPr="00A246A2">
        <w:rPr>
          <w:highlight w:val="white"/>
        </w:rPr>
        <w:t>I was also nervous and feared talking too fast or losing the general subject before the presentation. I also felt guilty since the topic is associated with real practice in care settings, and I needed to demonstrate a professional standard. During the presentation, I felt confident after I realised that the structure was functioning and that I was able to relate one slide to another. I was pleased with the presentation, though I also believed that I could have better defined some of the aspects and provided stronger instances based on health and social care backgrounds.</w:t>
      </w:r>
    </w:p>
    <w:p w14:paraId="7CCF3502" w14:textId="77777777" w:rsidR="00A246A2" w:rsidRPr="00A246A2" w:rsidRDefault="00000000" w:rsidP="00761148">
      <w:pPr>
        <w:rPr>
          <w:i/>
          <w:iCs/>
        </w:rPr>
      </w:pPr>
      <w:r w:rsidRPr="00A246A2">
        <w:rPr>
          <w:noProof/>
          <w:lang w:val="en-IN" w:eastAsia="en-IN"/>
        </w:rPr>
        <w:lastRenderedPageBreak/>
        <w:drawing>
          <wp:inline distT="0" distB="0" distL="0" distR="0" wp14:anchorId="1652BF5F" wp14:editId="7F845D40">
            <wp:extent cx="5733415" cy="375856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733415" cy="3758565"/>
                    </a:xfrm>
                    <a:prstGeom prst="rect">
                      <a:avLst/>
                    </a:prstGeom>
                  </pic:spPr>
                </pic:pic>
              </a:graphicData>
            </a:graphic>
          </wp:inline>
        </w:drawing>
      </w:r>
    </w:p>
    <w:p w14:paraId="3431798D" w14:textId="77777777" w:rsidR="00A246A2" w:rsidRPr="00A246A2" w:rsidRDefault="00000000" w:rsidP="00A246A2">
      <w:pPr>
        <w:jc w:val="center"/>
        <w:rPr>
          <w:b/>
          <w:iCs/>
        </w:rPr>
      </w:pPr>
      <w:r w:rsidRPr="00A246A2">
        <w:rPr>
          <w:b/>
          <w:iCs/>
        </w:rPr>
        <w:t>Gibbs Reflective Model</w:t>
      </w:r>
    </w:p>
    <w:p w14:paraId="6910D862" w14:textId="77777777" w:rsidR="00A246A2" w:rsidRPr="00A246A2" w:rsidRDefault="00000000" w:rsidP="00A246A2">
      <w:pPr>
        <w:jc w:val="center"/>
        <w:rPr>
          <w:iCs/>
        </w:rPr>
      </w:pPr>
      <w:r w:rsidRPr="00A246A2">
        <w:rPr>
          <w:iCs/>
        </w:rPr>
        <w:t>(Source:</w:t>
      </w:r>
      <w:r w:rsidRPr="00A246A2">
        <w:rPr>
          <w:rFonts w:eastAsia="Times New Roman"/>
          <w:color w:val="auto"/>
          <w:lang w:val="en-IN" w:eastAsia="en-IN"/>
        </w:rPr>
        <w:t xml:space="preserve"> McLeod, 2025</w:t>
      </w:r>
      <w:r w:rsidRPr="00A246A2">
        <w:rPr>
          <w:iCs/>
        </w:rPr>
        <w:t>)</w:t>
      </w:r>
    </w:p>
    <w:p w14:paraId="464A105A" w14:textId="77777777" w:rsidR="00761148" w:rsidRPr="00A246A2" w:rsidRDefault="00000000" w:rsidP="00761148">
      <w:pPr>
        <w:rPr>
          <w:i/>
          <w:iCs/>
        </w:rPr>
      </w:pPr>
      <w:r w:rsidRPr="00A246A2">
        <w:rPr>
          <w:i/>
          <w:iCs/>
        </w:rPr>
        <w:t>Performance/Evaluation</w:t>
      </w:r>
    </w:p>
    <w:p w14:paraId="226223FD" w14:textId="77777777" w:rsidR="00761148" w:rsidRPr="00A246A2" w:rsidRDefault="00000000" w:rsidP="00761148">
      <w:pPr>
        <w:rPr>
          <w:i/>
          <w:iCs/>
        </w:rPr>
      </w:pPr>
      <w:r w:rsidRPr="00A246A2">
        <w:rPr>
          <w:highlight w:val="white"/>
        </w:rPr>
        <w:t>There was good preparation and general structure in the performance. The purpose was given in the introduction, and the main sections were logical. My language was simple, and I attempted to keep the main points on the slides visible. Nevertheless, there were instances when my performance improved. I observed that there were times when I was reading the slide too attentively and failed to have high-level eye contact with the audience. The verbal feedback of the lecturer mentioned that I should decrease the number of long sentences on the slides, and more time should be devoted to connecting my points with the practice standards, as well as with the evidence provided by the module learning.</w:t>
      </w:r>
    </w:p>
    <w:p w14:paraId="2A0B6BD7" w14:textId="77777777" w:rsidR="00761148" w:rsidRPr="00A246A2" w:rsidRDefault="00000000" w:rsidP="00761148">
      <w:pPr>
        <w:rPr>
          <w:i/>
          <w:iCs/>
        </w:rPr>
      </w:pPr>
      <w:r w:rsidRPr="00A246A2">
        <w:rPr>
          <w:i/>
          <w:iCs/>
        </w:rPr>
        <w:t>Analysis</w:t>
      </w:r>
    </w:p>
    <w:p w14:paraId="1334E329" w14:textId="77777777" w:rsidR="00761148" w:rsidRPr="00A246A2" w:rsidRDefault="00000000" w:rsidP="00761148">
      <w:pPr>
        <w:rPr>
          <w:i/>
          <w:iCs/>
        </w:rPr>
      </w:pPr>
      <w:r w:rsidRPr="00A246A2">
        <w:rPr>
          <w:highlight w:val="white"/>
        </w:rPr>
        <w:t xml:space="preserve">The </w:t>
      </w:r>
      <w:r w:rsidRPr="00A246A2">
        <w:rPr>
          <w:b/>
          <w:bCs/>
          <w:i/>
          <w:iCs/>
          <w:highlight w:val="white"/>
        </w:rPr>
        <w:t>Gibbs Reflective Model</w:t>
      </w:r>
      <w:r w:rsidRPr="00A246A2">
        <w:rPr>
          <w:highlight w:val="white"/>
        </w:rPr>
        <w:t xml:space="preserve"> allowed me to realise the difference between my intentions and what I actually provided. My biggest strength was organisation, as I was able to strategise portions and control the content within the time constraint. The primary strength was the level of explanation: I mentioned what I did, though I did not provide reasons why it was important to care home leadership and safe service provision. Also, the feedback provided by the lecturer demonstrated that the quality of the presentation gets better when it ties the personal development with the clear professional expectations, i.e., communication with residents, teamwork, and safe decision-making.</w:t>
      </w:r>
    </w:p>
    <w:p w14:paraId="6EFB5D61" w14:textId="77777777" w:rsidR="00761148" w:rsidRPr="00A246A2" w:rsidRDefault="00000000" w:rsidP="00761148">
      <w:pPr>
        <w:rPr>
          <w:i/>
          <w:iCs/>
        </w:rPr>
      </w:pPr>
      <w:r w:rsidRPr="00A246A2">
        <w:rPr>
          <w:i/>
          <w:iCs/>
        </w:rPr>
        <w:t>Conclusion</w:t>
      </w:r>
    </w:p>
    <w:p w14:paraId="3C3A4900" w14:textId="77777777" w:rsidR="00761148" w:rsidRPr="00A246A2" w:rsidRDefault="00000000" w:rsidP="00761148">
      <w:pPr>
        <w:rPr>
          <w:i/>
          <w:iCs/>
        </w:rPr>
      </w:pPr>
      <w:r w:rsidRPr="00A246A2">
        <w:rPr>
          <w:highlight w:val="white"/>
        </w:rPr>
        <w:lastRenderedPageBreak/>
        <w:t>The presentation was an improvement in terms of planning and communication, and it also provided a clear way of how the future could be developed in terms of health and social care. Simultaneously, the reviews helped to realise that the better the ideas are connected to real care practice and the better the slide is designed, the higher the quality of the work and the influence on the audience.</w:t>
      </w:r>
    </w:p>
    <w:p w14:paraId="230F5B18" w14:textId="77777777" w:rsidR="00761148" w:rsidRPr="00A246A2" w:rsidRDefault="00000000" w:rsidP="00761148">
      <w:pPr>
        <w:rPr>
          <w:i/>
          <w:iCs/>
        </w:rPr>
      </w:pPr>
      <w:r w:rsidRPr="00A246A2">
        <w:rPr>
          <w:i/>
          <w:iCs/>
        </w:rPr>
        <w:t>Areas for Improvement/Action Plan</w:t>
      </w:r>
    </w:p>
    <w:p w14:paraId="1F26763F" w14:textId="77777777" w:rsidR="00761148" w:rsidRPr="00A246A2" w:rsidRDefault="00000000" w:rsidP="00761148">
      <w:r w:rsidRPr="00A246A2">
        <w:rPr>
          <w:highlight w:val="white"/>
        </w:rPr>
        <w:t>In the following presentation, I am going to reduce slide text to brief key expressions and provide one powerful example of care experience to every major point. I will practice using a timer to maintain a consistent flow and minimise screen reading. The theory of modules and feedback provided by the lecturer will also assist me in underpinning each of the claims with a clear why this matters connection to safe and person-centred care.</w:t>
      </w:r>
    </w:p>
    <w:p w14:paraId="21931027" w14:textId="77777777" w:rsidR="001C3AB5" w:rsidRPr="00A246A2" w:rsidRDefault="001C3AB5" w:rsidP="001C3AB5"/>
    <w:p w14:paraId="21DF63AA" w14:textId="77777777" w:rsidR="00CC3F85" w:rsidRPr="00A246A2" w:rsidRDefault="00CC3F85" w:rsidP="00CC3F85">
      <w:pPr>
        <w:rPr>
          <w:b/>
          <w:bCs/>
        </w:rPr>
      </w:pPr>
    </w:p>
    <w:p w14:paraId="11FF2CC7" w14:textId="77777777" w:rsidR="00CC3F85" w:rsidRPr="00A246A2" w:rsidRDefault="00CC3F85" w:rsidP="00CC3F85">
      <w:pPr>
        <w:rPr>
          <w:b/>
          <w:bCs/>
        </w:rPr>
      </w:pPr>
    </w:p>
    <w:p w14:paraId="056594BB" w14:textId="77777777" w:rsidR="001C3AB5" w:rsidRPr="00A246A2" w:rsidRDefault="00000000">
      <w:pPr>
        <w:suppressAutoHyphens w:val="0"/>
        <w:spacing w:line="276" w:lineRule="auto"/>
        <w:jc w:val="left"/>
        <w:rPr>
          <w:b/>
          <w:bCs/>
        </w:rPr>
      </w:pPr>
      <w:r w:rsidRPr="00A246A2">
        <w:rPr>
          <w:b/>
          <w:bCs/>
        </w:rPr>
        <w:br w:type="page"/>
      </w:r>
    </w:p>
    <w:p w14:paraId="25077385" w14:textId="77777777" w:rsidR="00841553" w:rsidRPr="00A246A2" w:rsidRDefault="00000000" w:rsidP="00A246A2">
      <w:pPr>
        <w:pStyle w:val="Heading1"/>
      </w:pPr>
      <w:bookmarkStart w:id="15" w:name="_Toc216263509"/>
      <w:r w:rsidRPr="00A246A2">
        <w:lastRenderedPageBreak/>
        <w:t>Conclusion</w:t>
      </w:r>
      <w:bookmarkEnd w:id="15"/>
    </w:p>
    <w:p w14:paraId="29E787E4" w14:textId="77777777" w:rsidR="001C3AB5" w:rsidRPr="00A246A2" w:rsidRDefault="00000000" w:rsidP="001C3AB5">
      <w:r w:rsidRPr="00A246A2">
        <w:t xml:space="preserve">In this portfolio, the role of </w:t>
      </w:r>
      <w:r w:rsidRPr="00A246A2">
        <w:rPr>
          <w:b/>
          <w:i/>
        </w:rPr>
        <w:t>Care Home Manager in Gotton Manor Care Home, UK</w:t>
      </w:r>
      <w:r w:rsidRPr="00A246A2">
        <w:t xml:space="preserve"> was critically evaluated in the preparation of the role by analysing necessary competencies, discovering personal strengths and disadvantages in development. A Personal Development Plan was developed into a series of realistic and measurable actions to avoid the gaps in leadership, regulatory and operational skills. The preparation of the interview showed that I was well equipped to face professional scrutiny, whereas academic and reflection practice enhanced my self-reflection. The work, combined, showed that it participated in strategic career planning, reflective practice, and dedication to provide high-quality care, compliance, and person-centred care in a challenging health and social care setting.</w:t>
      </w:r>
    </w:p>
    <w:p w14:paraId="3254EFC0" w14:textId="77777777" w:rsidR="001C3AB5" w:rsidRPr="00CC3F85" w:rsidRDefault="001C3AB5" w:rsidP="00CC3F85">
      <w:pPr>
        <w:rPr>
          <w:b/>
          <w:bCs/>
          <w:sz w:val="24"/>
          <w:szCs w:val="24"/>
        </w:rPr>
      </w:pPr>
    </w:p>
    <w:p w14:paraId="7F7E5BE2" w14:textId="77777777" w:rsidR="00CC3F85" w:rsidRPr="00CC3F85" w:rsidRDefault="00CC3F85" w:rsidP="00CC3F85">
      <w:pPr>
        <w:rPr>
          <w:b/>
          <w:bCs/>
          <w:sz w:val="24"/>
          <w:szCs w:val="24"/>
        </w:rPr>
      </w:pPr>
    </w:p>
    <w:p w14:paraId="2D97E3B7" w14:textId="77777777" w:rsidR="00CC3F85" w:rsidRPr="00CC3F85" w:rsidRDefault="00CC3F85" w:rsidP="00CC3F85">
      <w:pPr>
        <w:rPr>
          <w:b/>
          <w:bCs/>
          <w:sz w:val="24"/>
          <w:szCs w:val="24"/>
        </w:rPr>
      </w:pPr>
    </w:p>
    <w:p w14:paraId="3707ABA3" w14:textId="77777777" w:rsidR="001C3AB5" w:rsidRDefault="00000000">
      <w:pPr>
        <w:suppressAutoHyphens w:val="0"/>
        <w:spacing w:line="276" w:lineRule="auto"/>
        <w:jc w:val="left"/>
        <w:rPr>
          <w:b/>
          <w:bCs/>
          <w:sz w:val="24"/>
          <w:szCs w:val="24"/>
        </w:rPr>
      </w:pPr>
      <w:r>
        <w:rPr>
          <w:b/>
          <w:bCs/>
          <w:sz w:val="24"/>
          <w:szCs w:val="24"/>
        </w:rPr>
        <w:br w:type="page"/>
      </w:r>
    </w:p>
    <w:p w14:paraId="3C5062FB" w14:textId="77777777" w:rsidR="004D31D3" w:rsidRPr="00CC3F85" w:rsidRDefault="00000000" w:rsidP="00A246A2">
      <w:pPr>
        <w:pStyle w:val="Heading1"/>
      </w:pPr>
      <w:bookmarkStart w:id="16" w:name="_Toc216263510"/>
      <w:r w:rsidRPr="00A246A2">
        <w:lastRenderedPageBreak/>
        <w:t>Reference</w:t>
      </w:r>
      <w:r w:rsidRPr="00CC3F85">
        <w:t xml:space="preserve"> List</w:t>
      </w:r>
      <w:bookmarkEnd w:id="16"/>
    </w:p>
    <w:p w14:paraId="72F21E0F" w14:textId="77777777" w:rsidR="00A246A2" w:rsidRPr="00761148" w:rsidRDefault="00000000" w:rsidP="00A246A2">
      <w:pPr>
        <w:widowControl w:val="0"/>
        <w:autoSpaceDE w:val="0"/>
        <w:adjustRightInd w:val="0"/>
        <w:rPr>
          <w:szCs w:val="24"/>
          <w:lang w:val="en-US"/>
        </w:rPr>
      </w:pPr>
      <w:r w:rsidRPr="00761148">
        <w:rPr>
          <w:szCs w:val="24"/>
          <w:lang w:val="en-US"/>
        </w:rPr>
        <w:t xml:space="preserve">Alyami, N. (2022) </w:t>
      </w:r>
      <w:r w:rsidRPr="00761148">
        <w:rPr>
          <w:i/>
          <w:iCs/>
          <w:szCs w:val="24"/>
          <w:lang w:val="en-US"/>
        </w:rPr>
        <w:t>THE INFLUENCE OF NATIONAL AND ORGANISATIONAL CULTURE ON INTEGRATED MARKETING COMMUNICATION STRATEGIES IN HIGHER EDUCATION INSTITUTIONS A COMPARATIVE STUDY BETWEEN PUBLIC AND PRIVATE UNIVERSITIES IN SAUDI ARABIA</w:t>
      </w:r>
      <w:r w:rsidRPr="00761148">
        <w:rPr>
          <w:szCs w:val="24"/>
          <w:lang w:val="en-US"/>
        </w:rPr>
        <w:t xml:space="preserve">. Available at: </w:t>
      </w:r>
      <w:hyperlink r:id="rId10" w:history="1">
        <w:r w:rsidR="00A246A2" w:rsidRPr="00761148">
          <w:rPr>
            <w:szCs w:val="24"/>
            <w:lang w:val="en-US"/>
          </w:rPr>
          <w:t>https://e-space.mmu.ac.uk/630787/1/NasiemThesis.pdf</w:t>
        </w:r>
      </w:hyperlink>
      <w:r w:rsidRPr="00761148">
        <w:rPr>
          <w:szCs w:val="24"/>
          <w:lang w:val="en-US"/>
        </w:rPr>
        <w:t>.</w:t>
      </w:r>
    </w:p>
    <w:p w14:paraId="4D780E59" w14:textId="77777777" w:rsidR="00A246A2" w:rsidRPr="00761148" w:rsidRDefault="00000000" w:rsidP="00A246A2">
      <w:pPr>
        <w:widowControl w:val="0"/>
        <w:autoSpaceDE w:val="0"/>
        <w:adjustRightInd w:val="0"/>
        <w:rPr>
          <w:szCs w:val="24"/>
          <w:lang w:val="en-US"/>
        </w:rPr>
      </w:pPr>
      <w:r w:rsidRPr="00761148">
        <w:rPr>
          <w:szCs w:val="24"/>
          <w:lang w:val="en-US"/>
        </w:rPr>
        <w:t xml:space="preserve">Aobdia, D. and Petacchi, R. (2022) ‘The Effect of Audit Firm Internal Inspections on Auditor Effort and Financial Reporting Quality’, </w:t>
      </w:r>
      <w:r w:rsidRPr="00761148">
        <w:rPr>
          <w:i/>
          <w:iCs/>
          <w:szCs w:val="24"/>
          <w:lang w:val="en-US"/>
        </w:rPr>
        <w:t>The Accounting Review</w:t>
      </w:r>
      <w:r w:rsidRPr="00761148">
        <w:rPr>
          <w:szCs w:val="24"/>
          <w:lang w:val="en-US"/>
        </w:rPr>
        <w:t xml:space="preserve"> [Preprint]. Available at: </w:t>
      </w:r>
      <w:hyperlink r:id="rId11" w:history="1">
        <w:r w:rsidR="00A246A2" w:rsidRPr="00761148">
          <w:rPr>
            <w:szCs w:val="24"/>
            <w:lang w:val="en-US"/>
          </w:rPr>
          <w:t>https://doi.org/10.2308/tar-2020-0134</w:t>
        </w:r>
      </w:hyperlink>
      <w:r w:rsidRPr="00761148">
        <w:rPr>
          <w:szCs w:val="24"/>
          <w:lang w:val="en-US"/>
        </w:rPr>
        <w:t>.</w:t>
      </w:r>
    </w:p>
    <w:p w14:paraId="11CB5190" w14:textId="77777777" w:rsidR="00A246A2" w:rsidRPr="00761148" w:rsidRDefault="00000000" w:rsidP="00A246A2">
      <w:pPr>
        <w:pStyle w:val="NormalWeb"/>
        <w:spacing w:before="0" w:beforeAutospacing="0" w:after="240" w:afterAutospacing="0" w:line="360" w:lineRule="auto"/>
        <w:rPr>
          <w:rFonts w:ascii="Arial" w:hAnsi="Arial" w:cs="Arial"/>
          <w:sz w:val="22"/>
        </w:rPr>
      </w:pPr>
      <w:r w:rsidRPr="00761148">
        <w:rPr>
          <w:rFonts w:ascii="Arial" w:hAnsi="Arial" w:cs="Arial"/>
          <w:sz w:val="22"/>
        </w:rPr>
        <w:t xml:space="preserve">Carehome.co.uk. (2025). Available at: https://www.carehome.co.uk/carehome.cfm/searchazref/20002030GOTA. </w:t>
      </w:r>
      <w:r w:rsidRPr="00761148">
        <w:rPr>
          <w:rFonts w:ascii="Arial" w:hAnsi="Arial" w:cs="Arial"/>
          <w:color w:val="222222"/>
          <w:sz w:val="22"/>
          <w:szCs w:val="20"/>
          <w:shd w:val="clear" w:color="auto" w:fill="FFFFFF"/>
        </w:rPr>
        <w:t>[Accessed on: 10 Dec. 2025].</w:t>
      </w:r>
    </w:p>
    <w:p w14:paraId="4004C400" w14:textId="77777777" w:rsidR="00A246A2" w:rsidRPr="00A246A2" w:rsidRDefault="00000000" w:rsidP="00A246A2">
      <w:pPr>
        <w:rPr>
          <w:color w:val="222222"/>
          <w:shd w:val="clear" w:color="auto" w:fill="FFFFFF"/>
        </w:rPr>
      </w:pPr>
      <w:r w:rsidRPr="00761148">
        <w:rPr>
          <w:color w:val="222222"/>
          <w:szCs w:val="20"/>
          <w:shd w:val="clear" w:color="auto" w:fill="FFFFFF"/>
        </w:rPr>
        <w:t xml:space="preserve">Coleman, A., MacInnes, J.D., Mikelyte, R., Croke, S., Allen, P.W. and Checkland, K. (2022). What makes a socially skilled leader? Findings from the implementation and operation of New Care </w:t>
      </w:r>
      <w:r w:rsidRPr="00A246A2">
        <w:rPr>
          <w:color w:val="222222"/>
          <w:shd w:val="clear" w:color="auto" w:fill="FFFFFF"/>
        </w:rPr>
        <w:t>Models (Vanguards) in England. </w:t>
      </w:r>
      <w:r w:rsidRPr="00A246A2">
        <w:rPr>
          <w:i/>
          <w:iCs/>
          <w:color w:val="222222"/>
          <w:shd w:val="clear" w:color="auto" w:fill="FFFFFF"/>
        </w:rPr>
        <w:t>Journal of Health Organisation and Management</w:t>
      </w:r>
      <w:r w:rsidRPr="00A246A2">
        <w:rPr>
          <w:color w:val="222222"/>
          <w:shd w:val="clear" w:color="auto" w:fill="FFFFFF"/>
        </w:rPr>
        <w:t>, </w:t>
      </w:r>
      <w:r w:rsidRPr="00A246A2">
        <w:rPr>
          <w:i/>
          <w:iCs/>
          <w:color w:val="222222"/>
          <w:shd w:val="clear" w:color="auto" w:fill="FFFFFF"/>
        </w:rPr>
        <w:t>36</w:t>
      </w:r>
      <w:r w:rsidRPr="00A246A2">
        <w:rPr>
          <w:color w:val="222222"/>
          <w:shd w:val="clear" w:color="auto" w:fill="FFFFFF"/>
        </w:rPr>
        <w:t>(7), pp.965-980.  Available at: https://www.emerald.com/insight/content/doi/10.1108/JHOM-02-2022-0037/full/html [Accessed on: 10 Dec. 2025]</w:t>
      </w:r>
    </w:p>
    <w:p w14:paraId="11E000CE" w14:textId="77777777" w:rsidR="00A246A2" w:rsidRPr="00761148" w:rsidRDefault="00000000" w:rsidP="00A246A2">
      <w:pPr>
        <w:widowControl w:val="0"/>
        <w:autoSpaceDE w:val="0"/>
        <w:adjustRightInd w:val="0"/>
        <w:rPr>
          <w:szCs w:val="24"/>
          <w:lang w:val="en-US"/>
        </w:rPr>
      </w:pPr>
      <w:r w:rsidRPr="00A246A2">
        <w:rPr>
          <w:lang w:val="en-US"/>
        </w:rPr>
        <w:t>Girolamo, G. de, Leone, S., D’Addazio, M., Toffol, E., Martinelli, A., Bellini, S., Stefano Calza, Carnevale, M., Cattane, N., Cattaneo, A., Ghidoni, R., Longobardi, A., Maffezzoni, D., Martella, D., Meloni, S., Mombelli, E., Pogliaghi, S., Saraceno, C., Tura, G.B. and Rossi, R. (2024) ‘Physical Activity in young female outpatients with BORderline personality Disorder (PABORD): a study protocol for a randomized</w:t>
      </w:r>
      <w:r w:rsidRPr="00761148">
        <w:rPr>
          <w:szCs w:val="24"/>
          <w:lang w:val="en-US"/>
        </w:rPr>
        <w:t xml:space="preserve"> controlled trial (RCT)’, </w:t>
      </w:r>
      <w:r w:rsidRPr="00761148">
        <w:rPr>
          <w:i/>
          <w:iCs/>
          <w:szCs w:val="24"/>
          <w:lang w:val="en-US"/>
        </w:rPr>
        <w:t>Trials</w:t>
      </w:r>
      <w:r w:rsidRPr="00761148">
        <w:rPr>
          <w:szCs w:val="24"/>
          <w:lang w:val="en-US"/>
        </w:rPr>
        <w:t xml:space="preserve">, 25(1). Available at: </w:t>
      </w:r>
      <w:hyperlink r:id="rId12" w:history="1">
        <w:r w:rsidR="00A246A2" w:rsidRPr="00761148">
          <w:rPr>
            <w:szCs w:val="24"/>
            <w:lang w:val="en-US"/>
          </w:rPr>
          <w:t>https://doi.org/10.1186/s13063-024-08525-8</w:t>
        </w:r>
      </w:hyperlink>
      <w:r w:rsidRPr="00761148">
        <w:rPr>
          <w:szCs w:val="24"/>
          <w:lang w:val="en-US"/>
        </w:rPr>
        <w:t>.</w:t>
      </w:r>
    </w:p>
    <w:p w14:paraId="598B9947" w14:textId="77777777" w:rsidR="00A246A2" w:rsidRPr="00761148" w:rsidRDefault="00000000" w:rsidP="00A246A2">
      <w:pPr>
        <w:widowControl w:val="0"/>
        <w:autoSpaceDE w:val="0"/>
        <w:adjustRightInd w:val="0"/>
        <w:rPr>
          <w:szCs w:val="24"/>
          <w:lang w:val="en-US"/>
        </w:rPr>
      </w:pPr>
      <w:r w:rsidRPr="00761148">
        <w:rPr>
          <w:szCs w:val="24"/>
          <w:lang w:val="en-US"/>
        </w:rPr>
        <w:t xml:space="preserve">Larsen, E., Curtis, E., Mai Nguyen, H.T. and Loughland, T. (2024) ‘Building personal and relational readiness for collaborative teacher mentoring through the intellectual virtues’, </w:t>
      </w:r>
      <w:r w:rsidRPr="00761148">
        <w:rPr>
          <w:i/>
          <w:iCs/>
          <w:szCs w:val="24"/>
          <w:lang w:val="en-US"/>
        </w:rPr>
        <w:t>International Journal of Mentoring and Coaching in Education</w:t>
      </w:r>
      <w:r w:rsidRPr="00761148">
        <w:rPr>
          <w:szCs w:val="24"/>
          <w:lang w:val="en-US"/>
        </w:rPr>
        <w:t xml:space="preserve"> [Preprint]. Available at: </w:t>
      </w:r>
      <w:hyperlink r:id="rId13" w:history="1">
        <w:r w:rsidR="00A246A2" w:rsidRPr="00761148">
          <w:rPr>
            <w:szCs w:val="24"/>
            <w:lang w:val="en-US"/>
          </w:rPr>
          <w:t>https://doi.org/10.1108/ijmce-04-2024-0049</w:t>
        </w:r>
      </w:hyperlink>
      <w:r w:rsidRPr="00761148">
        <w:rPr>
          <w:szCs w:val="24"/>
          <w:lang w:val="en-US"/>
        </w:rPr>
        <w:t>.</w:t>
      </w:r>
    </w:p>
    <w:p w14:paraId="5B842CB5" w14:textId="77777777" w:rsidR="00A246A2" w:rsidRPr="00761148" w:rsidRDefault="00000000" w:rsidP="00A246A2">
      <w:pPr>
        <w:rPr>
          <w:color w:val="222222"/>
          <w:szCs w:val="20"/>
          <w:shd w:val="clear" w:color="auto" w:fill="FFFFFF"/>
        </w:rPr>
      </w:pPr>
      <w:r w:rsidRPr="00761148">
        <w:rPr>
          <w:color w:val="222222"/>
          <w:szCs w:val="20"/>
          <w:shd w:val="clear" w:color="auto" w:fill="FFFFFF"/>
        </w:rPr>
        <w:t xml:space="preserve">Madi Odeh, R.B., Obeidat, B.Y., Jaradat, M.O., Masa'deh, R.E. and Alshurideh, M.T. (2023). The transformational leadership role in achieving organisational resilience through adaptive cultures: the case of Dubai service sector. </w:t>
      </w:r>
      <w:r w:rsidRPr="00761148">
        <w:rPr>
          <w:i/>
          <w:iCs/>
          <w:color w:val="222222"/>
          <w:szCs w:val="20"/>
          <w:shd w:val="clear" w:color="auto" w:fill="FFFFFF"/>
        </w:rPr>
        <w:t>International Journal of Productivity and Performance Management</w:t>
      </w:r>
      <w:r w:rsidRPr="00761148">
        <w:rPr>
          <w:color w:val="222222"/>
          <w:szCs w:val="20"/>
          <w:shd w:val="clear" w:color="auto" w:fill="FFFFFF"/>
        </w:rPr>
        <w:t>, </w:t>
      </w:r>
      <w:r w:rsidRPr="00761148">
        <w:rPr>
          <w:i/>
          <w:iCs/>
          <w:color w:val="222222"/>
          <w:szCs w:val="20"/>
          <w:shd w:val="clear" w:color="auto" w:fill="FFFFFF"/>
        </w:rPr>
        <w:t>72</w:t>
      </w:r>
      <w:r w:rsidRPr="00761148">
        <w:rPr>
          <w:color w:val="222222"/>
          <w:szCs w:val="20"/>
          <w:shd w:val="clear" w:color="auto" w:fill="FFFFFF"/>
        </w:rPr>
        <w:t>(2), pp.440-468.  Available at: https://www.emerald.com/insight/content/doi/10.1108/ijppm-02-2021-0093/full/html [Accessed on: 10 Dec. 2025]</w:t>
      </w:r>
    </w:p>
    <w:p w14:paraId="78B3F584" w14:textId="77777777" w:rsidR="00A246A2" w:rsidRPr="00A246A2" w:rsidRDefault="00000000" w:rsidP="00A246A2">
      <w:pPr>
        <w:suppressAutoHyphens w:val="0"/>
        <w:autoSpaceDN/>
        <w:spacing w:after="240"/>
        <w:textAlignment w:val="auto"/>
        <w:rPr>
          <w:rFonts w:eastAsia="Times New Roman"/>
          <w:color w:val="auto"/>
          <w:lang w:val="en-IN" w:eastAsia="en-IN"/>
        </w:rPr>
      </w:pPr>
      <w:r w:rsidRPr="00A246A2">
        <w:rPr>
          <w:rFonts w:eastAsia="Times New Roman"/>
          <w:color w:val="auto"/>
          <w:lang w:val="en-IN" w:eastAsia="en-IN"/>
        </w:rPr>
        <w:t xml:space="preserve">McLeod, S. (2025). </w:t>
      </w:r>
      <w:r w:rsidRPr="00A246A2">
        <w:rPr>
          <w:rFonts w:eastAsia="Times New Roman"/>
          <w:i/>
          <w:iCs/>
          <w:color w:val="auto"/>
          <w:lang w:val="en-IN" w:eastAsia="en-IN"/>
        </w:rPr>
        <w:t>Gibbs Reflective Cycle</w:t>
      </w:r>
      <w:r w:rsidRPr="00A246A2">
        <w:rPr>
          <w:rFonts w:eastAsia="Times New Roman"/>
          <w:color w:val="auto"/>
          <w:lang w:val="en-IN" w:eastAsia="en-IN"/>
        </w:rPr>
        <w:t>. [online] Simply Psychology. Available at: https://www.simplypsychology.org/gibbs-reflective-cycle.html.</w:t>
      </w:r>
    </w:p>
    <w:p w14:paraId="2ADEBA06" w14:textId="77777777" w:rsidR="00A246A2" w:rsidRPr="00761148" w:rsidRDefault="00000000" w:rsidP="00A246A2">
      <w:pPr>
        <w:widowControl w:val="0"/>
        <w:autoSpaceDE w:val="0"/>
        <w:adjustRightInd w:val="0"/>
        <w:rPr>
          <w:szCs w:val="24"/>
          <w:lang w:val="en-US"/>
        </w:rPr>
      </w:pPr>
      <w:r w:rsidRPr="00761148">
        <w:rPr>
          <w:szCs w:val="24"/>
          <w:lang w:val="en-US"/>
        </w:rPr>
        <w:lastRenderedPageBreak/>
        <w:t xml:space="preserve">Roos, C., Swall, A., Marmstål Hammar, L., Boström, A.-M. and Skytt, B. (2022) ‘Promoting the person-centred Aspects of Dignity and well-being: Learning from Older Persons’ Experiences of Living in Residential Care Facilities’, </w:t>
      </w:r>
      <w:r w:rsidRPr="00761148">
        <w:rPr>
          <w:i/>
          <w:iCs/>
          <w:szCs w:val="24"/>
          <w:lang w:val="en-US"/>
        </w:rPr>
        <w:t>Working with Older People</w:t>
      </w:r>
      <w:r w:rsidRPr="00761148">
        <w:rPr>
          <w:szCs w:val="24"/>
          <w:lang w:val="en-US"/>
        </w:rPr>
        <w:t xml:space="preserve">, 27(3), pp. 219–229. Available at: </w:t>
      </w:r>
      <w:hyperlink r:id="rId14" w:history="1">
        <w:r w:rsidR="00A246A2" w:rsidRPr="00761148">
          <w:rPr>
            <w:szCs w:val="24"/>
            <w:lang w:val="en-US"/>
          </w:rPr>
          <w:t>https://doi.org/10.1108/wwop-08-2022-0034</w:t>
        </w:r>
      </w:hyperlink>
      <w:r w:rsidRPr="00761148">
        <w:rPr>
          <w:szCs w:val="24"/>
          <w:lang w:val="en-US"/>
        </w:rPr>
        <w:t>.</w:t>
      </w:r>
    </w:p>
    <w:p w14:paraId="3D932F67" w14:textId="77777777" w:rsidR="00A246A2" w:rsidRPr="00A33FEC" w:rsidRDefault="00000000" w:rsidP="00A246A2">
      <w:pPr>
        <w:widowControl w:val="0"/>
        <w:autoSpaceDE w:val="0"/>
        <w:adjustRightInd w:val="0"/>
        <w:rPr>
          <w:szCs w:val="24"/>
          <w:lang w:val="en-US"/>
        </w:rPr>
      </w:pPr>
      <w:r w:rsidRPr="00761148">
        <w:rPr>
          <w:szCs w:val="24"/>
          <w:lang w:val="en-US"/>
        </w:rPr>
        <w:t xml:space="preserve">Serôdio, C., Cunha, J., Candela, G., Rodriguez, S., Sousa, X.R. and Branco, F. (2023) ‘The 6G Ecosystem as Support for IoE and Private Networks: Vision, Requirements, and Challenges’, </w:t>
      </w:r>
      <w:r w:rsidRPr="00761148">
        <w:rPr>
          <w:i/>
          <w:iCs/>
          <w:szCs w:val="24"/>
          <w:lang w:val="en-US"/>
        </w:rPr>
        <w:t>Future Internet</w:t>
      </w:r>
      <w:r w:rsidRPr="00761148">
        <w:rPr>
          <w:szCs w:val="24"/>
          <w:lang w:val="en-US"/>
        </w:rPr>
        <w:t xml:space="preserve">, 15(11), p. 348. Available at: </w:t>
      </w:r>
      <w:hyperlink r:id="rId15" w:history="1">
        <w:r w:rsidR="00A246A2" w:rsidRPr="00761148">
          <w:rPr>
            <w:szCs w:val="24"/>
            <w:lang w:val="en-US"/>
          </w:rPr>
          <w:t>https://doi.org/10.3390/fi15110348</w:t>
        </w:r>
      </w:hyperlink>
      <w:r w:rsidRPr="00761148">
        <w:rPr>
          <w:szCs w:val="24"/>
          <w:lang w:val="en-US"/>
        </w:rPr>
        <w:t>.</w:t>
      </w:r>
    </w:p>
    <w:p w14:paraId="528E573C" w14:textId="77777777" w:rsidR="00A246A2" w:rsidRPr="00761148" w:rsidRDefault="00000000" w:rsidP="00A246A2">
      <w:pPr>
        <w:rPr>
          <w:color w:val="222222"/>
          <w:szCs w:val="20"/>
          <w:shd w:val="clear" w:color="auto" w:fill="FFFFFF"/>
        </w:rPr>
      </w:pPr>
      <w:r w:rsidRPr="00761148">
        <w:rPr>
          <w:color w:val="222222"/>
          <w:szCs w:val="20"/>
          <w:shd w:val="clear" w:color="auto" w:fill="FFFFFF"/>
        </w:rPr>
        <w:t>Sriharan, A., Hertelendy, A.J., Banaszak-Holl, J., Fleig-Palmer, M.M., Mitchell, C., Nigam, A., Gutberg, J., Rapp, D.J. and Singer, S.J. (2022). Public health and health sector crisis leadership during pandemics: a review of the medical and business literature. </w:t>
      </w:r>
      <w:r w:rsidRPr="00761148">
        <w:rPr>
          <w:i/>
          <w:iCs/>
          <w:color w:val="222222"/>
          <w:szCs w:val="20"/>
          <w:shd w:val="clear" w:color="auto" w:fill="FFFFFF"/>
        </w:rPr>
        <w:t>Medical Care Research and Review</w:t>
      </w:r>
      <w:r w:rsidRPr="00761148">
        <w:rPr>
          <w:color w:val="222222"/>
          <w:szCs w:val="20"/>
          <w:shd w:val="clear" w:color="auto" w:fill="FFFFFF"/>
        </w:rPr>
        <w:t>, </w:t>
      </w:r>
      <w:r w:rsidRPr="00761148">
        <w:rPr>
          <w:i/>
          <w:iCs/>
          <w:color w:val="222222"/>
          <w:szCs w:val="20"/>
          <w:shd w:val="clear" w:color="auto" w:fill="FFFFFF"/>
        </w:rPr>
        <w:t>79</w:t>
      </w:r>
      <w:r w:rsidRPr="00761148">
        <w:rPr>
          <w:color w:val="222222"/>
          <w:szCs w:val="20"/>
          <w:shd w:val="clear" w:color="auto" w:fill="FFFFFF"/>
        </w:rPr>
        <w:t>(4), pp.475-486.  Available at: https://journals.sagepub.com/doi/abs/10.1177/10775587211039201 [Accessed on: 10 Dec. 2025]</w:t>
      </w:r>
    </w:p>
    <w:p w14:paraId="39B58A50" w14:textId="77777777" w:rsidR="00A246A2" w:rsidRPr="00761148" w:rsidRDefault="00000000" w:rsidP="00A246A2">
      <w:pPr>
        <w:rPr>
          <w:color w:val="222222"/>
          <w:szCs w:val="20"/>
          <w:shd w:val="clear" w:color="auto" w:fill="FFFFFF"/>
        </w:rPr>
      </w:pPr>
      <w:r w:rsidRPr="00761148">
        <w:rPr>
          <w:color w:val="222222"/>
          <w:szCs w:val="20"/>
          <w:shd w:val="clear" w:color="auto" w:fill="FFFFFF"/>
        </w:rPr>
        <w:t>Terkamo</w:t>
      </w:r>
      <w:r w:rsidRPr="00761148">
        <w:rPr>
          <w:rFonts w:ascii="Cambria Math" w:hAnsi="Cambria Math" w:cs="Cambria Math"/>
          <w:color w:val="222222"/>
          <w:szCs w:val="20"/>
          <w:shd w:val="clear" w:color="auto" w:fill="FFFFFF"/>
        </w:rPr>
        <w:t>‐</w:t>
      </w:r>
      <w:r w:rsidRPr="00761148">
        <w:rPr>
          <w:color w:val="222222"/>
          <w:szCs w:val="20"/>
          <w:shd w:val="clear" w:color="auto" w:fill="FFFFFF"/>
        </w:rPr>
        <w:t>Moisio, A., Karki, S., Kangasniemi, M., Lammintakanen, J. and Häggman</w:t>
      </w:r>
      <w:r w:rsidRPr="00761148">
        <w:rPr>
          <w:rFonts w:ascii="Cambria Math" w:hAnsi="Cambria Math" w:cs="Cambria Math"/>
          <w:color w:val="222222"/>
          <w:szCs w:val="20"/>
          <w:shd w:val="clear" w:color="auto" w:fill="FFFFFF"/>
        </w:rPr>
        <w:t>‐</w:t>
      </w:r>
      <w:r w:rsidRPr="00761148">
        <w:rPr>
          <w:color w:val="222222"/>
          <w:szCs w:val="20"/>
          <w:shd w:val="clear" w:color="auto" w:fill="FFFFFF"/>
        </w:rPr>
        <w:t>Laitila, A. (2022). Towards remote leadership in health care: Lessons learned from an integrative review. </w:t>
      </w:r>
      <w:r w:rsidRPr="00761148">
        <w:rPr>
          <w:i/>
          <w:iCs/>
          <w:color w:val="222222"/>
          <w:szCs w:val="20"/>
          <w:shd w:val="clear" w:color="auto" w:fill="FFFFFF"/>
        </w:rPr>
        <w:t>Journal of advanced nursing</w:t>
      </w:r>
      <w:r w:rsidRPr="00761148">
        <w:rPr>
          <w:color w:val="222222"/>
          <w:szCs w:val="20"/>
          <w:shd w:val="clear" w:color="auto" w:fill="FFFFFF"/>
        </w:rPr>
        <w:t>, </w:t>
      </w:r>
      <w:r w:rsidRPr="00761148">
        <w:rPr>
          <w:i/>
          <w:iCs/>
          <w:color w:val="222222"/>
          <w:szCs w:val="20"/>
          <w:shd w:val="clear" w:color="auto" w:fill="FFFFFF"/>
        </w:rPr>
        <w:t>78</w:t>
      </w:r>
      <w:r w:rsidRPr="00761148">
        <w:rPr>
          <w:color w:val="222222"/>
          <w:szCs w:val="20"/>
          <w:shd w:val="clear" w:color="auto" w:fill="FFFFFF"/>
        </w:rPr>
        <w:t>(3), pp.595-608. Available at: https://onlinelibrary.wiley.com/doi/abs/10.1111/jan.15028 [Accessed on: 10 Dec. 2025]</w:t>
      </w:r>
    </w:p>
    <w:p w14:paraId="04880006" w14:textId="77777777" w:rsidR="00A246A2" w:rsidRPr="00761148" w:rsidRDefault="00000000" w:rsidP="00A246A2">
      <w:pPr>
        <w:rPr>
          <w:color w:val="222222"/>
          <w:szCs w:val="20"/>
          <w:shd w:val="clear" w:color="auto" w:fill="FFFFFF"/>
        </w:rPr>
      </w:pPr>
      <w:r w:rsidRPr="00761148">
        <w:rPr>
          <w:color w:val="222222"/>
          <w:szCs w:val="20"/>
          <w:shd w:val="clear" w:color="auto" w:fill="FFFFFF"/>
        </w:rPr>
        <w:t xml:space="preserve">Yasin, R., Jan, G., Huseynova, A. and Atif, M. (2023). Inclusive leadership and turnover intention: the role of follower–leader goal congruence and organisational commitment. </w:t>
      </w:r>
      <w:r w:rsidRPr="00761148">
        <w:rPr>
          <w:i/>
          <w:iCs/>
          <w:color w:val="222222"/>
          <w:szCs w:val="20"/>
          <w:shd w:val="clear" w:color="auto" w:fill="FFFFFF"/>
        </w:rPr>
        <w:t>Management Decision</w:t>
      </w:r>
      <w:r w:rsidRPr="00761148">
        <w:rPr>
          <w:color w:val="222222"/>
          <w:szCs w:val="20"/>
          <w:shd w:val="clear" w:color="auto" w:fill="FFFFFF"/>
        </w:rPr>
        <w:t>, </w:t>
      </w:r>
      <w:r w:rsidRPr="00761148">
        <w:rPr>
          <w:i/>
          <w:iCs/>
          <w:color w:val="222222"/>
          <w:szCs w:val="20"/>
          <w:shd w:val="clear" w:color="auto" w:fill="FFFFFF"/>
        </w:rPr>
        <w:t>61</w:t>
      </w:r>
      <w:r w:rsidRPr="00761148">
        <w:rPr>
          <w:color w:val="222222"/>
          <w:szCs w:val="20"/>
          <w:shd w:val="clear" w:color="auto" w:fill="FFFFFF"/>
        </w:rPr>
        <w:t>(3), pp.589-609.  Available at: https://www.emerald.com/insight/content/doi/10.1108/MD-07-2021-0925/full/html [Accessed on: 10 Dec. 2025]</w:t>
      </w:r>
    </w:p>
    <w:p w14:paraId="70759B4D" w14:textId="77777777" w:rsidR="00CC3F85" w:rsidRPr="00CC3F85" w:rsidRDefault="00CC3F85" w:rsidP="004331D7"/>
    <w:p w14:paraId="6AD3D0DB" w14:textId="77777777" w:rsidR="00CC3F85" w:rsidRPr="00CC3F85" w:rsidRDefault="00CC3F85" w:rsidP="00CC3F85">
      <w:pPr>
        <w:rPr>
          <w:b/>
          <w:bCs/>
          <w:i/>
          <w:iCs/>
          <w:sz w:val="24"/>
          <w:szCs w:val="24"/>
        </w:rPr>
      </w:pPr>
    </w:p>
    <w:p w14:paraId="5B005360" w14:textId="77777777" w:rsidR="00C46EED" w:rsidRPr="00CC3F85" w:rsidRDefault="00C46EED" w:rsidP="00CC3F85">
      <w:pPr>
        <w:rPr>
          <w:rFonts w:eastAsia="Verdana"/>
          <w:b/>
          <w:bCs/>
          <w:sz w:val="24"/>
          <w:szCs w:val="24"/>
        </w:rPr>
      </w:pPr>
    </w:p>
    <w:sectPr w:rsidR="00C46EED" w:rsidRPr="00CC3F85" w:rsidSect="00761148">
      <w:footerReference w:type="default" r:id="rId1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5C14B" w14:textId="77777777" w:rsidR="00646C00" w:rsidRDefault="00646C00">
      <w:pPr>
        <w:spacing w:line="240" w:lineRule="auto"/>
      </w:pPr>
      <w:r>
        <w:separator/>
      </w:r>
    </w:p>
  </w:endnote>
  <w:endnote w:type="continuationSeparator" w:id="0">
    <w:p w14:paraId="220641ED" w14:textId="77777777" w:rsidR="00646C00" w:rsidRDefault="00646C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等线 Light">
    <w:panose1 w:val="00000000000000000000"/>
    <w:charset w:val="80"/>
    <w:family w:val="roman"/>
    <w:notTrueType/>
    <w:pitch w:val="default"/>
  </w:font>
  <w:font w:name="Verdana">
    <w:panose1 w:val="020B0604030504040204"/>
    <w:charset w:val="00"/>
    <w:family w:val="swiss"/>
    <w:pitch w:val="variable"/>
    <w:sig w:usb0="A1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4"/>
      </w:rPr>
      <w:id w:val="-1350943802"/>
      <w:docPartObj>
        <w:docPartGallery w:val="Page Numbers (Bottom of Page)"/>
        <w:docPartUnique/>
      </w:docPartObj>
    </w:sdtPr>
    <w:sdtContent>
      <w:sdt>
        <w:sdtPr>
          <w:rPr>
            <w:sz w:val="20"/>
            <w:szCs w:val="24"/>
          </w:rPr>
          <w:id w:val="-1769616900"/>
          <w:docPartObj>
            <w:docPartGallery w:val="Page Numbers (Top of Page)"/>
            <w:docPartUnique/>
          </w:docPartObj>
        </w:sdtPr>
        <w:sdtContent>
          <w:p w14:paraId="7C0B5372" w14:textId="77777777" w:rsidR="00761148" w:rsidRPr="00761148" w:rsidRDefault="00000000">
            <w:pPr>
              <w:pStyle w:val="Footer"/>
              <w:jc w:val="right"/>
              <w:rPr>
                <w:sz w:val="20"/>
                <w:szCs w:val="24"/>
              </w:rPr>
            </w:pPr>
            <w:r w:rsidRPr="00761148">
              <w:rPr>
                <w:sz w:val="20"/>
                <w:szCs w:val="24"/>
              </w:rPr>
              <w:t xml:space="preserve">Page </w:t>
            </w:r>
            <w:r w:rsidRPr="00761148">
              <w:rPr>
                <w:b/>
                <w:bCs/>
                <w:sz w:val="20"/>
                <w:szCs w:val="24"/>
              </w:rPr>
              <w:fldChar w:fldCharType="begin"/>
            </w:r>
            <w:r w:rsidRPr="00761148">
              <w:rPr>
                <w:b/>
                <w:bCs/>
                <w:sz w:val="20"/>
                <w:szCs w:val="24"/>
              </w:rPr>
              <w:instrText xml:space="preserve"> PAGE </w:instrText>
            </w:r>
            <w:r w:rsidRPr="00761148">
              <w:rPr>
                <w:b/>
                <w:bCs/>
                <w:sz w:val="20"/>
                <w:szCs w:val="24"/>
              </w:rPr>
              <w:fldChar w:fldCharType="separate"/>
            </w:r>
            <w:r w:rsidR="00A246A2">
              <w:rPr>
                <w:b/>
                <w:bCs/>
                <w:noProof/>
                <w:sz w:val="20"/>
                <w:szCs w:val="24"/>
              </w:rPr>
              <w:t>2</w:t>
            </w:r>
            <w:r w:rsidRPr="00761148">
              <w:rPr>
                <w:b/>
                <w:bCs/>
                <w:sz w:val="20"/>
                <w:szCs w:val="24"/>
              </w:rPr>
              <w:fldChar w:fldCharType="end"/>
            </w:r>
            <w:r w:rsidRPr="00761148">
              <w:rPr>
                <w:sz w:val="20"/>
                <w:szCs w:val="24"/>
              </w:rPr>
              <w:t xml:space="preserve"> of </w:t>
            </w:r>
            <w:r w:rsidRPr="00761148">
              <w:rPr>
                <w:b/>
                <w:bCs/>
                <w:sz w:val="20"/>
                <w:szCs w:val="24"/>
              </w:rPr>
              <w:fldChar w:fldCharType="begin"/>
            </w:r>
            <w:r w:rsidRPr="00761148">
              <w:rPr>
                <w:b/>
                <w:bCs/>
                <w:sz w:val="20"/>
                <w:szCs w:val="24"/>
              </w:rPr>
              <w:instrText xml:space="preserve"> NUMPAGES  </w:instrText>
            </w:r>
            <w:r w:rsidRPr="00761148">
              <w:rPr>
                <w:b/>
                <w:bCs/>
                <w:sz w:val="20"/>
                <w:szCs w:val="24"/>
              </w:rPr>
              <w:fldChar w:fldCharType="separate"/>
            </w:r>
            <w:r w:rsidR="00A246A2">
              <w:rPr>
                <w:b/>
                <w:bCs/>
                <w:noProof/>
                <w:sz w:val="20"/>
                <w:szCs w:val="24"/>
              </w:rPr>
              <w:t>14</w:t>
            </w:r>
            <w:r w:rsidRPr="00761148">
              <w:rPr>
                <w:b/>
                <w:bCs/>
                <w:sz w:val="20"/>
                <w:szCs w:val="24"/>
              </w:rPr>
              <w:fldChar w:fldCharType="end"/>
            </w:r>
          </w:p>
        </w:sdtContent>
      </w:sdt>
    </w:sdtContent>
  </w:sdt>
  <w:p w14:paraId="598D313A" w14:textId="77777777" w:rsidR="007804B7" w:rsidRPr="00761148" w:rsidRDefault="007804B7">
    <w:pPr>
      <w:pStyle w:val="Footer"/>
      <w:rPr>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F1413" w14:textId="77777777" w:rsidR="00646C00" w:rsidRDefault="00646C00">
      <w:pPr>
        <w:spacing w:line="240" w:lineRule="auto"/>
      </w:pPr>
      <w:r>
        <w:separator/>
      </w:r>
    </w:p>
  </w:footnote>
  <w:footnote w:type="continuationSeparator" w:id="0">
    <w:p w14:paraId="753477D7" w14:textId="77777777" w:rsidR="00646C00" w:rsidRDefault="00646C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A50195"/>
    <w:multiLevelType w:val="hybridMultilevel"/>
    <w:tmpl w:val="9F505A3C"/>
    <w:lvl w:ilvl="0" w:tplc="2A927D30">
      <w:start w:val="1"/>
      <w:numFmt w:val="bullet"/>
      <w:lvlText w:val="•"/>
      <w:lvlJc w:val="left"/>
      <w:pPr>
        <w:tabs>
          <w:tab w:val="num" w:pos="720"/>
        </w:tabs>
        <w:ind w:left="720" w:hanging="360"/>
      </w:pPr>
      <w:rPr>
        <w:rFonts w:ascii="Arial" w:hAnsi="Arial" w:hint="default"/>
      </w:rPr>
    </w:lvl>
    <w:lvl w:ilvl="1" w:tplc="FB58143A" w:tentative="1">
      <w:start w:val="1"/>
      <w:numFmt w:val="bullet"/>
      <w:lvlText w:val="•"/>
      <w:lvlJc w:val="left"/>
      <w:pPr>
        <w:tabs>
          <w:tab w:val="num" w:pos="1440"/>
        </w:tabs>
        <w:ind w:left="1440" w:hanging="360"/>
      </w:pPr>
      <w:rPr>
        <w:rFonts w:ascii="Arial" w:hAnsi="Arial" w:hint="default"/>
      </w:rPr>
    </w:lvl>
    <w:lvl w:ilvl="2" w:tplc="49C80A0C" w:tentative="1">
      <w:start w:val="1"/>
      <w:numFmt w:val="bullet"/>
      <w:lvlText w:val="•"/>
      <w:lvlJc w:val="left"/>
      <w:pPr>
        <w:tabs>
          <w:tab w:val="num" w:pos="2160"/>
        </w:tabs>
        <w:ind w:left="2160" w:hanging="360"/>
      </w:pPr>
      <w:rPr>
        <w:rFonts w:ascii="Arial" w:hAnsi="Arial" w:hint="default"/>
      </w:rPr>
    </w:lvl>
    <w:lvl w:ilvl="3" w:tplc="B57E37BA" w:tentative="1">
      <w:start w:val="1"/>
      <w:numFmt w:val="bullet"/>
      <w:lvlText w:val="•"/>
      <w:lvlJc w:val="left"/>
      <w:pPr>
        <w:tabs>
          <w:tab w:val="num" w:pos="2880"/>
        </w:tabs>
        <w:ind w:left="2880" w:hanging="360"/>
      </w:pPr>
      <w:rPr>
        <w:rFonts w:ascii="Arial" w:hAnsi="Arial" w:hint="default"/>
      </w:rPr>
    </w:lvl>
    <w:lvl w:ilvl="4" w:tplc="3B94099A" w:tentative="1">
      <w:start w:val="1"/>
      <w:numFmt w:val="bullet"/>
      <w:lvlText w:val="•"/>
      <w:lvlJc w:val="left"/>
      <w:pPr>
        <w:tabs>
          <w:tab w:val="num" w:pos="3600"/>
        </w:tabs>
        <w:ind w:left="3600" w:hanging="360"/>
      </w:pPr>
      <w:rPr>
        <w:rFonts w:ascii="Arial" w:hAnsi="Arial" w:hint="default"/>
      </w:rPr>
    </w:lvl>
    <w:lvl w:ilvl="5" w:tplc="C5EA32A8" w:tentative="1">
      <w:start w:val="1"/>
      <w:numFmt w:val="bullet"/>
      <w:lvlText w:val="•"/>
      <w:lvlJc w:val="left"/>
      <w:pPr>
        <w:tabs>
          <w:tab w:val="num" w:pos="4320"/>
        </w:tabs>
        <w:ind w:left="4320" w:hanging="360"/>
      </w:pPr>
      <w:rPr>
        <w:rFonts w:ascii="Arial" w:hAnsi="Arial" w:hint="default"/>
      </w:rPr>
    </w:lvl>
    <w:lvl w:ilvl="6" w:tplc="E62E04CA" w:tentative="1">
      <w:start w:val="1"/>
      <w:numFmt w:val="bullet"/>
      <w:lvlText w:val="•"/>
      <w:lvlJc w:val="left"/>
      <w:pPr>
        <w:tabs>
          <w:tab w:val="num" w:pos="5040"/>
        </w:tabs>
        <w:ind w:left="5040" w:hanging="360"/>
      </w:pPr>
      <w:rPr>
        <w:rFonts w:ascii="Arial" w:hAnsi="Arial" w:hint="default"/>
      </w:rPr>
    </w:lvl>
    <w:lvl w:ilvl="7" w:tplc="21484814" w:tentative="1">
      <w:start w:val="1"/>
      <w:numFmt w:val="bullet"/>
      <w:lvlText w:val="•"/>
      <w:lvlJc w:val="left"/>
      <w:pPr>
        <w:tabs>
          <w:tab w:val="num" w:pos="5760"/>
        </w:tabs>
        <w:ind w:left="5760" w:hanging="360"/>
      </w:pPr>
      <w:rPr>
        <w:rFonts w:ascii="Arial" w:hAnsi="Arial" w:hint="default"/>
      </w:rPr>
    </w:lvl>
    <w:lvl w:ilvl="8" w:tplc="A522A7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076320B"/>
    <w:multiLevelType w:val="hybridMultilevel"/>
    <w:tmpl w:val="7E305794"/>
    <w:lvl w:ilvl="0" w:tplc="6DC6C0E4">
      <w:start w:val="1"/>
      <w:numFmt w:val="bullet"/>
      <w:lvlText w:val=""/>
      <w:lvlJc w:val="left"/>
      <w:pPr>
        <w:ind w:left="2160" w:hanging="360"/>
      </w:pPr>
      <w:rPr>
        <w:rFonts w:ascii="Symbol" w:hAnsi="Symbol" w:hint="default"/>
      </w:rPr>
    </w:lvl>
    <w:lvl w:ilvl="1" w:tplc="78EA4192" w:tentative="1">
      <w:start w:val="1"/>
      <w:numFmt w:val="bullet"/>
      <w:lvlText w:val="o"/>
      <w:lvlJc w:val="left"/>
      <w:pPr>
        <w:ind w:left="2880" w:hanging="360"/>
      </w:pPr>
      <w:rPr>
        <w:rFonts w:ascii="Courier New" w:hAnsi="Courier New" w:cs="Courier New" w:hint="default"/>
      </w:rPr>
    </w:lvl>
    <w:lvl w:ilvl="2" w:tplc="D0086D56" w:tentative="1">
      <w:start w:val="1"/>
      <w:numFmt w:val="bullet"/>
      <w:lvlText w:val=""/>
      <w:lvlJc w:val="left"/>
      <w:pPr>
        <w:ind w:left="3600" w:hanging="360"/>
      </w:pPr>
      <w:rPr>
        <w:rFonts w:ascii="Wingdings" w:hAnsi="Wingdings" w:hint="default"/>
      </w:rPr>
    </w:lvl>
    <w:lvl w:ilvl="3" w:tplc="0440770E" w:tentative="1">
      <w:start w:val="1"/>
      <w:numFmt w:val="bullet"/>
      <w:lvlText w:val=""/>
      <w:lvlJc w:val="left"/>
      <w:pPr>
        <w:ind w:left="4320" w:hanging="360"/>
      </w:pPr>
      <w:rPr>
        <w:rFonts w:ascii="Symbol" w:hAnsi="Symbol" w:hint="default"/>
      </w:rPr>
    </w:lvl>
    <w:lvl w:ilvl="4" w:tplc="BF7CAE6A" w:tentative="1">
      <w:start w:val="1"/>
      <w:numFmt w:val="bullet"/>
      <w:lvlText w:val="o"/>
      <w:lvlJc w:val="left"/>
      <w:pPr>
        <w:ind w:left="5040" w:hanging="360"/>
      </w:pPr>
      <w:rPr>
        <w:rFonts w:ascii="Courier New" w:hAnsi="Courier New" w:cs="Courier New" w:hint="default"/>
      </w:rPr>
    </w:lvl>
    <w:lvl w:ilvl="5" w:tplc="BE04160A" w:tentative="1">
      <w:start w:val="1"/>
      <w:numFmt w:val="bullet"/>
      <w:lvlText w:val=""/>
      <w:lvlJc w:val="left"/>
      <w:pPr>
        <w:ind w:left="5760" w:hanging="360"/>
      </w:pPr>
      <w:rPr>
        <w:rFonts w:ascii="Wingdings" w:hAnsi="Wingdings" w:hint="default"/>
      </w:rPr>
    </w:lvl>
    <w:lvl w:ilvl="6" w:tplc="EAE2A690" w:tentative="1">
      <w:start w:val="1"/>
      <w:numFmt w:val="bullet"/>
      <w:lvlText w:val=""/>
      <w:lvlJc w:val="left"/>
      <w:pPr>
        <w:ind w:left="6480" w:hanging="360"/>
      </w:pPr>
      <w:rPr>
        <w:rFonts w:ascii="Symbol" w:hAnsi="Symbol" w:hint="default"/>
      </w:rPr>
    </w:lvl>
    <w:lvl w:ilvl="7" w:tplc="906E2FE0" w:tentative="1">
      <w:start w:val="1"/>
      <w:numFmt w:val="bullet"/>
      <w:lvlText w:val="o"/>
      <w:lvlJc w:val="left"/>
      <w:pPr>
        <w:ind w:left="7200" w:hanging="360"/>
      </w:pPr>
      <w:rPr>
        <w:rFonts w:ascii="Courier New" w:hAnsi="Courier New" w:cs="Courier New" w:hint="default"/>
      </w:rPr>
    </w:lvl>
    <w:lvl w:ilvl="8" w:tplc="F4B8FF88" w:tentative="1">
      <w:start w:val="1"/>
      <w:numFmt w:val="bullet"/>
      <w:lvlText w:val=""/>
      <w:lvlJc w:val="left"/>
      <w:pPr>
        <w:ind w:left="7920" w:hanging="360"/>
      </w:pPr>
      <w:rPr>
        <w:rFonts w:ascii="Wingdings" w:hAnsi="Wingdings" w:hint="default"/>
      </w:rPr>
    </w:lvl>
  </w:abstractNum>
  <w:abstractNum w:abstractNumId="2" w15:restartNumberingAfterBreak="0">
    <w:nsid w:val="7997628C"/>
    <w:multiLevelType w:val="hybridMultilevel"/>
    <w:tmpl w:val="C8A62C3E"/>
    <w:lvl w:ilvl="0" w:tplc="501CDB62">
      <w:start w:val="1"/>
      <w:numFmt w:val="bullet"/>
      <w:lvlText w:val=""/>
      <w:lvlJc w:val="left"/>
      <w:pPr>
        <w:ind w:left="720" w:hanging="360"/>
      </w:pPr>
      <w:rPr>
        <w:rFonts w:ascii="Symbol" w:hAnsi="Symbol" w:hint="default"/>
      </w:rPr>
    </w:lvl>
    <w:lvl w:ilvl="1" w:tplc="BC70993A" w:tentative="1">
      <w:start w:val="1"/>
      <w:numFmt w:val="bullet"/>
      <w:lvlText w:val="o"/>
      <w:lvlJc w:val="left"/>
      <w:pPr>
        <w:ind w:left="1440" w:hanging="360"/>
      </w:pPr>
      <w:rPr>
        <w:rFonts w:ascii="Courier New" w:hAnsi="Courier New" w:cs="Courier New" w:hint="default"/>
      </w:rPr>
    </w:lvl>
    <w:lvl w:ilvl="2" w:tplc="E668DE98" w:tentative="1">
      <w:start w:val="1"/>
      <w:numFmt w:val="bullet"/>
      <w:lvlText w:val=""/>
      <w:lvlJc w:val="left"/>
      <w:pPr>
        <w:ind w:left="2160" w:hanging="360"/>
      </w:pPr>
      <w:rPr>
        <w:rFonts w:ascii="Wingdings" w:hAnsi="Wingdings" w:hint="default"/>
      </w:rPr>
    </w:lvl>
    <w:lvl w:ilvl="3" w:tplc="234A2A7E" w:tentative="1">
      <w:start w:val="1"/>
      <w:numFmt w:val="bullet"/>
      <w:lvlText w:val=""/>
      <w:lvlJc w:val="left"/>
      <w:pPr>
        <w:ind w:left="2880" w:hanging="360"/>
      </w:pPr>
      <w:rPr>
        <w:rFonts w:ascii="Symbol" w:hAnsi="Symbol" w:hint="default"/>
      </w:rPr>
    </w:lvl>
    <w:lvl w:ilvl="4" w:tplc="8F14871C" w:tentative="1">
      <w:start w:val="1"/>
      <w:numFmt w:val="bullet"/>
      <w:lvlText w:val="o"/>
      <w:lvlJc w:val="left"/>
      <w:pPr>
        <w:ind w:left="3600" w:hanging="360"/>
      </w:pPr>
      <w:rPr>
        <w:rFonts w:ascii="Courier New" w:hAnsi="Courier New" w:cs="Courier New" w:hint="default"/>
      </w:rPr>
    </w:lvl>
    <w:lvl w:ilvl="5" w:tplc="D92E49F8" w:tentative="1">
      <w:start w:val="1"/>
      <w:numFmt w:val="bullet"/>
      <w:lvlText w:val=""/>
      <w:lvlJc w:val="left"/>
      <w:pPr>
        <w:ind w:left="4320" w:hanging="360"/>
      </w:pPr>
      <w:rPr>
        <w:rFonts w:ascii="Wingdings" w:hAnsi="Wingdings" w:hint="default"/>
      </w:rPr>
    </w:lvl>
    <w:lvl w:ilvl="6" w:tplc="FE42EB2E" w:tentative="1">
      <w:start w:val="1"/>
      <w:numFmt w:val="bullet"/>
      <w:lvlText w:val=""/>
      <w:lvlJc w:val="left"/>
      <w:pPr>
        <w:ind w:left="5040" w:hanging="360"/>
      </w:pPr>
      <w:rPr>
        <w:rFonts w:ascii="Symbol" w:hAnsi="Symbol" w:hint="default"/>
      </w:rPr>
    </w:lvl>
    <w:lvl w:ilvl="7" w:tplc="FF586052" w:tentative="1">
      <w:start w:val="1"/>
      <w:numFmt w:val="bullet"/>
      <w:lvlText w:val="o"/>
      <w:lvlJc w:val="left"/>
      <w:pPr>
        <w:ind w:left="5760" w:hanging="360"/>
      </w:pPr>
      <w:rPr>
        <w:rFonts w:ascii="Courier New" w:hAnsi="Courier New" w:cs="Courier New" w:hint="default"/>
      </w:rPr>
    </w:lvl>
    <w:lvl w:ilvl="8" w:tplc="A7E0EB88" w:tentative="1">
      <w:start w:val="1"/>
      <w:numFmt w:val="bullet"/>
      <w:lvlText w:val=""/>
      <w:lvlJc w:val="left"/>
      <w:pPr>
        <w:ind w:left="6480" w:hanging="360"/>
      </w:pPr>
      <w:rPr>
        <w:rFonts w:ascii="Wingdings" w:hAnsi="Wingdings" w:hint="default"/>
      </w:rPr>
    </w:lvl>
  </w:abstractNum>
  <w:num w:numId="1" w16cid:durableId="500050773">
    <w:abstractNumId w:val="1"/>
  </w:num>
  <w:num w:numId="2" w16cid:durableId="746221184">
    <w:abstractNumId w:val="2"/>
  </w:num>
  <w:num w:numId="3" w16cid:durableId="900213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81F2D"/>
    <w:rsid w:val="000A490D"/>
    <w:rsid w:val="000A59DA"/>
    <w:rsid w:val="000A6D33"/>
    <w:rsid w:val="000D2058"/>
    <w:rsid w:val="001319AA"/>
    <w:rsid w:val="001616F7"/>
    <w:rsid w:val="00173F1E"/>
    <w:rsid w:val="001A3C30"/>
    <w:rsid w:val="001C3AB5"/>
    <w:rsid w:val="001F5161"/>
    <w:rsid w:val="00203B5E"/>
    <w:rsid w:val="002A3054"/>
    <w:rsid w:val="002B4666"/>
    <w:rsid w:val="002C2808"/>
    <w:rsid w:val="002D7C38"/>
    <w:rsid w:val="00314E59"/>
    <w:rsid w:val="00333FDD"/>
    <w:rsid w:val="00335F42"/>
    <w:rsid w:val="00367A97"/>
    <w:rsid w:val="0038363A"/>
    <w:rsid w:val="004331D7"/>
    <w:rsid w:val="00441662"/>
    <w:rsid w:val="00486FC2"/>
    <w:rsid w:val="004A6441"/>
    <w:rsid w:val="004B73F4"/>
    <w:rsid w:val="004D31D3"/>
    <w:rsid w:val="004D5ADA"/>
    <w:rsid w:val="0056251E"/>
    <w:rsid w:val="0058467B"/>
    <w:rsid w:val="005A7BBE"/>
    <w:rsid w:val="005B1D3F"/>
    <w:rsid w:val="005D61FB"/>
    <w:rsid w:val="00646C00"/>
    <w:rsid w:val="00687218"/>
    <w:rsid w:val="00707092"/>
    <w:rsid w:val="00726FEE"/>
    <w:rsid w:val="00757FC5"/>
    <w:rsid w:val="00761148"/>
    <w:rsid w:val="00766F38"/>
    <w:rsid w:val="007804B7"/>
    <w:rsid w:val="00781126"/>
    <w:rsid w:val="007831E6"/>
    <w:rsid w:val="007B699E"/>
    <w:rsid w:val="007C7D28"/>
    <w:rsid w:val="007D0BF2"/>
    <w:rsid w:val="00841553"/>
    <w:rsid w:val="008467C8"/>
    <w:rsid w:val="008677D7"/>
    <w:rsid w:val="008731C0"/>
    <w:rsid w:val="008A7A6A"/>
    <w:rsid w:val="0093155F"/>
    <w:rsid w:val="00941919"/>
    <w:rsid w:val="00960C22"/>
    <w:rsid w:val="009814B5"/>
    <w:rsid w:val="00992895"/>
    <w:rsid w:val="009D6DA5"/>
    <w:rsid w:val="00A246A2"/>
    <w:rsid w:val="00A319CB"/>
    <w:rsid w:val="00A33FEC"/>
    <w:rsid w:val="00A40468"/>
    <w:rsid w:val="00A40947"/>
    <w:rsid w:val="00A4765B"/>
    <w:rsid w:val="00A97C73"/>
    <w:rsid w:val="00AD6FB8"/>
    <w:rsid w:val="00AD75F4"/>
    <w:rsid w:val="00AE51BF"/>
    <w:rsid w:val="00B1402F"/>
    <w:rsid w:val="00B64A26"/>
    <w:rsid w:val="00BA504E"/>
    <w:rsid w:val="00BC27A8"/>
    <w:rsid w:val="00BF56D3"/>
    <w:rsid w:val="00C10824"/>
    <w:rsid w:val="00C12C0C"/>
    <w:rsid w:val="00C16BE1"/>
    <w:rsid w:val="00C34BEA"/>
    <w:rsid w:val="00C46EED"/>
    <w:rsid w:val="00C66091"/>
    <w:rsid w:val="00CA2658"/>
    <w:rsid w:val="00CC3F85"/>
    <w:rsid w:val="00CD3DA6"/>
    <w:rsid w:val="00CD42EC"/>
    <w:rsid w:val="00D13281"/>
    <w:rsid w:val="00D34FED"/>
    <w:rsid w:val="00D45B47"/>
    <w:rsid w:val="00D703B6"/>
    <w:rsid w:val="00D80574"/>
    <w:rsid w:val="00DA6DF4"/>
    <w:rsid w:val="00DD6B16"/>
    <w:rsid w:val="00DF16A6"/>
    <w:rsid w:val="00E22875"/>
    <w:rsid w:val="00E42822"/>
    <w:rsid w:val="00E53C21"/>
    <w:rsid w:val="00EC4D9E"/>
    <w:rsid w:val="00F25568"/>
    <w:rsid w:val="00F840CE"/>
    <w:rsid w:val="00F875CE"/>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2CDCE"/>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F38"/>
    <w:pPr>
      <w:suppressAutoHyphens/>
      <w:spacing w:line="360" w:lineRule="auto"/>
      <w:jc w:val="both"/>
    </w:pPr>
    <w:rPr>
      <w:color w:val="000000" w:themeColor="text1"/>
    </w:rPr>
  </w:style>
  <w:style w:type="paragraph" w:styleId="Heading1">
    <w:name w:val="heading 1"/>
    <w:basedOn w:val="Normal"/>
    <w:next w:val="Normal"/>
    <w:uiPriority w:val="9"/>
    <w:qFormat/>
    <w:rsid w:val="00A246A2"/>
    <w:pPr>
      <w:keepNext/>
      <w:keepLines/>
      <w:outlineLvl w:val="0"/>
    </w:pPr>
    <w:rPr>
      <w:b/>
      <w:sz w:val="28"/>
      <w:szCs w:val="40"/>
    </w:rPr>
  </w:style>
  <w:style w:type="paragraph" w:styleId="Heading2">
    <w:name w:val="heading 2"/>
    <w:basedOn w:val="Normal"/>
    <w:next w:val="Normal"/>
    <w:uiPriority w:val="9"/>
    <w:unhideWhenUsed/>
    <w:qFormat/>
    <w:rsid w:val="00A246A2"/>
    <w:pPr>
      <w:keepNext/>
      <w:keepLines/>
      <w:outlineLvl w:val="1"/>
    </w:pPr>
    <w:rPr>
      <w:b/>
      <w:i/>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line="240" w:lineRule="auto"/>
    </w:pPr>
  </w:style>
  <w:style w:type="character" w:customStyle="1" w:styleId="FooterChar">
    <w:name w:val="Footer Char"/>
    <w:basedOn w:val="DefaultParagraphFont"/>
    <w:uiPriority w:val="99"/>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rmalWeb">
    <w:name w:val="Normal (Web)"/>
    <w:basedOn w:val="Normal"/>
    <w:uiPriority w:val="99"/>
    <w:unhideWhenUsed/>
    <w:rsid w:val="00766F38"/>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1C3AB5"/>
    <w:pPr>
      <w:suppressAutoHyphens w:val="0"/>
      <w:autoSpaceDN/>
      <w:spacing w:before="240" w:line="259" w:lineRule="auto"/>
      <w:jc w:val="left"/>
      <w:textAlignment w:val="auto"/>
      <w:outlineLvl w:val="9"/>
    </w:pPr>
    <w:rPr>
      <w:rFonts w:asciiTheme="majorHAnsi" w:eastAsiaTheme="majorEastAsia" w:hAnsiTheme="majorHAnsi" w:cstheme="majorBidi"/>
      <w:b w:val="0"/>
      <w:color w:val="0F4761" w:themeColor="accent1" w:themeShade="BF"/>
      <w:sz w:val="32"/>
      <w:szCs w:val="32"/>
      <w:lang w:val="en-US" w:eastAsia="en-US"/>
    </w:rPr>
  </w:style>
  <w:style w:type="paragraph" w:styleId="TOC1">
    <w:name w:val="toc 1"/>
    <w:basedOn w:val="Normal"/>
    <w:next w:val="Normal"/>
    <w:autoRedefine/>
    <w:uiPriority w:val="39"/>
    <w:unhideWhenUsed/>
    <w:rsid w:val="001C3AB5"/>
    <w:pPr>
      <w:spacing w:after="100"/>
    </w:pPr>
  </w:style>
  <w:style w:type="paragraph" w:styleId="TOC2">
    <w:name w:val="toc 2"/>
    <w:basedOn w:val="Normal"/>
    <w:next w:val="Normal"/>
    <w:autoRedefine/>
    <w:uiPriority w:val="39"/>
    <w:unhideWhenUsed/>
    <w:rsid w:val="001C3AB5"/>
    <w:pPr>
      <w:spacing w:after="100"/>
      <w:ind w:left="220"/>
    </w:pPr>
  </w:style>
  <w:style w:type="character" w:styleId="Hyperlink">
    <w:name w:val="Hyperlink"/>
    <w:basedOn w:val="DefaultParagraphFont"/>
    <w:uiPriority w:val="99"/>
    <w:unhideWhenUsed/>
    <w:rsid w:val="001C3AB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ijmce-04-2024-004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13063-024-08525-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8/tar-2020-0134" TargetMode="External"/><Relationship Id="rId5" Type="http://schemas.openxmlformats.org/officeDocument/2006/relationships/webSettings" Target="webSettings.xml"/><Relationship Id="rId15" Type="http://schemas.openxmlformats.org/officeDocument/2006/relationships/hyperlink" Target="https://doi.org/10.3390/fi15110348" TargetMode="External"/><Relationship Id="rId10" Type="http://schemas.openxmlformats.org/officeDocument/2006/relationships/hyperlink" Target="https://e-space.mmu.ac.uk/630787/1/NasiemThesi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wwop-08-2022-0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22CE9-A4D4-484A-959F-32F6F7756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3027</Words>
  <Characters>17259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mary banger</cp:lastModifiedBy>
  <cp:revision>2</cp:revision>
  <dcterms:created xsi:type="dcterms:W3CDTF">2025-12-15T21:42:00Z</dcterms:created>
  <dcterms:modified xsi:type="dcterms:W3CDTF">2025-12-15T21:42:00Z</dcterms:modified>
</cp:coreProperties>
</file>