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6C3C4" w14:textId="42A78C8F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Baker, J. A. (1999). </w:t>
      </w:r>
      <w:r w:rsidRPr="005D0CB9">
        <w:rPr>
          <w:rFonts w:ascii="Times New Roman" w:hAnsi="Times New Roman" w:cs="Times New Roman"/>
          <w:i/>
          <w:sz w:val="24"/>
          <w:szCs w:val="24"/>
        </w:rPr>
        <w:t xml:space="preserve">Teacher-student interaction in urban at-risk classrooms: Differential </w:t>
      </w:r>
      <w:r w:rsidR="005D0CB9" w:rsidRPr="005D0CB9">
        <w:rPr>
          <w:rFonts w:ascii="Times New Roman" w:hAnsi="Times New Roman" w:cs="Times New Roman"/>
          <w:i/>
          <w:sz w:val="24"/>
          <w:szCs w:val="24"/>
        </w:rPr>
        <w:t>behaviour</w:t>
      </w:r>
      <w:r w:rsidRPr="005D0CB9">
        <w:rPr>
          <w:rFonts w:ascii="Times New Roman" w:hAnsi="Times New Roman" w:cs="Times New Roman"/>
          <w:i/>
          <w:sz w:val="24"/>
          <w:szCs w:val="24"/>
        </w:rPr>
        <w:t>, relationship quality, and student satisfaction with school.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The Elementary School Journal, 100(</w:t>
      </w:r>
      <w:r w:rsidRPr="00931D28">
        <w:rPr>
          <w:rFonts w:ascii="Times New Roman" w:hAnsi="Times New Roman" w:cs="Times New Roman"/>
          <w:sz w:val="24"/>
          <w:szCs w:val="24"/>
        </w:rPr>
        <w:t>1), 57–70.</w:t>
      </w:r>
    </w:p>
    <w:p w14:paraId="6390E4CF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Birch, S. H., &amp; Ladd, G. W. (1997). </w:t>
      </w:r>
      <w:r w:rsidRPr="005D0CB9">
        <w:rPr>
          <w:rFonts w:ascii="Times New Roman" w:hAnsi="Times New Roman" w:cs="Times New Roman"/>
          <w:i/>
          <w:sz w:val="24"/>
          <w:szCs w:val="24"/>
        </w:rPr>
        <w:t>The teacher-child relationship and children’s early school adjustment.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Journal of School Psychology</w:t>
      </w:r>
      <w:r w:rsidRPr="00931D28">
        <w:rPr>
          <w:rFonts w:ascii="Times New Roman" w:hAnsi="Times New Roman" w:cs="Times New Roman"/>
          <w:sz w:val="24"/>
          <w:szCs w:val="24"/>
        </w:rPr>
        <w:t>, 35, 61–79.</w:t>
      </w:r>
    </w:p>
    <w:p w14:paraId="73D0C340" w14:textId="48484E2E" w:rsidR="00C5596A" w:rsidRPr="00931D28" w:rsidRDefault="003A2D80" w:rsidP="00C5596A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Bradshaw, J. (2016) </w:t>
      </w:r>
      <w:r w:rsidRPr="005D0CB9">
        <w:rPr>
          <w:rFonts w:ascii="Times New Roman" w:hAnsi="Times New Roman" w:cs="Times New Roman"/>
          <w:i/>
          <w:iCs/>
          <w:sz w:val="24"/>
          <w:szCs w:val="24"/>
        </w:rPr>
        <w:t>The well-being of children in the UK</w:t>
      </w:r>
      <w:r w:rsidRPr="00931D28">
        <w:rPr>
          <w:rFonts w:ascii="Times New Roman" w:hAnsi="Times New Roman" w:cs="Times New Roman"/>
          <w:sz w:val="24"/>
          <w:szCs w:val="24"/>
        </w:rPr>
        <w:t xml:space="preserve"> (4th edition). Bristol University Press.</w:t>
      </w:r>
    </w:p>
    <w:p w14:paraId="6BEC770C" w14:textId="4628EDC3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Bradshaw, J. (ed.) (2002</w:t>
      </w:r>
      <w:r w:rsidRPr="005D0CB9">
        <w:rPr>
          <w:rFonts w:ascii="Times New Roman" w:hAnsi="Times New Roman" w:cs="Times New Roman"/>
          <w:i/>
          <w:iCs/>
          <w:sz w:val="24"/>
          <w:szCs w:val="24"/>
        </w:rPr>
        <w:t>) The Well-being of</w:t>
      </w:r>
      <w:r w:rsidR="005D0CB9" w:rsidRPr="005D0C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0CB9">
        <w:rPr>
          <w:rFonts w:ascii="Times New Roman" w:hAnsi="Times New Roman" w:cs="Times New Roman"/>
          <w:i/>
          <w:iCs/>
          <w:sz w:val="24"/>
          <w:szCs w:val="24"/>
        </w:rPr>
        <w:t>Children</w:t>
      </w:r>
      <w:r w:rsidRPr="00931D28">
        <w:rPr>
          <w:rFonts w:ascii="Times New Roman" w:hAnsi="Times New Roman" w:cs="Times New Roman"/>
          <w:sz w:val="24"/>
          <w:szCs w:val="24"/>
        </w:rPr>
        <w:t>. London: Save the Children.</w:t>
      </w:r>
    </w:p>
    <w:p w14:paraId="39242A18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BRONFENBRENNER, U. (ed.) </w:t>
      </w:r>
      <w:r w:rsidRPr="005D0CB9">
        <w:rPr>
          <w:rFonts w:ascii="Times New Roman" w:hAnsi="Times New Roman" w:cs="Times New Roman"/>
          <w:i/>
          <w:sz w:val="24"/>
          <w:szCs w:val="24"/>
        </w:rPr>
        <w:t>Making Human Beings Human: Bioecological Perspectives on Human Development.</w:t>
      </w:r>
      <w:r w:rsidRPr="00931D28">
        <w:rPr>
          <w:rFonts w:ascii="Times New Roman" w:hAnsi="Times New Roman" w:cs="Times New Roman"/>
          <w:sz w:val="24"/>
          <w:szCs w:val="24"/>
        </w:rPr>
        <w:t xml:space="preserve"> Thousand Oaks, </w:t>
      </w:r>
      <w:proofErr w:type="gramStart"/>
      <w:r w:rsidRPr="00931D28">
        <w:rPr>
          <w:rFonts w:ascii="Times New Roman" w:hAnsi="Times New Roman" w:cs="Times New Roman"/>
          <w:sz w:val="24"/>
          <w:szCs w:val="24"/>
        </w:rPr>
        <w:t>CA:SAGE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 xml:space="preserve"> Publications, 2005: 14</w:t>
      </w:r>
    </w:p>
    <w:p w14:paraId="752897B6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Campbell, S, (1995) </w:t>
      </w:r>
      <w:r w:rsidRPr="005D0CB9">
        <w:rPr>
          <w:rFonts w:ascii="Times New Roman" w:hAnsi="Times New Roman" w:cs="Times New Roman"/>
          <w:i/>
          <w:iCs/>
          <w:sz w:val="24"/>
          <w:szCs w:val="24"/>
        </w:rPr>
        <w:t>Behaviour problems in pre-school children: a review of recent research</w:t>
      </w:r>
      <w:r w:rsidRPr="00931D28">
        <w:rPr>
          <w:rFonts w:ascii="Times New Roman" w:hAnsi="Times New Roman" w:cs="Times New Roman"/>
          <w:sz w:val="24"/>
          <w:szCs w:val="24"/>
        </w:rPr>
        <w:t xml:space="preserve">, 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journal of child psychology and psychiatry, </w:t>
      </w:r>
      <w:r w:rsidRPr="00931D28">
        <w:rPr>
          <w:rFonts w:ascii="Times New Roman" w:hAnsi="Times New Roman" w:cs="Times New Roman"/>
          <w:sz w:val="24"/>
          <w:szCs w:val="24"/>
        </w:rPr>
        <w:t>36: 113-49.</w:t>
      </w:r>
    </w:p>
    <w:p w14:paraId="18B4EAB7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Centre for early childhood, 2021</w:t>
      </w:r>
      <w:r w:rsidRPr="005D0CB9">
        <w:rPr>
          <w:rFonts w:ascii="Times New Roman" w:hAnsi="Times New Roman" w:cs="Times New Roman"/>
          <w:i/>
          <w:iCs/>
          <w:sz w:val="24"/>
          <w:szCs w:val="24"/>
        </w:rPr>
        <w:t>. Big change, Starts small.</w:t>
      </w:r>
      <w:r w:rsidRPr="00931D28">
        <w:rPr>
          <w:rFonts w:ascii="Times New Roman" w:hAnsi="Times New Roman" w:cs="Times New Roman"/>
          <w:sz w:val="24"/>
          <w:szCs w:val="24"/>
        </w:rPr>
        <w:t xml:space="preserve"> Royal Foundation, pp.5, 35, 36, 48.</w:t>
      </w:r>
    </w:p>
    <w:p w14:paraId="6F9D1B49" w14:textId="3102E883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1D28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 on the Developing Child (2010). </w:t>
      </w:r>
      <w:r w:rsidRPr="005D0CB9">
        <w:rPr>
          <w:rFonts w:ascii="Times New Roman" w:hAnsi="Times New Roman" w:cs="Times New Roman"/>
          <w:i/>
          <w:sz w:val="24"/>
          <w:szCs w:val="24"/>
        </w:rPr>
        <w:t>The Foundations of Lifelong Health Are Built in Early Childhood.</w:t>
      </w:r>
      <w:r w:rsidRPr="00931D28">
        <w:rPr>
          <w:rFonts w:ascii="Times New Roman" w:hAnsi="Times New Roman" w:cs="Times New Roman"/>
          <w:sz w:val="24"/>
          <w:szCs w:val="24"/>
        </w:rPr>
        <w:t xml:space="preserve"> Retrieved from </w:t>
      </w:r>
      <w:hyperlink r:id="rId5" w:history="1">
        <w:r w:rsidRPr="005D0CB9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</w:rPr>
          <w:t>www.developingchild.harvard.edu</w:t>
        </w:r>
      </w:hyperlink>
      <w:r w:rsidRPr="005D0CB9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. </w:t>
      </w:r>
      <w:r w:rsidRPr="00931D28">
        <w:rPr>
          <w:rFonts w:ascii="Times New Roman" w:hAnsi="Times New Roman" w:cs="Times New Roman"/>
          <w:sz w:val="24"/>
          <w:szCs w:val="24"/>
        </w:rPr>
        <w:t>(Accessed 17 November 2021)</w:t>
      </w:r>
    </w:p>
    <w:p w14:paraId="6C22ED85" w14:textId="1DEAE78D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Child Welfare Information Gateway. (2009). </w:t>
      </w:r>
      <w:r w:rsidRPr="005D0CB9">
        <w:rPr>
          <w:rFonts w:ascii="Times New Roman" w:hAnsi="Times New Roman" w:cs="Times New Roman"/>
          <w:i/>
          <w:sz w:val="24"/>
          <w:szCs w:val="24"/>
        </w:rPr>
        <w:t>Understanding the effects of maltreatment on brain development</w:t>
      </w:r>
      <w:r w:rsidRPr="00931D28">
        <w:rPr>
          <w:rFonts w:ascii="Times New Roman" w:hAnsi="Times New Roman" w:cs="Times New Roman"/>
          <w:sz w:val="24"/>
          <w:szCs w:val="24"/>
        </w:rPr>
        <w:t xml:space="preserve">. Issue Brief: U.S. Department of Health and Human Services: Washington, DC. Retrieved May 30, 2012, from </w:t>
      </w:r>
      <w:hyperlink r:id="rId6" w:history="1">
        <w:r w:rsidRPr="005D0CB9">
          <w:rPr>
            <w:rStyle w:val="Hyperlink"/>
            <w:rFonts w:ascii="Times New Roman" w:hAnsi="Times New Roman" w:cs="Times New Roman"/>
            <w:sz w:val="24"/>
            <w:szCs w:val="24"/>
          </w:rPr>
          <w:t>http://www.childwelfare.gov/pubs/issue_briefs/brain_development/</w:t>
        </w:r>
      </w:hyperlink>
    </w:p>
    <w:p w14:paraId="190ED37F" w14:textId="2D6BE453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Childcomwales.org.uk. 2021. </w:t>
      </w:r>
      <w:r w:rsidRPr="005D0CB9">
        <w:rPr>
          <w:rFonts w:ascii="Times New Roman" w:hAnsi="Times New Roman" w:cs="Times New Roman"/>
          <w:i/>
          <w:sz w:val="24"/>
          <w:szCs w:val="24"/>
        </w:rPr>
        <w:t>A Plan for all Children and Young People</w:t>
      </w:r>
      <w:r w:rsidRPr="00931D28">
        <w:rPr>
          <w:rFonts w:ascii="Times New Roman" w:hAnsi="Times New Roman" w:cs="Times New Roman"/>
          <w:iCs/>
          <w:sz w:val="24"/>
          <w:szCs w:val="24"/>
        </w:rPr>
        <w:t>, 2019 - 2022.</w:t>
      </w:r>
      <w:r w:rsidRPr="00931D28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7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https://www.childcomwales.org.uk/wp-content/uploads/2019/04/Three-Year-Plan-19-22.pdf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19 November 2021].</w:t>
      </w:r>
    </w:p>
    <w:p w14:paraId="27A5ACC7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Darby, P., 2021. </w:t>
      </w:r>
      <w:r w:rsidRPr="00931D28">
        <w:rPr>
          <w:rFonts w:ascii="Times New Roman" w:hAnsi="Times New Roman" w:cs="Times New Roman"/>
          <w:iCs/>
          <w:sz w:val="24"/>
          <w:szCs w:val="24"/>
        </w:rPr>
        <w:t>Health</w:t>
      </w:r>
      <w:r w:rsidRPr="00931D28">
        <w:rPr>
          <w:rFonts w:ascii="Times New Roman" w:hAnsi="Times New Roman" w:cs="Times New Roman"/>
          <w:sz w:val="24"/>
          <w:szCs w:val="24"/>
        </w:rPr>
        <w:t>.</w:t>
      </w:r>
    </w:p>
    <w:p w14:paraId="5D234E19" w14:textId="77777777" w:rsidR="00D93629" w:rsidRPr="00931D28" w:rsidRDefault="00D93629" w:rsidP="00D93629">
      <w:pPr>
        <w:rPr>
          <w:rFonts w:ascii="Times New Roman" w:hAnsi="Times New Roman" w:cs="Times New Roman"/>
          <w:iCs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Darby, P., 2021. </w:t>
      </w:r>
      <w:r w:rsidRPr="00931D28">
        <w:rPr>
          <w:rFonts w:ascii="Times New Roman" w:hAnsi="Times New Roman" w:cs="Times New Roman"/>
          <w:iCs/>
          <w:sz w:val="24"/>
          <w:szCs w:val="24"/>
        </w:rPr>
        <w:t>Lifestyles.</w:t>
      </w:r>
    </w:p>
    <w:p w14:paraId="13B49754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Darby, P., 2021. </w:t>
      </w:r>
      <w:r w:rsidRPr="00931D28">
        <w:rPr>
          <w:rFonts w:ascii="Times New Roman" w:hAnsi="Times New Roman" w:cs="Times New Roman"/>
          <w:iCs/>
          <w:sz w:val="24"/>
          <w:szCs w:val="24"/>
        </w:rPr>
        <w:t>Supporting health and Well-Being</w:t>
      </w:r>
      <w:r w:rsidRPr="00931D28">
        <w:rPr>
          <w:rFonts w:ascii="Times New Roman" w:hAnsi="Times New Roman" w:cs="Times New Roman"/>
          <w:sz w:val="24"/>
          <w:szCs w:val="24"/>
        </w:rPr>
        <w:t>.</w:t>
      </w:r>
    </w:p>
    <w:p w14:paraId="43A8061E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Darby, P., 2021. </w:t>
      </w:r>
      <w:r w:rsidRPr="00931D28">
        <w:rPr>
          <w:rFonts w:ascii="Times New Roman" w:hAnsi="Times New Roman" w:cs="Times New Roman"/>
          <w:iCs/>
          <w:sz w:val="24"/>
          <w:szCs w:val="24"/>
        </w:rPr>
        <w:t>Well-Being</w:t>
      </w:r>
      <w:r w:rsidRPr="00931D28">
        <w:rPr>
          <w:rFonts w:ascii="Times New Roman" w:hAnsi="Times New Roman" w:cs="Times New Roman"/>
          <w:sz w:val="24"/>
          <w:szCs w:val="24"/>
        </w:rPr>
        <w:t>.</w:t>
      </w:r>
    </w:p>
    <w:p w14:paraId="5F47AA9A" w14:textId="77777777" w:rsidR="00D93629" w:rsidRPr="00931D28" w:rsidRDefault="00D93629" w:rsidP="00D93629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Fox, N. A., &amp; Rutter, M. (2010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). </w:t>
      </w:r>
      <w:r w:rsidRPr="009223B1">
        <w:rPr>
          <w:rFonts w:ascii="Times New Roman" w:hAnsi="Times New Roman" w:cs="Times New Roman"/>
          <w:i/>
          <w:sz w:val="24"/>
          <w:szCs w:val="24"/>
        </w:rPr>
        <w:t>Introduction to the special section on the effects of early experience on development</w:t>
      </w:r>
      <w:r w:rsidRPr="00931D28">
        <w:rPr>
          <w:rFonts w:ascii="Times New Roman" w:hAnsi="Times New Roman" w:cs="Times New Roman"/>
          <w:iCs/>
          <w:sz w:val="24"/>
          <w:szCs w:val="24"/>
        </w:rPr>
        <w:t>.</w:t>
      </w:r>
      <w:r w:rsidRPr="00931D28">
        <w:rPr>
          <w:rFonts w:ascii="Times New Roman" w:hAnsi="Times New Roman" w:cs="Times New Roman"/>
          <w:sz w:val="24"/>
          <w:szCs w:val="24"/>
        </w:rPr>
        <w:t xml:space="preserve"> Child Development, 81(1), 23–27</w:t>
      </w:r>
    </w:p>
    <w:p w14:paraId="3402817A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Gregory, J. and Lowe, S. (2000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) National Diet and Nutrition Survey: Young Children Aged 4–18 years</w:t>
      </w:r>
      <w:r w:rsidRPr="00931D28">
        <w:rPr>
          <w:rFonts w:ascii="Times New Roman" w:hAnsi="Times New Roman" w:cs="Times New Roman"/>
          <w:iCs/>
          <w:sz w:val="24"/>
          <w:szCs w:val="24"/>
        </w:rPr>
        <w:t>. Vol. 1: Report of the Diet and Nutrition Survey.</w:t>
      </w:r>
      <w:r w:rsidRPr="00931D28">
        <w:rPr>
          <w:rFonts w:ascii="Times New Roman" w:hAnsi="Times New Roman" w:cs="Times New Roman"/>
          <w:sz w:val="24"/>
          <w:szCs w:val="24"/>
        </w:rPr>
        <w:t xml:space="preserve"> London: The Stationery Office.</w:t>
      </w:r>
    </w:p>
    <w:p w14:paraId="3F99D18A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1D28">
        <w:rPr>
          <w:rFonts w:ascii="Times New Roman" w:hAnsi="Times New Roman" w:cs="Times New Roman"/>
          <w:sz w:val="24"/>
          <w:szCs w:val="24"/>
        </w:rPr>
        <w:t>Hartup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W. W., &amp; Stevens, N. (1999). </w:t>
      </w:r>
      <w:r w:rsidRPr="009223B1">
        <w:rPr>
          <w:rFonts w:ascii="Times New Roman" w:hAnsi="Times New Roman" w:cs="Times New Roman"/>
          <w:i/>
          <w:sz w:val="24"/>
          <w:szCs w:val="24"/>
        </w:rPr>
        <w:t>Friendships and adaptation across the life span.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Current Directions in Psychological Science</w:t>
      </w:r>
      <w:r w:rsidRPr="00931D28">
        <w:rPr>
          <w:rFonts w:ascii="Times New Roman" w:hAnsi="Times New Roman" w:cs="Times New Roman"/>
          <w:sz w:val="24"/>
          <w:szCs w:val="24"/>
        </w:rPr>
        <w:t xml:space="preserve">, 8(3), 76–79. </w:t>
      </w:r>
    </w:p>
    <w:p w14:paraId="0B0862C5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Hawley, T., with Gunnar, M. (2000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). </w:t>
      </w:r>
      <w:r w:rsidRPr="009223B1">
        <w:rPr>
          <w:rFonts w:ascii="Times New Roman" w:hAnsi="Times New Roman" w:cs="Times New Roman"/>
          <w:i/>
          <w:sz w:val="24"/>
          <w:szCs w:val="24"/>
        </w:rPr>
        <w:t>Starting smart: How early experiences influence brain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7372E3F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Hill, A. and Waterson, C. (2002)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Fat teasing in pre-adolescent children, the bullied and the bullies</w:t>
      </w:r>
      <w:r w:rsidRPr="00931D28">
        <w:rPr>
          <w:rFonts w:ascii="Times New Roman" w:hAnsi="Times New Roman" w:cs="Times New Roman"/>
          <w:sz w:val="24"/>
          <w:szCs w:val="24"/>
        </w:rPr>
        <w:t xml:space="preserve">, </w:t>
      </w:r>
      <w:r w:rsidRPr="00931D28">
        <w:rPr>
          <w:rFonts w:ascii="Times New Roman" w:hAnsi="Times New Roman" w:cs="Times New Roman"/>
          <w:iCs/>
          <w:sz w:val="24"/>
          <w:szCs w:val="24"/>
        </w:rPr>
        <w:t>International Journal of Obesity</w:t>
      </w:r>
      <w:r w:rsidRPr="00931D28">
        <w:rPr>
          <w:rFonts w:ascii="Times New Roman" w:hAnsi="Times New Roman" w:cs="Times New Roman"/>
          <w:sz w:val="24"/>
          <w:szCs w:val="24"/>
        </w:rPr>
        <w:t>, 26: S20.</w:t>
      </w:r>
    </w:p>
    <w:p w14:paraId="5AF5E7A0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lastRenderedPageBreak/>
        <w:t xml:space="preserve">Hong, Y., Ra, Y. and Jang, H., 2014.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A Study on Young Children's Perceptions and Experiences of Happiness.</w:t>
      </w:r>
      <w:r w:rsidRPr="00931D28">
        <w:rPr>
          <w:rFonts w:ascii="Times New Roman" w:hAnsi="Times New Roman" w:cs="Times New Roman"/>
          <w:sz w:val="24"/>
          <w:szCs w:val="24"/>
        </w:rPr>
        <w:t xml:space="preserve"> 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Asia-Pacific Journal </w:t>
      </w:r>
      <w:proofErr w:type="gramStart"/>
      <w:r w:rsidRPr="00931D28">
        <w:rPr>
          <w:rFonts w:ascii="Times New Roman" w:hAnsi="Times New Roman" w:cs="Times New Roman"/>
          <w:iCs/>
          <w:sz w:val="24"/>
          <w:szCs w:val="24"/>
        </w:rPr>
        <w:t>Of</w:t>
      </w:r>
      <w:proofErr w:type="gramEnd"/>
      <w:r w:rsidRPr="00931D28">
        <w:rPr>
          <w:rFonts w:ascii="Times New Roman" w:hAnsi="Times New Roman" w:cs="Times New Roman"/>
          <w:iCs/>
          <w:sz w:val="24"/>
          <w:szCs w:val="24"/>
        </w:rPr>
        <w:t xml:space="preserve"> Research In Early Childhood Education</w:t>
      </w:r>
      <w:r w:rsidRPr="00931D28">
        <w:rPr>
          <w:rFonts w:ascii="Times New Roman" w:hAnsi="Times New Roman" w:cs="Times New Roman"/>
          <w:sz w:val="24"/>
          <w:szCs w:val="24"/>
        </w:rPr>
        <w:t>, 9(1), pp.39-64.</w:t>
      </w:r>
    </w:p>
    <w:p w14:paraId="15E40F54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Jackson-Newsom, J., Buchanan, C. M., &amp; McDonald, R. M. (2008). </w:t>
      </w:r>
      <w:r w:rsidRPr="009223B1">
        <w:rPr>
          <w:rFonts w:ascii="Times New Roman" w:hAnsi="Times New Roman" w:cs="Times New Roman"/>
          <w:i/>
          <w:sz w:val="24"/>
          <w:szCs w:val="24"/>
        </w:rPr>
        <w:t>Parenting and perceived maternal warmth in European American and African American adolescents</w:t>
      </w:r>
      <w:r w:rsidRPr="00931D28">
        <w:rPr>
          <w:rFonts w:ascii="Times New Roman" w:hAnsi="Times New Roman" w:cs="Times New Roman"/>
          <w:iCs/>
          <w:sz w:val="24"/>
          <w:szCs w:val="24"/>
        </w:rPr>
        <w:t>. Journal of Marriage and Family, 70</w:t>
      </w:r>
      <w:r w:rsidRPr="00931D28">
        <w:rPr>
          <w:rFonts w:ascii="Times New Roman" w:hAnsi="Times New Roman" w:cs="Times New Roman"/>
          <w:sz w:val="24"/>
          <w:szCs w:val="24"/>
        </w:rPr>
        <w:t>(1), 62–75.</w:t>
      </w:r>
    </w:p>
    <w:p w14:paraId="6700695B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Kaufman, J.,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Plotsky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P. M.,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Nemeroff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, C. B., &amp; Charney, D. S. (2000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). </w:t>
      </w:r>
      <w:r w:rsidRPr="009223B1">
        <w:rPr>
          <w:rFonts w:ascii="Times New Roman" w:hAnsi="Times New Roman" w:cs="Times New Roman"/>
          <w:i/>
          <w:sz w:val="24"/>
          <w:szCs w:val="24"/>
        </w:rPr>
        <w:t>Effects of early adverse experiences on brain structure and function: Clinical implications</w:t>
      </w:r>
      <w:r w:rsidRPr="00931D28">
        <w:rPr>
          <w:rFonts w:ascii="Times New Roman" w:hAnsi="Times New Roman" w:cs="Times New Roman"/>
          <w:sz w:val="24"/>
          <w:szCs w:val="24"/>
        </w:rPr>
        <w:t>. Biological Psychiatry, 48(8), 778–790.</w:t>
      </w:r>
    </w:p>
    <w:p w14:paraId="7BB5CF03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Kessler RC, McLaughlin KA, Green JG et al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. Childhood adversities and adult psychopathology in the WHO</w:t>
      </w:r>
      <w:r w:rsidRPr="00931D28">
        <w:rPr>
          <w:rFonts w:ascii="Times New Roman" w:hAnsi="Times New Roman" w:cs="Times New Roman"/>
          <w:sz w:val="24"/>
          <w:szCs w:val="24"/>
        </w:rPr>
        <w:t xml:space="preserve">. World Mental Health Surveys. </w:t>
      </w:r>
      <w:proofErr w:type="gramStart"/>
      <w:r w:rsidRPr="00931D28">
        <w:rPr>
          <w:rFonts w:ascii="Times New Roman" w:hAnsi="Times New Roman" w:cs="Times New Roman"/>
          <w:sz w:val="24"/>
          <w:szCs w:val="24"/>
        </w:rPr>
        <w:t>2010;5:378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>-85.</w:t>
      </w:r>
    </w:p>
    <w:p w14:paraId="611CE2D8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Greca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A. M., &amp; Harrison, H. M. (2005).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Adolescent peer relations, friendships, and romantic relationships: Do they predict social anxiety and depression?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Journal of Clinical Child and Adolescent Psychology,</w:t>
      </w:r>
      <w:r w:rsidRPr="00931D28">
        <w:rPr>
          <w:rFonts w:ascii="Times New Roman" w:hAnsi="Times New Roman" w:cs="Times New Roman"/>
          <w:sz w:val="24"/>
          <w:szCs w:val="24"/>
        </w:rPr>
        <w:t xml:space="preserve"> 34(1), 49–61.</w:t>
      </w:r>
    </w:p>
    <w:p w14:paraId="6DBA75BE" w14:textId="65E9715D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1D28">
        <w:rPr>
          <w:rFonts w:ascii="Times New Roman" w:hAnsi="Times New Roman" w:cs="Times New Roman"/>
          <w:sz w:val="24"/>
          <w:szCs w:val="24"/>
        </w:rPr>
        <w:t>Laevers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F. (2005). </w:t>
      </w:r>
      <w:r w:rsidRPr="009223B1">
        <w:rPr>
          <w:rFonts w:ascii="Times New Roman" w:hAnsi="Times New Roman" w:cs="Times New Roman"/>
          <w:i/>
          <w:sz w:val="24"/>
          <w:szCs w:val="24"/>
        </w:rPr>
        <w:t>Well-being and involvement in care settings. A process-oriented self-evaluation instrument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931D28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8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https://emotionallyhealthyschools.org/wp-content/uploads/2020/09/sics-ziko-manual.pdf</w:t>
        </w:r>
      </w:hyperlink>
      <w:r w:rsidRPr="00931D28">
        <w:rPr>
          <w:rFonts w:ascii="Times New Roman" w:hAnsi="Times New Roman" w:cs="Times New Roman"/>
          <w:sz w:val="24"/>
          <w:szCs w:val="24"/>
        </w:rPr>
        <w:t xml:space="preserve"> (Accessed 19th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Novemeber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 2021)</w:t>
      </w:r>
    </w:p>
    <w:p w14:paraId="7A0486F2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Lamborn, S., Mounts, N. and Steinberg, L. (1991)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Patterns of competence and adjustment among adolescents from authoritative, authoritarian, indulgent and neglectful families</w:t>
      </w:r>
      <w:r w:rsidRPr="00931D28">
        <w:rPr>
          <w:rFonts w:ascii="Times New Roman" w:hAnsi="Times New Roman" w:cs="Times New Roman"/>
          <w:sz w:val="24"/>
          <w:szCs w:val="24"/>
        </w:rPr>
        <w:t xml:space="preserve">, 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Child Development, </w:t>
      </w:r>
      <w:r w:rsidRPr="00931D28">
        <w:rPr>
          <w:rFonts w:ascii="Times New Roman" w:hAnsi="Times New Roman" w:cs="Times New Roman"/>
          <w:sz w:val="24"/>
          <w:szCs w:val="24"/>
        </w:rPr>
        <w:t>62: 1049-65.</w:t>
      </w:r>
    </w:p>
    <w:p w14:paraId="71A6BB3A" w14:textId="397DCAA4" w:rsidR="00A52182" w:rsidRPr="00931D28" w:rsidRDefault="007677BB" w:rsidP="00BC2ED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1D28">
        <w:rPr>
          <w:rFonts w:ascii="Times New Roman" w:hAnsi="Times New Roman" w:cs="Times New Roman"/>
          <w:sz w:val="24"/>
          <w:szCs w:val="24"/>
        </w:rPr>
        <w:t>Maholmes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, V. (2014)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223B1">
        <w:rPr>
          <w:rFonts w:ascii="Times New Roman" w:hAnsi="Times New Roman" w:cs="Times New Roman"/>
          <w:i/>
          <w:sz w:val="24"/>
          <w:szCs w:val="24"/>
        </w:rPr>
        <w:t xml:space="preserve">Fostering resilience and well-being in children and families in </w:t>
      </w:r>
      <w:proofErr w:type="gramStart"/>
      <w:r w:rsidRPr="009223B1">
        <w:rPr>
          <w:rFonts w:ascii="Times New Roman" w:hAnsi="Times New Roman" w:cs="Times New Roman"/>
          <w:i/>
          <w:sz w:val="24"/>
          <w:szCs w:val="24"/>
        </w:rPr>
        <w:t>poverty :</w:t>
      </w:r>
      <w:proofErr w:type="gramEnd"/>
      <w:r w:rsidRPr="009223B1">
        <w:rPr>
          <w:rFonts w:ascii="Times New Roman" w:hAnsi="Times New Roman" w:cs="Times New Roman"/>
          <w:i/>
          <w:sz w:val="24"/>
          <w:szCs w:val="24"/>
        </w:rPr>
        <w:t xml:space="preserve"> why hope still matters</w:t>
      </w:r>
      <w:r w:rsidRPr="00931D28">
        <w:rPr>
          <w:rFonts w:ascii="Times New Roman" w:hAnsi="Times New Roman" w:cs="Times New Roman"/>
          <w:iCs/>
          <w:sz w:val="24"/>
          <w:szCs w:val="24"/>
        </w:rPr>
        <w:t>.</w:t>
      </w:r>
      <w:r w:rsidRPr="00931D28">
        <w:rPr>
          <w:rFonts w:ascii="Times New Roman" w:hAnsi="Times New Roman" w:cs="Times New Roman"/>
          <w:sz w:val="24"/>
          <w:szCs w:val="24"/>
        </w:rPr>
        <w:t xml:space="preserve"> Oxford, </w:t>
      </w:r>
      <w:proofErr w:type="spellStart"/>
      <w:proofErr w:type="gramStart"/>
      <w:r w:rsidRPr="00931D28">
        <w:rPr>
          <w:rFonts w:ascii="Times New Roman" w:hAnsi="Times New Roman" w:cs="Times New Roman"/>
          <w:sz w:val="24"/>
          <w:szCs w:val="24"/>
        </w:rPr>
        <w:t>Uk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 xml:space="preserve"> New York: Oxford University Press.</w:t>
      </w:r>
    </w:p>
    <w:p w14:paraId="5EA3C511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Maslow, A.H. (1954) </w:t>
      </w:r>
      <w:r w:rsidRPr="009223B1">
        <w:rPr>
          <w:rFonts w:ascii="Times New Roman" w:hAnsi="Times New Roman" w:cs="Times New Roman"/>
          <w:i/>
          <w:sz w:val="24"/>
          <w:szCs w:val="24"/>
        </w:rPr>
        <w:t>Motivation and Personality</w:t>
      </w:r>
      <w:r w:rsidRPr="00931D28">
        <w:rPr>
          <w:rFonts w:ascii="Times New Roman" w:hAnsi="Times New Roman" w:cs="Times New Roman"/>
          <w:sz w:val="24"/>
          <w:szCs w:val="24"/>
        </w:rPr>
        <w:t>. New York: Harper &amp; Row.</w:t>
      </w:r>
    </w:p>
    <w:p w14:paraId="2BDD82C8" w14:textId="77777777" w:rsidR="00007785" w:rsidRPr="00931D28" w:rsidRDefault="00007785" w:rsidP="0000778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Michael Marmot, Jessica Allen, Tammy Boyce, Peter Goldblatt, Joana Morrison (2020) </w:t>
      </w:r>
      <w:r w:rsidRPr="009223B1">
        <w:rPr>
          <w:rFonts w:ascii="Times New Roman" w:hAnsi="Times New Roman" w:cs="Times New Roman"/>
          <w:i/>
          <w:sz w:val="24"/>
          <w:szCs w:val="24"/>
        </w:rPr>
        <w:t>Health equity in England: The Marmot Review 10 years on.</w:t>
      </w:r>
      <w:r w:rsidRPr="00931D28">
        <w:rPr>
          <w:rFonts w:ascii="Times New Roman" w:hAnsi="Times New Roman" w:cs="Times New Roman"/>
          <w:sz w:val="24"/>
          <w:szCs w:val="24"/>
        </w:rPr>
        <w:t xml:space="preserve"> London: Institute of Health Equity</w:t>
      </w:r>
    </w:p>
    <w:p w14:paraId="31313B38" w14:textId="1DCCD614" w:rsidR="00007785" w:rsidRPr="00931D28" w:rsidRDefault="00007785" w:rsidP="0000778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Musgrave, J. 2017.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Children’s Health is Every Professional’s Responsibility</w:t>
      </w:r>
      <w:r w:rsidRPr="00931D28">
        <w:rPr>
          <w:rFonts w:ascii="Times New Roman" w:hAnsi="Times New Roman" w:cs="Times New Roman"/>
          <w:sz w:val="24"/>
          <w:szCs w:val="24"/>
        </w:rPr>
        <w:t>. In: 2017. Supporting Children’s Health and Wellbeing, 55 City Road, London: SAGE Publications Ltd. pp. 1-8 Available at: &lt;</w:t>
      </w:r>
      <w:hyperlink r:id="rId9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http://www.doi.org.ezproxy.uwtsd.ac.uk/10.4135/9781529715040.n1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16 Nov 2021].</w:t>
      </w:r>
    </w:p>
    <w:p w14:paraId="48B99D5F" w14:textId="068C23ED" w:rsidR="00007785" w:rsidRPr="00931D28" w:rsidRDefault="00007785" w:rsidP="0000778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Musgrave, J. 2017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. Nutrition in Childhood. In: 2017. Supporting Children’s Health and Wellbeing</w:t>
      </w:r>
      <w:r w:rsidRPr="00931D28">
        <w:rPr>
          <w:rFonts w:ascii="Times New Roman" w:hAnsi="Times New Roman" w:cs="Times New Roman"/>
          <w:iCs/>
          <w:sz w:val="24"/>
          <w:szCs w:val="24"/>
        </w:rPr>
        <w:t>,</w:t>
      </w:r>
      <w:r w:rsidRPr="00931D28">
        <w:rPr>
          <w:rFonts w:ascii="Times New Roman" w:hAnsi="Times New Roman" w:cs="Times New Roman"/>
          <w:sz w:val="24"/>
          <w:szCs w:val="24"/>
        </w:rPr>
        <w:t xml:space="preserve"> 55 City Road, London: SAGE Publications Ltd. pp. 87-102 Available at: &lt;</w:t>
      </w:r>
      <w:hyperlink r:id="rId10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http://www.doi.org.ezproxy.uwtsd.ac.uk/10.4135/9781529715040.n7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16 Nov 2021].</w:t>
      </w:r>
    </w:p>
    <w:p w14:paraId="13D73109" w14:textId="70CCAC76" w:rsidR="00007785" w:rsidRPr="00931D28" w:rsidRDefault="00007785" w:rsidP="0000778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Musgrave, J. 2017. 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Social and Emotional Wellbeing and Mental Health. In: 2017</w:t>
      </w:r>
      <w:r w:rsidRPr="00931D28">
        <w:rPr>
          <w:rFonts w:ascii="Times New Roman" w:hAnsi="Times New Roman" w:cs="Times New Roman"/>
          <w:sz w:val="24"/>
          <w:szCs w:val="24"/>
        </w:rPr>
        <w:t>. Supporting Children’s Health and Wellbeing, 55 City Road, London: SAGE Publications Ltd. pp. 75-86 Available at: &lt;</w:t>
      </w:r>
      <w:hyperlink r:id="rId11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http://www.doi.org.ezproxy.uwtsd.ac.uk/10.4135/9781529715040.n6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16 Nov 2021].</w:t>
      </w:r>
    </w:p>
    <w:p w14:paraId="64D19F03" w14:textId="77777777" w:rsidR="00685824" w:rsidRPr="00931D28" w:rsidRDefault="00685824" w:rsidP="00685824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lastRenderedPageBreak/>
        <w:t>Must, A. and Strauss, R. (1999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) Risks and consequences of childhood and adolescent obesity</w:t>
      </w:r>
      <w:r w:rsidRPr="00931D28">
        <w:rPr>
          <w:rFonts w:ascii="Times New Roman" w:hAnsi="Times New Roman" w:cs="Times New Roman"/>
          <w:sz w:val="24"/>
          <w:szCs w:val="24"/>
        </w:rPr>
        <w:t xml:space="preserve">, </w:t>
      </w:r>
      <w:r w:rsidRPr="00931D28">
        <w:rPr>
          <w:rFonts w:ascii="Times New Roman" w:hAnsi="Times New Roman" w:cs="Times New Roman"/>
          <w:iCs/>
          <w:sz w:val="24"/>
          <w:szCs w:val="24"/>
        </w:rPr>
        <w:t>International Journal of Obesity</w:t>
      </w:r>
      <w:r w:rsidRPr="00931D28">
        <w:rPr>
          <w:rFonts w:ascii="Times New Roman" w:hAnsi="Times New Roman" w:cs="Times New Roman"/>
          <w:sz w:val="24"/>
          <w:szCs w:val="24"/>
        </w:rPr>
        <w:t>, 23: S2–S11.</w:t>
      </w:r>
    </w:p>
    <w:p w14:paraId="59C1E8E9" w14:textId="14676C95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National Health Service Wales (No date) </w:t>
      </w:r>
      <w:r w:rsidRPr="009223B1">
        <w:rPr>
          <w:rFonts w:ascii="Times New Roman" w:hAnsi="Times New Roman" w:cs="Times New Roman"/>
          <w:i/>
          <w:sz w:val="24"/>
          <w:szCs w:val="24"/>
        </w:rPr>
        <w:t>Adverse Childhood Experiences</w:t>
      </w:r>
      <w:r w:rsidRPr="00931D2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2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https://phw.nhs.wales/topics/adverse-childhood-experiences/</w:t>
        </w:r>
      </w:hyperlink>
      <w:r w:rsidRPr="00931D28">
        <w:rPr>
          <w:rFonts w:ascii="Times New Roman" w:hAnsi="Times New Roman" w:cs="Times New Roman"/>
          <w:sz w:val="24"/>
          <w:szCs w:val="24"/>
        </w:rPr>
        <w:t xml:space="preserve"> (Accessed: 17 November 2021). </w:t>
      </w:r>
    </w:p>
    <w:p w14:paraId="0AD94186" w14:textId="4BE7DFE9" w:rsidR="00020645" w:rsidRPr="009223B1" w:rsidRDefault="00020645" w:rsidP="00020645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National Survey of Children’s Health. (2007). </w:t>
      </w:r>
      <w:r w:rsidRPr="009223B1">
        <w:rPr>
          <w:rFonts w:ascii="Times New Roman" w:hAnsi="Times New Roman" w:cs="Times New Roman"/>
          <w:i/>
          <w:sz w:val="24"/>
          <w:szCs w:val="24"/>
        </w:rPr>
        <w:t>Data query from the Child and Adolescent Health Measurement Initiative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Data Resource </w:t>
      </w:r>
      <w:proofErr w:type="spellStart"/>
      <w:r w:rsidRPr="00931D28">
        <w:rPr>
          <w:rFonts w:ascii="Times New Roman" w:hAnsi="Times New Roman" w:cs="Times New Roman"/>
          <w:iCs/>
          <w:sz w:val="24"/>
          <w:szCs w:val="24"/>
        </w:rPr>
        <w:t>Center</w:t>
      </w:r>
      <w:proofErr w:type="spellEnd"/>
      <w:r w:rsidRPr="00931D28">
        <w:rPr>
          <w:rFonts w:ascii="Times New Roman" w:hAnsi="Times New Roman" w:cs="Times New Roman"/>
          <w:iCs/>
          <w:sz w:val="24"/>
          <w:szCs w:val="24"/>
        </w:rPr>
        <w:t xml:space="preserve"> for Child and Adolescent Health</w:t>
      </w:r>
      <w:r w:rsidRPr="00931D28">
        <w:rPr>
          <w:rFonts w:ascii="Times New Roman" w:hAnsi="Times New Roman" w:cs="Times New Roman"/>
          <w:sz w:val="24"/>
          <w:szCs w:val="24"/>
        </w:rPr>
        <w:t xml:space="preserve">. Retrieved November 07, 2021, from </w:t>
      </w:r>
      <w:hyperlink r:id="rId13" w:history="1">
        <w:r w:rsidRPr="009223B1">
          <w:rPr>
            <w:rStyle w:val="Hyperlink"/>
            <w:rFonts w:ascii="Times New Roman" w:hAnsi="Times New Roman" w:cs="Times New Roman"/>
            <w:color w:val="4472C4" w:themeColor="accent1"/>
            <w:sz w:val="24"/>
            <w:szCs w:val="24"/>
          </w:rPr>
          <w:t>www.childhealthdata.org</w:t>
        </w:r>
      </w:hyperlink>
    </w:p>
    <w:p w14:paraId="50EA4BAE" w14:textId="3CCC4731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Resources.hwb.wales.gov.uk. 2021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9223B1">
        <w:rPr>
          <w:rFonts w:ascii="Times New Roman" w:hAnsi="Times New Roman" w:cs="Times New Roman"/>
          <w:i/>
          <w:sz w:val="24"/>
          <w:szCs w:val="24"/>
        </w:rPr>
        <w:t xml:space="preserve">The different ways of thinking about health and </w:t>
      </w:r>
      <w:proofErr w:type="spellStart"/>
      <w:r w:rsidRPr="009223B1">
        <w:rPr>
          <w:rFonts w:ascii="Times New Roman" w:hAnsi="Times New Roman" w:cs="Times New Roman"/>
          <w:i/>
          <w:sz w:val="24"/>
          <w:szCs w:val="24"/>
        </w:rPr>
        <w:t>well being</w:t>
      </w:r>
      <w:proofErr w:type="spellEnd"/>
      <w:r w:rsidRPr="009223B1">
        <w:rPr>
          <w:rFonts w:ascii="Times New Roman" w:hAnsi="Times New Roman" w:cs="Times New Roman"/>
          <w:i/>
          <w:sz w:val="24"/>
          <w:szCs w:val="24"/>
        </w:rPr>
        <w:t>.</w:t>
      </w:r>
      <w:r w:rsidRPr="00931D28">
        <w:rPr>
          <w:rFonts w:ascii="Times New Roman" w:hAnsi="Times New Roman" w:cs="Times New Roman"/>
          <w:sz w:val="24"/>
          <w:szCs w:val="24"/>
        </w:rPr>
        <w:t xml:space="preserve"> [online] Available at: &lt;</w:t>
      </w:r>
      <w:hyperlink r:id="rId14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http://resources.hwb.wales.gov.uk/VTC/2012-13/22032013/hsc/eng/unit-4/u4-rthawb49/u4-rthawb51.htm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19 November 2021].</w:t>
      </w:r>
    </w:p>
    <w:p w14:paraId="476634AB" w14:textId="36A7754E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Roberts, R. (2010) </w:t>
      </w:r>
      <w:r w:rsidRPr="009223B1">
        <w:rPr>
          <w:rFonts w:ascii="Times New Roman" w:hAnsi="Times New Roman" w:cs="Times New Roman"/>
          <w:i/>
          <w:sz w:val="24"/>
          <w:szCs w:val="24"/>
        </w:rPr>
        <w:t>Wellbeing from birth</w:t>
      </w:r>
      <w:r w:rsidRPr="00931D28">
        <w:rPr>
          <w:rFonts w:ascii="Times New Roman" w:hAnsi="Times New Roman" w:cs="Times New Roman"/>
          <w:sz w:val="24"/>
          <w:szCs w:val="24"/>
        </w:rPr>
        <w:t xml:space="preserve">. Los Angeles, [Calif.]; London: SAGE, p. 224. Available at: </w:t>
      </w:r>
      <w:hyperlink r:id="rId15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https://web-s-ebscohost-com.ezproxy.uwtsd.ac.uk/ehost/ebookviewer/ebook/bmxlYmtfXzY4Mzk2MV9fQU41?sid=f54ae3f8-3a79-44c4-99bb-524d03f1dccd@redis&amp;vid=0&amp;format=EB&amp;rid=1</w:t>
        </w:r>
      </w:hyperlink>
      <w:r w:rsidRPr="00931D28">
        <w:rPr>
          <w:rFonts w:ascii="Times New Roman" w:hAnsi="Times New Roman" w:cs="Times New Roman"/>
          <w:sz w:val="24"/>
          <w:szCs w:val="24"/>
        </w:rPr>
        <w:t xml:space="preserve"> (Accessed: 7 November 2021). </w:t>
      </w:r>
    </w:p>
    <w:p w14:paraId="206B65DC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Shonkoff, J. P., Garner, A. S., Siegel, B. S., Dobbins, M. I., Earls, M. F., McGuinn, </w:t>
      </w:r>
      <w:proofErr w:type="gramStart"/>
      <w:r w:rsidRPr="00931D28">
        <w:rPr>
          <w:rFonts w:ascii="Times New Roman" w:hAnsi="Times New Roman" w:cs="Times New Roman"/>
          <w:sz w:val="24"/>
          <w:szCs w:val="24"/>
        </w:rPr>
        <w:t>L.,...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>&amp; Wood, D. L. (2012</w:t>
      </w:r>
      <w:r w:rsidRPr="009223B1">
        <w:rPr>
          <w:rFonts w:ascii="Times New Roman" w:hAnsi="Times New Roman" w:cs="Times New Roman"/>
          <w:i/>
          <w:sz w:val="24"/>
          <w:szCs w:val="24"/>
        </w:rPr>
        <w:t xml:space="preserve">). The lifelong effects of early childhood adversity and toxic stress.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Pediatrics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, 129(1), e232–e246.</w:t>
      </w:r>
    </w:p>
    <w:p w14:paraId="2538981C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Stiles, J. (2000</w:t>
      </w:r>
      <w:r w:rsidRPr="009223B1">
        <w:rPr>
          <w:rFonts w:ascii="Times New Roman" w:hAnsi="Times New Roman" w:cs="Times New Roman"/>
          <w:i/>
          <w:iCs/>
          <w:sz w:val="24"/>
          <w:szCs w:val="24"/>
        </w:rPr>
        <w:t>). Neural plasticity and cognitive development. Developmental Neuropsychology</w:t>
      </w:r>
      <w:r w:rsidRPr="00931D28">
        <w:rPr>
          <w:rFonts w:ascii="Times New Roman" w:hAnsi="Times New Roman" w:cs="Times New Roman"/>
          <w:iCs/>
          <w:sz w:val="24"/>
          <w:szCs w:val="24"/>
        </w:rPr>
        <w:t>, 18</w:t>
      </w:r>
      <w:r w:rsidRPr="00931D28">
        <w:rPr>
          <w:rFonts w:ascii="Times New Roman" w:hAnsi="Times New Roman" w:cs="Times New Roman"/>
          <w:sz w:val="24"/>
          <w:szCs w:val="24"/>
        </w:rPr>
        <w:t>(2), 237–272</w:t>
      </w:r>
    </w:p>
    <w:p w14:paraId="7A2FDEC6" w14:textId="77A109C1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Save the Children, 2018</w:t>
      </w:r>
      <w:r w:rsidRPr="009223B1">
        <w:rPr>
          <w:rFonts w:ascii="Times New Roman" w:hAnsi="Times New Roman" w:cs="Times New Roman"/>
          <w:i/>
          <w:sz w:val="24"/>
          <w:szCs w:val="24"/>
        </w:rPr>
        <w:t>. LITTLE PIECES. BIG PICTURE</w:t>
      </w:r>
      <w:r w:rsidRPr="00931D28">
        <w:rPr>
          <w:rFonts w:ascii="Times New Roman" w:hAnsi="Times New Roman" w:cs="Times New Roman"/>
          <w:sz w:val="24"/>
          <w:szCs w:val="24"/>
        </w:rPr>
        <w:t xml:space="preserve">. [online] Cardiff: Save the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Chilldren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, p.7. Available at: &lt;</w:t>
      </w:r>
      <w:hyperlink r:id="rId16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https://www.savethechildren.org.uk/content/dam/global/reports/education-and-child-protection/stc-wales-childcare-report-2017.pdf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19 November 2021].</w:t>
      </w:r>
    </w:p>
    <w:p w14:paraId="19823DD4" w14:textId="392C39F4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Teams, S. and Programme, C., 2021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9223B1">
        <w:rPr>
          <w:rFonts w:ascii="Times New Roman" w:hAnsi="Times New Roman" w:cs="Times New Roman"/>
          <w:i/>
          <w:sz w:val="24"/>
          <w:szCs w:val="24"/>
        </w:rPr>
        <w:t>Child Measurement Programme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 - Public Health Wales.</w:t>
      </w:r>
      <w:r w:rsidRPr="00931D28">
        <w:rPr>
          <w:rFonts w:ascii="Times New Roman" w:hAnsi="Times New Roman" w:cs="Times New Roman"/>
          <w:sz w:val="24"/>
          <w:szCs w:val="24"/>
        </w:rPr>
        <w:t xml:space="preserve"> [online]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Phw.nhs.wales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. Available at: &lt;</w:t>
      </w:r>
      <w:hyperlink r:id="rId17" w:history="1">
        <w:r w:rsidRPr="009223B1">
          <w:rPr>
            <w:rStyle w:val="Hyperlink"/>
            <w:rFonts w:ascii="Times New Roman" w:hAnsi="Times New Roman" w:cs="Times New Roman"/>
            <w:sz w:val="24"/>
            <w:szCs w:val="24"/>
          </w:rPr>
          <w:t>https://phw.nhs.wales/services-and-teams/child-measurement-programme</w:t>
        </w:r>
      </w:hyperlink>
      <w:r w:rsidRPr="00931D28">
        <w:rPr>
          <w:rFonts w:ascii="Times New Roman" w:hAnsi="Times New Roman" w:cs="Times New Roman"/>
          <w:sz w:val="24"/>
          <w:szCs w:val="24"/>
        </w:rPr>
        <w:t>/&gt; [Accessed 19 November 2021].</w:t>
      </w:r>
    </w:p>
    <w:p w14:paraId="0198605E" w14:textId="3A6E1B79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31D28">
        <w:rPr>
          <w:rFonts w:ascii="Times New Roman" w:hAnsi="Times New Roman" w:cs="Times New Roman"/>
          <w:sz w:val="24"/>
          <w:szCs w:val="24"/>
        </w:rPr>
        <w:t>Underdown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A., 2007. </w:t>
      </w:r>
      <w:r w:rsidRPr="00465F6F">
        <w:rPr>
          <w:rFonts w:ascii="Times New Roman" w:hAnsi="Times New Roman" w:cs="Times New Roman"/>
          <w:i/>
          <w:iCs/>
          <w:sz w:val="24"/>
          <w:szCs w:val="24"/>
        </w:rPr>
        <w:t>Young children's health and well-being</w:t>
      </w:r>
      <w:r w:rsidRPr="00931D28">
        <w:rPr>
          <w:rFonts w:ascii="Times New Roman" w:hAnsi="Times New Roman" w:cs="Times New Roman"/>
          <w:sz w:val="24"/>
          <w:szCs w:val="24"/>
        </w:rPr>
        <w:t>. 1st ed. [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ebook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>] Maidenhead: McGraw Hill/Open University Press. Available at: &lt;</w:t>
      </w:r>
      <w:hyperlink r:id="rId18" w:history="1">
        <w:r w:rsidRPr="00465F6F">
          <w:rPr>
            <w:rStyle w:val="Hyperlink"/>
            <w:rFonts w:ascii="Times New Roman" w:hAnsi="Times New Roman" w:cs="Times New Roman"/>
            <w:sz w:val="24"/>
            <w:szCs w:val="24"/>
          </w:rPr>
          <w:t>https://r1.vlereader.com/Reader?ean=9780335230310#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10 November 2021].</w:t>
      </w:r>
    </w:p>
    <w:p w14:paraId="1D74E8CD" w14:textId="62CFE9E9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Wales.nhs.uk. 2021. [online] Available at: &lt;</w:t>
      </w:r>
      <w:hyperlink r:id="rId19" w:history="1">
        <w:r w:rsidRPr="00465F6F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http://www.wales.nhs.uk/sitesplus/documents/888/System%20Engagement%20Events%20Early%20Themes%20E.pdf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19 November 2021].</w:t>
      </w:r>
    </w:p>
    <w:p w14:paraId="093722D8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Welsh Government, 2015. </w:t>
      </w:r>
      <w:r w:rsidRPr="00465F6F">
        <w:rPr>
          <w:rFonts w:ascii="Times New Roman" w:hAnsi="Times New Roman" w:cs="Times New Roman"/>
          <w:i/>
          <w:sz w:val="24"/>
          <w:szCs w:val="24"/>
        </w:rPr>
        <w:t>Child Poverty Strategy for Wales</w:t>
      </w:r>
      <w:r w:rsidRPr="00931D28">
        <w:rPr>
          <w:rFonts w:ascii="Times New Roman" w:hAnsi="Times New Roman" w:cs="Times New Roman"/>
          <w:iCs/>
          <w:sz w:val="24"/>
          <w:szCs w:val="24"/>
        </w:rPr>
        <w:t>.</w:t>
      </w:r>
      <w:r w:rsidRPr="00931D28">
        <w:rPr>
          <w:rFonts w:ascii="Times New Roman" w:hAnsi="Times New Roman" w:cs="Times New Roman"/>
          <w:sz w:val="24"/>
          <w:szCs w:val="24"/>
        </w:rPr>
        <w:t xml:space="preserve"> Cardiff: Welsh Government </w:t>
      </w:r>
    </w:p>
    <w:p w14:paraId="05B90F3C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>Welsh Government, 2016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Pr="00465F6F">
        <w:rPr>
          <w:rFonts w:ascii="Times New Roman" w:hAnsi="Times New Roman" w:cs="Times New Roman"/>
          <w:i/>
          <w:sz w:val="24"/>
          <w:szCs w:val="24"/>
        </w:rPr>
        <w:t>FaCE</w:t>
      </w:r>
      <w:proofErr w:type="spellEnd"/>
      <w:r w:rsidRPr="00465F6F">
        <w:rPr>
          <w:rFonts w:ascii="Times New Roman" w:hAnsi="Times New Roman" w:cs="Times New Roman"/>
          <w:i/>
          <w:sz w:val="24"/>
          <w:szCs w:val="24"/>
        </w:rPr>
        <w:t xml:space="preserve"> the challenge together: Family and community engagement toolkit for schools in Wales</w:t>
      </w:r>
      <w:r w:rsidRPr="00931D28">
        <w:rPr>
          <w:rFonts w:ascii="Times New Roman" w:hAnsi="Times New Roman" w:cs="Times New Roman"/>
          <w:sz w:val="24"/>
          <w:szCs w:val="24"/>
        </w:rPr>
        <w:t>. Cardiff: Welsh Government, p.6.</w:t>
      </w:r>
    </w:p>
    <w:p w14:paraId="278A1BA8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Welsh Government, 2016. </w:t>
      </w:r>
      <w:proofErr w:type="spellStart"/>
      <w:r w:rsidRPr="00465F6F">
        <w:rPr>
          <w:rFonts w:ascii="Times New Roman" w:hAnsi="Times New Roman" w:cs="Times New Roman"/>
          <w:i/>
          <w:sz w:val="24"/>
          <w:szCs w:val="24"/>
        </w:rPr>
        <w:t>FaCE</w:t>
      </w:r>
      <w:proofErr w:type="spellEnd"/>
      <w:r w:rsidRPr="00465F6F">
        <w:rPr>
          <w:rFonts w:ascii="Times New Roman" w:hAnsi="Times New Roman" w:cs="Times New Roman"/>
          <w:i/>
          <w:sz w:val="24"/>
          <w:szCs w:val="24"/>
        </w:rPr>
        <w:t xml:space="preserve"> the challenge together: Family and community engagement toolkit for schools in Wales.</w:t>
      </w:r>
      <w:r w:rsidRPr="00931D28">
        <w:rPr>
          <w:rFonts w:ascii="Times New Roman" w:hAnsi="Times New Roman" w:cs="Times New Roman"/>
          <w:sz w:val="24"/>
          <w:szCs w:val="24"/>
        </w:rPr>
        <w:t xml:space="preserve"> Cardiff: Welsh Government, p.26.</w:t>
      </w:r>
    </w:p>
    <w:p w14:paraId="7853D1F9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lastRenderedPageBreak/>
        <w:t>Welsh Government, 2017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465F6F">
        <w:rPr>
          <w:rFonts w:ascii="Times New Roman" w:hAnsi="Times New Roman" w:cs="Times New Roman"/>
          <w:i/>
          <w:sz w:val="24"/>
          <w:szCs w:val="24"/>
        </w:rPr>
        <w:t>Flying Start Health Programme Guidance</w:t>
      </w:r>
      <w:r w:rsidRPr="00931D28">
        <w:rPr>
          <w:rFonts w:ascii="Times New Roman" w:hAnsi="Times New Roman" w:cs="Times New Roman"/>
          <w:sz w:val="24"/>
          <w:szCs w:val="24"/>
        </w:rPr>
        <w:t>. Cardiff: Welsh Government.</w:t>
      </w:r>
    </w:p>
    <w:p w14:paraId="075134D1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WHO (World Health Organization) (1948) </w:t>
      </w:r>
      <w:r w:rsidRPr="0077792B">
        <w:rPr>
          <w:rFonts w:ascii="Times New Roman" w:hAnsi="Times New Roman" w:cs="Times New Roman"/>
          <w:i/>
          <w:sz w:val="24"/>
          <w:szCs w:val="24"/>
        </w:rPr>
        <w:t xml:space="preserve">The constitution of the World Health </w:t>
      </w:r>
      <w:proofErr w:type="gramStart"/>
      <w:r w:rsidRPr="0077792B">
        <w:rPr>
          <w:rFonts w:ascii="Times New Roman" w:hAnsi="Times New Roman" w:cs="Times New Roman"/>
          <w:i/>
          <w:sz w:val="24"/>
          <w:szCs w:val="24"/>
        </w:rPr>
        <w:t>Organization</w:t>
      </w:r>
      <w:r w:rsidRPr="00931D28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 xml:space="preserve"> WHO, Chronicle </w:t>
      </w:r>
      <w:proofErr w:type="gramStart"/>
      <w:r w:rsidRPr="00931D28">
        <w:rPr>
          <w:rFonts w:ascii="Times New Roman" w:hAnsi="Times New Roman" w:cs="Times New Roman"/>
          <w:sz w:val="24"/>
          <w:szCs w:val="24"/>
        </w:rPr>
        <w:t>1.</w:t>
      </w:r>
      <w:proofErr w:type="gramEnd"/>
    </w:p>
    <w:p w14:paraId="4CD9B637" w14:textId="7740A466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31D28">
        <w:rPr>
          <w:rFonts w:ascii="Times New Roman" w:hAnsi="Times New Roman" w:cs="Times New Roman"/>
          <w:sz w:val="24"/>
          <w:szCs w:val="24"/>
        </w:rPr>
        <w:t>WHO.</w:t>
      </w:r>
      <w:proofErr w:type="gramEnd"/>
      <w:r w:rsidRPr="00931D28">
        <w:rPr>
          <w:rFonts w:ascii="Times New Roman" w:hAnsi="Times New Roman" w:cs="Times New Roman"/>
          <w:sz w:val="24"/>
          <w:szCs w:val="24"/>
        </w:rPr>
        <w:t xml:space="preserve"> 2021. </w:t>
      </w:r>
      <w:r w:rsidRPr="0077792B">
        <w:rPr>
          <w:rFonts w:ascii="Times New Roman" w:hAnsi="Times New Roman" w:cs="Times New Roman"/>
          <w:i/>
          <w:sz w:val="24"/>
          <w:szCs w:val="24"/>
        </w:rPr>
        <w:t>SDG Target 2.2 Child malnutrition</w:t>
      </w:r>
      <w:r w:rsidRPr="00931D28">
        <w:rPr>
          <w:rFonts w:ascii="Times New Roman" w:hAnsi="Times New Roman" w:cs="Times New Roman"/>
          <w:iCs/>
          <w:sz w:val="24"/>
          <w:szCs w:val="24"/>
        </w:rPr>
        <w:t>. [online]</w:t>
      </w:r>
      <w:r w:rsidRPr="00931D28">
        <w:rPr>
          <w:rFonts w:ascii="Times New Roman" w:hAnsi="Times New Roman" w:cs="Times New Roman"/>
          <w:sz w:val="24"/>
          <w:szCs w:val="24"/>
        </w:rPr>
        <w:t xml:space="preserve"> Available at: &lt;</w:t>
      </w:r>
      <w:hyperlink r:id="rId20" w:history="1">
        <w:r w:rsidRPr="0077792B">
          <w:rPr>
            <w:rStyle w:val="Hyperlink"/>
            <w:rFonts w:ascii="Times New Roman" w:hAnsi="Times New Roman" w:cs="Times New Roman"/>
            <w:sz w:val="24"/>
            <w:szCs w:val="24"/>
          </w:rPr>
          <w:t>https://www.who.int/data/gho/data/themes/topics/sdg-target-2_2-child-malnutrition</w:t>
        </w:r>
      </w:hyperlink>
      <w:r w:rsidRPr="00931D28">
        <w:rPr>
          <w:rFonts w:ascii="Times New Roman" w:hAnsi="Times New Roman" w:cs="Times New Roman"/>
          <w:sz w:val="24"/>
          <w:szCs w:val="24"/>
        </w:rPr>
        <w:t>&gt; [Accessed 16 November 2021].</w:t>
      </w:r>
    </w:p>
    <w:p w14:paraId="08D0177C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Williams, J., Wake, M. and </w:t>
      </w:r>
      <w:proofErr w:type="spellStart"/>
      <w:r w:rsidRPr="00931D28">
        <w:rPr>
          <w:rFonts w:ascii="Times New Roman" w:hAnsi="Times New Roman" w:cs="Times New Roman"/>
          <w:sz w:val="24"/>
          <w:szCs w:val="24"/>
        </w:rPr>
        <w:t>Hesketh</w:t>
      </w:r>
      <w:proofErr w:type="spellEnd"/>
      <w:r w:rsidRPr="00931D28">
        <w:rPr>
          <w:rFonts w:ascii="Times New Roman" w:hAnsi="Times New Roman" w:cs="Times New Roman"/>
          <w:sz w:val="24"/>
          <w:szCs w:val="24"/>
        </w:rPr>
        <w:t xml:space="preserve">, K. (2005) </w:t>
      </w:r>
      <w:r w:rsidRPr="0077792B">
        <w:rPr>
          <w:rFonts w:ascii="Times New Roman" w:hAnsi="Times New Roman" w:cs="Times New Roman"/>
          <w:i/>
          <w:iCs/>
          <w:sz w:val="24"/>
          <w:szCs w:val="24"/>
        </w:rPr>
        <w:t>Health related quality of life of overweight and obese children</w:t>
      </w:r>
      <w:r w:rsidRPr="00931D28">
        <w:rPr>
          <w:rFonts w:ascii="Times New Roman" w:hAnsi="Times New Roman" w:cs="Times New Roman"/>
          <w:sz w:val="24"/>
          <w:szCs w:val="24"/>
        </w:rPr>
        <w:t xml:space="preserve">, 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Journal of American Medicine, </w:t>
      </w:r>
      <w:r w:rsidRPr="00931D28">
        <w:rPr>
          <w:rFonts w:ascii="Times New Roman" w:hAnsi="Times New Roman" w:cs="Times New Roman"/>
          <w:sz w:val="24"/>
          <w:szCs w:val="24"/>
        </w:rPr>
        <w:t>293 (1): 70-6.</w:t>
      </w:r>
    </w:p>
    <w:p w14:paraId="4B143963" w14:textId="77777777" w:rsidR="00020645" w:rsidRPr="00931D28" w:rsidRDefault="00020645" w:rsidP="00020645">
      <w:pPr>
        <w:rPr>
          <w:rFonts w:ascii="Times New Roman" w:hAnsi="Times New Roman" w:cs="Times New Roman"/>
          <w:sz w:val="24"/>
          <w:szCs w:val="24"/>
        </w:rPr>
      </w:pPr>
      <w:r w:rsidRPr="00931D28">
        <w:rPr>
          <w:rFonts w:ascii="Times New Roman" w:hAnsi="Times New Roman" w:cs="Times New Roman"/>
          <w:sz w:val="24"/>
          <w:szCs w:val="24"/>
        </w:rPr>
        <w:t xml:space="preserve">World health organization (WHO), 2021. </w:t>
      </w:r>
      <w:r w:rsidRPr="0077792B">
        <w:rPr>
          <w:rFonts w:ascii="Times New Roman" w:hAnsi="Times New Roman" w:cs="Times New Roman"/>
          <w:i/>
          <w:sz w:val="24"/>
          <w:szCs w:val="24"/>
        </w:rPr>
        <w:t>WHO Guideline on self-care interventions for health and well-being</w:t>
      </w:r>
      <w:r w:rsidRPr="00931D28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931D28">
        <w:rPr>
          <w:rFonts w:ascii="Times New Roman" w:hAnsi="Times New Roman" w:cs="Times New Roman"/>
          <w:sz w:val="24"/>
          <w:szCs w:val="24"/>
        </w:rPr>
        <w:t>New York City: WHO.</w:t>
      </w:r>
    </w:p>
    <w:p w14:paraId="581C970E" w14:textId="77777777" w:rsidR="00685824" w:rsidRPr="00931D28" w:rsidRDefault="00685824" w:rsidP="00BC2ED6">
      <w:pPr>
        <w:rPr>
          <w:rFonts w:ascii="Times New Roman" w:hAnsi="Times New Roman" w:cs="Times New Roman"/>
          <w:sz w:val="24"/>
          <w:szCs w:val="24"/>
        </w:rPr>
      </w:pPr>
    </w:p>
    <w:p w14:paraId="1AE509DC" w14:textId="77777777" w:rsidR="00685824" w:rsidRPr="00931D28" w:rsidRDefault="00685824" w:rsidP="00BC2ED6">
      <w:pPr>
        <w:rPr>
          <w:rFonts w:ascii="Times New Roman" w:hAnsi="Times New Roman" w:cs="Times New Roman"/>
          <w:sz w:val="24"/>
          <w:szCs w:val="24"/>
        </w:rPr>
      </w:pPr>
    </w:p>
    <w:p w14:paraId="2E0450F0" w14:textId="77777777" w:rsidR="00685824" w:rsidRPr="00931D28" w:rsidRDefault="00685824" w:rsidP="00BC2ED6">
      <w:pPr>
        <w:rPr>
          <w:rFonts w:ascii="Times New Roman" w:hAnsi="Times New Roman" w:cs="Times New Roman"/>
          <w:sz w:val="24"/>
          <w:szCs w:val="24"/>
        </w:rPr>
      </w:pPr>
    </w:p>
    <w:p w14:paraId="166FA430" w14:textId="77777777" w:rsidR="00F90642" w:rsidRPr="00931D28" w:rsidRDefault="00F90642" w:rsidP="00874C4C">
      <w:pPr>
        <w:rPr>
          <w:rFonts w:ascii="Times New Roman" w:hAnsi="Times New Roman" w:cs="Times New Roman"/>
          <w:sz w:val="24"/>
          <w:szCs w:val="24"/>
        </w:rPr>
      </w:pPr>
    </w:p>
    <w:p w14:paraId="3D830AFC" w14:textId="77777777" w:rsidR="00874C4C" w:rsidRPr="00931D28" w:rsidRDefault="00874C4C" w:rsidP="00874C4C">
      <w:pPr>
        <w:rPr>
          <w:rFonts w:ascii="Times New Roman" w:hAnsi="Times New Roman" w:cs="Times New Roman"/>
          <w:sz w:val="24"/>
          <w:szCs w:val="24"/>
        </w:rPr>
      </w:pPr>
    </w:p>
    <w:sectPr w:rsidR="00874C4C" w:rsidRPr="00931D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E1054"/>
    <w:multiLevelType w:val="hybridMultilevel"/>
    <w:tmpl w:val="45A07D1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" w15:restartNumberingAfterBreak="0">
    <w:nsid w:val="5A59632F"/>
    <w:multiLevelType w:val="hybridMultilevel"/>
    <w:tmpl w:val="BBF43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6D65D7"/>
    <w:multiLevelType w:val="hybridMultilevel"/>
    <w:tmpl w:val="31365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D6"/>
    <w:rsid w:val="000008E2"/>
    <w:rsid w:val="00007785"/>
    <w:rsid w:val="00015142"/>
    <w:rsid w:val="00020645"/>
    <w:rsid w:val="00022CA9"/>
    <w:rsid w:val="00022DE9"/>
    <w:rsid w:val="000359E6"/>
    <w:rsid w:val="00042D7E"/>
    <w:rsid w:val="00043926"/>
    <w:rsid w:val="000460B7"/>
    <w:rsid w:val="00055497"/>
    <w:rsid w:val="000577D8"/>
    <w:rsid w:val="00072D34"/>
    <w:rsid w:val="0009044E"/>
    <w:rsid w:val="000B0EDB"/>
    <w:rsid w:val="000D5777"/>
    <w:rsid w:val="000F6B9B"/>
    <w:rsid w:val="001204FA"/>
    <w:rsid w:val="001208AF"/>
    <w:rsid w:val="00124F4E"/>
    <w:rsid w:val="00131096"/>
    <w:rsid w:val="0013151D"/>
    <w:rsid w:val="00136290"/>
    <w:rsid w:val="00141EEB"/>
    <w:rsid w:val="00154B6B"/>
    <w:rsid w:val="001607E9"/>
    <w:rsid w:val="00171B8D"/>
    <w:rsid w:val="00191AFA"/>
    <w:rsid w:val="001A6AEF"/>
    <w:rsid w:val="001C367D"/>
    <w:rsid w:val="001E6D97"/>
    <w:rsid w:val="0020229D"/>
    <w:rsid w:val="002319D6"/>
    <w:rsid w:val="0024089B"/>
    <w:rsid w:val="00243902"/>
    <w:rsid w:val="00254D8C"/>
    <w:rsid w:val="002747C6"/>
    <w:rsid w:val="00280FE1"/>
    <w:rsid w:val="002832FC"/>
    <w:rsid w:val="002904A6"/>
    <w:rsid w:val="002A7B19"/>
    <w:rsid w:val="002B702B"/>
    <w:rsid w:val="002D41AD"/>
    <w:rsid w:val="002F093B"/>
    <w:rsid w:val="002F5EAD"/>
    <w:rsid w:val="003005B3"/>
    <w:rsid w:val="00301869"/>
    <w:rsid w:val="003029B0"/>
    <w:rsid w:val="003151EF"/>
    <w:rsid w:val="003349CE"/>
    <w:rsid w:val="00335A35"/>
    <w:rsid w:val="00350F34"/>
    <w:rsid w:val="003524A7"/>
    <w:rsid w:val="00354368"/>
    <w:rsid w:val="00364520"/>
    <w:rsid w:val="003739C8"/>
    <w:rsid w:val="00377583"/>
    <w:rsid w:val="003A2D80"/>
    <w:rsid w:val="003A3446"/>
    <w:rsid w:val="003B6E4C"/>
    <w:rsid w:val="003C2030"/>
    <w:rsid w:val="003C2615"/>
    <w:rsid w:val="003D02BD"/>
    <w:rsid w:val="003D3028"/>
    <w:rsid w:val="003E05CC"/>
    <w:rsid w:val="0040551B"/>
    <w:rsid w:val="00411022"/>
    <w:rsid w:val="00416105"/>
    <w:rsid w:val="00416FDC"/>
    <w:rsid w:val="004559A7"/>
    <w:rsid w:val="0045693D"/>
    <w:rsid w:val="0046325D"/>
    <w:rsid w:val="004634A6"/>
    <w:rsid w:val="00465F6F"/>
    <w:rsid w:val="004661E8"/>
    <w:rsid w:val="004674A0"/>
    <w:rsid w:val="00467802"/>
    <w:rsid w:val="0047216C"/>
    <w:rsid w:val="00475904"/>
    <w:rsid w:val="00476450"/>
    <w:rsid w:val="00485EFB"/>
    <w:rsid w:val="00492E6C"/>
    <w:rsid w:val="00496803"/>
    <w:rsid w:val="004A5BED"/>
    <w:rsid w:val="004C7295"/>
    <w:rsid w:val="004E435B"/>
    <w:rsid w:val="004F61AE"/>
    <w:rsid w:val="00501D67"/>
    <w:rsid w:val="00505858"/>
    <w:rsid w:val="00506439"/>
    <w:rsid w:val="00540551"/>
    <w:rsid w:val="005411C1"/>
    <w:rsid w:val="00550D6D"/>
    <w:rsid w:val="00575E48"/>
    <w:rsid w:val="00581DAA"/>
    <w:rsid w:val="005934B3"/>
    <w:rsid w:val="005A6182"/>
    <w:rsid w:val="005C130B"/>
    <w:rsid w:val="005C1FCA"/>
    <w:rsid w:val="005D0CB9"/>
    <w:rsid w:val="005D1C83"/>
    <w:rsid w:val="005D58B4"/>
    <w:rsid w:val="005D7B89"/>
    <w:rsid w:val="005E1843"/>
    <w:rsid w:val="005E366C"/>
    <w:rsid w:val="005E5A68"/>
    <w:rsid w:val="005F27C0"/>
    <w:rsid w:val="0060014C"/>
    <w:rsid w:val="00610306"/>
    <w:rsid w:val="00616767"/>
    <w:rsid w:val="006169CD"/>
    <w:rsid w:val="006244DE"/>
    <w:rsid w:val="00630E74"/>
    <w:rsid w:val="00653AD2"/>
    <w:rsid w:val="0066092F"/>
    <w:rsid w:val="00674F64"/>
    <w:rsid w:val="006814E4"/>
    <w:rsid w:val="00685824"/>
    <w:rsid w:val="00690084"/>
    <w:rsid w:val="00690904"/>
    <w:rsid w:val="0069394F"/>
    <w:rsid w:val="006A22BC"/>
    <w:rsid w:val="006A7989"/>
    <w:rsid w:val="006B1F3C"/>
    <w:rsid w:val="006B6647"/>
    <w:rsid w:val="006C268E"/>
    <w:rsid w:val="006E4F16"/>
    <w:rsid w:val="006F20AF"/>
    <w:rsid w:val="006F57A5"/>
    <w:rsid w:val="006F6D15"/>
    <w:rsid w:val="00707421"/>
    <w:rsid w:val="00710DCC"/>
    <w:rsid w:val="00717C13"/>
    <w:rsid w:val="00722AF7"/>
    <w:rsid w:val="007455D4"/>
    <w:rsid w:val="0074746C"/>
    <w:rsid w:val="00760FBE"/>
    <w:rsid w:val="00763553"/>
    <w:rsid w:val="00766D1D"/>
    <w:rsid w:val="007677BB"/>
    <w:rsid w:val="00776AD6"/>
    <w:rsid w:val="0077792B"/>
    <w:rsid w:val="00790CC0"/>
    <w:rsid w:val="007A34BD"/>
    <w:rsid w:val="007B59F6"/>
    <w:rsid w:val="007C0351"/>
    <w:rsid w:val="007C1D66"/>
    <w:rsid w:val="007C31C0"/>
    <w:rsid w:val="007E104B"/>
    <w:rsid w:val="007E25FE"/>
    <w:rsid w:val="007E5A11"/>
    <w:rsid w:val="007F3D71"/>
    <w:rsid w:val="007F4F85"/>
    <w:rsid w:val="008205A5"/>
    <w:rsid w:val="00822DB2"/>
    <w:rsid w:val="00835128"/>
    <w:rsid w:val="00843C77"/>
    <w:rsid w:val="008554C8"/>
    <w:rsid w:val="008604DC"/>
    <w:rsid w:val="008612AA"/>
    <w:rsid w:val="00874C4C"/>
    <w:rsid w:val="008815B1"/>
    <w:rsid w:val="00882790"/>
    <w:rsid w:val="00890E9E"/>
    <w:rsid w:val="00895CD2"/>
    <w:rsid w:val="008B2690"/>
    <w:rsid w:val="008B5ECD"/>
    <w:rsid w:val="008B72AD"/>
    <w:rsid w:val="008C3B81"/>
    <w:rsid w:val="008D3EE7"/>
    <w:rsid w:val="008F3DE6"/>
    <w:rsid w:val="008F4B34"/>
    <w:rsid w:val="00901683"/>
    <w:rsid w:val="00911029"/>
    <w:rsid w:val="009140CE"/>
    <w:rsid w:val="00921630"/>
    <w:rsid w:val="00921846"/>
    <w:rsid w:val="009220B3"/>
    <w:rsid w:val="009223B1"/>
    <w:rsid w:val="0092306D"/>
    <w:rsid w:val="0092662D"/>
    <w:rsid w:val="00931D28"/>
    <w:rsid w:val="0093600E"/>
    <w:rsid w:val="00937275"/>
    <w:rsid w:val="00942BA3"/>
    <w:rsid w:val="00963FAC"/>
    <w:rsid w:val="00970F3A"/>
    <w:rsid w:val="00974245"/>
    <w:rsid w:val="00983B2B"/>
    <w:rsid w:val="009A485A"/>
    <w:rsid w:val="009B3085"/>
    <w:rsid w:val="009C13BF"/>
    <w:rsid w:val="009C678F"/>
    <w:rsid w:val="009D42D0"/>
    <w:rsid w:val="009E1BA7"/>
    <w:rsid w:val="009E5586"/>
    <w:rsid w:val="009F598E"/>
    <w:rsid w:val="009F7385"/>
    <w:rsid w:val="00A017D6"/>
    <w:rsid w:val="00A02B6F"/>
    <w:rsid w:val="00A3212F"/>
    <w:rsid w:val="00A33598"/>
    <w:rsid w:val="00A52182"/>
    <w:rsid w:val="00A65983"/>
    <w:rsid w:val="00AA7C56"/>
    <w:rsid w:val="00AB49FC"/>
    <w:rsid w:val="00AC1EA8"/>
    <w:rsid w:val="00AD41BF"/>
    <w:rsid w:val="00AE0BA4"/>
    <w:rsid w:val="00AE3733"/>
    <w:rsid w:val="00AE5ECF"/>
    <w:rsid w:val="00AF5558"/>
    <w:rsid w:val="00B24F44"/>
    <w:rsid w:val="00B27703"/>
    <w:rsid w:val="00B376AD"/>
    <w:rsid w:val="00B37B28"/>
    <w:rsid w:val="00B54CEA"/>
    <w:rsid w:val="00B560FB"/>
    <w:rsid w:val="00B76732"/>
    <w:rsid w:val="00B77E12"/>
    <w:rsid w:val="00B82ADD"/>
    <w:rsid w:val="00B919F0"/>
    <w:rsid w:val="00BB491E"/>
    <w:rsid w:val="00BC2ED6"/>
    <w:rsid w:val="00BC3E75"/>
    <w:rsid w:val="00BD4A25"/>
    <w:rsid w:val="00C06060"/>
    <w:rsid w:val="00C11044"/>
    <w:rsid w:val="00C15B50"/>
    <w:rsid w:val="00C2443A"/>
    <w:rsid w:val="00C4148B"/>
    <w:rsid w:val="00C42CEA"/>
    <w:rsid w:val="00C51920"/>
    <w:rsid w:val="00C52119"/>
    <w:rsid w:val="00C53117"/>
    <w:rsid w:val="00C5596A"/>
    <w:rsid w:val="00C57E92"/>
    <w:rsid w:val="00C64981"/>
    <w:rsid w:val="00C83A21"/>
    <w:rsid w:val="00C86751"/>
    <w:rsid w:val="00C95A1A"/>
    <w:rsid w:val="00C96614"/>
    <w:rsid w:val="00CC3F5C"/>
    <w:rsid w:val="00CC4A3C"/>
    <w:rsid w:val="00CD1003"/>
    <w:rsid w:val="00CE41A9"/>
    <w:rsid w:val="00D02DD9"/>
    <w:rsid w:val="00D0328E"/>
    <w:rsid w:val="00D046E4"/>
    <w:rsid w:val="00D0605A"/>
    <w:rsid w:val="00D11EB1"/>
    <w:rsid w:val="00D154D9"/>
    <w:rsid w:val="00D31021"/>
    <w:rsid w:val="00D37315"/>
    <w:rsid w:val="00D8535C"/>
    <w:rsid w:val="00D93629"/>
    <w:rsid w:val="00DB7DA4"/>
    <w:rsid w:val="00DC1914"/>
    <w:rsid w:val="00DC626F"/>
    <w:rsid w:val="00DD250B"/>
    <w:rsid w:val="00DD48E9"/>
    <w:rsid w:val="00DE1524"/>
    <w:rsid w:val="00DE6742"/>
    <w:rsid w:val="00DE7E5B"/>
    <w:rsid w:val="00DF0D92"/>
    <w:rsid w:val="00DF2581"/>
    <w:rsid w:val="00E156D0"/>
    <w:rsid w:val="00E2033E"/>
    <w:rsid w:val="00E20CF8"/>
    <w:rsid w:val="00E32051"/>
    <w:rsid w:val="00E44740"/>
    <w:rsid w:val="00E54337"/>
    <w:rsid w:val="00E57D41"/>
    <w:rsid w:val="00E673FD"/>
    <w:rsid w:val="00EA7974"/>
    <w:rsid w:val="00EB017B"/>
    <w:rsid w:val="00EB73FB"/>
    <w:rsid w:val="00ED29E0"/>
    <w:rsid w:val="00ED54F0"/>
    <w:rsid w:val="00EE32E6"/>
    <w:rsid w:val="00EF419E"/>
    <w:rsid w:val="00F12DBF"/>
    <w:rsid w:val="00F174AD"/>
    <w:rsid w:val="00F25DAD"/>
    <w:rsid w:val="00F64056"/>
    <w:rsid w:val="00F74D41"/>
    <w:rsid w:val="00F8319D"/>
    <w:rsid w:val="00F90642"/>
    <w:rsid w:val="00FA1AD0"/>
    <w:rsid w:val="00FA51C3"/>
    <w:rsid w:val="00FB2235"/>
    <w:rsid w:val="00FC0EE5"/>
    <w:rsid w:val="00FD30A6"/>
    <w:rsid w:val="00FD682A"/>
    <w:rsid w:val="00FE7DAC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BE09"/>
  <w15:chartTrackingRefBased/>
  <w15:docId w15:val="{E412E325-9305-4FB9-9EBB-0E1D0A1B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2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58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E37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otionallyhealthyschools.org/wp-content/uploads/2020/09/sics-ziko-manual.pdf" TargetMode="External"/><Relationship Id="rId13" Type="http://schemas.openxmlformats.org/officeDocument/2006/relationships/hyperlink" Target="http://www.childhealthdata.org/" TargetMode="External"/><Relationship Id="rId18" Type="http://schemas.openxmlformats.org/officeDocument/2006/relationships/hyperlink" Target="https://r1.vlereader.com/Reader?ean=9780335230310%2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hildcomwales.org.uk/wp-content/uploads/2019/04/Three-Year-Plan-19-22.pdf" TargetMode="External"/><Relationship Id="rId12" Type="http://schemas.openxmlformats.org/officeDocument/2006/relationships/hyperlink" Target="https://phw.nhs.wales/topics/adverse-childhood-experiences/%20" TargetMode="External"/><Relationship Id="rId17" Type="http://schemas.openxmlformats.org/officeDocument/2006/relationships/hyperlink" Target="healt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avethechildren.org.uk/content/dam/global/reports/education-and-child-protection/stc-wales-childcare-report-2017.pdf" TargetMode="External"/><Relationship Id="rId20" Type="http://schemas.openxmlformats.org/officeDocument/2006/relationships/hyperlink" Target="https://www.who.int/data/gho/data/themes/topics/sdg-target-2_2-child-malnutri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hildwelfare.gov/pubs/issue_briefs/brain_development/" TargetMode="External"/><Relationship Id="rId11" Type="http://schemas.openxmlformats.org/officeDocument/2006/relationships/hyperlink" Target="http://www.doi.org.ezproxy.uwtsd.ac.uk/10.4135/9781529715040.n6" TargetMode="External"/><Relationship Id="rId5" Type="http://schemas.openxmlformats.org/officeDocument/2006/relationships/hyperlink" Target="http://www.developingchild.harvard.edu/" TargetMode="External"/><Relationship Id="rId15" Type="http://schemas.openxmlformats.org/officeDocument/2006/relationships/hyperlink" Target="https://web-s-ebscohost-com.ezproxy.uwtsd.ac.uk/ehost/ebookviewer/ebook/bmxlYmtfXzY4Mzk2MV9fQU41?sid=f54ae3f8-3a79-44c4-99bb-524d03f1dccd@redis&amp;vid=0&amp;format=EB&amp;rid=1%20" TargetMode="External"/><Relationship Id="rId10" Type="http://schemas.openxmlformats.org/officeDocument/2006/relationships/hyperlink" Target="http://www.doi.org.ezproxy.uwtsd.ac.uk/10.4135/9781529715040.n7" TargetMode="External"/><Relationship Id="rId19" Type="http://schemas.openxmlformats.org/officeDocument/2006/relationships/hyperlink" Target="http://www.wales.nhs.uk/sitesplus/documents/888/System%20Engagement%20Events%20Early%20Themes%20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oi.org.ezproxy.uwtsd.ac.uk/10.4135/9781529715040.n1" TargetMode="External"/><Relationship Id="rId14" Type="http://schemas.openxmlformats.org/officeDocument/2006/relationships/hyperlink" Target="http://resources.hwb.wales.gov.uk/VTC/2012-13/22032013/hsc/eng/unit-4/u4-rthawb49/u4-rthawb51.ht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4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sarah-louise jones</dc:creator>
  <cp:keywords/>
  <dc:description/>
  <cp:lastModifiedBy>sarah-louise jones</cp:lastModifiedBy>
  <cp:revision>291</cp:revision>
  <dcterms:created xsi:type="dcterms:W3CDTF">2021-11-01T20:02:00Z</dcterms:created>
  <dcterms:modified xsi:type="dcterms:W3CDTF">2021-11-24T21:05:00Z</dcterms:modified>
</cp:coreProperties>
</file>