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784F3" w14:textId="77777777" w:rsidR="0056768F" w:rsidRDefault="004908AE" w:rsidP="0072660A">
      <w:pPr>
        <w:pStyle w:val="p1"/>
        <w:spacing w:line="360" w:lineRule="auto"/>
        <w:rPr>
          <w:rFonts w:ascii="Arial" w:eastAsia="Times New Roman" w:hAnsi="Arial" w:cs="Arial"/>
          <w:color w:val="000000"/>
          <w:sz w:val="22"/>
          <w:szCs w:val="22"/>
        </w:rPr>
      </w:pPr>
      <w:r w:rsidRPr="0072660A">
        <w:rPr>
          <w:rStyle w:val="Strong"/>
          <w:rFonts w:ascii="Arial" w:eastAsia="Times New Roman" w:hAnsi="Arial" w:cs="Arial"/>
          <w:color w:val="000000"/>
          <w:sz w:val="22"/>
          <w:szCs w:val="22"/>
        </w:rPr>
        <w:t>Student Name:</w:t>
      </w:r>
      <w:r w:rsidRPr="0072660A">
        <w:rPr>
          <w:rStyle w:val="apple-converted-space"/>
          <w:rFonts w:ascii="Arial" w:eastAsia="Times New Roman" w:hAnsi="Arial" w:cs="Arial"/>
          <w:color w:val="000000"/>
          <w:sz w:val="22"/>
          <w:szCs w:val="22"/>
        </w:rPr>
        <w:t> </w:t>
      </w:r>
      <w:r w:rsidR="00BA7BB9" w:rsidRPr="0072660A">
        <w:rPr>
          <w:rFonts w:ascii="Arial" w:eastAsia="Times New Roman" w:hAnsi="Arial" w:cs="Arial"/>
          <w:color w:val="000000"/>
          <w:sz w:val="22"/>
          <w:szCs w:val="22"/>
        </w:rPr>
        <w:t xml:space="preserve">Sarah Birabwa </w:t>
      </w:r>
    </w:p>
    <w:p w14:paraId="45AF9E9B" w14:textId="170B6828" w:rsidR="00E145B6" w:rsidRPr="0072660A" w:rsidRDefault="004908AE" w:rsidP="0072660A">
      <w:pPr>
        <w:pStyle w:val="p1"/>
        <w:spacing w:line="360" w:lineRule="auto"/>
        <w:rPr>
          <w:rFonts w:ascii="Arial" w:eastAsia="Times New Roman" w:hAnsi="Arial" w:cs="Arial"/>
          <w:color w:val="242130"/>
          <w:sz w:val="22"/>
          <w:szCs w:val="22"/>
          <w:shd w:val="clear" w:color="auto" w:fill="FFFFFF"/>
        </w:rPr>
      </w:pPr>
      <w:r w:rsidRPr="0072660A">
        <w:rPr>
          <w:rStyle w:val="Strong"/>
          <w:rFonts w:ascii="Arial" w:eastAsia="Times New Roman" w:hAnsi="Arial" w:cs="Arial"/>
          <w:color w:val="000000"/>
          <w:sz w:val="22"/>
          <w:szCs w:val="22"/>
        </w:rPr>
        <w:t>Student ID:</w:t>
      </w:r>
      <w:r w:rsidRPr="0072660A">
        <w:rPr>
          <w:rStyle w:val="apple-converted-space"/>
          <w:rFonts w:ascii="Arial" w:eastAsia="Times New Roman" w:hAnsi="Arial" w:cs="Arial"/>
          <w:color w:val="000000"/>
          <w:sz w:val="22"/>
          <w:szCs w:val="22"/>
        </w:rPr>
        <w:t> </w:t>
      </w:r>
      <w:r w:rsidR="00EB376D" w:rsidRPr="0072660A">
        <w:rPr>
          <w:rFonts w:ascii="Arial" w:eastAsia="Times New Roman" w:hAnsi="Arial" w:cs="Arial"/>
          <w:color w:val="242130"/>
          <w:sz w:val="22"/>
          <w:szCs w:val="22"/>
          <w:shd w:val="clear" w:color="auto" w:fill="FFFFFF"/>
        </w:rPr>
        <w:t>2430883</w:t>
      </w:r>
    </w:p>
    <w:p w14:paraId="4BE46B21" w14:textId="0B3EFE80" w:rsidR="00FC1907" w:rsidRPr="0072660A" w:rsidRDefault="0041240B">
      <w:pPr>
        <w:pStyle w:val="p1"/>
        <w:rPr>
          <w:rFonts w:ascii="Arial" w:eastAsia="Times New Roman" w:hAnsi="Arial" w:cs="Arial"/>
          <w:color w:val="242130"/>
          <w:sz w:val="22"/>
          <w:szCs w:val="22"/>
          <w:shd w:val="clear" w:color="auto" w:fill="FFFFFF"/>
        </w:rPr>
      </w:pPr>
      <w:r w:rsidRPr="0072660A">
        <w:rPr>
          <w:rStyle w:val="Strong"/>
          <w:rFonts w:ascii="Arial" w:eastAsia="Times New Roman" w:hAnsi="Arial" w:cs="Arial"/>
          <w:color w:val="000000"/>
          <w:sz w:val="22"/>
          <w:szCs w:val="22"/>
        </w:rPr>
        <w:t>Title:</w:t>
      </w:r>
      <w:r w:rsidR="00E52922" w:rsidRPr="0072660A">
        <w:rPr>
          <w:rFonts w:ascii="Arial" w:eastAsia="Times New Roman" w:hAnsi="Arial" w:cs="Arial"/>
          <w:color w:val="000000"/>
          <w:sz w:val="22"/>
          <w:szCs w:val="22"/>
        </w:rPr>
        <w:t xml:space="preserve"> Critical Discussion of the Social Model of Disability as a Framework for Person-Centred Care in Health and Social Care</w:t>
      </w:r>
      <w:r w:rsidR="004908AE" w:rsidRPr="0072660A">
        <w:rPr>
          <w:rFonts w:ascii="Arial" w:eastAsia="Times New Roman" w:hAnsi="Arial" w:cs="Arial"/>
          <w:color w:val="000000"/>
          <w:sz w:val="22"/>
          <w:szCs w:val="22"/>
        </w:rPr>
        <w:br/>
      </w:r>
      <w:r w:rsidR="00507DF6" w:rsidRPr="0072660A">
        <w:rPr>
          <w:rStyle w:val="Strong"/>
          <w:rFonts w:ascii="Arial" w:eastAsia="Times New Roman" w:hAnsi="Arial" w:cs="Arial"/>
          <w:color w:val="000000"/>
          <w:sz w:val="22"/>
          <w:szCs w:val="22"/>
        </w:rPr>
        <w:t xml:space="preserve">Model title: </w:t>
      </w:r>
      <w:r w:rsidR="00FC1907" w:rsidRPr="0072660A">
        <w:rPr>
          <w:rStyle w:val="s1"/>
          <w:rFonts w:ascii="Arial" w:hAnsi="Arial" w:cs="Arial"/>
          <w:sz w:val="22"/>
          <w:szCs w:val="22"/>
        </w:rPr>
        <w:t>Principles of Health and Social Care Practice</w:t>
      </w:r>
    </w:p>
    <w:p w14:paraId="14EEA49C" w14:textId="77777777" w:rsidR="00FC1907" w:rsidRPr="0072660A" w:rsidRDefault="00FC1907">
      <w:pPr>
        <w:pStyle w:val="p1"/>
        <w:rPr>
          <w:rStyle w:val="s1"/>
          <w:rFonts w:ascii="Arial" w:hAnsi="Arial" w:cs="Arial"/>
          <w:sz w:val="22"/>
          <w:szCs w:val="22"/>
        </w:rPr>
      </w:pPr>
      <w:r w:rsidRPr="0072660A">
        <w:rPr>
          <w:rStyle w:val="s1"/>
          <w:rFonts w:ascii="Arial" w:hAnsi="Arial" w:cs="Arial"/>
          <w:sz w:val="22"/>
          <w:szCs w:val="22"/>
        </w:rPr>
        <w:t>(BMHP5016_LON)</w:t>
      </w:r>
    </w:p>
    <w:p w14:paraId="58460A0B" w14:textId="74A00A32" w:rsidR="002D3664" w:rsidRPr="0072660A" w:rsidRDefault="002D3664">
      <w:pPr>
        <w:pStyle w:val="p1"/>
        <w:rPr>
          <w:rFonts w:ascii="Arial" w:hAnsi="Arial" w:cs="Arial"/>
          <w:sz w:val="22"/>
          <w:szCs w:val="22"/>
        </w:rPr>
      </w:pPr>
      <w:r w:rsidRPr="0072660A">
        <w:rPr>
          <w:rStyle w:val="Strong"/>
          <w:rFonts w:ascii="Arial" w:eastAsia="Times New Roman" w:hAnsi="Arial" w:cs="Arial"/>
          <w:color w:val="000000"/>
          <w:sz w:val="22"/>
          <w:szCs w:val="22"/>
        </w:rPr>
        <w:t>Component:</w:t>
      </w:r>
      <w:r w:rsidRPr="0072660A">
        <w:rPr>
          <w:rStyle w:val="apple-converted-space"/>
          <w:rFonts w:ascii="Arial" w:eastAsia="Times New Roman" w:hAnsi="Arial" w:cs="Arial"/>
          <w:color w:val="000000"/>
          <w:sz w:val="22"/>
          <w:szCs w:val="22"/>
        </w:rPr>
        <w:t> </w:t>
      </w:r>
      <w:r w:rsidR="00401FA7" w:rsidRPr="0072660A">
        <w:rPr>
          <w:rStyle w:val="apple-converted-space"/>
          <w:rFonts w:ascii="Arial" w:eastAsia="Times New Roman" w:hAnsi="Arial" w:cs="Arial"/>
          <w:color w:val="000000"/>
          <w:sz w:val="22"/>
          <w:szCs w:val="22"/>
        </w:rPr>
        <w:t>Written Assignment</w:t>
      </w:r>
    </w:p>
    <w:p w14:paraId="12771B06" w14:textId="5CAB43CF" w:rsidR="004908AE" w:rsidRPr="0072660A" w:rsidRDefault="004908AE" w:rsidP="00CE2187">
      <w:pPr>
        <w:pStyle w:val="s3"/>
        <w:spacing w:before="0" w:beforeAutospacing="0" w:after="120" w:afterAutospacing="0"/>
        <w:rPr>
          <w:rStyle w:val="s2"/>
          <w:rFonts w:ascii="Arial" w:eastAsia="Times New Roman" w:hAnsi="Arial" w:cs="Arial"/>
          <w:color w:val="000000"/>
          <w:sz w:val="22"/>
          <w:szCs w:val="22"/>
        </w:rPr>
      </w:pPr>
      <w:r w:rsidRPr="0072660A">
        <w:rPr>
          <w:rStyle w:val="Strong"/>
          <w:rFonts w:ascii="Arial" w:eastAsia="Times New Roman" w:hAnsi="Arial" w:cs="Arial"/>
          <w:color w:val="000000"/>
          <w:sz w:val="22"/>
          <w:szCs w:val="22"/>
        </w:rPr>
        <w:t>Module Tutor:</w:t>
      </w:r>
      <w:r w:rsidRPr="0072660A">
        <w:rPr>
          <w:rStyle w:val="apple-converted-space"/>
          <w:rFonts w:ascii="Arial" w:eastAsia="Times New Roman" w:hAnsi="Arial" w:cs="Arial"/>
          <w:color w:val="000000"/>
          <w:sz w:val="22"/>
          <w:szCs w:val="22"/>
        </w:rPr>
        <w:t> </w:t>
      </w:r>
      <w:r w:rsidR="00BA7BB9" w:rsidRPr="0072660A">
        <w:rPr>
          <w:rFonts w:ascii="Arial" w:eastAsia="Times New Roman" w:hAnsi="Arial" w:cs="Arial"/>
          <w:color w:val="1D2125"/>
          <w:sz w:val="22"/>
          <w:szCs w:val="22"/>
          <w:shd w:val="clear" w:color="auto" w:fill="FFFFFF"/>
        </w:rPr>
        <w:t>Mark Kane</w:t>
      </w:r>
      <w:r w:rsidRPr="0072660A">
        <w:rPr>
          <w:rFonts w:ascii="Arial" w:eastAsia="Times New Roman" w:hAnsi="Arial" w:cs="Arial"/>
          <w:color w:val="000000"/>
          <w:sz w:val="22"/>
          <w:szCs w:val="22"/>
        </w:rPr>
        <w:br/>
      </w:r>
    </w:p>
    <w:p w14:paraId="097EACD7" w14:textId="77777777" w:rsidR="004908AE" w:rsidRDefault="004908AE" w:rsidP="00CE2187">
      <w:pPr>
        <w:pStyle w:val="s3"/>
        <w:spacing w:before="0" w:beforeAutospacing="0" w:after="120" w:afterAutospacing="0"/>
        <w:rPr>
          <w:rStyle w:val="s2"/>
          <w:rFonts w:ascii="Arial" w:hAnsi="Arial" w:cs="Arial"/>
          <w:b/>
          <w:bCs/>
          <w:color w:val="000000"/>
          <w:sz w:val="22"/>
          <w:szCs w:val="22"/>
        </w:rPr>
      </w:pPr>
    </w:p>
    <w:p w14:paraId="6BC9AC03"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46A60A53"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37CD22E3"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0DF27465"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14655BC3"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71300C4D"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5E971191"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13619BAC"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1B38EB46"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1F24DADC"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1294511B"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74C45BCA"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6D157709"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54C87F97"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1463BB2F"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073DD324"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619C3BFF"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15B789C8"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15EF1948"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56090FE6"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727EC5F6"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57A94F95"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7630E182"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0AB4F99C"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1D0F689C" w14:textId="77777777" w:rsidR="001C6F0D" w:rsidRDefault="001C6F0D" w:rsidP="00CE2187">
      <w:pPr>
        <w:pStyle w:val="s3"/>
        <w:spacing w:before="0" w:beforeAutospacing="0" w:after="120" w:afterAutospacing="0"/>
        <w:rPr>
          <w:rStyle w:val="s2"/>
          <w:rFonts w:ascii="Arial" w:hAnsi="Arial" w:cs="Arial"/>
          <w:b/>
          <w:bCs/>
          <w:color w:val="000000"/>
          <w:sz w:val="22"/>
          <w:szCs w:val="22"/>
        </w:rPr>
      </w:pPr>
    </w:p>
    <w:p w14:paraId="75AD2F6F" w14:textId="77777777" w:rsidR="004908AE" w:rsidRPr="0072660A" w:rsidRDefault="004908AE" w:rsidP="00CE2187">
      <w:pPr>
        <w:pStyle w:val="s3"/>
        <w:spacing w:before="0" w:beforeAutospacing="0" w:after="120" w:afterAutospacing="0"/>
        <w:rPr>
          <w:rStyle w:val="s2"/>
          <w:rFonts w:ascii="Arial" w:hAnsi="Arial" w:cs="Arial"/>
          <w:b/>
          <w:bCs/>
          <w:color w:val="000000"/>
          <w:sz w:val="22"/>
          <w:szCs w:val="22"/>
        </w:rPr>
      </w:pPr>
    </w:p>
    <w:p w14:paraId="7923A3F0" w14:textId="5BB97AE9" w:rsidR="00326613" w:rsidRPr="0072660A" w:rsidRDefault="006B01F6" w:rsidP="00CE2187">
      <w:pPr>
        <w:pStyle w:val="s3"/>
        <w:spacing w:before="0" w:beforeAutospacing="0" w:after="120" w:afterAutospacing="0"/>
        <w:rPr>
          <w:rStyle w:val="s2"/>
          <w:rFonts w:ascii="Arial" w:hAnsi="Arial" w:cs="Arial"/>
          <w:b/>
          <w:bCs/>
          <w:color w:val="000000"/>
          <w:sz w:val="22"/>
          <w:szCs w:val="22"/>
        </w:rPr>
      </w:pPr>
      <w:r w:rsidRPr="0072660A">
        <w:rPr>
          <w:rStyle w:val="s2"/>
          <w:rFonts w:ascii="Arial" w:hAnsi="Arial" w:cs="Arial"/>
          <w:b/>
          <w:bCs/>
          <w:color w:val="000000"/>
          <w:sz w:val="22"/>
          <w:szCs w:val="22"/>
        </w:rPr>
        <w:lastRenderedPageBreak/>
        <w:t xml:space="preserve">Introduction </w:t>
      </w:r>
    </w:p>
    <w:p w14:paraId="6F00E48B" w14:textId="2963EA63" w:rsidR="004250EC" w:rsidRPr="0072660A" w:rsidRDefault="004250EC" w:rsidP="00CE2187">
      <w:pPr>
        <w:pStyle w:val="s3"/>
        <w:spacing w:before="0" w:beforeAutospacing="0" w:after="120" w:afterAutospacing="0"/>
        <w:rPr>
          <w:rFonts w:ascii="Arial" w:hAnsi="Arial" w:cs="Arial"/>
          <w:color w:val="000000"/>
          <w:sz w:val="22"/>
          <w:szCs w:val="22"/>
        </w:rPr>
      </w:pPr>
      <w:r w:rsidRPr="0072660A">
        <w:rPr>
          <w:rStyle w:val="s2"/>
          <w:rFonts w:ascii="Arial" w:hAnsi="Arial" w:cs="Arial"/>
          <w:color w:val="000000"/>
          <w:sz w:val="22"/>
          <w:szCs w:val="22"/>
        </w:rPr>
        <w:t>Person-centred care is a core principle in modern health and social care, emphasising autonomy, dignity and active involvement in decision-making. It is supported by frameworks that challenge traditional views of disability, particularly the Social Model of Disability.</w:t>
      </w:r>
    </w:p>
    <w:p w14:paraId="104CA734" w14:textId="77777777" w:rsidR="004250EC" w:rsidRPr="0072660A" w:rsidRDefault="004250EC" w:rsidP="00CE2187">
      <w:pPr>
        <w:pStyle w:val="s3"/>
        <w:spacing w:before="0" w:beforeAutospacing="0" w:after="120" w:afterAutospacing="0"/>
        <w:rPr>
          <w:rFonts w:ascii="Arial" w:hAnsi="Arial" w:cs="Arial"/>
          <w:color w:val="000000"/>
          <w:sz w:val="22"/>
          <w:szCs w:val="22"/>
        </w:rPr>
      </w:pPr>
      <w:r w:rsidRPr="0072660A">
        <w:rPr>
          <w:rStyle w:val="s2"/>
          <w:rFonts w:ascii="Arial" w:hAnsi="Arial" w:cs="Arial"/>
          <w:color w:val="000000"/>
          <w:sz w:val="22"/>
          <w:szCs w:val="22"/>
        </w:rPr>
        <w:t>The Social Model defines disability as the result of societal barriers rather than individual impairment. These barriers may be physical, attitudinal or systemic. The model aligns with person-centred care by promoting inclusion, empowerment and the removal of obstacles to participation. It has influenced rights-based policy and inclusive service design, while challenging the Medical Model’s focus on individual deficit.</w:t>
      </w:r>
    </w:p>
    <w:p w14:paraId="67B72F5C" w14:textId="77777777" w:rsidR="004250EC" w:rsidRPr="0072660A" w:rsidRDefault="004250EC" w:rsidP="00CE2187">
      <w:pPr>
        <w:pStyle w:val="s3"/>
        <w:spacing w:before="0" w:beforeAutospacing="0" w:after="120" w:afterAutospacing="0"/>
        <w:rPr>
          <w:rFonts w:ascii="Arial" w:hAnsi="Arial" w:cs="Arial"/>
          <w:color w:val="000000"/>
          <w:sz w:val="22"/>
          <w:szCs w:val="22"/>
        </w:rPr>
      </w:pPr>
      <w:r w:rsidRPr="0072660A">
        <w:rPr>
          <w:rStyle w:val="s2"/>
          <w:rFonts w:ascii="Arial" w:hAnsi="Arial" w:cs="Arial"/>
          <w:color w:val="000000"/>
          <w:sz w:val="22"/>
          <w:szCs w:val="22"/>
        </w:rPr>
        <w:t>However, it has been criticised for not fully reflecting the lived experience of impairment and for difficulties in practical application within constrained health and social care systems. These limitations highlight the need for critical evaluation.</w:t>
      </w:r>
    </w:p>
    <w:p w14:paraId="79A0C279" w14:textId="77777777" w:rsidR="004250EC" w:rsidRPr="0072660A" w:rsidRDefault="004250EC" w:rsidP="00CE2187">
      <w:pPr>
        <w:pStyle w:val="s3"/>
        <w:spacing w:before="0" w:beforeAutospacing="0" w:after="120" w:afterAutospacing="0"/>
        <w:rPr>
          <w:rFonts w:ascii="Arial" w:hAnsi="Arial" w:cs="Arial"/>
          <w:color w:val="000000"/>
          <w:sz w:val="22"/>
          <w:szCs w:val="22"/>
        </w:rPr>
      </w:pPr>
      <w:r w:rsidRPr="0072660A">
        <w:rPr>
          <w:rStyle w:val="s2"/>
          <w:rFonts w:ascii="Arial" w:hAnsi="Arial" w:cs="Arial"/>
          <w:color w:val="000000"/>
          <w:sz w:val="22"/>
          <w:szCs w:val="22"/>
        </w:rPr>
        <w:t>This essay examines the Social Model’s development, influence and critiques, arguing that while it has significantly shaped person-centred care, its application requires careful and context-aware use.</w:t>
      </w:r>
    </w:p>
    <w:p w14:paraId="275184EF" w14:textId="77777777" w:rsidR="004250EC" w:rsidRDefault="004250EC"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7EFB7225"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1642CAE1"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623ABC8D"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44A10AD1"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47508B06"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21184F22"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74DAD4ED"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270421FC"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496B278C"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568B5F8D"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3C7ECEDF" w14:textId="77777777" w:rsidR="001C6F0D"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27DC98D4" w14:textId="77777777" w:rsidR="001C6F0D" w:rsidRPr="0072660A" w:rsidRDefault="001C6F0D"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p>
    <w:p w14:paraId="7D658ABB" w14:textId="77777777" w:rsidR="004250EC" w:rsidRPr="0072660A" w:rsidRDefault="004250EC"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r w:rsidRPr="0072660A">
        <w:rPr>
          <w:rFonts w:ascii="Arial" w:eastAsia="Times New Roman" w:hAnsi="Arial" w:cs="Arial"/>
          <w:b/>
          <w:bCs/>
          <w:color w:val="000000"/>
          <w:kern w:val="0"/>
          <w:sz w:val="22"/>
          <w:szCs w:val="22"/>
          <w14:ligatures w14:val="none"/>
        </w:rPr>
        <w:lastRenderedPageBreak/>
        <w:t>2. Emergence and Development of the Social Model of Disability</w:t>
      </w:r>
    </w:p>
    <w:p w14:paraId="3B8813D5" w14:textId="77777777" w:rsidR="004250EC" w:rsidRPr="0072660A" w:rsidRDefault="004250EC" w:rsidP="00CE2187">
      <w:pPr>
        <w:spacing w:before="100" w:beforeAutospacing="1" w:after="100" w:afterAutospacing="1" w:line="360" w:lineRule="auto"/>
        <w:outlineLvl w:val="2"/>
        <w:rPr>
          <w:rFonts w:ascii="Arial" w:eastAsia="Times New Roman" w:hAnsi="Arial" w:cs="Arial"/>
          <w:color w:val="000000"/>
          <w:sz w:val="22"/>
          <w:szCs w:val="22"/>
        </w:rPr>
      </w:pPr>
      <w:r w:rsidRPr="0072660A">
        <w:rPr>
          <w:rFonts w:ascii="Arial" w:eastAsia="Times New Roman" w:hAnsi="Arial" w:cs="Arial"/>
          <w:color w:val="000000"/>
          <w:sz w:val="22"/>
          <w:szCs w:val="22"/>
        </w:rPr>
        <w:t>The Social Model of Disability arose in the mid to late twentieth century in response to the rise of disability rights movement and the frustration with the Medical Model of disability (Oliver, 1990). The Medical Model situated impairment within the individual, focused on diagnosis, treatment and cure, sometimes placing disabled individuals as passive consumers of care (Barnes and Mercer, 2010).</w:t>
      </w:r>
      <w:r w:rsidRPr="0072660A">
        <w:rPr>
          <w:rFonts w:ascii="Arial" w:eastAsia="Times New Roman" w:hAnsi="Arial" w:cs="Arial"/>
          <w:color w:val="000000"/>
          <w:sz w:val="22"/>
          <w:szCs w:val="22"/>
        </w:rPr>
        <w:br/>
        <w:t>This strategy led to institutionalisation, reliance and exclusion from decision-making and wider society (Shakespeare, 2013). In contrast, the Social Model of disability defined disability as arising from social constraints rather than individual deficiency (Oliver, 1990). It distinguishes between impairment (physical or cognitive state) and disability (social limits imposed by society).</w:t>
      </w:r>
      <w:r w:rsidRPr="0072660A">
        <w:rPr>
          <w:rFonts w:ascii="Arial" w:eastAsia="Times New Roman" w:hAnsi="Arial" w:cs="Arial"/>
          <w:color w:val="000000"/>
          <w:sz w:val="22"/>
          <w:szCs w:val="22"/>
        </w:rPr>
        <w:br/>
        <w:t>This move put disability on the human rights and social justice agenda and influenced policy, education and health and social care practice (Barnes and Mercer, 2010). It has been crucial in the development of disability studies and rights-based legislation (Shakespeare, 2013).</w:t>
      </w:r>
      <w:r w:rsidRPr="0072660A">
        <w:rPr>
          <w:rFonts w:ascii="Arial" w:eastAsia="Times New Roman" w:hAnsi="Arial" w:cs="Arial"/>
          <w:color w:val="000000"/>
          <w:sz w:val="22"/>
          <w:szCs w:val="22"/>
        </w:rPr>
        <w:br/>
        <w:t>However, it has been criticised for insufficient attention being paid to the lived experience of impairment, especially chronic disease and pain (Shakespeare, 2013). This has resulted in calls for more integrated therapies that blend social and medical viewpoints.</w:t>
      </w:r>
    </w:p>
    <w:p w14:paraId="6E6D9B6E" w14:textId="77777777" w:rsidR="004250EC" w:rsidRPr="0072660A" w:rsidRDefault="004250EC"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r w:rsidRPr="0072660A">
        <w:rPr>
          <w:rFonts w:ascii="Arial" w:eastAsia="Times New Roman" w:hAnsi="Arial" w:cs="Arial"/>
          <w:b/>
          <w:bCs/>
          <w:color w:val="000000"/>
          <w:kern w:val="0"/>
          <w:sz w:val="22"/>
          <w:szCs w:val="22"/>
          <w14:ligatures w14:val="none"/>
        </w:rPr>
        <w:t xml:space="preserve">3. Application of the Social Model of Disability in Health and Social Care Policy and Practice </w:t>
      </w:r>
    </w:p>
    <w:p w14:paraId="7DF0CEFB" w14:textId="77777777" w:rsidR="004250EC" w:rsidRPr="0072660A" w:rsidRDefault="004250EC" w:rsidP="00CE2187">
      <w:pPr>
        <w:spacing w:before="100" w:beforeAutospacing="1" w:after="100" w:afterAutospacing="1" w:line="360" w:lineRule="auto"/>
        <w:outlineLvl w:val="2"/>
        <w:rPr>
          <w:rFonts w:ascii="Arial" w:eastAsia="Times New Roman" w:hAnsi="Arial" w:cs="Arial"/>
          <w:color w:val="000000"/>
          <w:sz w:val="22"/>
          <w:szCs w:val="22"/>
        </w:rPr>
      </w:pPr>
      <w:r w:rsidRPr="0072660A">
        <w:rPr>
          <w:rFonts w:ascii="Arial" w:eastAsia="Times New Roman" w:hAnsi="Arial" w:cs="Arial"/>
          <w:color w:val="000000"/>
          <w:sz w:val="22"/>
          <w:szCs w:val="22"/>
        </w:rPr>
        <w:t>The Social Model has been a major effect on health and social care policy, especially in encouraging person-centred care and independent living (Department of Health, 2012). Person-centred planning puts people at the heart of decision making, ensuring care is tailored to their needs, preferences and goals (NHS England, 2014).</w:t>
      </w:r>
      <w:r w:rsidRPr="0072660A">
        <w:rPr>
          <w:rFonts w:ascii="Arial" w:eastAsia="Times New Roman" w:hAnsi="Arial" w:cs="Arial"/>
          <w:color w:val="000000"/>
          <w:sz w:val="22"/>
          <w:szCs w:val="22"/>
        </w:rPr>
        <w:br/>
        <w:t>Personal budgets and direct payments are examples of independent living policies which mirror the Social Model by promoting autonomy and control over the provision of care (Department of Health, 2012). These techniques are consistent with the notion of equal choice and involvement for handicapped individuals in society (NHS England, 2014).</w:t>
      </w:r>
      <w:r w:rsidRPr="0072660A">
        <w:rPr>
          <w:rFonts w:ascii="Arial" w:eastAsia="Times New Roman" w:hAnsi="Arial" w:cs="Arial"/>
          <w:color w:val="000000"/>
          <w:sz w:val="22"/>
          <w:szCs w:val="22"/>
        </w:rPr>
        <w:br/>
        <w:t>The approach has also had an influence in the area of environmental design, increasing accessibility in public buildings, transit and healthcare settings, in accordance with equality legislation such as the Equality Act 2010 (HM Government, 2010).</w:t>
      </w:r>
      <w:r w:rsidRPr="0072660A">
        <w:rPr>
          <w:rFonts w:ascii="Arial" w:eastAsia="Times New Roman" w:hAnsi="Arial" w:cs="Arial"/>
          <w:color w:val="000000"/>
          <w:sz w:val="22"/>
          <w:szCs w:val="22"/>
        </w:rPr>
        <w:br/>
        <w:t xml:space="preserve">Nevertheless, implementation is still inconsistent with the continued dominance of the Medical Model within healthcare, which prioritises diagnostic and treatment outcomes (Oliver, 1990). </w:t>
      </w:r>
      <w:r w:rsidRPr="0072660A">
        <w:rPr>
          <w:rFonts w:ascii="Arial" w:eastAsia="Times New Roman" w:hAnsi="Arial" w:cs="Arial"/>
          <w:color w:val="000000"/>
          <w:sz w:val="22"/>
          <w:szCs w:val="22"/>
        </w:rPr>
        <w:lastRenderedPageBreak/>
        <w:t>‘Resource restrictions, personnel demands and organisational constraints also hamper full adoption of person-centred approaches’ (NHS England, 2014).</w:t>
      </w:r>
    </w:p>
    <w:p w14:paraId="1A417556" w14:textId="0D0A0897" w:rsidR="004250EC" w:rsidRPr="0072660A" w:rsidRDefault="004250EC"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r w:rsidRPr="0072660A">
        <w:rPr>
          <w:rFonts w:ascii="Arial" w:eastAsia="Times New Roman" w:hAnsi="Arial" w:cs="Arial"/>
          <w:b/>
          <w:bCs/>
          <w:color w:val="000000"/>
          <w:kern w:val="0"/>
          <w:sz w:val="22"/>
          <w:szCs w:val="22"/>
          <w14:ligatures w14:val="none"/>
        </w:rPr>
        <w:t xml:space="preserve">4. Critical Evaluation of the Social Model in Practice </w:t>
      </w:r>
    </w:p>
    <w:p w14:paraId="4E41C3F7" w14:textId="7EA9649D" w:rsidR="00D96A54" w:rsidRPr="0072660A" w:rsidRDefault="00D96A54" w:rsidP="00CE2187">
      <w:pPr>
        <w:spacing w:line="360" w:lineRule="auto"/>
        <w:rPr>
          <w:rFonts w:ascii="Arial" w:eastAsia="Times New Roman" w:hAnsi="Arial" w:cs="Arial"/>
          <w:color w:val="000000"/>
          <w:sz w:val="22"/>
          <w:szCs w:val="22"/>
        </w:rPr>
      </w:pPr>
      <w:r w:rsidRPr="0072660A">
        <w:rPr>
          <w:rFonts w:ascii="Arial" w:eastAsia="Times New Roman" w:hAnsi="Arial" w:cs="Arial"/>
          <w:color w:val="000000"/>
          <w:sz w:val="22"/>
          <w:szCs w:val="22"/>
        </w:rPr>
        <w:t>The Social Model of Disability has been hugely influential in changing the way we perceive disability and is central to the development of person-centred care. One of the primary strengths of this work is to challenge the standard Medical Model by reframing disability as a product of societal constraints rather than individual dysfunction (Oliver, 1990). This has been a major change in the promotion of equality, inclusion and human rights within health and social care institutions (Barnes and Mercer, 2010).</w:t>
      </w:r>
      <w:r w:rsidRPr="0072660A">
        <w:rPr>
          <w:rFonts w:ascii="Arial" w:eastAsia="Times New Roman" w:hAnsi="Arial" w:cs="Arial"/>
          <w:color w:val="000000"/>
          <w:sz w:val="22"/>
          <w:szCs w:val="22"/>
        </w:rPr>
        <w:br/>
        <w:t>One of the key advantages of the Social Model is that it addresses prejudice and exclusion. It highlights environmental, attitudinal, and structural challenges and encourages society to take responsibility for addressing barriers to participation (Shakespeare, 2013). This has led to legislation such as the Equality Act 2010 which encourages accessibility and protection against discrimination in services, education and employment (HM Government, 2010). This is how the concept strongly relates to person-centred care by focusing on autonomy, choice and participation in decision-making (NHS England, 2014).</w:t>
      </w:r>
      <w:r w:rsidRPr="0072660A">
        <w:rPr>
          <w:rFonts w:ascii="Arial" w:eastAsia="Times New Roman" w:hAnsi="Arial" w:cs="Arial"/>
          <w:color w:val="000000"/>
          <w:sz w:val="22"/>
          <w:szCs w:val="22"/>
        </w:rPr>
        <w:br/>
        <w:t>Another quality is the ability to empower others. The Social Model says that disabled persons should be active agents in the care they get and not passive recipients. This is represented in personal budgeting and person-centred planning, which provide people more choice and control over how support is provided (Department of Health, 2012). This change in power relations is especially crucial in health and social care, where decision-making has been controlled by the authority of professionals.</w:t>
      </w:r>
      <w:r w:rsidRPr="0072660A">
        <w:rPr>
          <w:rFonts w:ascii="Arial" w:eastAsia="Times New Roman" w:hAnsi="Arial" w:cs="Arial"/>
          <w:color w:val="000000"/>
          <w:sz w:val="22"/>
          <w:szCs w:val="22"/>
        </w:rPr>
        <w:br/>
        <w:t>However, despite these strengths, the Social Model has been severely critiqued for its reductionist account of the experience of disability. A fundamental drawback is that it focuses only on impairment itself. Though differentiating between impairment and disability is appropriate, this has been argued to understate the genuine and often serious effects physical or mental health disorders can have on everyday life (Shakespeare, 2013). For example, people living with chronic pain, progressing sickness or severe mental health disorders may need medical treatment in addition to social support, which the approach does not fully address.</w:t>
      </w:r>
      <w:r w:rsidRPr="0072660A">
        <w:rPr>
          <w:rFonts w:ascii="Arial" w:eastAsia="Times New Roman" w:hAnsi="Arial" w:cs="Arial"/>
          <w:color w:val="000000"/>
          <w:sz w:val="22"/>
          <w:szCs w:val="22"/>
        </w:rPr>
        <w:br/>
        <w:t xml:space="preserve">In addition, structural and organisational limits make the approach often difficult to implement in practice. Health and social care systems are often under tremendous pressure, including inadequate budget, staff shortages and high demand for services (NHS England, 2014). These issues can make it difficult to completely adopt person-centred approaches, especially where </w:t>
      </w:r>
      <w:r w:rsidRPr="0072660A">
        <w:rPr>
          <w:rFonts w:ascii="Arial" w:eastAsia="Times New Roman" w:hAnsi="Arial" w:cs="Arial"/>
          <w:color w:val="000000"/>
          <w:sz w:val="22"/>
          <w:szCs w:val="22"/>
        </w:rPr>
        <w:lastRenderedPageBreak/>
        <w:t>there are time and budget constraints.</w:t>
      </w:r>
      <w:r w:rsidRPr="0072660A">
        <w:rPr>
          <w:rFonts w:ascii="Arial" w:eastAsia="Times New Roman" w:hAnsi="Arial" w:cs="Arial"/>
          <w:color w:val="000000"/>
          <w:sz w:val="22"/>
          <w:szCs w:val="22"/>
        </w:rPr>
        <w:br/>
        <w:t>There is also the problem of uneven implementation. Policies are typically based on the ideals of the Social Model but reality is not always in accordance with these objectives. In other instances, service user involvement may be restricted to tokenistic consultation, rather than authentic shared decision-making (Barnes and Mercer, 2010). This creates a gap between legislative goals and the real experience of care.</w:t>
      </w:r>
      <w:r w:rsidRPr="0072660A">
        <w:rPr>
          <w:rFonts w:ascii="Arial" w:eastAsia="Times New Roman" w:hAnsi="Arial" w:cs="Arial"/>
          <w:color w:val="000000"/>
          <w:sz w:val="22"/>
          <w:szCs w:val="22"/>
        </w:rPr>
        <w:br/>
        <w:t>Furthermore, critics such as Shakespeare (2013) suggest that the Social Model might be overly inflexible in its focus on external constraints and that it fails to capture the complexity of disabled people’s experiences. Disability is experienced differently depending on age, gender, ethnicity and socioeconomic background and hence requires more intersectional and adaptable approaches.</w:t>
      </w:r>
      <w:r w:rsidRPr="0072660A">
        <w:rPr>
          <w:rFonts w:ascii="Arial" w:eastAsia="Times New Roman" w:hAnsi="Arial" w:cs="Arial"/>
          <w:color w:val="000000"/>
          <w:sz w:val="22"/>
          <w:szCs w:val="22"/>
        </w:rPr>
        <w:br/>
        <w:t>The Social Model has been revolutionary in promoting equity and shaping person-centred care, but its limits point towards the need for a more integrated approach. A combined social, medical and biopsychosocial viewpoint (Engel, 1977) may give a more balanced and realistic framework for understanding and assisting disabled persons in health and social care settings.</w:t>
      </w:r>
    </w:p>
    <w:p w14:paraId="088D482C" w14:textId="77777777" w:rsidR="008D4F98" w:rsidRPr="0072660A" w:rsidRDefault="008D4F98" w:rsidP="00CE2187">
      <w:pPr>
        <w:spacing w:line="360" w:lineRule="auto"/>
        <w:rPr>
          <w:rFonts w:ascii="Arial" w:hAnsi="Arial" w:cs="Arial"/>
          <w:color w:val="000000"/>
          <w:kern w:val="0"/>
          <w:sz w:val="22"/>
          <w:szCs w:val="22"/>
          <w14:ligatures w14:val="none"/>
        </w:rPr>
      </w:pPr>
    </w:p>
    <w:p w14:paraId="37FB55A0" w14:textId="77777777" w:rsidR="00766756" w:rsidRPr="0072660A" w:rsidRDefault="00766756" w:rsidP="00CE2187">
      <w:pPr>
        <w:spacing w:line="360" w:lineRule="auto"/>
        <w:rPr>
          <w:rFonts w:ascii="Arial" w:hAnsi="Arial" w:cs="Arial"/>
          <w:color w:val="000000"/>
          <w:kern w:val="0"/>
          <w:sz w:val="22"/>
          <w:szCs w:val="22"/>
          <w14:ligatures w14:val="none"/>
        </w:rPr>
      </w:pPr>
    </w:p>
    <w:p w14:paraId="5A322DF7" w14:textId="29480ED3" w:rsidR="00766756" w:rsidRPr="0072660A" w:rsidRDefault="00CB131B" w:rsidP="00CE2187">
      <w:pPr>
        <w:spacing w:line="360" w:lineRule="auto"/>
        <w:rPr>
          <w:rFonts w:ascii="Arial" w:hAnsi="Arial" w:cs="Arial"/>
          <w:b/>
          <w:bCs/>
          <w:color w:val="000000"/>
          <w:kern w:val="0"/>
          <w:sz w:val="22"/>
          <w:szCs w:val="22"/>
          <w14:ligatures w14:val="none"/>
        </w:rPr>
      </w:pPr>
      <w:r w:rsidRPr="0072660A">
        <w:rPr>
          <w:rFonts w:ascii="Arial" w:eastAsia="Times New Roman" w:hAnsi="Arial" w:cs="Arial"/>
          <w:b/>
          <w:bCs/>
          <w:color w:val="000000"/>
          <w:sz w:val="22"/>
          <w:szCs w:val="22"/>
        </w:rPr>
        <w:t>5. Recommendations for Improving Policy and Practice</w:t>
      </w:r>
    </w:p>
    <w:p w14:paraId="5310EC2F" w14:textId="77777777" w:rsidR="00766756" w:rsidRPr="0072660A" w:rsidRDefault="00766756" w:rsidP="00CE2187">
      <w:pPr>
        <w:spacing w:line="360" w:lineRule="auto"/>
        <w:rPr>
          <w:rFonts w:ascii="Arial" w:hAnsi="Arial" w:cs="Arial"/>
          <w:color w:val="000000"/>
          <w:kern w:val="0"/>
          <w:sz w:val="22"/>
          <w:szCs w:val="22"/>
          <w14:ligatures w14:val="none"/>
        </w:rPr>
      </w:pPr>
    </w:p>
    <w:p w14:paraId="3117538D" w14:textId="0424B59C" w:rsidR="00766756" w:rsidRPr="0072660A" w:rsidRDefault="00766756" w:rsidP="00CE2187">
      <w:pPr>
        <w:spacing w:line="360" w:lineRule="auto"/>
        <w:rPr>
          <w:rFonts w:ascii="Arial" w:hAnsi="Arial" w:cs="Arial"/>
          <w:color w:val="000000"/>
          <w:kern w:val="0"/>
          <w:sz w:val="22"/>
          <w:szCs w:val="22"/>
          <w14:ligatures w14:val="none"/>
        </w:rPr>
      </w:pPr>
      <w:r w:rsidRPr="0072660A">
        <w:rPr>
          <w:rFonts w:ascii="Arial" w:eastAsia="Times New Roman" w:hAnsi="Arial" w:cs="Arial"/>
          <w:color w:val="000000"/>
          <w:sz w:val="22"/>
          <w:szCs w:val="22"/>
        </w:rPr>
        <w:t>The Social Model of Disability has had a powerful impact on the development of person-centred care, but to be implemented effectively requires further development of health and social care systems. There is still a need to bridge the gap between theory and practice in order to improve results for service consumers (NHS England, 2014). A number of practical recommendations can be made to increase the delivery of person-centred care while acknowledging real-world restrictions.</w:t>
      </w:r>
      <w:r w:rsidRPr="0072660A">
        <w:rPr>
          <w:rFonts w:ascii="Arial" w:eastAsia="Times New Roman" w:hAnsi="Arial" w:cs="Arial"/>
          <w:color w:val="000000"/>
          <w:sz w:val="22"/>
          <w:szCs w:val="22"/>
        </w:rPr>
        <w:br/>
        <w:t>There is, first, an obvious need for better education and training of health and social care personnel. Better knowledge of the Social Model and how to use it in practice would help to move away from historically medicalised practices (Oliver, 1990). Training should not be limited to theory but also include practical skills such as communication, joint decision making and collaborative care planning. These competences would help to guarantee that person-centred care is delivered in a meaningful, rather than tokenistic, manner (Barnes and Mercer, 2010).</w:t>
      </w:r>
      <w:r w:rsidRPr="0072660A">
        <w:rPr>
          <w:rFonts w:ascii="Arial" w:eastAsia="Times New Roman" w:hAnsi="Arial" w:cs="Arial"/>
          <w:color w:val="000000"/>
          <w:sz w:val="22"/>
          <w:szCs w:val="22"/>
        </w:rPr>
        <w:br/>
        <w:t xml:space="preserve">Secondly, companies should aim to create more inclusive and accessible settings. This </w:t>
      </w:r>
      <w:r w:rsidRPr="0072660A">
        <w:rPr>
          <w:rFonts w:ascii="Arial" w:eastAsia="Times New Roman" w:hAnsi="Arial" w:cs="Arial"/>
          <w:color w:val="000000"/>
          <w:sz w:val="22"/>
          <w:szCs w:val="22"/>
        </w:rPr>
        <w:lastRenderedPageBreak/>
        <w:t>encompasses physical accessibility such as adapted buildings and facilities and non-physical accessibility such as delivering information in accessible formats and encouraging inclusive communication (HM Government, 2010). The adjustments are a direct response to the focus in the Social Model on barrier removal to participation. Such improvements, however, need significant expenditure and long-term planning which can be challenging in under resourced services (NHS England, 2014).</w:t>
      </w:r>
      <w:r w:rsidRPr="0072660A">
        <w:rPr>
          <w:rFonts w:ascii="Arial" w:eastAsia="Times New Roman" w:hAnsi="Arial" w:cs="Arial"/>
          <w:color w:val="000000"/>
          <w:sz w:val="22"/>
          <w:szCs w:val="22"/>
        </w:rPr>
        <w:br/>
        <w:t>Another major proposal is to improve service user involvement in decision making at all levels. This includes individual care planning, but also involvement in service design, assessment and policy creation. Making service users active participants helps to guarantee that services are more responsive and better aligned to genuine needs, promoting empowerment and autonomy (Department of Health, 2012). But genuine involvement needs time, resources and cultural change within businesses and this can be difficult to achieve in practice.</w:t>
      </w:r>
      <w:r w:rsidRPr="0072660A">
        <w:rPr>
          <w:rFonts w:ascii="Arial" w:eastAsia="Times New Roman" w:hAnsi="Arial" w:cs="Arial"/>
          <w:color w:val="000000"/>
          <w:sz w:val="22"/>
          <w:szCs w:val="22"/>
        </w:rPr>
        <w:br/>
        <w:t>Closer synergy between health and social care systems is also required. Fragmented systems can present challenges to effective care, especially for those with complex needs. Integrated care techniques, which consider medical and social variables together, give a complete view of individuals’ circumstances (NHS England, 2014). Integration can improve outcomes but is often difficult because of disparities in funding structures, organisational systems and professional positions.</w:t>
      </w:r>
      <w:r w:rsidRPr="0072660A">
        <w:rPr>
          <w:rFonts w:ascii="Arial" w:eastAsia="Times New Roman" w:hAnsi="Arial" w:cs="Arial"/>
          <w:color w:val="000000"/>
          <w:sz w:val="22"/>
          <w:szCs w:val="22"/>
        </w:rPr>
        <w:br/>
        <w:t>Furthermore, care provision should be more flexible and individualised. The Social Model encourages freedom and liberty but people have different needs and wants. The care provided must therefore be suitable to the circumstances of each person, balancing independence with appropriate degrees of help where necessary (Shakespeare, 2013).</w:t>
      </w:r>
      <w:r w:rsidRPr="0072660A">
        <w:rPr>
          <w:rFonts w:ascii="Arial" w:eastAsia="Times New Roman" w:hAnsi="Arial" w:cs="Arial"/>
          <w:color w:val="000000"/>
          <w:sz w:val="22"/>
          <w:szCs w:val="22"/>
        </w:rPr>
        <w:br/>
        <w:t>Although these proposals may have potential benefits, restrictions need to be recognised. Financial constraints continue to be a key impediment, especially in publicly funded health and social care systems. Such changes – personnel training, environmental modifications and service redesign – demand a large expenditure. (Department of Health, 2012). Organisational opposition to change can sometimes hinder success, especially where established methods are strongly embedded.</w:t>
      </w:r>
      <w:r w:rsidRPr="0072660A">
        <w:rPr>
          <w:rFonts w:ascii="Arial" w:eastAsia="Times New Roman" w:hAnsi="Arial" w:cs="Arial"/>
          <w:color w:val="000000"/>
          <w:sz w:val="22"/>
          <w:szCs w:val="22"/>
        </w:rPr>
        <w:br/>
        <w:t>There is also variance in implementation amongst services. Even where policies are in place to encourage person-centred care, variation in resources, leadership and local priorities can lead to inconsistent practice. This underlines the importance of continued monitoring, evaluation and quality improvement to guarantee consistency (NHS England, 2014).</w:t>
      </w:r>
      <w:r w:rsidRPr="0072660A">
        <w:rPr>
          <w:rFonts w:ascii="Arial" w:eastAsia="Times New Roman" w:hAnsi="Arial" w:cs="Arial"/>
          <w:color w:val="000000"/>
          <w:sz w:val="22"/>
          <w:szCs w:val="22"/>
        </w:rPr>
        <w:br/>
        <w:t xml:space="preserve">In conclusion, while the Social Model is a good foundation for person-centred care, its successful implementation depends on practical and structural improvements. Improved </w:t>
      </w:r>
      <w:r w:rsidRPr="0072660A">
        <w:rPr>
          <w:rFonts w:ascii="Arial" w:eastAsia="Times New Roman" w:hAnsi="Arial" w:cs="Arial"/>
          <w:color w:val="000000"/>
          <w:sz w:val="22"/>
          <w:szCs w:val="22"/>
        </w:rPr>
        <w:lastRenderedPageBreak/>
        <w:t>outcomes can be achieved by investing in training, accessibility, service user involvement, integration and flexibility. But these efforts must be backed by substantial resources, good leadership and a commitment to ongoing improvement.</w:t>
      </w:r>
    </w:p>
    <w:p w14:paraId="2EEAD7E5" w14:textId="77777777" w:rsidR="00766756" w:rsidRPr="0072660A" w:rsidRDefault="00766756" w:rsidP="00CE2187">
      <w:pPr>
        <w:spacing w:line="360" w:lineRule="auto"/>
        <w:rPr>
          <w:rFonts w:ascii="Arial" w:hAnsi="Arial" w:cs="Arial"/>
          <w:color w:val="000000"/>
          <w:kern w:val="0"/>
          <w:sz w:val="22"/>
          <w:szCs w:val="22"/>
          <w14:ligatures w14:val="none"/>
        </w:rPr>
      </w:pPr>
    </w:p>
    <w:p w14:paraId="605EE2EC" w14:textId="77777777" w:rsidR="00D96A54" w:rsidRDefault="00D96A54" w:rsidP="00CE2187">
      <w:pPr>
        <w:spacing w:line="360" w:lineRule="auto"/>
        <w:rPr>
          <w:rFonts w:ascii="Arial" w:hAnsi="Arial" w:cs="Arial"/>
          <w:color w:val="000000"/>
          <w:kern w:val="0"/>
          <w:sz w:val="22"/>
          <w:szCs w:val="22"/>
          <w14:ligatures w14:val="none"/>
        </w:rPr>
      </w:pPr>
    </w:p>
    <w:p w14:paraId="2600F23F" w14:textId="77777777" w:rsidR="001C6F0D" w:rsidRDefault="001C6F0D" w:rsidP="00CE2187">
      <w:pPr>
        <w:spacing w:line="360" w:lineRule="auto"/>
        <w:rPr>
          <w:rFonts w:ascii="Arial" w:hAnsi="Arial" w:cs="Arial"/>
          <w:color w:val="000000"/>
          <w:kern w:val="0"/>
          <w:sz w:val="22"/>
          <w:szCs w:val="22"/>
          <w14:ligatures w14:val="none"/>
        </w:rPr>
      </w:pPr>
    </w:p>
    <w:p w14:paraId="56EDC907" w14:textId="77777777" w:rsidR="001C6F0D" w:rsidRDefault="001C6F0D" w:rsidP="00CE2187">
      <w:pPr>
        <w:spacing w:line="360" w:lineRule="auto"/>
        <w:rPr>
          <w:rFonts w:ascii="Arial" w:hAnsi="Arial" w:cs="Arial"/>
          <w:color w:val="000000"/>
          <w:kern w:val="0"/>
          <w:sz w:val="22"/>
          <w:szCs w:val="22"/>
          <w14:ligatures w14:val="none"/>
        </w:rPr>
      </w:pPr>
    </w:p>
    <w:p w14:paraId="46D3A436" w14:textId="77777777" w:rsidR="001C6F0D" w:rsidRDefault="001C6F0D" w:rsidP="00CE2187">
      <w:pPr>
        <w:spacing w:line="360" w:lineRule="auto"/>
        <w:rPr>
          <w:rFonts w:ascii="Arial" w:hAnsi="Arial" w:cs="Arial"/>
          <w:color w:val="000000"/>
          <w:kern w:val="0"/>
          <w:sz w:val="22"/>
          <w:szCs w:val="22"/>
          <w14:ligatures w14:val="none"/>
        </w:rPr>
      </w:pPr>
    </w:p>
    <w:p w14:paraId="43E84063" w14:textId="77777777" w:rsidR="001C6F0D" w:rsidRDefault="001C6F0D" w:rsidP="00CE2187">
      <w:pPr>
        <w:spacing w:line="360" w:lineRule="auto"/>
        <w:rPr>
          <w:rFonts w:ascii="Arial" w:hAnsi="Arial" w:cs="Arial"/>
          <w:color w:val="000000"/>
          <w:kern w:val="0"/>
          <w:sz w:val="22"/>
          <w:szCs w:val="22"/>
          <w14:ligatures w14:val="none"/>
        </w:rPr>
      </w:pPr>
    </w:p>
    <w:p w14:paraId="1689DDA2" w14:textId="77777777" w:rsidR="001C6F0D" w:rsidRDefault="001C6F0D" w:rsidP="00CE2187">
      <w:pPr>
        <w:spacing w:line="360" w:lineRule="auto"/>
        <w:rPr>
          <w:rFonts w:ascii="Arial" w:hAnsi="Arial" w:cs="Arial"/>
          <w:color w:val="000000"/>
          <w:kern w:val="0"/>
          <w:sz w:val="22"/>
          <w:szCs w:val="22"/>
          <w14:ligatures w14:val="none"/>
        </w:rPr>
      </w:pPr>
    </w:p>
    <w:p w14:paraId="55FF91AA" w14:textId="77777777" w:rsidR="001C6F0D" w:rsidRDefault="001C6F0D" w:rsidP="00CE2187">
      <w:pPr>
        <w:spacing w:line="360" w:lineRule="auto"/>
        <w:rPr>
          <w:rFonts w:ascii="Arial" w:hAnsi="Arial" w:cs="Arial"/>
          <w:color w:val="000000"/>
          <w:kern w:val="0"/>
          <w:sz w:val="22"/>
          <w:szCs w:val="22"/>
          <w14:ligatures w14:val="none"/>
        </w:rPr>
      </w:pPr>
    </w:p>
    <w:p w14:paraId="0C1A739E" w14:textId="77777777" w:rsidR="001C6F0D" w:rsidRDefault="001C6F0D" w:rsidP="00CE2187">
      <w:pPr>
        <w:spacing w:line="360" w:lineRule="auto"/>
        <w:rPr>
          <w:rFonts w:ascii="Arial" w:hAnsi="Arial" w:cs="Arial"/>
          <w:color w:val="000000"/>
          <w:kern w:val="0"/>
          <w:sz w:val="22"/>
          <w:szCs w:val="22"/>
          <w14:ligatures w14:val="none"/>
        </w:rPr>
      </w:pPr>
    </w:p>
    <w:p w14:paraId="3427F8D7" w14:textId="77777777" w:rsidR="001C6F0D" w:rsidRDefault="001C6F0D" w:rsidP="00CE2187">
      <w:pPr>
        <w:spacing w:line="360" w:lineRule="auto"/>
        <w:rPr>
          <w:rFonts w:ascii="Arial" w:hAnsi="Arial" w:cs="Arial"/>
          <w:color w:val="000000"/>
          <w:kern w:val="0"/>
          <w:sz w:val="22"/>
          <w:szCs w:val="22"/>
          <w14:ligatures w14:val="none"/>
        </w:rPr>
      </w:pPr>
    </w:p>
    <w:p w14:paraId="24F2643B" w14:textId="77777777" w:rsidR="001C6F0D" w:rsidRDefault="001C6F0D" w:rsidP="00CE2187">
      <w:pPr>
        <w:spacing w:line="360" w:lineRule="auto"/>
        <w:rPr>
          <w:rFonts w:ascii="Arial" w:hAnsi="Arial" w:cs="Arial"/>
          <w:color w:val="000000"/>
          <w:kern w:val="0"/>
          <w:sz w:val="22"/>
          <w:szCs w:val="22"/>
          <w14:ligatures w14:val="none"/>
        </w:rPr>
      </w:pPr>
    </w:p>
    <w:p w14:paraId="39F63C09" w14:textId="77777777" w:rsidR="001C6F0D" w:rsidRDefault="001C6F0D" w:rsidP="00CE2187">
      <w:pPr>
        <w:spacing w:line="360" w:lineRule="auto"/>
        <w:rPr>
          <w:rFonts w:ascii="Arial" w:hAnsi="Arial" w:cs="Arial"/>
          <w:color w:val="000000"/>
          <w:kern w:val="0"/>
          <w:sz w:val="22"/>
          <w:szCs w:val="22"/>
          <w14:ligatures w14:val="none"/>
        </w:rPr>
      </w:pPr>
    </w:p>
    <w:p w14:paraId="1C86712D" w14:textId="77777777" w:rsidR="001C6F0D" w:rsidRDefault="001C6F0D" w:rsidP="00CE2187">
      <w:pPr>
        <w:spacing w:line="360" w:lineRule="auto"/>
        <w:rPr>
          <w:rFonts w:ascii="Arial" w:hAnsi="Arial" w:cs="Arial"/>
          <w:color w:val="000000"/>
          <w:kern w:val="0"/>
          <w:sz w:val="22"/>
          <w:szCs w:val="22"/>
          <w14:ligatures w14:val="none"/>
        </w:rPr>
      </w:pPr>
    </w:p>
    <w:p w14:paraId="4B48C774" w14:textId="77777777" w:rsidR="001C6F0D" w:rsidRDefault="001C6F0D" w:rsidP="00CE2187">
      <w:pPr>
        <w:spacing w:line="360" w:lineRule="auto"/>
        <w:rPr>
          <w:rFonts w:ascii="Arial" w:hAnsi="Arial" w:cs="Arial"/>
          <w:color w:val="000000"/>
          <w:kern w:val="0"/>
          <w:sz w:val="22"/>
          <w:szCs w:val="22"/>
          <w14:ligatures w14:val="none"/>
        </w:rPr>
      </w:pPr>
    </w:p>
    <w:p w14:paraId="3FE874E9" w14:textId="77777777" w:rsidR="001C6F0D" w:rsidRDefault="001C6F0D" w:rsidP="00CE2187">
      <w:pPr>
        <w:spacing w:line="360" w:lineRule="auto"/>
        <w:rPr>
          <w:rFonts w:ascii="Arial" w:hAnsi="Arial" w:cs="Arial"/>
          <w:color w:val="000000"/>
          <w:kern w:val="0"/>
          <w:sz w:val="22"/>
          <w:szCs w:val="22"/>
          <w14:ligatures w14:val="none"/>
        </w:rPr>
      </w:pPr>
    </w:p>
    <w:p w14:paraId="698AB0C9" w14:textId="77777777" w:rsidR="001C6F0D" w:rsidRDefault="001C6F0D" w:rsidP="00CE2187">
      <w:pPr>
        <w:spacing w:line="360" w:lineRule="auto"/>
        <w:rPr>
          <w:rFonts w:ascii="Arial" w:hAnsi="Arial" w:cs="Arial"/>
          <w:color w:val="000000"/>
          <w:kern w:val="0"/>
          <w:sz w:val="22"/>
          <w:szCs w:val="22"/>
          <w14:ligatures w14:val="none"/>
        </w:rPr>
      </w:pPr>
    </w:p>
    <w:p w14:paraId="707EA2C6" w14:textId="77777777" w:rsidR="001C6F0D" w:rsidRDefault="001C6F0D" w:rsidP="00CE2187">
      <w:pPr>
        <w:spacing w:line="360" w:lineRule="auto"/>
        <w:rPr>
          <w:rFonts w:ascii="Arial" w:hAnsi="Arial" w:cs="Arial"/>
          <w:color w:val="000000"/>
          <w:kern w:val="0"/>
          <w:sz w:val="22"/>
          <w:szCs w:val="22"/>
          <w14:ligatures w14:val="none"/>
        </w:rPr>
      </w:pPr>
    </w:p>
    <w:p w14:paraId="7EB7115F" w14:textId="77777777" w:rsidR="001C6F0D" w:rsidRDefault="001C6F0D" w:rsidP="00CE2187">
      <w:pPr>
        <w:spacing w:line="360" w:lineRule="auto"/>
        <w:rPr>
          <w:rFonts w:ascii="Arial" w:hAnsi="Arial" w:cs="Arial"/>
          <w:color w:val="000000"/>
          <w:kern w:val="0"/>
          <w:sz w:val="22"/>
          <w:szCs w:val="22"/>
          <w14:ligatures w14:val="none"/>
        </w:rPr>
      </w:pPr>
    </w:p>
    <w:p w14:paraId="50DA1EB3" w14:textId="77777777" w:rsidR="001C6F0D" w:rsidRDefault="001C6F0D" w:rsidP="00CE2187">
      <w:pPr>
        <w:spacing w:line="360" w:lineRule="auto"/>
        <w:rPr>
          <w:rFonts w:ascii="Arial" w:hAnsi="Arial" w:cs="Arial"/>
          <w:color w:val="000000"/>
          <w:kern w:val="0"/>
          <w:sz w:val="22"/>
          <w:szCs w:val="22"/>
          <w14:ligatures w14:val="none"/>
        </w:rPr>
      </w:pPr>
    </w:p>
    <w:p w14:paraId="40C688FC" w14:textId="77777777" w:rsidR="001C6F0D" w:rsidRDefault="001C6F0D" w:rsidP="00CE2187">
      <w:pPr>
        <w:spacing w:line="360" w:lineRule="auto"/>
        <w:rPr>
          <w:rFonts w:ascii="Arial" w:hAnsi="Arial" w:cs="Arial"/>
          <w:color w:val="000000"/>
          <w:kern w:val="0"/>
          <w:sz w:val="22"/>
          <w:szCs w:val="22"/>
          <w14:ligatures w14:val="none"/>
        </w:rPr>
      </w:pPr>
    </w:p>
    <w:p w14:paraId="4578B86F" w14:textId="77777777" w:rsidR="001C6F0D" w:rsidRDefault="001C6F0D" w:rsidP="00CE2187">
      <w:pPr>
        <w:spacing w:before="100" w:beforeAutospacing="1" w:after="100" w:afterAutospacing="1" w:line="360" w:lineRule="auto"/>
        <w:outlineLvl w:val="2"/>
        <w:rPr>
          <w:rFonts w:ascii="Arial" w:hAnsi="Arial" w:cs="Arial"/>
          <w:color w:val="000000"/>
          <w:kern w:val="0"/>
          <w:sz w:val="22"/>
          <w:szCs w:val="22"/>
          <w14:ligatures w14:val="none"/>
        </w:rPr>
      </w:pPr>
    </w:p>
    <w:p w14:paraId="72F94882" w14:textId="00A49870" w:rsidR="004250EC" w:rsidRPr="0072660A" w:rsidRDefault="004250EC"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r w:rsidRPr="0072660A">
        <w:rPr>
          <w:rFonts w:ascii="Arial" w:eastAsia="Times New Roman" w:hAnsi="Arial" w:cs="Arial"/>
          <w:b/>
          <w:bCs/>
          <w:color w:val="000000"/>
          <w:kern w:val="0"/>
          <w:sz w:val="22"/>
          <w:szCs w:val="22"/>
          <w14:ligatures w14:val="none"/>
        </w:rPr>
        <w:lastRenderedPageBreak/>
        <w:t xml:space="preserve">6. Conclusion </w:t>
      </w:r>
    </w:p>
    <w:p w14:paraId="605F8BE6" w14:textId="77777777" w:rsidR="004250EC" w:rsidRPr="0072660A" w:rsidRDefault="004250EC" w:rsidP="00CE2187">
      <w:pPr>
        <w:spacing w:before="100" w:beforeAutospacing="1" w:after="100" w:afterAutospacing="1" w:line="360" w:lineRule="auto"/>
        <w:outlineLvl w:val="2"/>
        <w:rPr>
          <w:rFonts w:ascii="Arial" w:eastAsia="Times New Roman" w:hAnsi="Arial" w:cs="Arial"/>
          <w:b/>
          <w:bCs/>
          <w:color w:val="000000"/>
          <w:kern w:val="0"/>
          <w:sz w:val="22"/>
          <w:szCs w:val="22"/>
          <w14:ligatures w14:val="none"/>
        </w:rPr>
      </w:pPr>
      <w:r w:rsidRPr="0072660A">
        <w:rPr>
          <w:rFonts w:ascii="Arial" w:eastAsia="Times New Roman" w:hAnsi="Arial" w:cs="Arial"/>
          <w:color w:val="000000"/>
          <w:sz w:val="22"/>
          <w:szCs w:val="22"/>
        </w:rPr>
        <w:t>In conclusion the Social Model of Disability has had a great impact on the way disability is perceived today and is the basis of person-centred care. By shifting the focus from the individual impairment to social barriers it promotes inclusion, autonomy and empowerment and has impacted on policies on accessibility and service user involvement.</w:t>
      </w:r>
    </w:p>
    <w:p w14:paraId="4C86ED51" w14:textId="77777777" w:rsidR="004250EC" w:rsidRPr="0072660A" w:rsidRDefault="004250EC"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r w:rsidRPr="0072660A">
        <w:rPr>
          <w:rFonts w:ascii="Arial" w:eastAsia="Times New Roman" w:hAnsi="Arial" w:cs="Arial"/>
          <w:color w:val="172B4D"/>
          <w:sz w:val="22"/>
          <w:szCs w:val="22"/>
          <w:shd w:val="clear" w:color="auto" w:fill="FFFFFF"/>
        </w:rPr>
        <w:t>The paradigm was formed as a response to the Medical paradigm and has advocated more rights-based, person-centred approaches to health and social care.</w:t>
      </w:r>
      <w:r w:rsidRPr="0072660A">
        <w:rPr>
          <w:rFonts w:ascii="Arial" w:eastAsia="Times New Roman" w:hAnsi="Arial" w:cs="Arial"/>
          <w:color w:val="172B4D"/>
          <w:sz w:val="22"/>
          <w:szCs w:val="22"/>
          <w:shd w:val="clear" w:color="auto" w:fill="FFFFFF"/>
        </w:rPr>
        <w:br/>
        <w:t>However, it has limitations with respect to lived experience of impairment and practical implementation in resource-constrained programs.</w:t>
      </w:r>
      <w:r w:rsidRPr="0072660A">
        <w:rPr>
          <w:rFonts w:ascii="Arial" w:eastAsia="Times New Roman" w:hAnsi="Arial" w:cs="Arial"/>
          <w:color w:val="172B4D"/>
          <w:sz w:val="22"/>
          <w:szCs w:val="22"/>
        </w:rPr>
        <w:t xml:space="preserve"> Organisational constraints and medicalised procedures might potentially curtail its effectiveness. </w:t>
      </w:r>
      <w:r w:rsidRPr="0072660A">
        <w:rPr>
          <w:rFonts w:ascii="Arial" w:eastAsia="Times New Roman" w:hAnsi="Arial" w:cs="Arial"/>
          <w:color w:val="172B4D"/>
          <w:sz w:val="22"/>
          <w:szCs w:val="22"/>
          <w:shd w:val="clear" w:color="auto" w:fill="FFFFFF"/>
        </w:rPr>
        <w:t>We need a balanced strategy, which blends the Social Model with different perspectives. Training, accessibility and service user involvement can be improved to enhance its application.</w:t>
      </w:r>
      <w:r w:rsidRPr="0072660A">
        <w:rPr>
          <w:rFonts w:ascii="Arial" w:eastAsia="Times New Roman" w:hAnsi="Arial" w:cs="Arial"/>
          <w:color w:val="172B4D"/>
          <w:sz w:val="22"/>
          <w:szCs w:val="22"/>
          <w:shd w:val="clear" w:color="auto" w:fill="FFFFFF"/>
        </w:rPr>
        <w:br/>
        <w:t>Ultimately effective person-centred care requires both theoretical understanding and institutional change in health and social care services.</w:t>
      </w:r>
    </w:p>
    <w:p w14:paraId="57242965" w14:textId="77777777" w:rsidR="00465A33" w:rsidRDefault="00465A33"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p>
    <w:p w14:paraId="41D771CC" w14:textId="77777777" w:rsidR="001C6F0D" w:rsidRDefault="001C6F0D"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p>
    <w:p w14:paraId="7AEC79C4" w14:textId="77777777" w:rsidR="001C6F0D" w:rsidRDefault="001C6F0D"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p>
    <w:p w14:paraId="229562C3" w14:textId="77777777" w:rsidR="001C6F0D" w:rsidRDefault="001C6F0D"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p>
    <w:p w14:paraId="453B5257" w14:textId="77777777" w:rsidR="001C6F0D" w:rsidRDefault="001C6F0D"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p>
    <w:p w14:paraId="23263FA1" w14:textId="77777777" w:rsidR="001C6F0D" w:rsidRDefault="001C6F0D"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p>
    <w:p w14:paraId="459451B9" w14:textId="77777777" w:rsidR="001C6F0D" w:rsidRDefault="001C6F0D"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p>
    <w:p w14:paraId="0C85D910" w14:textId="77777777" w:rsidR="001C6F0D" w:rsidRDefault="001C6F0D"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p>
    <w:p w14:paraId="524879F6" w14:textId="77777777" w:rsidR="00465A33" w:rsidRDefault="00465A33"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p>
    <w:p w14:paraId="6F3F55C6" w14:textId="77777777" w:rsidR="001C6F0D" w:rsidRPr="0072660A" w:rsidRDefault="001C6F0D" w:rsidP="004250EC">
      <w:pPr>
        <w:spacing w:before="100" w:beforeAutospacing="1" w:after="100" w:afterAutospacing="1" w:line="360" w:lineRule="auto"/>
        <w:outlineLvl w:val="2"/>
        <w:rPr>
          <w:rFonts w:ascii="Arial" w:eastAsia="Times New Roman" w:hAnsi="Arial" w:cs="Arial"/>
          <w:color w:val="172B4D"/>
          <w:sz w:val="22"/>
          <w:szCs w:val="22"/>
          <w:shd w:val="clear" w:color="auto" w:fill="FFFFFF"/>
        </w:rPr>
      </w:pPr>
    </w:p>
    <w:p w14:paraId="441975EE" w14:textId="49E07285" w:rsidR="00465A33" w:rsidRPr="0072660A" w:rsidRDefault="00465A33" w:rsidP="004250EC">
      <w:pPr>
        <w:spacing w:before="100" w:beforeAutospacing="1" w:after="100" w:afterAutospacing="1" w:line="360" w:lineRule="auto"/>
        <w:outlineLvl w:val="2"/>
        <w:rPr>
          <w:rFonts w:ascii="Arial" w:eastAsia="Times New Roman" w:hAnsi="Arial" w:cs="Arial"/>
          <w:b/>
          <w:bCs/>
          <w:color w:val="172B4D"/>
          <w:sz w:val="22"/>
          <w:szCs w:val="22"/>
        </w:rPr>
      </w:pPr>
      <w:r w:rsidRPr="0072660A">
        <w:rPr>
          <w:rFonts w:ascii="Arial" w:eastAsia="Times New Roman" w:hAnsi="Arial" w:cs="Arial"/>
          <w:b/>
          <w:bCs/>
          <w:color w:val="172B4D"/>
          <w:sz w:val="22"/>
          <w:szCs w:val="22"/>
          <w:shd w:val="clear" w:color="auto" w:fill="FFFFFF"/>
        </w:rPr>
        <w:lastRenderedPageBreak/>
        <w:t>References</w:t>
      </w:r>
    </w:p>
    <w:p w14:paraId="452D364F" w14:textId="77777777" w:rsidR="00465A33" w:rsidRPr="0072660A" w:rsidRDefault="00465A33">
      <w:pPr>
        <w:pStyle w:val="NormalWeb"/>
        <w:rPr>
          <w:rFonts w:ascii="Arial" w:hAnsi="Arial" w:cs="Arial"/>
          <w:color w:val="000000"/>
          <w:sz w:val="22"/>
          <w:szCs w:val="22"/>
        </w:rPr>
      </w:pPr>
      <w:r w:rsidRPr="0072660A">
        <w:rPr>
          <w:rFonts w:ascii="Arial" w:hAnsi="Arial" w:cs="Arial"/>
          <w:color w:val="000000"/>
          <w:sz w:val="22"/>
          <w:szCs w:val="22"/>
        </w:rPr>
        <w:t>Barnes, C. and Mercer, G. (2010)</w:t>
      </w:r>
      <w:r w:rsidRPr="0072660A">
        <w:rPr>
          <w:rStyle w:val="apple-converted-space"/>
          <w:rFonts w:ascii="Arial" w:hAnsi="Arial" w:cs="Arial"/>
          <w:color w:val="000000"/>
          <w:sz w:val="22"/>
          <w:szCs w:val="22"/>
        </w:rPr>
        <w:t> </w:t>
      </w:r>
      <w:r w:rsidRPr="0072660A">
        <w:rPr>
          <w:rStyle w:val="Emphasis"/>
          <w:rFonts w:ascii="Arial" w:hAnsi="Arial" w:cs="Arial"/>
          <w:color w:val="000000"/>
          <w:sz w:val="22"/>
          <w:szCs w:val="22"/>
        </w:rPr>
        <w:t>Exploring Disability</w:t>
      </w:r>
      <w:r w:rsidRPr="0072660A">
        <w:rPr>
          <w:rFonts w:ascii="Arial" w:hAnsi="Arial" w:cs="Arial"/>
          <w:color w:val="000000"/>
          <w:sz w:val="22"/>
          <w:szCs w:val="22"/>
        </w:rPr>
        <w:t>. 2nd edn. Cambridge: Polity Press.</w:t>
      </w:r>
    </w:p>
    <w:p w14:paraId="72894000" w14:textId="77777777" w:rsidR="00465A33" w:rsidRPr="0072660A" w:rsidRDefault="00465A33">
      <w:pPr>
        <w:pStyle w:val="NormalWeb"/>
        <w:rPr>
          <w:rFonts w:ascii="Arial" w:hAnsi="Arial" w:cs="Arial"/>
          <w:color w:val="000000"/>
          <w:sz w:val="22"/>
          <w:szCs w:val="22"/>
        </w:rPr>
      </w:pPr>
      <w:r w:rsidRPr="0072660A">
        <w:rPr>
          <w:rFonts w:ascii="Arial" w:hAnsi="Arial" w:cs="Arial"/>
          <w:color w:val="000000"/>
          <w:sz w:val="22"/>
          <w:szCs w:val="22"/>
        </w:rPr>
        <w:t>Department of Health (2012)</w:t>
      </w:r>
      <w:r w:rsidRPr="0072660A">
        <w:rPr>
          <w:rStyle w:val="apple-converted-space"/>
          <w:rFonts w:ascii="Arial" w:hAnsi="Arial" w:cs="Arial"/>
          <w:color w:val="000000"/>
          <w:sz w:val="22"/>
          <w:szCs w:val="22"/>
        </w:rPr>
        <w:t> </w:t>
      </w:r>
      <w:r w:rsidRPr="0072660A">
        <w:rPr>
          <w:rStyle w:val="Emphasis"/>
          <w:rFonts w:ascii="Arial" w:hAnsi="Arial" w:cs="Arial"/>
          <w:color w:val="000000"/>
          <w:sz w:val="22"/>
          <w:szCs w:val="22"/>
        </w:rPr>
        <w:t>Caring for our future: reforming care and support</w:t>
      </w:r>
      <w:r w:rsidRPr="0072660A">
        <w:rPr>
          <w:rFonts w:ascii="Arial" w:hAnsi="Arial" w:cs="Arial"/>
          <w:color w:val="000000"/>
          <w:sz w:val="22"/>
          <w:szCs w:val="22"/>
        </w:rPr>
        <w:t>. London: HMSO.</w:t>
      </w:r>
      <w:r w:rsidRPr="0072660A">
        <w:rPr>
          <w:rFonts w:ascii="Arial" w:hAnsi="Arial" w:cs="Arial"/>
          <w:color w:val="000000"/>
          <w:sz w:val="22"/>
          <w:szCs w:val="22"/>
        </w:rPr>
        <w:br/>
      </w:r>
      <w:hyperlink r:id="rId4" w:tgtFrame="_new" w:history="1">
        <w:r w:rsidRPr="0072660A">
          <w:rPr>
            <w:rStyle w:val="Hyperlink"/>
            <w:rFonts w:ascii="Arial" w:hAnsi="Arial" w:cs="Arial"/>
            <w:sz w:val="22"/>
            <w:szCs w:val="22"/>
          </w:rPr>
          <w:t>https://www.gov.uk/government/publications/caring-for-our-future-reforming-care-and-support</w:t>
        </w:r>
      </w:hyperlink>
    </w:p>
    <w:p w14:paraId="16692EE6" w14:textId="77777777" w:rsidR="00465A33" w:rsidRPr="0072660A" w:rsidRDefault="00465A33">
      <w:pPr>
        <w:pStyle w:val="NormalWeb"/>
        <w:rPr>
          <w:rFonts w:ascii="Arial" w:hAnsi="Arial" w:cs="Arial"/>
          <w:color w:val="000000"/>
          <w:sz w:val="22"/>
          <w:szCs w:val="22"/>
        </w:rPr>
      </w:pPr>
      <w:r w:rsidRPr="0072660A">
        <w:rPr>
          <w:rFonts w:ascii="Arial" w:hAnsi="Arial" w:cs="Arial"/>
          <w:color w:val="000000"/>
          <w:sz w:val="22"/>
          <w:szCs w:val="22"/>
        </w:rPr>
        <w:t>Engel, G.L. (1977) ‘The need for a new medical model: a challenge for biomedicine’,</w:t>
      </w:r>
      <w:r w:rsidRPr="0072660A">
        <w:rPr>
          <w:rStyle w:val="apple-converted-space"/>
          <w:rFonts w:ascii="Arial" w:hAnsi="Arial" w:cs="Arial"/>
          <w:color w:val="000000"/>
          <w:sz w:val="22"/>
          <w:szCs w:val="22"/>
        </w:rPr>
        <w:t> </w:t>
      </w:r>
      <w:r w:rsidRPr="0072660A">
        <w:rPr>
          <w:rStyle w:val="Emphasis"/>
          <w:rFonts w:ascii="Arial" w:hAnsi="Arial" w:cs="Arial"/>
          <w:color w:val="000000"/>
          <w:sz w:val="22"/>
          <w:szCs w:val="22"/>
        </w:rPr>
        <w:t>Science</w:t>
      </w:r>
      <w:r w:rsidRPr="0072660A">
        <w:rPr>
          <w:rFonts w:ascii="Arial" w:hAnsi="Arial" w:cs="Arial"/>
          <w:color w:val="000000"/>
          <w:sz w:val="22"/>
          <w:szCs w:val="22"/>
        </w:rPr>
        <w:t>, 196(4286), pp. 129–136.</w:t>
      </w:r>
      <w:r w:rsidRPr="0072660A">
        <w:rPr>
          <w:rFonts w:ascii="Arial" w:hAnsi="Arial" w:cs="Arial"/>
          <w:color w:val="000000"/>
          <w:sz w:val="22"/>
          <w:szCs w:val="22"/>
        </w:rPr>
        <w:br/>
      </w:r>
      <w:hyperlink r:id="rId5" w:tgtFrame="_new" w:history="1">
        <w:r w:rsidRPr="0072660A">
          <w:rPr>
            <w:rStyle w:val="Hyperlink"/>
            <w:rFonts w:ascii="Arial" w:hAnsi="Arial" w:cs="Arial"/>
            <w:sz w:val="22"/>
            <w:szCs w:val="22"/>
          </w:rPr>
          <w:t>https://doi.org/10.1126/science.847460</w:t>
        </w:r>
      </w:hyperlink>
    </w:p>
    <w:p w14:paraId="5C38DA6F" w14:textId="77777777" w:rsidR="00465A33" w:rsidRPr="0072660A" w:rsidRDefault="00465A33">
      <w:pPr>
        <w:pStyle w:val="NormalWeb"/>
        <w:rPr>
          <w:rFonts w:ascii="Arial" w:hAnsi="Arial" w:cs="Arial"/>
          <w:color w:val="000000"/>
          <w:sz w:val="22"/>
          <w:szCs w:val="22"/>
        </w:rPr>
      </w:pPr>
      <w:r w:rsidRPr="0072660A">
        <w:rPr>
          <w:rFonts w:ascii="Arial" w:hAnsi="Arial" w:cs="Arial"/>
          <w:color w:val="000000"/>
          <w:sz w:val="22"/>
          <w:szCs w:val="22"/>
        </w:rPr>
        <w:t>HM Government (2010)</w:t>
      </w:r>
      <w:r w:rsidRPr="0072660A">
        <w:rPr>
          <w:rStyle w:val="apple-converted-space"/>
          <w:rFonts w:ascii="Arial" w:hAnsi="Arial" w:cs="Arial"/>
          <w:color w:val="000000"/>
          <w:sz w:val="22"/>
          <w:szCs w:val="22"/>
        </w:rPr>
        <w:t> </w:t>
      </w:r>
      <w:r w:rsidRPr="0072660A">
        <w:rPr>
          <w:rStyle w:val="Emphasis"/>
          <w:rFonts w:ascii="Arial" w:hAnsi="Arial" w:cs="Arial"/>
          <w:color w:val="000000"/>
          <w:sz w:val="22"/>
          <w:szCs w:val="22"/>
        </w:rPr>
        <w:t>Equality Act 2010</w:t>
      </w:r>
      <w:r w:rsidRPr="0072660A">
        <w:rPr>
          <w:rFonts w:ascii="Arial" w:hAnsi="Arial" w:cs="Arial"/>
          <w:color w:val="000000"/>
          <w:sz w:val="22"/>
          <w:szCs w:val="22"/>
        </w:rPr>
        <w:t>.</w:t>
      </w:r>
      <w:r w:rsidRPr="0072660A">
        <w:rPr>
          <w:rFonts w:ascii="Arial" w:hAnsi="Arial" w:cs="Arial"/>
          <w:color w:val="000000"/>
          <w:sz w:val="22"/>
          <w:szCs w:val="22"/>
        </w:rPr>
        <w:br/>
      </w:r>
      <w:hyperlink r:id="rId6" w:tgtFrame="_new" w:history="1">
        <w:r w:rsidRPr="0072660A">
          <w:rPr>
            <w:rStyle w:val="Hyperlink"/>
            <w:rFonts w:ascii="Arial" w:hAnsi="Arial" w:cs="Arial"/>
            <w:sz w:val="22"/>
            <w:szCs w:val="22"/>
          </w:rPr>
          <w:t>https://www.legislation.gov.uk/ukpga/2010/15/contents</w:t>
        </w:r>
      </w:hyperlink>
    </w:p>
    <w:p w14:paraId="0C20CCF6" w14:textId="77777777" w:rsidR="00465A33" w:rsidRPr="0072660A" w:rsidRDefault="00465A33">
      <w:pPr>
        <w:pStyle w:val="NormalWeb"/>
        <w:rPr>
          <w:rFonts w:ascii="Arial" w:hAnsi="Arial" w:cs="Arial"/>
          <w:color w:val="000000"/>
          <w:sz w:val="22"/>
          <w:szCs w:val="22"/>
        </w:rPr>
      </w:pPr>
      <w:r w:rsidRPr="0072660A">
        <w:rPr>
          <w:rFonts w:ascii="Arial" w:hAnsi="Arial" w:cs="Arial"/>
          <w:color w:val="000000"/>
          <w:sz w:val="22"/>
          <w:szCs w:val="22"/>
        </w:rPr>
        <w:t>NHS England (2014)</w:t>
      </w:r>
      <w:r w:rsidRPr="0072660A">
        <w:rPr>
          <w:rStyle w:val="apple-converted-space"/>
          <w:rFonts w:ascii="Arial" w:hAnsi="Arial" w:cs="Arial"/>
          <w:color w:val="000000"/>
          <w:sz w:val="22"/>
          <w:szCs w:val="22"/>
        </w:rPr>
        <w:t> </w:t>
      </w:r>
      <w:r w:rsidRPr="0072660A">
        <w:rPr>
          <w:rStyle w:val="Emphasis"/>
          <w:rFonts w:ascii="Arial" w:hAnsi="Arial" w:cs="Arial"/>
          <w:color w:val="000000"/>
          <w:sz w:val="22"/>
          <w:szCs w:val="22"/>
        </w:rPr>
        <w:t>The NHS five year forward view</w:t>
      </w:r>
      <w:r w:rsidRPr="0072660A">
        <w:rPr>
          <w:rFonts w:ascii="Arial" w:hAnsi="Arial" w:cs="Arial"/>
          <w:color w:val="000000"/>
          <w:sz w:val="22"/>
          <w:szCs w:val="22"/>
        </w:rPr>
        <w:t>.</w:t>
      </w:r>
      <w:r w:rsidRPr="0072660A">
        <w:rPr>
          <w:rFonts w:ascii="Arial" w:hAnsi="Arial" w:cs="Arial"/>
          <w:color w:val="000000"/>
          <w:sz w:val="22"/>
          <w:szCs w:val="22"/>
        </w:rPr>
        <w:br/>
      </w:r>
      <w:hyperlink r:id="rId7" w:tgtFrame="_new" w:history="1">
        <w:r w:rsidRPr="0072660A">
          <w:rPr>
            <w:rStyle w:val="Hyperlink"/>
            <w:rFonts w:ascii="Arial" w:hAnsi="Arial" w:cs="Arial"/>
            <w:sz w:val="22"/>
            <w:szCs w:val="22"/>
          </w:rPr>
          <w:t>https://www.england.nhs.uk/publication/nhs-five-year-forward-view/</w:t>
        </w:r>
      </w:hyperlink>
    </w:p>
    <w:p w14:paraId="6163BDC6" w14:textId="77777777" w:rsidR="00465A33" w:rsidRPr="0072660A" w:rsidRDefault="00465A33">
      <w:pPr>
        <w:pStyle w:val="NormalWeb"/>
        <w:rPr>
          <w:rFonts w:ascii="Arial" w:hAnsi="Arial" w:cs="Arial"/>
          <w:color w:val="000000"/>
          <w:sz w:val="22"/>
          <w:szCs w:val="22"/>
        </w:rPr>
      </w:pPr>
      <w:r w:rsidRPr="0072660A">
        <w:rPr>
          <w:rFonts w:ascii="Arial" w:hAnsi="Arial" w:cs="Arial"/>
          <w:color w:val="000000"/>
          <w:sz w:val="22"/>
          <w:szCs w:val="22"/>
        </w:rPr>
        <w:t>Oliver, M. (1990)</w:t>
      </w:r>
      <w:r w:rsidRPr="0072660A">
        <w:rPr>
          <w:rStyle w:val="apple-converted-space"/>
          <w:rFonts w:ascii="Arial" w:hAnsi="Arial" w:cs="Arial"/>
          <w:color w:val="000000"/>
          <w:sz w:val="22"/>
          <w:szCs w:val="22"/>
        </w:rPr>
        <w:t> </w:t>
      </w:r>
      <w:r w:rsidRPr="0072660A">
        <w:rPr>
          <w:rStyle w:val="Emphasis"/>
          <w:rFonts w:ascii="Arial" w:hAnsi="Arial" w:cs="Arial"/>
          <w:color w:val="000000"/>
          <w:sz w:val="22"/>
          <w:szCs w:val="22"/>
        </w:rPr>
        <w:t>The Politics of Disablement</w:t>
      </w:r>
      <w:r w:rsidRPr="0072660A">
        <w:rPr>
          <w:rFonts w:ascii="Arial" w:hAnsi="Arial" w:cs="Arial"/>
          <w:color w:val="000000"/>
          <w:sz w:val="22"/>
          <w:szCs w:val="22"/>
        </w:rPr>
        <w:t>. London: Macmillan.</w:t>
      </w:r>
    </w:p>
    <w:p w14:paraId="4A744EEA" w14:textId="77777777" w:rsidR="00465A33" w:rsidRPr="0072660A" w:rsidRDefault="00465A33">
      <w:pPr>
        <w:pStyle w:val="NormalWeb"/>
        <w:rPr>
          <w:rFonts w:ascii="Arial" w:hAnsi="Arial" w:cs="Arial"/>
          <w:color w:val="000000"/>
          <w:sz w:val="22"/>
          <w:szCs w:val="22"/>
        </w:rPr>
      </w:pPr>
      <w:r w:rsidRPr="0072660A">
        <w:rPr>
          <w:rFonts w:ascii="Arial" w:hAnsi="Arial" w:cs="Arial"/>
          <w:color w:val="000000"/>
          <w:sz w:val="22"/>
          <w:szCs w:val="22"/>
        </w:rPr>
        <w:t>Shakespeare, T. (2013)</w:t>
      </w:r>
      <w:r w:rsidRPr="0072660A">
        <w:rPr>
          <w:rStyle w:val="apple-converted-space"/>
          <w:rFonts w:ascii="Arial" w:hAnsi="Arial" w:cs="Arial"/>
          <w:color w:val="000000"/>
          <w:sz w:val="22"/>
          <w:szCs w:val="22"/>
        </w:rPr>
        <w:t> </w:t>
      </w:r>
      <w:r w:rsidRPr="0072660A">
        <w:rPr>
          <w:rStyle w:val="Emphasis"/>
          <w:rFonts w:ascii="Arial" w:hAnsi="Arial" w:cs="Arial"/>
          <w:color w:val="000000"/>
          <w:sz w:val="22"/>
          <w:szCs w:val="22"/>
        </w:rPr>
        <w:t>Disability Rights and Wrongs Revisited</w:t>
      </w:r>
      <w:r w:rsidRPr="0072660A">
        <w:rPr>
          <w:rFonts w:ascii="Arial" w:hAnsi="Arial" w:cs="Arial"/>
          <w:color w:val="000000"/>
          <w:sz w:val="22"/>
          <w:szCs w:val="22"/>
        </w:rPr>
        <w:t>. 2nd edn. London: Routledge.</w:t>
      </w:r>
      <w:r w:rsidRPr="0072660A">
        <w:rPr>
          <w:rFonts w:ascii="Arial" w:hAnsi="Arial" w:cs="Arial"/>
          <w:color w:val="000000"/>
          <w:sz w:val="22"/>
          <w:szCs w:val="22"/>
        </w:rPr>
        <w:br/>
        <w:t>https://doi.org/10.4324/9780203073944</w:t>
      </w:r>
    </w:p>
    <w:p w14:paraId="6B0435C1" w14:textId="77777777" w:rsidR="00465A33" w:rsidRPr="0072660A" w:rsidRDefault="00465A33">
      <w:pPr>
        <w:pStyle w:val="NormalWeb"/>
        <w:rPr>
          <w:rFonts w:ascii="Arial" w:hAnsi="Arial" w:cs="Arial"/>
          <w:color w:val="000000"/>
          <w:sz w:val="22"/>
          <w:szCs w:val="22"/>
        </w:rPr>
      </w:pPr>
      <w:r w:rsidRPr="0072660A">
        <w:rPr>
          <w:rFonts w:ascii="Arial" w:hAnsi="Arial" w:cs="Arial"/>
          <w:color w:val="000000"/>
          <w:sz w:val="22"/>
          <w:szCs w:val="22"/>
        </w:rPr>
        <w:t>World Health Organization (2001)</w:t>
      </w:r>
      <w:r w:rsidRPr="0072660A">
        <w:rPr>
          <w:rStyle w:val="apple-converted-space"/>
          <w:rFonts w:ascii="Arial" w:hAnsi="Arial" w:cs="Arial"/>
          <w:color w:val="000000"/>
          <w:sz w:val="22"/>
          <w:szCs w:val="22"/>
        </w:rPr>
        <w:t> </w:t>
      </w:r>
      <w:r w:rsidRPr="0072660A">
        <w:rPr>
          <w:rStyle w:val="Emphasis"/>
          <w:rFonts w:ascii="Arial" w:hAnsi="Arial" w:cs="Arial"/>
          <w:color w:val="000000"/>
          <w:sz w:val="22"/>
          <w:szCs w:val="22"/>
        </w:rPr>
        <w:t>International Classification of Functioning, Disability and Health (ICF)</w:t>
      </w:r>
      <w:r w:rsidRPr="0072660A">
        <w:rPr>
          <w:rFonts w:ascii="Arial" w:hAnsi="Arial" w:cs="Arial"/>
          <w:color w:val="000000"/>
          <w:sz w:val="22"/>
          <w:szCs w:val="22"/>
        </w:rPr>
        <w:t>.</w:t>
      </w:r>
      <w:r w:rsidRPr="0072660A">
        <w:rPr>
          <w:rFonts w:ascii="Arial" w:hAnsi="Arial" w:cs="Arial"/>
          <w:color w:val="000000"/>
          <w:sz w:val="22"/>
          <w:szCs w:val="22"/>
        </w:rPr>
        <w:br/>
      </w:r>
      <w:hyperlink r:id="rId8" w:tgtFrame="_new" w:history="1">
        <w:r w:rsidRPr="0072660A">
          <w:rPr>
            <w:rStyle w:val="Hyperlink"/>
            <w:rFonts w:ascii="Arial" w:hAnsi="Arial" w:cs="Arial"/>
            <w:sz w:val="22"/>
            <w:szCs w:val="22"/>
          </w:rPr>
          <w:t>https://www.who.int/standards/classifications/international-classification-of-functioning-disability-and-health</w:t>
        </w:r>
      </w:hyperlink>
    </w:p>
    <w:p w14:paraId="261379A2" w14:textId="77777777" w:rsidR="004250EC" w:rsidRPr="0072660A" w:rsidRDefault="004250EC" w:rsidP="004250EC">
      <w:pPr>
        <w:spacing w:line="360" w:lineRule="auto"/>
        <w:rPr>
          <w:rFonts w:ascii="Arial" w:hAnsi="Arial" w:cs="Arial"/>
          <w:sz w:val="22"/>
          <w:szCs w:val="22"/>
        </w:rPr>
      </w:pPr>
    </w:p>
    <w:sectPr w:rsidR="004250EC" w:rsidRPr="0072660A" w:rsidSect="004250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0EC"/>
    <w:rsid w:val="001B3645"/>
    <w:rsid w:val="001C6F0D"/>
    <w:rsid w:val="002D3664"/>
    <w:rsid w:val="00326613"/>
    <w:rsid w:val="00401FA7"/>
    <w:rsid w:val="0041240B"/>
    <w:rsid w:val="004250EC"/>
    <w:rsid w:val="00433EFF"/>
    <w:rsid w:val="00465A33"/>
    <w:rsid w:val="004908AE"/>
    <w:rsid w:val="00507DF6"/>
    <w:rsid w:val="0056768F"/>
    <w:rsid w:val="006B01F6"/>
    <w:rsid w:val="0072660A"/>
    <w:rsid w:val="00766756"/>
    <w:rsid w:val="008D4F98"/>
    <w:rsid w:val="00BA7BB9"/>
    <w:rsid w:val="00C62B9C"/>
    <w:rsid w:val="00C801E8"/>
    <w:rsid w:val="00CB131B"/>
    <w:rsid w:val="00D96A54"/>
    <w:rsid w:val="00E145B6"/>
    <w:rsid w:val="00E52922"/>
    <w:rsid w:val="00EB376D"/>
    <w:rsid w:val="00EE42E8"/>
    <w:rsid w:val="00FC1907"/>
    <w:rsid w:val="00FF1EAB"/>
  </w:rsids>
  <m:mathPr>
    <m:mathFont m:val="Cambria Math"/>
    <m:brkBin m:val="before"/>
    <m:brkBinSub m:val="--"/>
    <m:smallFrac m:val="0"/>
    <m:dispDef/>
    <m:lMargin m:val="0"/>
    <m:rMargin m:val="0"/>
    <m:defJc m:val="centerGroup"/>
    <m:wrapIndent m:val="1440"/>
    <m:intLim m:val="subSup"/>
    <m:naryLim m:val="undOvr"/>
  </m:mathPr>
  <w:themeFontLang w:val="en-AX"/>
  <w:clrSchemeMapping w:bg1="light1" w:t1="dark1" w:bg2="light2" w:t2="dark2" w:accent1="accent1" w:accent2="accent2" w:accent3="accent3" w:accent4="accent4" w:accent5="accent5" w:accent6="accent6" w:hyperlink="hyperlink" w:followedHyperlink="followedHyperlink"/>
  <w:decimalSymbol w:val=","/>
  <w:listSeparator w:val=","/>
  <w14:docId w14:val="402A5A24"/>
  <w15:chartTrackingRefBased/>
  <w15:docId w15:val="{71DB2905-C5A7-394D-867F-9CE5C66BF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0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50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50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50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50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50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50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50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50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0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50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50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50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50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50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50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50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50EC"/>
    <w:rPr>
      <w:rFonts w:eastAsiaTheme="majorEastAsia" w:cstheme="majorBidi"/>
      <w:color w:val="272727" w:themeColor="text1" w:themeTint="D8"/>
    </w:rPr>
  </w:style>
  <w:style w:type="paragraph" w:styleId="Title">
    <w:name w:val="Title"/>
    <w:basedOn w:val="Normal"/>
    <w:next w:val="Normal"/>
    <w:link w:val="TitleChar"/>
    <w:uiPriority w:val="10"/>
    <w:qFormat/>
    <w:rsid w:val="004250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0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50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50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50EC"/>
    <w:pPr>
      <w:spacing w:before="160"/>
      <w:jc w:val="center"/>
    </w:pPr>
    <w:rPr>
      <w:i/>
      <w:iCs/>
      <w:color w:val="404040" w:themeColor="text1" w:themeTint="BF"/>
    </w:rPr>
  </w:style>
  <w:style w:type="character" w:customStyle="1" w:styleId="QuoteChar">
    <w:name w:val="Quote Char"/>
    <w:basedOn w:val="DefaultParagraphFont"/>
    <w:link w:val="Quote"/>
    <w:uiPriority w:val="29"/>
    <w:rsid w:val="004250EC"/>
    <w:rPr>
      <w:i/>
      <w:iCs/>
      <w:color w:val="404040" w:themeColor="text1" w:themeTint="BF"/>
    </w:rPr>
  </w:style>
  <w:style w:type="paragraph" w:styleId="ListParagraph">
    <w:name w:val="List Paragraph"/>
    <w:basedOn w:val="Normal"/>
    <w:uiPriority w:val="34"/>
    <w:qFormat/>
    <w:rsid w:val="004250EC"/>
    <w:pPr>
      <w:ind w:left="720"/>
      <w:contextualSpacing/>
    </w:pPr>
  </w:style>
  <w:style w:type="character" w:styleId="IntenseEmphasis">
    <w:name w:val="Intense Emphasis"/>
    <w:basedOn w:val="DefaultParagraphFont"/>
    <w:uiPriority w:val="21"/>
    <w:qFormat/>
    <w:rsid w:val="004250EC"/>
    <w:rPr>
      <w:i/>
      <w:iCs/>
      <w:color w:val="0F4761" w:themeColor="accent1" w:themeShade="BF"/>
    </w:rPr>
  </w:style>
  <w:style w:type="paragraph" w:styleId="IntenseQuote">
    <w:name w:val="Intense Quote"/>
    <w:basedOn w:val="Normal"/>
    <w:next w:val="Normal"/>
    <w:link w:val="IntenseQuoteChar"/>
    <w:uiPriority w:val="30"/>
    <w:qFormat/>
    <w:rsid w:val="004250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50EC"/>
    <w:rPr>
      <w:i/>
      <w:iCs/>
      <w:color w:val="0F4761" w:themeColor="accent1" w:themeShade="BF"/>
    </w:rPr>
  </w:style>
  <w:style w:type="character" w:styleId="IntenseReference">
    <w:name w:val="Intense Reference"/>
    <w:basedOn w:val="DefaultParagraphFont"/>
    <w:uiPriority w:val="32"/>
    <w:qFormat/>
    <w:rsid w:val="004250EC"/>
    <w:rPr>
      <w:b/>
      <w:bCs/>
      <w:smallCaps/>
      <w:color w:val="0F4761" w:themeColor="accent1" w:themeShade="BF"/>
      <w:spacing w:val="5"/>
    </w:rPr>
  </w:style>
  <w:style w:type="paragraph" w:customStyle="1" w:styleId="s3">
    <w:name w:val="s3"/>
    <w:basedOn w:val="Normal"/>
    <w:rsid w:val="004250E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4250EC"/>
  </w:style>
  <w:style w:type="paragraph" w:styleId="NormalWeb">
    <w:name w:val="Normal (Web)"/>
    <w:basedOn w:val="Normal"/>
    <w:uiPriority w:val="99"/>
    <w:semiHidden/>
    <w:unhideWhenUsed/>
    <w:rsid w:val="00465A33"/>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65A33"/>
  </w:style>
  <w:style w:type="character" w:styleId="Emphasis">
    <w:name w:val="Emphasis"/>
    <w:basedOn w:val="DefaultParagraphFont"/>
    <w:uiPriority w:val="20"/>
    <w:qFormat/>
    <w:rsid w:val="00465A33"/>
    <w:rPr>
      <w:i/>
      <w:iCs/>
    </w:rPr>
  </w:style>
  <w:style w:type="character" w:styleId="Hyperlink">
    <w:name w:val="Hyperlink"/>
    <w:basedOn w:val="DefaultParagraphFont"/>
    <w:uiPriority w:val="99"/>
    <w:semiHidden/>
    <w:unhideWhenUsed/>
    <w:rsid w:val="00465A33"/>
    <w:rPr>
      <w:color w:val="0000FF"/>
      <w:u w:val="single"/>
    </w:rPr>
  </w:style>
  <w:style w:type="character" w:styleId="Strong">
    <w:name w:val="Strong"/>
    <w:basedOn w:val="DefaultParagraphFont"/>
    <w:uiPriority w:val="22"/>
    <w:qFormat/>
    <w:rsid w:val="004908AE"/>
    <w:rPr>
      <w:b/>
      <w:bCs/>
    </w:rPr>
  </w:style>
  <w:style w:type="paragraph" w:customStyle="1" w:styleId="p1">
    <w:name w:val="p1"/>
    <w:basedOn w:val="Normal"/>
    <w:rsid w:val="00FC1907"/>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FC1907"/>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standards/classifications/international-classification-of-functioning-disability-and-health" TargetMode="External"/><Relationship Id="rId3" Type="http://schemas.openxmlformats.org/officeDocument/2006/relationships/webSettings" Target="webSettings.xml"/><Relationship Id="rId7" Type="http://schemas.openxmlformats.org/officeDocument/2006/relationships/hyperlink" Target="https://www.england.nhs.uk/publication/nhs-five-year-forward-vie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0/15/contents" TargetMode="External"/><Relationship Id="rId5" Type="http://schemas.openxmlformats.org/officeDocument/2006/relationships/hyperlink" Target="https://doi.org/10.1126/science.847460" TargetMode="External"/><Relationship Id="rId10" Type="http://schemas.openxmlformats.org/officeDocument/2006/relationships/theme" Target="theme/theme1.xml"/><Relationship Id="rId4" Type="http://schemas.openxmlformats.org/officeDocument/2006/relationships/hyperlink" Target="https://www.gov.uk/government/publications/caring-for-our-future-reforming-care-and-support"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2251</Words>
  <Characters>12834</Characters>
  <Application>Microsoft Office Word</Application>
  <DocSecurity>0</DocSecurity>
  <Lines>106</Lines>
  <Paragraphs>30</Paragraphs>
  <ScaleCrop>false</ScaleCrop>
  <Company/>
  <LinksUpToDate>false</LinksUpToDate>
  <CharactersWithSpaces>15055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447459771326</dc:creator>
  <cp:keywords/>
  <dc:description/>
  <cp:lastModifiedBy>447459771326</cp:lastModifiedBy>
  <cp:revision>2</cp:revision>
  <dcterms:created xsi:type="dcterms:W3CDTF">2026-04-29T12:24:00Z</dcterms:created>
  <dcterms:modified xsi:type="dcterms:W3CDTF">2026-04-29T12:24:00Z</dcterms:modified>
</cp:coreProperties>
</file>