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456C" w14:textId="77777777" w:rsidR="00A83A21" w:rsidRPr="00D60C6A" w:rsidRDefault="00A83A21" w:rsidP="00A83A21">
      <w:pPr>
        <w:spacing w:line="480" w:lineRule="auto"/>
        <w:rPr>
          <w:rFonts w:ascii="Arial" w:hAnsi="Arial" w:cs="Arial"/>
          <w:sz w:val="24"/>
          <w:szCs w:val="24"/>
        </w:rPr>
      </w:pPr>
      <w:bookmarkStart w:id="0" w:name="_Hlk112581548"/>
    </w:p>
    <w:p w14:paraId="0AEBFC7B"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Literature Review</w:t>
      </w:r>
    </w:p>
    <w:p w14:paraId="1A41AFA9" w14:textId="77777777" w:rsidR="00A83A21" w:rsidRPr="00D60C6A" w:rsidRDefault="00A83A21" w:rsidP="00A83A21">
      <w:pPr>
        <w:spacing w:line="480" w:lineRule="auto"/>
        <w:rPr>
          <w:rFonts w:ascii="Arial" w:hAnsi="Arial" w:cs="Arial"/>
          <w:sz w:val="24"/>
          <w:szCs w:val="24"/>
        </w:rPr>
      </w:pPr>
    </w:p>
    <w:p w14:paraId="64FCA9FA" w14:textId="77777777" w:rsidR="00A83A21" w:rsidRPr="00D60C6A" w:rsidRDefault="00A83A21" w:rsidP="00A83A21">
      <w:pPr>
        <w:spacing w:line="480" w:lineRule="auto"/>
        <w:rPr>
          <w:rFonts w:ascii="Arial" w:eastAsiaTheme="minorEastAsia" w:hAnsi="Arial" w:cs="Arial"/>
          <w:b/>
          <w:bCs/>
          <w:sz w:val="24"/>
          <w:szCs w:val="24"/>
          <w:u w:val="single"/>
          <w:lang w:eastAsia="en-GB"/>
        </w:rPr>
      </w:pPr>
      <w:r w:rsidRPr="00D60C6A">
        <w:rPr>
          <w:rFonts w:ascii="Arial" w:eastAsiaTheme="minorEastAsia" w:hAnsi="Arial" w:cs="Arial"/>
          <w:b/>
          <w:bCs/>
          <w:sz w:val="24"/>
          <w:szCs w:val="24"/>
          <w:u w:val="single"/>
          <w:lang w:eastAsia="en-GB"/>
        </w:rPr>
        <w:t>Introduction</w:t>
      </w:r>
    </w:p>
    <w:p w14:paraId="4C11D5E1"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The purpose of this chapter is to review academic literature and articles in relation to the processes involved when detaining a youth within police custody. This chapter will also pay attention to the support in place to prevent youths from reoffending.</w:t>
      </w:r>
    </w:p>
    <w:p w14:paraId="6346EE74"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This chapter will answer objectives 1-3 of this study: -</w:t>
      </w:r>
    </w:p>
    <w:p w14:paraId="3336D08D" w14:textId="77777777" w:rsidR="00A83A21" w:rsidRPr="00D60C6A" w:rsidRDefault="00A83A21" w:rsidP="00A83A21">
      <w:pPr>
        <w:pStyle w:val="ListParagraph"/>
        <w:numPr>
          <w:ilvl w:val="0"/>
          <w:numId w:val="2"/>
        </w:numPr>
        <w:spacing w:line="480" w:lineRule="auto"/>
        <w:rPr>
          <w:rFonts w:ascii="Arial" w:eastAsiaTheme="minorEastAsia" w:hAnsi="Arial" w:cs="Arial"/>
          <w:i/>
          <w:iCs/>
          <w:sz w:val="24"/>
          <w:szCs w:val="24"/>
          <w:lang w:eastAsia="en-GB"/>
        </w:rPr>
      </w:pPr>
      <w:r w:rsidRPr="00D60C6A">
        <w:rPr>
          <w:rFonts w:ascii="Arial" w:eastAsiaTheme="minorEastAsia" w:hAnsi="Arial" w:cs="Arial"/>
          <w:i/>
          <w:iCs/>
          <w:sz w:val="24"/>
          <w:szCs w:val="24"/>
          <w:lang w:eastAsia="en-GB"/>
        </w:rPr>
        <w:t>To critically analyse the process within police custody upon detaining a youth</w:t>
      </w:r>
    </w:p>
    <w:p w14:paraId="58EB8717" w14:textId="77777777" w:rsidR="00A83A21" w:rsidRPr="00D60C6A" w:rsidRDefault="00A83A21" w:rsidP="00A83A21">
      <w:pPr>
        <w:pStyle w:val="ListParagraph"/>
        <w:numPr>
          <w:ilvl w:val="0"/>
          <w:numId w:val="2"/>
        </w:numPr>
        <w:spacing w:line="480" w:lineRule="auto"/>
        <w:rPr>
          <w:rFonts w:ascii="Arial" w:eastAsiaTheme="minorEastAsia" w:hAnsi="Arial" w:cs="Arial"/>
          <w:i/>
          <w:iCs/>
          <w:sz w:val="24"/>
          <w:szCs w:val="24"/>
          <w:lang w:eastAsia="en-GB"/>
        </w:rPr>
      </w:pPr>
      <w:r w:rsidRPr="00D60C6A">
        <w:rPr>
          <w:rFonts w:ascii="Arial" w:eastAsiaTheme="minorEastAsia" w:hAnsi="Arial" w:cs="Arial"/>
          <w:i/>
          <w:iCs/>
          <w:sz w:val="24"/>
          <w:szCs w:val="24"/>
          <w:lang w:eastAsia="en-GB"/>
        </w:rPr>
        <w:t>Evaluate the procedures put in place to safeguard youths in police custody</w:t>
      </w:r>
    </w:p>
    <w:p w14:paraId="5EAA5D56" w14:textId="77777777" w:rsidR="00A83A21" w:rsidRPr="00D60C6A" w:rsidRDefault="00A83A21" w:rsidP="00A83A21">
      <w:pPr>
        <w:pStyle w:val="ListParagraph"/>
        <w:numPr>
          <w:ilvl w:val="0"/>
          <w:numId w:val="2"/>
        </w:numPr>
        <w:spacing w:line="480" w:lineRule="auto"/>
        <w:rPr>
          <w:rFonts w:ascii="Arial" w:eastAsiaTheme="minorEastAsia" w:hAnsi="Arial" w:cs="Arial"/>
          <w:i/>
          <w:iCs/>
          <w:sz w:val="24"/>
          <w:szCs w:val="24"/>
          <w:u w:val="single"/>
          <w:lang w:eastAsia="en-GB"/>
        </w:rPr>
      </w:pPr>
      <w:r w:rsidRPr="00D60C6A">
        <w:rPr>
          <w:rFonts w:ascii="Arial" w:eastAsiaTheme="minorEastAsia" w:hAnsi="Arial" w:cs="Arial"/>
          <w:i/>
          <w:iCs/>
          <w:sz w:val="24"/>
          <w:szCs w:val="24"/>
          <w:lang w:eastAsia="en-GB"/>
        </w:rPr>
        <w:t>To explore the measures put in place to reduce reoffending</w:t>
      </w:r>
    </w:p>
    <w:p w14:paraId="48CBA03B" w14:textId="77777777" w:rsidR="00A83A21" w:rsidRPr="00D60C6A" w:rsidRDefault="00A83A21" w:rsidP="00A83A21">
      <w:pPr>
        <w:spacing w:line="480" w:lineRule="auto"/>
        <w:rPr>
          <w:rFonts w:ascii="Arial" w:eastAsiaTheme="minorEastAsia" w:hAnsi="Arial" w:cs="Arial"/>
          <w:i/>
          <w:iCs/>
          <w:sz w:val="24"/>
          <w:szCs w:val="24"/>
          <w:u w:val="single"/>
          <w:lang w:eastAsia="en-GB"/>
        </w:rPr>
      </w:pPr>
    </w:p>
    <w:p w14:paraId="46CED82A" w14:textId="77777777" w:rsidR="00A83A21" w:rsidRPr="00D60C6A" w:rsidRDefault="00A83A21" w:rsidP="00A83A21">
      <w:pPr>
        <w:spacing w:line="480" w:lineRule="auto"/>
        <w:rPr>
          <w:rFonts w:ascii="Arial" w:hAnsi="Arial" w:cs="Arial"/>
          <w:i/>
          <w:iCs/>
          <w:sz w:val="24"/>
          <w:szCs w:val="24"/>
        </w:rPr>
      </w:pPr>
      <w:r w:rsidRPr="00D60C6A">
        <w:rPr>
          <w:rFonts w:ascii="Arial" w:hAnsi="Arial" w:cs="Arial"/>
          <w:sz w:val="24"/>
          <w:szCs w:val="24"/>
        </w:rPr>
        <w:t xml:space="preserve">The literature review includes academic journals, publications, and primary research available surrounding the topic which have been accessed via Google scholar and University of Wales Trinity St David’s (UWTSD) online library.  Search terms include: - </w:t>
      </w:r>
      <w:r w:rsidRPr="00D60C6A">
        <w:rPr>
          <w:rFonts w:ascii="Arial" w:hAnsi="Arial" w:cs="Arial"/>
          <w:i/>
          <w:iCs/>
          <w:sz w:val="24"/>
          <w:szCs w:val="24"/>
        </w:rPr>
        <w:t>Police, custody suite, detention, youth crime, safeguarding youths, reduce reoffending, PACE, vulnerabilities, ACE</w:t>
      </w:r>
      <w:r>
        <w:rPr>
          <w:rFonts w:ascii="Arial" w:hAnsi="Arial" w:cs="Arial"/>
          <w:i/>
          <w:iCs/>
          <w:sz w:val="24"/>
          <w:szCs w:val="24"/>
        </w:rPr>
        <w:t>S</w:t>
      </w:r>
      <w:r w:rsidRPr="00D60C6A">
        <w:rPr>
          <w:rFonts w:ascii="Arial" w:hAnsi="Arial" w:cs="Arial"/>
          <w:i/>
          <w:iCs/>
          <w:sz w:val="24"/>
          <w:szCs w:val="24"/>
        </w:rPr>
        <w:t>, criminal justice system, youth justice system.</w:t>
      </w:r>
    </w:p>
    <w:p w14:paraId="0847B035" w14:textId="77777777" w:rsidR="00A83A21" w:rsidRPr="00D60C6A" w:rsidRDefault="00A83A21" w:rsidP="00A83A21">
      <w:pPr>
        <w:spacing w:line="480" w:lineRule="auto"/>
        <w:rPr>
          <w:rFonts w:ascii="Arial" w:hAnsi="Arial" w:cs="Arial"/>
          <w:sz w:val="24"/>
          <w:szCs w:val="24"/>
        </w:rPr>
      </w:pPr>
      <w:r w:rsidRPr="00D60C6A">
        <w:rPr>
          <w:rFonts w:ascii="Arial" w:eastAsiaTheme="minorEastAsia" w:hAnsi="Arial" w:cs="Arial"/>
          <w:sz w:val="24"/>
          <w:szCs w:val="24"/>
          <w:lang w:eastAsia="en-GB"/>
        </w:rPr>
        <w:t>The terms “child/ren” and “young person/ youth” are used interchangeably within this study.</w:t>
      </w:r>
    </w:p>
    <w:p w14:paraId="413F98C7" w14:textId="77777777" w:rsidR="00A83A21" w:rsidRPr="00D60C6A" w:rsidRDefault="00A83A21" w:rsidP="00A83A21">
      <w:pPr>
        <w:spacing w:line="480" w:lineRule="auto"/>
        <w:rPr>
          <w:rFonts w:ascii="Arial" w:eastAsiaTheme="minorEastAsia" w:hAnsi="Arial" w:cs="Arial"/>
          <w:sz w:val="24"/>
          <w:szCs w:val="24"/>
          <w:lang w:eastAsia="en-GB"/>
        </w:rPr>
      </w:pPr>
    </w:p>
    <w:p w14:paraId="3FD4D49F" w14:textId="77777777" w:rsidR="00A83A21" w:rsidRDefault="00A83A21" w:rsidP="00A83A21">
      <w:pPr>
        <w:spacing w:line="480" w:lineRule="auto"/>
        <w:rPr>
          <w:rFonts w:ascii="Arial" w:eastAsiaTheme="minorEastAsia" w:hAnsi="Arial" w:cs="Arial"/>
          <w:b/>
          <w:bCs/>
          <w:sz w:val="24"/>
          <w:szCs w:val="24"/>
          <w:u w:val="single"/>
          <w:lang w:eastAsia="en-GB"/>
        </w:rPr>
      </w:pPr>
    </w:p>
    <w:p w14:paraId="62EDB8CB" w14:textId="77777777" w:rsidR="00A83A21" w:rsidRPr="00D60C6A" w:rsidRDefault="00A83A21" w:rsidP="00A83A21">
      <w:pPr>
        <w:spacing w:line="480" w:lineRule="auto"/>
        <w:rPr>
          <w:rFonts w:ascii="Arial" w:eastAsiaTheme="minorEastAsia" w:hAnsi="Arial" w:cs="Arial"/>
          <w:b/>
          <w:bCs/>
          <w:sz w:val="24"/>
          <w:szCs w:val="24"/>
          <w:u w:val="single"/>
          <w:lang w:eastAsia="en-GB"/>
        </w:rPr>
      </w:pPr>
      <w:r w:rsidRPr="00D60C6A">
        <w:rPr>
          <w:rFonts w:ascii="Arial" w:eastAsiaTheme="minorEastAsia" w:hAnsi="Arial" w:cs="Arial"/>
          <w:b/>
          <w:bCs/>
          <w:sz w:val="24"/>
          <w:szCs w:val="24"/>
          <w:u w:val="single"/>
          <w:lang w:eastAsia="en-GB"/>
        </w:rPr>
        <w:lastRenderedPageBreak/>
        <w:t>Youth crime</w:t>
      </w:r>
    </w:p>
    <w:p w14:paraId="54D72633"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Within the England and Wales, the minimal age of criminal responsibility (MACR) is 10, however in Scotland the </w:t>
      </w:r>
      <w:r>
        <w:rPr>
          <w:rFonts w:ascii="Arial" w:hAnsi="Arial" w:cs="Arial"/>
          <w:sz w:val="24"/>
          <w:szCs w:val="24"/>
        </w:rPr>
        <w:t>MACR</w:t>
      </w:r>
      <w:r w:rsidRPr="00D60C6A">
        <w:rPr>
          <w:rFonts w:ascii="Arial" w:hAnsi="Arial" w:cs="Arial"/>
          <w:sz w:val="24"/>
          <w:szCs w:val="24"/>
        </w:rPr>
        <w:t xml:space="preserve"> is 12. In England and Wales, if a youth is considered guilty for a criminal offence from the age of 10-17, they are dealt with within the youth courts and are treated differently to adults in relation to sentencing and housed in secure centres for young people, as a pose to prisons. According to Youth Justice Board (2008), the threshold for MACR in England and Wales is young in comparison to 90 jurisdictions globally, where 14 is the mean age. There is ongoing controversy surrounding the UK MACR as research shows that 10 is “developmentally inappropriate” and it is believed to go against the UN convention on the rights of the child (UNCRC). </w:t>
      </w:r>
    </w:p>
    <w:p w14:paraId="5CE1664A"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According to College of </w:t>
      </w:r>
      <w:r>
        <w:rPr>
          <w:rFonts w:ascii="Arial" w:hAnsi="Arial" w:cs="Arial"/>
          <w:sz w:val="24"/>
          <w:szCs w:val="24"/>
        </w:rPr>
        <w:t>P</w:t>
      </w:r>
      <w:r w:rsidRPr="00D60C6A">
        <w:rPr>
          <w:rFonts w:ascii="Arial" w:hAnsi="Arial" w:cs="Arial"/>
          <w:sz w:val="24"/>
          <w:szCs w:val="24"/>
        </w:rPr>
        <w:t xml:space="preserve">olicing (2022) children are a protected group due to their vulnerabilities. Guidelines set out in </w:t>
      </w:r>
      <w:r>
        <w:rPr>
          <w:rFonts w:ascii="Arial" w:eastAsiaTheme="minorEastAsia" w:hAnsi="Arial" w:cs="Arial"/>
          <w:sz w:val="24"/>
          <w:szCs w:val="24"/>
          <w:lang w:eastAsia="en-GB"/>
        </w:rPr>
        <w:t>t</w:t>
      </w:r>
      <w:r w:rsidRPr="00D60C6A">
        <w:rPr>
          <w:rFonts w:ascii="Arial" w:eastAsiaTheme="minorEastAsia" w:hAnsi="Arial" w:cs="Arial"/>
          <w:sz w:val="24"/>
          <w:szCs w:val="24"/>
          <w:lang w:eastAsia="en-GB"/>
        </w:rPr>
        <w:t>he Police and Criminal Evidence act 1984 (PACE)</w:t>
      </w:r>
      <w:r w:rsidRPr="00D60C6A">
        <w:rPr>
          <w:rFonts w:ascii="Arial" w:hAnsi="Arial" w:cs="Arial"/>
          <w:sz w:val="24"/>
          <w:szCs w:val="24"/>
        </w:rPr>
        <w:t xml:space="preserve"> and the UNCRC provide certain rules and responsibilities to be followed when detaining a child under the age of 18.</w:t>
      </w:r>
    </w:p>
    <w:p w14:paraId="4E1E1713"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Children under the age of 10 within the UK, who break the law are not able to be charged with committing a crime, instead they are dealt sanctions such as local curfews and Child Safety Orders. Parents will be responsible for those under the age of 10 who regularly break the law (Crown Prosecution Service, 2017).</w:t>
      </w:r>
    </w:p>
    <w:p w14:paraId="736806D8"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During 2020/21 a total of 15,800 children were cautioned or sentenced with 3,500 being for proven knife and offensive weapon offences. Of the 15,800, 8,800 were new entrants to the criminal justice system meaning 7,000 youths were reoffenders (Ministry of Justice, 2022). According to Local Government Association (2022), the most common offence for youths to commit is violence against a person. Statistics </w:t>
      </w:r>
      <w:r w:rsidRPr="00D60C6A">
        <w:rPr>
          <w:rFonts w:ascii="Arial" w:hAnsi="Arial" w:cs="Arial"/>
          <w:sz w:val="24"/>
          <w:szCs w:val="24"/>
        </w:rPr>
        <w:lastRenderedPageBreak/>
        <w:t>also show arrests of youths as disproportionate with 85% being boys and a third of arrests being on youths from Black, Asian, and mixed ethnic backgrounds (Youth Endowment Fund, 2022).</w:t>
      </w:r>
    </w:p>
    <w:p w14:paraId="78DB8F97" w14:textId="77777777" w:rsidR="00A83A21" w:rsidRPr="00D60C6A" w:rsidRDefault="00A83A21" w:rsidP="00A83A21">
      <w:pPr>
        <w:spacing w:line="480" w:lineRule="auto"/>
        <w:rPr>
          <w:rFonts w:ascii="Arial" w:hAnsi="Arial" w:cs="Arial"/>
          <w:sz w:val="24"/>
          <w:szCs w:val="24"/>
        </w:rPr>
      </w:pPr>
    </w:p>
    <w:p w14:paraId="1A208F44" w14:textId="77777777" w:rsidR="00A83A21" w:rsidRPr="00D60C6A" w:rsidRDefault="00A83A21" w:rsidP="00A83A21">
      <w:pPr>
        <w:spacing w:line="480" w:lineRule="auto"/>
        <w:rPr>
          <w:rFonts w:ascii="Arial" w:eastAsiaTheme="minorEastAsia" w:hAnsi="Arial" w:cs="Arial"/>
          <w:b/>
          <w:bCs/>
          <w:sz w:val="24"/>
          <w:szCs w:val="24"/>
          <w:u w:val="single"/>
          <w:lang w:eastAsia="en-GB"/>
        </w:rPr>
      </w:pPr>
      <w:r w:rsidRPr="00D60C6A">
        <w:rPr>
          <w:rFonts w:ascii="Arial" w:eastAsiaTheme="minorEastAsia" w:hAnsi="Arial" w:cs="Arial"/>
          <w:b/>
          <w:bCs/>
          <w:sz w:val="24"/>
          <w:szCs w:val="24"/>
          <w:u w:val="single"/>
          <w:lang w:eastAsia="en-GB"/>
        </w:rPr>
        <w:t xml:space="preserve">Process within police custody </w:t>
      </w:r>
    </w:p>
    <w:p w14:paraId="6E24DD78"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The Police and Criminal Evidence act 1984 (PACE) and the Code of Ethics set out legislation in which the police need to adhere to when having contact with the public Within PACE there are certain guidelines for detaining children within police custody which include</w:t>
      </w:r>
      <w:r>
        <w:rPr>
          <w:rFonts w:ascii="Arial" w:eastAsiaTheme="minorEastAsia" w:hAnsi="Arial" w:cs="Arial"/>
          <w:sz w:val="24"/>
          <w:szCs w:val="24"/>
          <w:lang w:eastAsia="en-GB"/>
        </w:rPr>
        <w:t xml:space="preserve"> and are not limited to</w:t>
      </w:r>
      <w:r w:rsidRPr="00D60C6A">
        <w:rPr>
          <w:rFonts w:ascii="Arial" w:eastAsiaTheme="minorEastAsia" w:hAnsi="Arial" w:cs="Arial"/>
          <w:sz w:val="24"/>
          <w:szCs w:val="24"/>
          <w:lang w:eastAsia="en-GB"/>
        </w:rPr>
        <w:t xml:space="preserve"> consideration for the age of the child, assessing the vulnerability of the child, sharing information about the child in relation to their safety and wellbeing, referrals</w:t>
      </w:r>
      <w:r>
        <w:rPr>
          <w:rFonts w:ascii="Arial" w:eastAsiaTheme="minorEastAsia" w:hAnsi="Arial" w:cs="Arial"/>
          <w:sz w:val="24"/>
          <w:szCs w:val="24"/>
          <w:lang w:eastAsia="en-GB"/>
        </w:rPr>
        <w:t xml:space="preserve"> and </w:t>
      </w:r>
      <w:r w:rsidRPr="00D60C6A">
        <w:rPr>
          <w:rFonts w:ascii="Arial" w:eastAsiaTheme="minorEastAsia" w:hAnsi="Arial" w:cs="Arial"/>
          <w:sz w:val="24"/>
          <w:szCs w:val="24"/>
          <w:lang w:eastAsia="en-GB"/>
        </w:rPr>
        <w:t>presence of an appropriate adult (AA) (College of Policing, 2022).</w:t>
      </w:r>
    </w:p>
    <w:p w14:paraId="17514686"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According to HMICFRS (2021), expectations set out within their report stress that the </w:t>
      </w:r>
      <w:r>
        <w:rPr>
          <w:rFonts w:ascii="Arial" w:eastAsiaTheme="minorEastAsia" w:hAnsi="Arial" w:cs="Arial"/>
          <w:sz w:val="24"/>
          <w:szCs w:val="24"/>
          <w:lang w:eastAsia="en-GB"/>
        </w:rPr>
        <w:t xml:space="preserve">police </w:t>
      </w:r>
      <w:r w:rsidRPr="00D60C6A">
        <w:rPr>
          <w:rFonts w:ascii="Arial" w:eastAsiaTheme="minorEastAsia" w:hAnsi="Arial" w:cs="Arial"/>
          <w:sz w:val="24"/>
          <w:szCs w:val="24"/>
          <w:lang w:eastAsia="en-GB"/>
        </w:rPr>
        <w:t>force works at diverting vulnerable people and children away from police custody and works with partner/ external agencies to resolve the issues without criminalising the youth. These arrangements involve multi-agency working, charities and voluntary organisations to build schemes to support vulnerable people and children</w:t>
      </w:r>
      <w:r w:rsidRPr="00D60C6A">
        <w:rPr>
          <w:rFonts w:ascii="Arial" w:eastAsiaTheme="minorEastAsia" w:hAnsi="Arial" w:cs="Arial"/>
          <w:i/>
          <w:iCs/>
          <w:sz w:val="24"/>
          <w:szCs w:val="24"/>
          <w:lang w:eastAsia="en-GB"/>
        </w:rPr>
        <w:t xml:space="preserve">. </w:t>
      </w:r>
      <w:r w:rsidRPr="00D60C6A">
        <w:rPr>
          <w:rFonts w:ascii="Arial" w:eastAsiaTheme="minorEastAsia" w:hAnsi="Arial" w:cs="Arial"/>
          <w:sz w:val="24"/>
          <w:szCs w:val="24"/>
          <w:lang w:eastAsia="en-GB"/>
        </w:rPr>
        <w:t xml:space="preserve">NPCC (2016) echo these sentiments by stating that children should not be criminalised for exerting behaviours that can be dealt with through other channels such as the Youth Offending Service (YOS) and criminal justice services (CJS). </w:t>
      </w:r>
    </w:p>
    <w:p w14:paraId="240B34F5"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According to Ministry of Justice (2022) the number of first-time entrants into the youth justice system fell by 20% during 2020/21, as did the number of children in custody at any one time which witnessed a decrease of 28% from the year before. Although these statistics provide a positive picture for youth crime within the UK, it is </w:t>
      </w:r>
      <w:r w:rsidRPr="00D60C6A">
        <w:rPr>
          <w:rFonts w:ascii="Arial" w:hAnsi="Arial" w:cs="Arial"/>
          <w:sz w:val="24"/>
          <w:szCs w:val="24"/>
        </w:rPr>
        <w:lastRenderedPageBreak/>
        <w:t>important to consider the impact the pandemic has on these figures. As highlighted by Ministry of Justice (2022) the report is based on the year when the UK experienced a series of lockdowns which meant that many opportunities to crime were not as easily accessible during this time. It is also important to note that reoffending rates of youths also fell during this period, but it can be said that this is due to the closure of courts and pauses to jury trials which is evident in the average number of days from offence to completion rising from 172 days to 219 days during this period.</w:t>
      </w:r>
    </w:p>
    <w:p w14:paraId="5CFB7045"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Although statistics evidence a decline in children within custody, it is predicted that the number of children in custody will double by 2024. This forecast is based on the new police recruitment drive, clearing of the backlog caused by the pandemic and tougher sentencing passed by the police, crime, sentencing and reform bill (</w:t>
      </w:r>
      <w:proofErr w:type="spellStart"/>
      <w:r w:rsidRPr="00D60C6A">
        <w:rPr>
          <w:rFonts w:ascii="Arial" w:hAnsi="Arial" w:cs="Arial"/>
          <w:sz w:val="24"/>
          <w:szCs w:val="24"/>
        </w:rPr>
        <w:t>Weale</w:t>
      </w:r>
      <w:proofErr w:type="spellEnd"/>
      <w:r w:rsidRPr="00D60C6A">
        <w:rPr>
          <w:rFonts w:ascii="Arial" w:hAnsi="Arial" w:cs="Arial"/>
          <w:sz w:val="24"/>
          <w:szCs w:val="24"/>
        </w:rPr>
        <w:t>, 2022).</w:t>
      </w:r>
    </w:p>
    <w:p w14:paraId="350EFC08" w14:textId="77777777" w:rsidR="00A83A21" w:rsidRPr="00D60C6A" w:rsidRDefault="00A83A21" w:rsidP="00A83A21">
      <w:pPr>
        <w:spacing w:line="480" w:lineRule="auto"/>
        <w:rPr>
          <w:rFonts w:ascii="Arial" w:eastAsiaTheme="minorEastAsia" w:hAnsi="Arial" w:cs="Arial"/>
          <w:i/>
          <w:iCs/>
          <w:sz w:val="24"/>
          <w:szCs w:val="24"/>
          <w:lang w:eastAsia="en-GB"/>
        </w:rPr>
      </w:pPr>
      <w:r w:rsidRPr="00D60C6A">
        <w:rPr>
          <w:rFonts w:ascii="Arial" w:hAnsi="Arial" w:cs="Arial"/>
          <w:sz w:val="24"/>
          <w:szCs w:val="24"/>
        </w:rPr>
        <w:t xml:space="preserve">If a child is charged and denied bail, they should be moved to Local Authority accommodation to which local authorities should accept the transfer, as set out in the Children act 1989. Under the Children act 2004, both police and local authorities have a duty to protect the child’s welfare meaning that detention in custody is used </w:t>
      </w:r>
      <w:r w:rsidRPr="00D60C6A">
        <w:rPr>
          <w:rFonts w:ascii="Arial" w:hAnsi="Arial" w:cs="Arial"/>
          <w:i/>
          <w:iCs/>
          <w:sz w:val="24"/>
          <w:szCs w:val="24"/>
        </w:rPr>
        <w:t xml:space="preserve">“only as a measure of last resort and for the shortest appropriate period of time”. </w:t>
      </w:r>
      <w:r w:rsidRPr="00D60C6A">
        <w:rPr>
          <w:rFonts w:ascii="Arial" w:hAnsi="Arial" w:cs="Arial"/>
          <w:sz w:val="24"/>
          <w:szCs w:val="24"/>
        </w:rPr>
        <w:t xml:space="preserve">Circumstances where detention in custody is rendered acceptable is when transfer is considered “impracticable”. Impracticable situations include severe weather conditions or that the child is due in court in a short amount of time, meaning that transfer would deprive them of rest or stop them from attending court (Home Office, 2017). </w:t>
      </w:r>
      <w:r w:rsidRPr="00D60C6A">
        <w:rPr>
          <w:rFonts w:ascii="Arial" w:eastAsiaTheme="minorEastAsia" w:hAnsi="Arial" w:cs="Arial"/>
          <w:sz w:val="24"/>
          <w:szCs w:val="24"/>
          <w:lang w:eastAsia="en-GB"/>
        </w:rPr>
        <w:t>HMICFRS (2021) also expects children to be kept safe in custody and</w:t>
      </w:r>
      <w:r>
        <w:rPr>
          <w:rFonts w:ascii="Arial" w:eastAsiaTheme="minorEastAsia" w:hAnsi="Arial" w:cs="Arial"/>
          <w:sz w:val="24"/>
          <w:szCs w:val="24"/>
          <w:lang w:eastAsia="en-GB"/>
        </w:rPr>
        <w:t xml:space="preserve"> that</w:t>
      </w:r>
      <w:r w:rsidRPr="00D60C6A">
        <w:rPr>
          <w:rFonts w:ascii="Arial" w:eastAsiaTheme="minorEastAsia" w:hAnsi="Arial" w:cs="Arial"/>
          <w:sz w:val="24"/>
          <w:szCs w:val="24"/>
          <w:lang w:eastAsia="en-GB"/>
        </w:rPr>
        <w:t xml:space="preserve"> they are held for the minimum time required which does not include overnight, </w:t>
      </w:r>
      <w:r w:rsidRPr="00D60C6A">
        <w:rPr>
          <w:rFonts w:ascii="Arial" w:eastAsiaTheme="minorEastAsia" w:hAnsi="Arial" w:cs="Arial"/>
          <w:i/>
          <w:iCs/>
          <w:sz w:val="24"/>
          <w:szCs w:val="24"/>
          <w:lang w:eastAsia="en-GB"/>
        </w:rPr>
        <w:t>“except as a last resort”.</w:t>
      </w:r>
    </w:p>
    <w:p w14:paraId="1AE78724" w14:textId="77777777" w:rsidR="00A83A21" w:rsidRPr="00D60C6A" w:rsidRDefault="00A83A21" w:rsidP="00A83A21">
      <w:pPr>
        <w:spacing w:line="480" w:lineRule="auto"/>
        <w:rPr>
          <w:rFonts w:ascii="Arial" w:hAnsi="Arial" w:cs="Arial"/>
          <w:sz w:val="24"/>
          <w:szCs w:val="24"/>
        </w:rPr>
      </w:pPr>
      <w:r w:rsidRPr="00D60C6A">
        <w:rPr>
          <w:rFonts w:ascii="Arial" w:eastAsiaTheme="minorEastAsia" w:hAnsi="Arial" w:cs="Arial"/>
          <w:sz w:val="24"/>
          <w:szCs w:val="24"/>
          <w:lang w:eastAsia="en-GB"/>
        </w:rPr>
        <w:lastRenderedPageBreak/>
        <w:t>These rules and guidelines are not followed globally. In South Asia, around 59% of children who are in detention have not been to trial or sentenced. When they eventually make it to trial, only a minority receive a custodial sentence which strongly suggests the pre-trial detention is used to deprive them of their liberties and acts as a sanction. A similar example can be seen in the US, where bail is conditional to a bond to release the child meaning children from low economic backgrounds are detained for longer than necessary (Justice with Children, 2021).</w:t>
      </w:r>
    </w:p>
    <w:p w14:paraId="3F382773"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According to UK charity Just for Kids (2019) although the police have a duty to transfer children to local authority settings, this often fails to happen leading to children spending overnight in police cells which can be deemed unlawful. Overnight is considered where a child is kept in custody overnight between the hours of 11:59pm-5am (Welsh Government, 2016). According to </w:t>
      </w:r>
      <w:r w:rsidRPr="0014119B">
        <w:rPr>
          <w:rFonts w:ascii="Arial" w:hAnsi="Arial" w:cs="Arial"/>
          <w:sz w:val="24"/>
          <w:szCs w:val="24"/>
        </w:rPr>
        <w:t>Home Office (2017),</w:t>
      </w:r>
      <w:r w:rsidRPr="00D60C6A">
        <w:rPr>
          <w:rFonts w:ascii="Arial" w:hAnsi="Arial" w:cs="Arial"/>
          <w:sz w:val="24"/>
          <w:szCs w:val="24"/>
        </w:rPr>
        <w:t xml:space="preserve"> one causation </w:t>
      </w:r>
      <w:r>
        <w:rPr>
          <w:rFonts w:ascii="Arial" w:hAnsi="Arial" w:cs="Arial"/>
          <w:sz w:val="24"/>
          <w:szCs w:val="24"/>
        </w:rPr>
        <w:t>of</w:t>
      </w:r>
      <w:r w:rsidRPr="00D60C6A">
        <w:rPr>
          <w:rFonts w:ascii="Arial" w:hAnsi="Arial" w:cs="Arial"/>
          <w:sz w:val="24"/>
          <w:szCs w:val="24"/>
        </w:rPr>
        <w:t xml:space="preserve"> the occurrence of unlawful overnight stays is officers feeling confused as to the need of local authority accommodation being necessary. This lack of understanding has led to police custody staff treating this procedure</w:t>
      </w:r>
      <w:r>
        <w:rPr>
          <w:rFonts w:ascii="Arial" w:hAnsi="Arial" w:cs="Arial"/>
          <w:sz w:val="24"/>
          <w:szCs w:val="24"/>
        </w:rPr>
        <w:t xml:space="preserve"> purely</w:t>
      </w:r>
      <w:r w:rsidRPr="00D60C6A">
        <w:rPr>
          <w:rFonts w:ascii="Arial" w:hAnsi="Arial" w:cs="Arial"/>
          <w:sz w:val="24"/>
          <w:szCs w:val="24"/>
        </w:rPr>
        <w:t xml:space="preserve"> as a “tick box exercise”</w:t>
      </w:r>
      <w:r>
        <w:rPr>
          <w:rFonts w:ascii="Arial" w:hAnsi="Arial" w:cs="Arial"/>
          <w:sz w:val="24"/>
          <w:szCs w:val="24"/>
        </w:rPr>
        <w:t>.</w:t>
      </w:r>
    </w:p>
    <w:p w14:paraId="684E4988"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It is also believed that </w:t>
      </w:r>
      <w:r>
        <w:rPr>
          <w:rFonts w:ascii="Arial" w:hAnsi="Arial" w:cs="Arial"/>
          <w:sz w:val="24"/>
          <w:szCs w:val="24"/>
        </w:rPr>
        <w:t>l</w:t>
      </w:r>
      <w:r w:rsidRPr="00D60C6A">
        <w:rPr>
          <w:rFonts w:ascii="Arial" w:hAnsi="Arial" w:cs="Arial"/>
          <w:sz w:val="24"/>
          <w:szCs w:val="24"/>
        </w:rPr>
        <w:t xml:space="preserve">ocal </w:t>
      </w:r>
      <w:r>
        <w:rPr>
          <w:rFonts w:ascii="Arial" w:hAnsi="Arial" w:cs="Arial"/>
          <w:sz w:val="24"/>
          <w:szCs w:val="24"/>
        </w:rPr>
        <w:t>a</w:t>
      </w:r>
      <w:r w:rsidRPr="00D60C6A">
        <w:rPr>
          <w:rFonts w:ascii="Arial" w:hAnsi="Arial" w:cs="Arial"/>
          <w:sz w:val="24"/>
          <w:szCs w:val="24"/>
        </w:rPr>
        <w:t xml:space="preserve">uthority accommodation also </w:t>
      </w:r>
      <w:proofErr w:type="gramStart"/>
      <w:r w:rsidRPr="00D60C6A">
        <w:rPr>
          <w:rFonts w:ascii="Arial" w:hAnsi="Arial" w:cs="Arial"/>
          <w:sz w:val="24"/>
          <w:szCs w:val="24"/>
        </w:rPr>
        <w:t>lack</w:t>
      </w:r>
      <w:proofErr w:type="gramEnd"/>
      <w:r w:rsidRPr="00D60C6A">
        <w:rPr>
          <w:rFonts w:ascii="Arial" w:hAnsi="Arial" w:cs="Arial"/>
          <w:sz w:val="24"/>
          <w:szCs w:val="24"/>
        </w:rPr>
        <w:t xml:space="preserve"> full knowledge of their absolute duty to provide temporary accommodation to youths and feel that the lack of spaces in children homes </w:t>
      </w:r>
      <w:r>
        <w:rPr>
          <w:rFonts w:ascii="Arial" w:hAnsi="Arial" w:cs="Arial"/>
          <w:sz w:val="24"/>
          <w:szCs w:val="24"/>
        </w:rPr>
        <w:t xml:space="preserve">is </w:t>
      </w:r>
      <w:r w:rsidRPr="00D60C6A">
        <w:rPr>
          <w:rFonts w:ascii="Arial" w:hAnsi="Arial" w:cs="Arial"/>
          <w:sz w:val="24"/>
          <w:szCs w:val="24"/>
        </w:rPr>
        <w:t>a feasible excuse for children to remain in police custody. An example of this can be seen in the recent case of London Borough of Waltham Forest in June 2021, deemed to not have a suitable system in place to assist the police in providing appropriate accommodation to children leading to children having to stay in police cells overnight. From this case it is believed that changes will take place with chief constables, police, and crime commissioners to ensure the best interests of young people are served (Just for Kids, 2021).</w:t>
      </w:r>
    </w:p>
    <w:p w14:paraId="1E67CFAF" w14:textId="77777777" w:rsidR="00A83A21" w:rsidRPr="00D60C6A" w:rsidRDefault="00A83A21" w:rsidP="00A83A21">
      <w:pPr>
        <w:spacing w:line="480" w:lineRule="auto"/>
        <w:rPr>
          <w:rFonts w:ascii="Arial" w:hAnsi="Arial" w:cs="Arial"/>
          <w:sz w:val="24"/>
          <w:szCs w:val="24"/>
        </w:rPr>
      </w:pPr>
    </w:p>
    <w:p w14:paraId="0F9727EC" w14:textId="77777777" w:rsidR="00A83A21" w:rsidRPr="00D60C6A" w:rsidRDefault="00A83A21" w:rsidP="00A83A21">
      <w:pPr>
        <w:spacing w:line="480" w:lineRule="auto"/>
        <w:rPr>
          <w:rFonts w:ascii="Arial" w:hAnsi="Arial" w:cs="Arial"/>
          <w:sz w:val="24"/>
          <w:szCs w:val="24"/>
        </w:rPr>
      </w:pPr>
    </w:p>
    <w:p w14:paraId="34E336D1"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Taylor (2016) agrees with the substandard practices within the police custody suite by acknowledging recent research which shows that custody suites are indeed failing to follow protocol and therefore, children are being kept in a police cell overnight as the procedure to obtain a safe placement through the local authority, has not been followed. A report in 2015 demonstrates shortcomings of custody suites in relation to </w:t>
      </w:r>
      <w:r>
        <w:rPr>
          <w:rFonts w:ascii="Arial" w:eastAsiaTheme="minorEastAsia" w:hAnsi="Arial" w:cs="Arial"/>
          <w:sz w:val="24"/>
          <w:szCs w:val="24"/>
          <w:lang w:eastAsia="en-GB"/>
        </w:rPr>
        <w:t xml:space="preserve">the </w:t>
      </w:r>
      <w:r w:rsidRPr="00D60C6A">
        <w:rPr>
          <w:rFonts w:ascii="Arial" w:eastAsiaTheme="minorEastAsia" w:hAnsi="Arial" w:cs="Arial"/>
          <w:sz w:val="24"/>
          <w:szCs w:val="24"/>
          <w:lang w:eastAsia="en-GB"/>
        </w:rPr>
        <w:t>detention of children, with a lack of data to support police efforts in sourcing accommodation for children through local authorities.</w:t>
      </w:r>
    </w:p>
    <w:p w14:paraId="0BBABE9B"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It has been identified that cells are made to accommodate adults and are not suitable for children. According to House of Commons (2022), a child spending a night in a cell is </w:t>
      </w:r>
      <w:r w:rsidRPr="00D60C6A">
        <w:rPr>
          <w:rFonts w:ascii="Arial" w:hAnsi="Arial" w:cs="Arial"/>
          <w:i/>
          <w:iCs/>
          <w:sz w:val="24"/>
          <w:szCs w:val="24"/>
        </w:rPr>
        <w:t>“traumatic”,</w:t>
      </w:r>
      <w:r w:rsidRPr="00D60C6A">
        <w:rPr>
          <w:rFonts w:ascii="Arial" w:hAnsi="Arial" w:cs="Arial"/>
          <w:sz w:val="24"/>
          <w:szCs w:val="24"/>
        </w:rPr>
        <w:t xml:space="preserve"> in fact many children and young people find initial contact with the police very distressing. Just for Kids state that during 2019 over 22,000 children were detained overnight in police custody. During 2021, one 16-year-old boy was held for 5 days in police custody following a warrant being issued for his arrest. Just for Kids are campaigning that children are no longer detained in police custody overnight unless </w:t>
      </w:r>
      <w:proofErr w:type="gramStart"/>
      <w:r w:rsidRPr="00D60C6A">
        <w:rPr>
          <w:rFonts w:ascii="Arial" w:hAnsi="Arial" w:cs="Arial"/>
          <w:sz w:val="24"/>
          <w:szCs w:val="24"/>
        </w:rPr>
        <w:t>absolutely necessary</w:t>
      </w:r>
      <w:proofErr w:type="gramEnd"/>
      <w:r w:rsidRPr="00D60C6A">
        <w:rPr>
          <w:rFonts w:ascii="Arial" w:hAnsi="Arial" w:cs="Arial"/>
          <w:sz w:val="24"/>
          <w:szCs w:val="24"/>
        </w:rPr>
        <w:t xml:space="preserve">. They are also highlighting the vulnerability of children who </w:t>
      </w:r>
      <w:proofErr w:type="gramStart"/>
      <w:r w:rsidRPr="00D60C6A">
        <w:rPr>
          <w:rFonts w:ascii="Arial" w:hAnsi="Arial" w:cs="Arial"/>
          <w:sz w:val="24"/>
          <w:szCs w:val="24"/>
        </w:rPr>
        <w:t>come into contact with</w:t>
      </w:r>
      <w:proofErr w:type="gramEnd"/>
      <w:r w:rsidRPr="00D60C6A">
        <w:rPr>
          <w:rFonts w:ascii="Arial" w:hAnsi="Arial" w:cs="Arial"/>
          <w:sz w:val="24"/>
          <w:szCs w:val="24"/>
        </w:rPr>
        <w:t xml:space="preserve"> the law and stress that spending a night in a cell, which is designed to house adults, leads to extreme distress for the child (Just for Kids, 2022).</w:t>
      </w:r>
    </w:p>
    <w:p w14:paraId="162EE926"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Police cells have been described as offering very little in the way of comfort and emotionally reassurance to children. They have been labelled as </w:t>
      </w:r>
      <w:r w:rsidRPr="00D60C6A">
        <w:rPr>
          <w:rFonts w:ascii="Arial" w:hAnsi="Arial" w:cs="Arial"/>
          <w:i/>
          <w:iCs/>
          <w:sz w:val="24"/>
          <w:szCs w:val="24"/>
        </w:rPr>
        <w:t>“intimidating”</w:t>
      </w:r>
      <w:r w:rsidRPr="00D60C6A">
        <w:rPr>
          <w:rFonts w:ascii="Arial" w:hAnsi="Arial" w:cs="Arial"/>
          <w:sz w:val="24"/>
          <w:szCs w:val="24"/>
        </w:rPr>
        <w:t xml:space="preserve"> and </w:t>
      </w:r>
      <w:r w:rsidRPr="00D60C6A">
        <w:rPr>
          <w:rFonts w:ascii="Arial" w:hAnsi="Arial" w:cs="Arial"/>
          <w:i/>
          <w:iCs/>
          <w:sz w:val="24"/>
          <w:szCs w:val="24"/>
        </w:rPr>
        <w:t>“harmful”</w:t>
      </w:r>
      <w:r w:rsidRPr="00D60C6A">
        <w:rPr>
          <w:rFonts w:ascii="Arial" w:hAnsi="Arial" w:cs="Arial"/>
          <w:sz w:val="24"/>
          <w:szCs w:val="24"/>
        </w:rPr>
        <w:t xml:space="preserve"> for children, especially for those that lack familial support (Welsh Government, 2016). Although the government has identified the detrimental effects </w:t>
      </w:r>
      <w:r w:rsidRPr="00D60C6A">
        <w:rPr>
          <w:rFonts w:ascii="Arial" w:hAnsi="Arial" w:cs="Arial"/>
          <w:sz w:val="24"/>
          <w:szCs w:val="24"/>
        </w:rPr>
        <w:lastRenderedPageBreak/>
        <w:t xml:space="preserve">of children staying in police cells, the number of incidents where this is happening remains vast. According to Leper (2022) more than 21,000 children a year, as young as 10 years old, are being detained in police cells overnight. Leper goes on to stress that black children are being disproportionately detained overnight with more than one fifth of overnight detainees being black. </w:t>
      </w:r>
    </w:p>
    <w:p w14:paraId="20B30A0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In the event of a child having to remain in custody and not transferred to alternative accommodation, both secure and non-secure, the custody staff have a duty to provide a certificate to the court </w:t>
      </w:r>
      <w:r w:rsidRPr="000E4367">
        <w:rPr>
          <w:rFonts w:ascii="Arial" w:hAnsi="Arial" w:cs="Arial"/>
          <w:sz w:val="24"/>
          <w:szCs w:val="24"/>
        </w:rPr>
        <w:t>(Figure 1)</w:t>
      </w:r>
      <w:r w:rsidRPr="00D60C6A">
        <w:rPr>
          <w:rFonts w:ascii="Arial" w:hAnsi="Arial" w:cs="Arial"/>
          <w:sz w:val="24"/>
          <w:szCs w:val="24"/>
        </w:rPr>
        <w:t xml:space="preserve"> as set out by PACE section (38) with the intention of highlighting if the child has been detained lawfully or unlawfully. A draw back to the certificates is PACE does not specify the information that should reside </w:t>
      </w:r>
      <w:r w:rsidRPr="00EF6897">
        <w:rPr>
          <w:rFonts w:ascii="Arial" w:hAnsi="Arial" w:cs="Arial"/>
          <w:sz w:val="24"/>
          <w:szCs w:val="24"/>
        </w:rPr>
        <w:t>on the certificate, historically these certificates have served</w:t>
      </w:r>
      <w:r w:rsidRPr="00D60C6A">
        <w:rPr>
          <w:rFonts w:ascii="Arial" w:hAnsi="Arial" w:cs="Arial"/>
          <w:sz w:val="24"/>
          <w:szCs w:val="24"/>
        </w:rPr>
        <w:t xml:space="preserve"> little purpose. In response to this flaw, recipients of the certificate who feel there may be failings on the police or local authorities’ behalf, are able to bring the certificates to the police forces attention via a Flagging Mechanism which is now available online. This mechanism allows the forces to investigate the detention to see if any failures took place (Home Office, 2017). It can be argued that this is a positive step in ensuring any unlawful detention of youths is detected and addressed </w:t>
      </w:r>
      <w:proofErr w:type="gramStart"/>
      <w:r w:rsidRPr="00D60C6A">
        <w:rPr>
          <w:rFonts w:ascii="Arial" w:hAnsi="Arial" w:cs="Arial"/>
          <w:sz w:val="24"/>
          <w:szCs w:val="24"/>
        </w:rPr>
        <w:t>in order to</w:t>
      </w:r>
      <w:proofErr w:type="gramEnd"/>
      <w:r w:rsidRPr="00D60C6A">
        <w:rPr>
          <w:rFonts w:ascii="Arial" w:hAnsi="Arial" w:cs="Arial"/>
          <w:sz w:val="24"/>
          <w:szCs w:val="24"/>
        </w:rPr>
        <w:t xml:space="preserve"> reduce future unlawful detention from occurring. </w:t>
      </w:r>
    </w:p>
    <w:p w14:paraId="0F959E38" w14:textId="77777777" w:rsidR="00A83A21" w:rsidRPr="00D60C6A" w:rsidRDefault="00A83A21" w:rsidP="00A83A21">
      <w:pPr>
        <w:spacing w:line="480" w:lineRule="auto"/>
        <w:rPr>
          <w:rFonts w:ascii="Arial" w:hAnsi="Arial" w:cs="Arial"/>
          <w:sz w:val="24"/>
          <w:szCs w:val="24"/>
        </w:rPr>
      </w:pPr>
    </w:p>
    <w:p w14:paraId="79E389BB" w14:textId="77777777" w:rsidR="00A83A21" w:rsidRPr="00D60C6A" w:rsidRDefault="00A83A21" w:rsidP="00A83A21">
      <w:pPr>
        <w:spacing w:line="480" w:lineRule="auto"/>
        <w:rPr>
          <w:rFonts w:ascii="Arial" w:hAnsi="Arial" w:cs="Arial"/>
          <w:sz w:val="24"/>
          <w:szCs w:val="24"/>
        </w:rPr>
      </w:pPr>
    </w:p>
    <w:p w14:paraId="2927BE66" w14:textId="77777777" w:rsidR="00A83A21" w:rsidRPr="00D60C6A" w:rsidRDefault="00A83A21" w:rsidP="00A83A21">
      <w:pPr>
        <w:spacing w:line="480" w:lineRule="auto"/>
        <w:rPr>
          <w:rFonts w:ascii="Arial" w:hAnsi="Arial" w:cs="Arial"/>
          <w:b/>
          <w:bCs/>
          <w:sz w:val="24"/>
          <w:szCs w:val="24"/>
          <w:u w:val="single"/>
        </w:rPr>
      </w:pPr>
      <w:r w:rsidRPr="00D60C6A">
        <w:rPr>
          <w:rFonts w:ascii="Arial" w:eastAsiaTheme="minorEastAsia" w:hAnsi="Arial" w:cs="Arial"/>
          <w:b/>
          <w:bCs/>
          <w:sz w:val="24"/>
          <w:szCs w:val="24"/>
          <w:u w:val="single"/>
          <w:lang w:eastAsia="en-GB"/>
        </w:rPr>
        <w:t>Procedures put in place to safeguard youths in police custody</w:t>
      </w:r>
    </w:p>
    <w:p w14:paraId="74C02572"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Under section 11 of the Children act 2004, police officers and chief constables are to ensure they have regard to the need to safeguard and promote welfare of children (House of Commons, 2022). Throughout all stages of the criminal justice process, </w:t>
      </w:r>
      <w:r w:rsidRPr="00D60C6A">
        <w:rPr>
          <w:rFonts w:ascii="Arial" w:hAnsi="Arial" w:cs="Arial"/>
          <w:sz w:val="24"/>
          <w:szCs w:val="24"/>
        </w:rPr>
        <w:lastRenderedPageBreak/>
        <w:t xml:space="preserve">the child’s best interest should remain the primary concern (Penal </w:t>
      </w:r>
      <w:r>
        <w:rPr>
          <w:rFonts w:ascii="Arial" w:hAnsi="Arial" w:cs="Arial"/>
          <w:sz w:val="24"/>
          <w:szCs w:val="24"/>
        </w:rPr>
        <w:t>R</w:t>
      </w:r>
      <w:r w:rsidRPr="00D60C6A">
        <w:rPr>
          <w:rFonts w:ascii="Arial" w:hAnsi="Arial" w:cs="Arial"/>
          <w:sz w:val="24"/>
          <w:szCs w:val="24"/>
        </w:rPr>
        <w:t>eform International, 2011).</w:t>
      </w:r>
    </w:p>
    <w:p w14:paraId="0A6970D1"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HMICFRS (2021) expects police forces to ensure the safety of children is of paramount importance whilst in police custody. This should be obtained by identifying immediate needs of the child through a risk assessment. Regular close monitoring is to take place and custody staff should actively seek to detain children for as less time as possible.</w:t>
      </w:r>
    </w:p>
    <w:p w14:paraId="0A19B2B5"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According to the College of Policing (2022) children who </w:t>
      </w:r>
      <w:proofErr w:type="gramStart"/>
      <w:r w:rsidRPr="00D60C6A">
        <w:rPr>
          <w:rFonts w:ascii="Arial" w:hAnsi="Arial" w:cs="Arial"/>
          <w:sz w:val="24"/>
          <w:szCs w:val="24"/>
        </w:rPr>
        <w:t>come into contact with</w:t>
      </w:r>
      <w:proofErr w:type="gramEnd"/>
      <w:r w:rsidRPr="00D60C6A">
        <w:rPr>
          <w:rFonts w:ascii="Arial" w:hAnsi="Arial" w:cs="Arial"/>
          <w:sz w:val="24"/>
          <w:szCs w:val="24"/>
        </w:rPr>
        <w:t xml:space="preserve"> the law are more likely to exhibit certain characteristics and/or have experienced certain life events which have a negative impact on their emotional being and welfare whilst in custody. An example of this can be found in the case of children who have Adverse Childhood Experiences (ACES</w:t>
      </w:r>
      <w:r w:rsidRPr="000F423F">
        <w:rPr>
          <w:rFonts w:ascii="Arial" w:hAnsi="Arial" w:cs="Arial"/>
          <w:sz w:val="24"/>
          <w:szCs w:val="24"/>
        </w:rPr>
        <w:t>) which are negative experiences</w:t>
      </w:r>
      <w:r w:rsidRPr="00D60C6A">
        <w:rPr>
          <w:rFonts w:ascii="Arial" w:hAnsi="Arial" w:cs="Arial"/>
          <w:sz w:val="24"/>
          <w:szCs w:val="24"/>
        </w:rPr>
        <w:t xml:space="preserve"> during childhood. Examples of ACES are abuse, neglect, mental illness, parental separation,</w:t>
      </w:r>
      <w:r>
        <w:rPr>
          <w:rFonts w:ascii="Arial" w:hAnsi="Arial" w:cs="Arial"/>
          <w:sz w:val="24"/>
          <w:szCs w:val="24"/>
        </w:rPr>
        <w:t xml:space="preserve"> and </w:t>
      </w:r>
      <w:r w:rsidRPr="00D60C6A">
        <w:rPr>
          <w:rFonts w:ascii="Arial" w:hAnsi="Arial" w:cs="Arial"/>
          <w:sz w:val="24"/>
          <w:szCs w:val="24"/>
        </w:rPr>
        <w:t>familial violence. ACES play a negative role on the development of the child, including social, emotional, and cognitive impairment (</w:t>
      </w:r>
      <w:proofErr w:type="spellStart"/>
      <w:r w:rsidRPr="00D60C6A">
        <w:rPr>
          <w:rFonts w:ascii="Arial" w:hAnsi="Arial" w:cs="Arial"/>
          <w:sz w:val="24"/>
          <w:szCs w:val="24"/>
        </w:rPr>
        <w:t>Rymanowicz</w:t>
      </w:r>
      <w:proofErr w:type="spellEnd"/>
      <w:r w:rsidRPr="00D60C6A">
        <w:rPr>
          <w:rFonts w:ascii="Arial" w:hAnsi="Arial" w:cs="Arial"/>
          <w:sz w:val="24"/>
          <w:szCs w:val="24"/>
        </w:rPr>
        <w:t xml:space="preserve">, 2018). Local Government Associations (2022) recognises that </w:t>
      </w:r>
      <w:r>
        <w:rPr>
          <w:rFonts w:ascii="Arial" w:hAnsi="Arial" w:cs="Arial"/>
          <w:sz w:val="24"/>
          <w:szCs w:val="24"/>
        </w:rPr>
        <w:t xml:space="preserve">as well as ACES, </w:t>
      </w:r>
      <w:r w:rsidRPr="00D60C6A">
        <w:rPr>
          <w:rFonts w:ascii="Arial" w:hAnsi="Arial" w:cs="Arial"/>
          <w:sz w:val="24"/>
          <w:szCs w:val="24"/>
        </w:rPr>
        <w:t xml:space="preserve">children who </w:t>
      </w:r>
      <w:proofErr w:type="gramStart"/>
      <w:r w:rsidRPr="00D60C6A">
        <w:rPr>
          <w:rFonts w:ascii="Arial" w:hAnsi="Arial" w:cs="Arial"/>
          <w:sz w:val="24"/>
          <w:szCs w:val="24"/>
        </w:rPr>
        <w:t>come into contact with</w:t>
      </w:r>
      <w:proofErr w:type="gramEnd"/>
      <w:r w:rsidRPr="00D60C6A">
        <w:rPr>
          <w:rFonts w:ascii="Arial" w:hAnsi="Arial" w:cs="Arial"/>
          <w:sz w:val="24"/>
          <w:szCs w:val="24"/>
        </w:rPr>
        <w:t xml:space="preserve"> the police are more likely to have a form of disadvantage, such as a learning disability that includes but is not limited to, poor speech and language, difficulty in communicating</w:t>
      </w:r>
      <w:r>
        <w:rPr>
          <w:rFonts w:ascii="Arial" w:hAnsi="Arial" w:cs="Arial"/>
          <w:sz w:val="24"/>
          <w:szCs w:val="24"/>
        </w:rPr>
        <w:t xml:space="preserve"> and </w:t>
      </w:r>
      <w:r w:rsidRPr="00D60C6A">
        <w:rPr>
          <w:rFonts w:ascii="Arial" w:hAnsi="Arial" w:cs="Arial"/>
          <w:sz w:val="24"/>
          <w:szCs w:val="24"/>
        </w:rPr>
        <w:t xml:space="preserve">mental health needs.  According to House of Commons (2022), the fact the child has come into police custody is likely to be </w:t>
      </w:r>
      <w:proofErr w:type="gramStart"/>
      <w:r w:rsidRPr="00D60C6A">
        <w:rPr>
          <w:rFonts w:ascii="Arial" w:hAnsi="Arial" w:cs="Arial"/>
          <w:sz w:val="24"/>
          <w:szCs w:val="24"/>
        </w:rPr>
        <w:t>as a result of</w:t>
      </w:r>
      <w:proofErr w:type="gramEnd"/>
      <w:r w:rsidRPr="00D60C6A">
        <w:rPr>
          <w:rFonts w:ascii="Arial" w:hAnsi="Arial" w:cs="Arial"/>
          <w:sz w:val="24"/>
          <w:szCs w:val="24"/>
        </w:rPr>
        <w:t xml:space="preserve"> a wider safeguarding risk in their life, making them some of the most vulnerable within society, which requires a multi-agency approach. </w:t>
      </w:r>
    </w:p>
    <w:p w14:paraId="16E986C0" w14:textId="77777777" w:rsidR="00A83A21" w:rsidRPr="00D60C6A" w:rsidRDefault="00A83A21" w:rsidP="00A83A21">
      <w:pPr>
        <w:spacing w:line="480" w:lineRule="auto"/>
        <w:rPr>
          <w:rFonts w:ascii="Arial" w:hAnsi="Arial" w:cs="Arial"/>
          <w:sz w:val="24"/>
          <w:szCs w:val="24"/>
        </w:rPr>
      </w:pPr>
    </w:p>
    <w:p w14:paraId="17E321A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lastRenderedPageBreak/>
        <w:t xml:space="preserve">Another aggravating factor that makes children more likely to commit crime is those that are within the care system. </w:t>
      </w:r>
      <w:r w:rsidRPr="00EB291F">
        <w:rPr>
          <w:rFonts w:ascii="Arial" w:hAnsi="Arial" w:cs="Arial"/>
          <w:sz w:val="24"/>
          <w:szCs w:val="24"/>
        </w:rPr>
        <w:t xml:space="preserve">According to Youth Justice Board (2015), around 6%-8% of children in care will </w:t>
      </w:r>
      <w:proofErr w:type="gramStart"/>
      <w:r w:rsidRPr="00EB291F">
        <w:rPr>
          <w:rFonts w:ascii="Arial" w:hAnsi="Arial" w:cs="Arial"/>
          <w:sz w:val="24"/>
          <w:szCs w:val="24"/>
        </w:rPr>
        <w:t>come into contact with</w:t>
      </w:r>
      <w:proofErr w:type="gramEnd"/>
      <w:r w:rsidRPr="00EB291F">
        <w:rPr>
          <w:rFonts w:ascii="Arial" w:hAnsi="Arial" w:cs="Arial"/>
          <w:sz w:val="24"/>
          <w:szCs w:val="24"/>
        </w:rPr>
        <w:t xml:space="preserve"> the police, which at first instance portrays a positive picture but when compared to youths who are not in the care system, there contact with the police is 3% and so it is evident that youths in care </w:t>
      </w:r>
      <w:r>
        <w:rPr>
          <w:rFonts w:ascii="Arial" w:hAnsi="Arial" w:cs="Arial"/>
          <w:sz w:val="24"/>
          <w:szCs w:val="24"/>
        </w:rPr>
        <w:t>are twice as more likely to commit crime</w:t>
      </w:r>
      <w:r w:rsidRPr="00D60C6A">
        <w:rPr>
          <w:rFonts w:ascii="Arial" w:hAnsi="Arial" w:cs="Arial"/>
          <w:sz w:val="24"/>
          <w:szCs w:val="24"/>
        </w:rPr>
        <w:t>. Such children are also more likely to exert problematic behaviour that attracts police attention but is viewed as “delinquency” by officers, therefore overseeing the vulnerabilities (Justice with Children, 2021).</w:t>
      </w:r>
    </w:p>
    <w:p w14:paraId="7F8FF74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When children present with such vulnerabilities, it is the responsibility of the custody staff to carefully consider the best way to support the child and ensure their safety is upheld. They also need to consider the impact of being detained in conjunction with the child’s vulnerabilities when acknowledging the level of care the child will need (College of </w:t>
      </w:r>
      <w:r>
        <w:rPr>
          <w:rFonts w:ascii="Arial" w:hAnsi="Arial" w:cs="Arial"/>
          <w:sz w:val="24"/>
          <w:szCs w:val="24"/>
        </w:rPr>
        <w:t>P</w:t>
      </w:r>
      <w:r w:rsidRPr="00D60C6A">
        <w:rPr>
          <w:rFonts w:ascii="Arial" w:hAnsi="Arial" w:cs="Arial"/>
          <w:sz w:val="24"/>
          <w:szCs w:val="24"/>
        </w:rPr>
        <w:t xml:space="preserve">olicing, 2022). Such vulnerabilities can be best managed </w:t>
      </w:r>
      <w:proofErr w:type="gramStart"/>
      <w:r w:rsidRPr="00D60C6A">
        <w:rPr>
          <w:rFonts w:ascii="Arial" w:hAnsi="Arial" w:cs="Arial"/>
          <w:sz w:val="24"/>
          <w:szCs w:val="24"/>
        </w:rPr>
        <w:t>through the use of</w:t>
      </w:r>
      <w:proofErr w:type="gramEnd"/>
      <w:r w:rsidRPr="00D60C6A">
        <w:rPr>
          <w:rFonts w:ascii="Arial" w:hAnsi="Arial" w:cs="Arial"/>
          <w:sz w:val="24"/>
          <w:szCs w:val="24"/>
        </w:rPr>
        <w:t xml:space="preserve"> the police’s Vulnerability Knowledge and Practice </w:t>
      </w:r>
      <w:r>
        <w:rPr>
          <w:rFonts w:ascii="Arial" w:hAnsi="Arial" w:cs="Arial"/>
          <w:sz w:val="24"/>
          <w:szCs w:val="24"/>
        </w:rPr>
        <w:t>P</w:t>
      </w:r>
      <w:r w:rsidRPr="00D60C6A">
        <w:rPr>
          <w:rFonts w:ascii="Arial" w:hAnsi="Arial" w:cs="Arial"/>
          <w:sz w:val="24"/>
          <w:szCs w:val="24"/>
        </w:rPr>
        <w:t>rogramme (VKPP) funded by the Home Office which shares best practice across all forces when dealing with vulnerable children (House of Commons, 2022).</w:t>
      </w:r>
    </w:p>
    <w:p w14:paraId="510F8F81"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The VKPP is funded by the Home Office and works in partnership with the National Police Chiefs Council (NPCC) and Violence and Public Protection (VPP) to undertake key engagement with forces to share best practices, knowledge and identify any gaps for improvement in protecting and dealing with vulnerable people. The VKPP has launched the National Vulnerability Action Plan (NVAP) which </w:t>
      </w:r>
      <w:r>
        <w:rPr>
          <w:rFonts w:ascii="Arial" w:hAnsi="Arial" w:cs="Arial"/>
          <w:sz w:val="24"/>
          <w:szCs w:val="24"/>
        </w:rPr>
        <w:t xml:space="preserve">is </w:t>
      </w:r>
      <w:r w:rsidRPr="00D60C6A">
        <w:rPr>
          <w:rFonts w:ascii="Arial" w:hAnsi="Arial" w:cs="Arial"/>
          <w:sz w:val="24"/>
          <w:szCs w:val="24"/>
        </w:rPr>
        <w:t xml:space="preserve">a framework delivered to all forces across England and Wales with its aims being to improve police practices in relation to vulnerability, reduce threat, risk and harm and increase victim satisfaction. Although introduced in 2018, the NVAP underwent a </w:t>
      </w:r>
      <w:r w:rsidRPr="00D60C6A">
        <w:rPr>
          <w:rFonts w:ascii="Arial" w:hAnsi="Arial" w:cs="Arial"/>
          <w:sz w:val="24"/>
          <w:szCs w:val="24"/>
        </w:rPr>
        <w:lastRenderedPageBreak/>
        <w:t xml:space="preserve">review in 2020 to identify </w:t>
      </w:r>
      <w:r w:rsidRPr="00D60C6A">
        <w:rPr>
          <w:rFonts w:ascii="Arial" w:hAnsi="Arial" w:cs="Arial"/>
          <w:i/>
          <w:iCs/>
          <w:sz w:val="24"/>
          <w:szCs w:val="24"/>
        </w:rPr>
        <w:t xml:space="preserve">“perennial issues affecting police and partners as well as VKPP insight and learning from serious case reviews of death and serious harm involving children and adults”. </w:t>
      </w:r>
      <w:r w:rsidRPr="00D60C6A">
        <w:rPr>
          <w:rFonts w:ascii="Arial" w:hAnsi="Arial" w:cs="Arial"/>
          <w:sz w:val="24"/>
          <w:szCs w:val="24"/>
        </w:rPr>
        <w:t>One of the 7 key themes set out in the VNAP is to “protect, support, safeguard and manage risk” with a focus on staff and offices using a professional, curious mindset to investigate</w:t>
      </w:r>
      <w:r>
        <w:rPr>
          <w:rFonts w:ascii="Arial" w:hAnsi="Arial" w:cs="Arial"/>
          <w:sz w:val="24"/>
          <w:szCs w:val="24"/>
        </w:rPr>
        <w:t xml:space="preserve"> and to</w:t>
      </w:r>
      <w:r w:rsidRPr="00D60C6A">
        <w:rPr>
          <w:rFonts w:ascii="Arial" w:hAnsi="Arial" w:cs="Arial"/>
          <w:sz w:val="24"/>
          <w:szCs w:val="24"/>
        </w:rPr>
        <w:t xml:space="preserve"> recognise and respond to vulnerability (Vulnerability Knowledge and Practice Programme, 2022).</w:t>
      </w:r>
    </w:p>
    <w:p w14:paraId="5D0120CD"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sz w:val="24"/>
          <w:szCs w:val="24"/>
        </w:rPr>
        <w:t>College of Policing (2022) states “</w:t>
      </w:r>
      <w:r w:rsidRPr="00D60C6A">
        <w:rPr>
          <w:rFonts w:ascii="Arial" w:hAnsi="Arial" w:cs="Arial"/>
          <w:i/>
          <w:iCs/>
          <w:color w:val="000000"/>
          <w:spacing w:val="3"/>
          <w:sz w:val="24"/>
          <w:szCs w:val="24"/>
        </w:rPr>
        <w:t xml:space="preserve">Police forces should ensure that custody officers and staff clearly understand their individual roles and responsibilities in the custody suite” </w:t>
      </w:r>
      <w:r w:rsidRPr="00D60C6A">
        <w:rPr>
          <w:rFonts w:ascii="Arial" w:hAnsi="Arial" w:cs="Arial"/>
          <w:color w:val="000000"/>
          <w:spacing w:val="3"/>
          <w:sz w:val="24"/>
          <w:szCs w:val="24"/>
        </w:rPr>
        <w:t xml:space="preserve">but research shows some custody staff do not follow certain guidelines, </w:t>
      </w:r>
      <w:proofErr w:type="gramStart"/>
      <w:r w:rsidRPr="00D60C6A">
        <w:rPr>
          <w:rFonts w:ascii="Arial" w:hAnsi="Arial" w:cs="Arial"/>
          <w:color w:val="000000"/>
          <w:spacing w:val="3"/>
          <w:sz w:val="24"/>
          <w:szCs w:val="24"/>
        </w:rPr>
        <w:t>in particular those</w:t>
      </w:r>
      <w:proofErr w:type="gramEnd"/>
      <w:r w:rsidRPr="00D60C6A">
        <w:rPr>
          <w:rFonts w:ascii="Arial" w:hAnsi="Arial" w:cs="Arial"/>
          <w:color w:val="000000"/>
          <w:spacing w:val="3"/>
          <w:sz w:val="24"/>
          <w:szCs w:val="24"/>
        </w:rPr>
        <w:t xml:space="preserve"> set out for vulnerable people such as children. According to HMIC (2015) a report </w:t>
      </w:r>
      <w:r>
        <w:rPr>
          <w:rFonts w:ascii="Arial" w:hAnsi="Arial" w:cs="Arial"/>
          <w:color w:val="000000"/>
          <w:spacing w:val="3"/>
          <w:sz w:val="24"/>
          <w:szCs w:val="24"/>
        </w:rPr>
        <w:t>demonstrated</w:t>
      </w:r>
      <w:r w:rsidRPr="00D60C6A">
        <w:rPr>
          <w:rFonts w:ascii="Arial" w:hAnsi="Arial" w:cs="Arial"/>
          <w:color w:val="000000"/>
          <w:spacing w:val="3"/>
          <w:sz w:val="24"/>
          <w:szCs w:val="24"/>
        </w:rPr>
        <w:t xml:space="preserve"> that some police officers negated to acknowledge the vulnerabilities off children but viewed the crime as a primary focus over the fact the offender was a child.</w:t>
      </w:r>
    </w:p>
    <w:p w14:paraId="0F54499E"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 thematic report carried out in 2015 by HMIC titled </w:t>
      </w:r>
      <w:r w:rsidRPr="00D60C6A">
        <w:rPr>
          <w:rFonts w:ascii="Arial" w:hAnsi="Arial" w:cs="Arial"/>
          <w:i/>
          <w:iCs/>
          <w:color w:val="000000"/>
          <w:spacing w:val="3"/>
          <w:sz w:val="24"/>
          <w:szCs w:val="24"/>
        </w:rPr>
        <w:t xml:space="preserve">“In harm’s way: The role of the police in keeping children safe” </w:t>
      </w:r>
      <w:r w:rsidRPr="00D60C6A">
        <w:rPr>
          <w:rFonts w:ascii="Arial" w:hAnsi="Arial" w:cs="Arial"/>
          <w:color w:val="000000"/>
          <w:spacing w:val="3"/>
          <w:sz w:val="24"/>
          <w:szCs w:val="24"/>
        </w:rPr>
        <w:t>unveiled that reducing the risk of harm during detention in custody was “weak” and there was little evidence to support good communication from police officers when talking to children,  in some cases it was found that officers displayed hostility towards children with the police being more accepting of the parents/ guardians version of events. In the minority of cases where it was evident that the police had communicated and listened well to the chil</w:t>
      </w:r>
      <w:r>
        <w:rPr>
          <w:rFonts w:ascii="Arial" w:hAnsi="Arial" w:cs="Arial"/>
          <w:color w:val="000000"/>
          <w:spacing w:val="3"/>
          <w:sz w:val="24"/>
          <w:szCs w:val="24"/>
        </w:rPr>
        <w:t>d</w:t>
      </w:r>
      <w:r w:rsidRPr="00D60C6A">
        <w:rPr>
          <w:rFonts w:ascii="Arial" w:hAnsi="Arial" w:cs="Arial"/>
          <w:color w:val="000000"/>
          <w:spacing w:val="3"/>
          <w:sz w:val="24"/>
          <w:szCs w:val="24"/>
        </w:rPr>
        <w:t xml:space="preserve">, the investigations were assessed as “good” which demonstrates the importance of effective communication taking place (HMIC, 2015). According to the National Police Chief Council (NPCC, 2016), the police’s ability to engage and interact with children and young people ultimately impacts on the effectiveness of </w:t>
      </w:r>
      <w:r w:rsidRPr="00D60C6A">
        <w:rPr>
          <w:rFonts w:ascii="Arial" w:hAnsi="Arial" w:cs="Arial"/>
          <w:color w:val="000000"/>
          <w:spacing w:val="3"/>
          <w:sz w:val="24"/>
          <w:szCs w:val="24"/>
        </w:rPr>
        <w:lastRenderedPageBreak/>
        <w:t xml:space="preserve">preventing them from becoming perpetrators or victims of crime in the future which has a knock-on effect on policing demand. </w:t>
      </w:r>
    </w:p>
    <w:p w14:paraId="2F98F084" w14:textId="77777777" w:rsidR="00A83A21" w:rsidRPr="0046559E" w:rsidRDefault="00A83A21" w:rsidP="00A83A21">
      <w:pPr>
        <w:spacing w:line="480" w:lineRule="auto"/>
        <w:rPr>
          <w:rFonts w:ascii="Arial" w:hAnsi="Arial" w:cs="Arial"/>
          <w:sz w:val="24"/>
          <w:szCs w:val="24"/>
        </w:rPr>
      </w:pPr>
      <w:r w:rsidRPr="00D60C6A">
        <w:rPr>
          <w:rFonts w:ascii="Arial" w:hAnsi="Arial" w:cs="Arial"/>
          <w:sz w:val="24"/>
          <w:szCs w:val="24"/>
        </w:rPr>
        <w:t>In Cambodia, they have identified that child-friendly policing is needed when engaging with vulnerable people such as children during times of arrest, custody, and questioning. Together with UNICEF and civil society organisations, they have developed a Child-friendly Policing Procedures manual (CFPP) which is integrated into the Police Academy of Cambodian with coaching and training being held for police officers and trainers at a national and subnational level. Cambodia have also identified the importance of providing a positive and safe environment for children and have started to introduce child- friendly interview rooms across police stations. Such procedures are conducive to upholding proper protective practices (Justice with children, 2021).</w:t>
      </w:r>
    </w:p>
    <w:p w14:paraId="194FC1AF"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It is important that children in custody are aware of their rights as they are less likely to understand the criminal justice system. By children knowing their rights</w:t>
      </w:r>
      <w:r>
        <w:rPr>
          <w:rFonts w:ascii="Arial" w:hAnsi="Arial" w:cs="Arial"/>
          <w:color w:val="000000"/>
          <w:spacing w:val="3"/>
          <w:sz w:val="24"/>
          <w:szCs w:val="24"/>
        </w:rPr>
        <w:t>,</w:t>
      </w:r>
      <w:r w:rsidRPr="00D60C6A">
        <w:rPr>
          <w:rFonts w:ascii="Arial" w:hAnsi="Arial" w:cs="Arial"/>
          <w:color w:val="000000"/>
          <w:spacing w:val="3"/>
          <w:sz w:val="24"/>
          <w:szCs w:val="24"/>
        </w:rPr>
        <w:t xml:space="preserve"> is a form of safeguarding for them, it is equally important that they are made aware of the use of an appropriate adult (AA) and legal representation (College of </w:t>
      </w:r>
      <w:r>
        <w:rPr>
          <w:rFonts w:ascii="Arial" w:hAnsi="Arial" w:cs="Arial"/>
          <w:color w:val="000000"/>
          <w:spacing w:val="3"/>
          <w:sz w:val="24"/>
          <w:szCs w:val="24"/>
        </w:rPr>
        <w:t>P</w:t>
      </w:r>
      <w:r w:rsidRPr="00D60C6A">
        <w:rPr>
          <w:rFonts w:ascii="Arial" w:hAnsi="Arial" w:cs="Arial"/>
          <w:color w:val="000000"/>
          <w:spacing w:val="3"/>
          <w:sz w:val="24"/>
          <w:szCs w:val="24"/>
        </w:rPr>
        <w:t>olicing, 2022).</w:t>
      </w:r>
    </w:p>
    <w:p w14:paraId="23C6263A"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The role of an AA is to ensure the child is safeguarded in relation to their rights, entitlements, and welfare. They are also responsible for ensuring the child is treated fairly and provided with the opportunity to engage effectively within the criminal justice process (Home Office, 2011). When the police detain or voluntary interview a vulnerable person or child, the police are required to involve an AA as set out in PACE. </w:t>
      </w:r>
      <w:proofErr w:type="gramStart"/>
      <w:r w:rsidRPr="00D60C6A">
        <w:rPr>
          <w:rFonts w:ascii="Arial" w:hAnsi="Arial" w:cs="Arial"/>
          <w:color w:val="000000"/>
          <w:spacing w:val="3"/>
          <w:sz w:val="24"/>
          <w:szCs w:val="24"/>
        </w:rPr>
        <w:t>AA’s</w:t>
      </w:r>
      <w:proofErr w:type="gramEnd"/>
      <w:r w:rsidRPr="00D60C6A">
        <w:rPr>
          <w:rFonts w:ascii="Arial" w:hAnsi="Arial" w:cs="Arial"/>
          <w:color w:val="000000"/>
          <w:spacing w:val="3"/>
          <w:sz w:val="24"/>
          <w:szCs w:val="24"/>
        </w:rPr>
        <w:t xml:space="preserve"> are often parents (unless the case involves them) or family </w:t>
      </w:r>
      <w:r w:rsidRPr="00D60C6A">
        <w:rPr>
          <w:rFonts w:ascii="Arial" w:hAnsi="Arial" w:cs="Arial"/>
          <w:color w:val="000000"/>
          <w:spacing w:val="3"/>
          <w:sz w:val="24"/>
          <w:szCs w:val="24"/>
        </w:rPr>
        <w:lastRenderedPageBreak/>
        <w:t xml:space="preserve">member which the child is familiar with, or there is the option to use trained AA’s who are volunteers or paid (Independent </w:t>
      </w:r>
      <w:r>
        <w:rPr>
          <w:rFonts w:ascii="Arial" w:hAnsi="Arial" w:cs="Arial"/>
          <w:color w:val="000000"/>
          <w:spacing w:val="3"/>
          <w:sz w:val="24"/>
          <w:szCs w:val="24"/>
        </w:rPr>
        <w:t>O</w:t>
      </w:r>
      <w:r w:rsidRPr="00D60C6A">
        <w:rPr>
          <w:rFonts w:ascii="Arial" w:hAnsi="Arial" w:cs="Arial"/>
          <w:color w:val="000000"/>
          <w:spacing w:val="3"/>
          <w:sz w:val="24"/>
          <w:szCs w:val="24"/>
        </w:rPr>
        <w:t>ffice for Police Conduct (IOPC), 2020).</w:t>
      </w:r>
    </w:p>
    <w:p w14:paraId="03B535C6"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According to the IOPC (2020), AA’s safeguard is important but often is not used to the full effectiveness. While some children get rapid support from the AA, others are left for long periods of time without one meaning they have spent long periods of time without the relevant support and are only offered an AA immediately before commencement of an interview. An example of this is in the recent case of Warwickshire constabulary who have been highlighted to set new improvements for children whilst in the custody. It was identified that children waited too long for the arrival of </w:t>
      </w:r>
      <w:proofErr w:type="gramStart"/>
      <w:r w:rsidRPr="00D60C6A">
        <w:rPr>
          <w:rFonts w:ascii="Arial" w:hAnsi="Arial" w:cs="Arial"/>
          <w:color w:val="000000"/>
          <w:spacing w:val="3"/>
          <w:sz w:val="24"/>
          <w:szCs w:val="24"/>
        </w:rPr>
        <w:t>AA’s</w:t>
      </w:r>
      <w:proofErr w:type="gramEnd"/>
      <w:r w:rsidRPr="00D60C6A">
        <w:rPr>
          <w:rFonts w:ascii="Arial" w:hAnsi="Arial" w:cs="Arial"/>
          <w:color w:val="000000"/>
          <w:spacing w:val="3"/>
          <w:sz w:val="24"/>
          <w:szCs w:val="24"/>
        </w:rPr>
        <w:t xml:space="preserve"> with more effort needed to ensure children reside in alternative accommodation following being charged (HMICFRS, 2022).</w:t>
      </w:r>
    </w:p>
    <w:p w14:paraId="59DC90F8"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According to HMIC (2015) practices and procedures in relation to custody operations var</w:t>
      </w:r>
      <w:r>
        <w:rPr>
          <w:rFonts w:ascii="Arial" w:hAnsi="Arial" w:cs="Arial"/>
          <w:color w:val="000000"/>
          <w:spacing w:val="3"/>
          <w:sz w:val="24"/>
          <w:szCs w:val="24"/>
        </w:rPr>
        <w:t>y</w:t>
      </w:r>
      <w:r w:rsidRPr="00D60C6A">
        <w:rPr>
          <w:rFonts w:ascii="Arial" w:hAnsi="Arial" w:cs="Arial"/>
          <w:color w:val="000000"/>
          <w:spacing w:val="3"/>
          <w:sz w:val="24"/>
          <w:szCs w:val="24"/>
        </w:rPr>
        <w:t xml:space="preserve"> both within and between forces which has led to some very poor treatment of vulnerable people, including children. It </w:t>
      </w:r>
      <w:r>
        <w:rPr>
          <w:rFonts w:ascii="Arial" w:hAnsi="Arial" w:cs="Arial"/>
          <w:color w:val="000000"/>
          <w:spacing w:val="3"/>
          <w:sz w:val="24"/>
          <w:szCs w:val="24"/>
        </w:rPr>
        <w:t>is</w:t>
      </w:r>
      <w:r w:rsidRPr="00D60C6A">
        <w:rPr>
          <w:rFonts w:ascii="Arial" w:hAnsi="Arial" w:cs="Arial"/>
          <w:color w:val="000000"/>
          <w:spacing w:val="3"/>
          <w:sz w:val="24"/>
          <w:szCs w:val="24"/>
        </w:rPr>
        <w:t xml:space="preserve"> found consistency </w:t>
      </w:r>
      <w:r>
        <w:rPr>
          <w:rFonts w:ascii="Arial" w:hAnsi="Arial" w:cs="Arial"/>
          <w:color w:val="000000"/>
          <w:spacing w:val="3"/>
          <w:sz w:val="24"/>
          <w:szCs w:val="24"/>
        </w:rPr>
        <w:t xml:space="preserve">is </w:t>
      </w:r>
      <w:r w:rsidRPr="00D60C6A">
        <w:rPr>
          <w:rFonts w:ascii="Arial" w:hAnsi="Arial" w:cs="Arial"/>
          <w:color w:val="000000"/>
          <w:spacing w:val="3"/>
          <w:sz w:val="24"/>
          <w:szCs w:val="24"/>
        </w:rPr>
        <w:t xml:space="preserve">better amongst forces where leadership </w:t>
      </w:r>
      <w:r>
        <w:rPr>
          <w:rFonts w:ascii="Arial" w:hAnsi="Arial" w:cs="Arial"/>
          <w:color w:val="000000"/>
          <w:spacing w:val="3"/>
          <w:sz w:val="24"/>
          <w:szCs w:val="24"/>
        </w:rPr>
        <w:t>is</w:t>
      </w:r>
      <w:r w:rsidRPr="00D60C6A">
        <w:rPr>
          <w:rFonts w:ascii="Arial" w:hAnsi="Arial" w:cs="Arial"/>
          <w:color w:val="000000"/>
          <w:spacing w:val="3"/>
          <w:sz w:val="24"/>
          <w:szCs w:val="24"/>
        </w:rPr>
        <w:t xml:space="preserve"> strong and good management support </w:t>
      </w:r>
      <w:r>
        <w:rPr>
          <w:rFonts w:ascii="Arial" w:hAnsi="Arial" w:cs="Arial"/>
          <w:color w:val="000000"/>
          <w:spacing w:val="3"/>
          <w:sz w:val="24"/>
          <w:szCs w:val="24"/>
        </w:rPr>
        <w:t>is</w:t>
      </w:r>
      <w:r w:rsidRPr="00D60C6A">
        <w:rPr>
          <w:rFonts w:ascii="Arial" w:hAnsi="Arial" w:cs="Arial"/>
          <w:color w:val="000000"/>
          <w:spacing w:val="3"/>
          <w:sz w:val="24"/>
          <w:szCs w:val="24"/>
        </w:rPr>
        <w:t xml:space="preserve"> in place alongside regular staff training in relation to dealing with vulnerable people in custody. However, it has been noted that staff are likely to rely on their own opinions and personal judgement as a pose to what they are taught in training and guidance, to assess the safeguarding of children. It is believed that this approach is causing the inconsistencies both within and across forces.</w:t>
      </w:r>
    </w:p>
    <w:p w14:paraId="7DB26217"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Alarmingly, it has been found that police officers are using measures to reduce self-harm such as removing clothes, use of handcuffs, body belts and restraining. These measures are </w:t>
      </w:r>
      <w:proofErr w:type="gramStart"/>
      <w:r w:rsidRPr="00D60C6A">
        <w:rPr>
          <w:rFonts w:ascii="Arial" w:hAnsi="Arial" w:cs="Arial"/>
          <w:color w:val="000000"/>
          <w:spacing w:val="3"/>
          <w:sz w:val="24"/>
          <w:szCs w:val="24"/>
        </w:rPr>
        <w:t>powers</w:t>
      </w:r>
      <w:proofErr w:type="gramEnd"/>
      <w:r w:rsidRPr="00D60C6A">
        <w:rPr>
          <w:rFonts w:ascii="Arial" w:hAnsi="Arial" w:cs="Arial"/>
          <w:color w:val="000000"/>
          <w:spacing w:val="3"/>
          <w:sz w:val="24"/>
          <w:szCs w:val="24"/>
        </w:rPr>
        <w:t xml:space="preserve"> the police have to manage people who are violent through choice, rather than vulnerable people</w:t>
      </w:r>
      <w:r>
        <w:rPr>
          <w:rFonts w:ascii="Arial" w:hAnsi="Arial" w:cs="Arial"/>
          <w:color w:val="000000"/>
          <w:spacing w:val="3"/>
          <w:sz w:val="24"/>
          <w:szCs w:val="24"/>
        </w:rPr>
        <w:t>,</w:t>
      </w:r>
      <w:r w:rsidRPr="00D60C6A">
        <w:rPr>
          <w:rFonts w:ascii="Arial" w:hAnsi="Arial" w:cs="Arial"/>
          <w:color w:val="000000"/>
          <w:spacing w:val="3"/>
          <w:sz w:val="24"/>
          <w:szCs w:val="24"/>
        </w:rPr>
        <w:t xml:space="preserve"> such as children who lash out as a </w:t>
      </w:r>
      <w:r w:rsidRPr="00D60C6A">
        <w:rPr>
          <w:rFonts w:ascii="Arial" w:hAnsi="Arial" w:cs="Arial"/>
          <w:color w:val="000000"/>
          <w:spacing w:val="3"/>
          <w:sz w:val="24"/>
          <w:szCs w:val="24"/>
        </w:rPr>
        <w:lastRenderedPageBreak/>
        <w:t>result of fear. Responding to vulnerable people by using these inappropriate measures/ tools is distressing and can even be fatal (HMIC, 2015).</w:t>
      </w:r>
    </w:p>
    <w:p w14:paraId="3F6A110E"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Physical force used with children should only be used if all other means have been exhausted and only in exceptional circumstances, and if used should not cause humiliation or deprivation and used for the shortest possible amount of time (Justice with Children, 2021).</w:t>
      </w:r>
    </w:p>
    <w:p w14:paraId="631D13EF"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According to HMICFRS (2021) any force used in custody must be proportionate, necessary, and lawful. Officers are trained to use de-escalation techniques as first port of call and any officers who do inflict force on detainees are required to be trained and follow </w:t>
      </w:r>
      <w:proofErr w:type="gramStart"/>
      <w:r w:rsidRPr="00D60C6A">
        <w:rPr>
          <w:rFonts w:ascii="Arial" w:hAnsi="Arial" w:cs="Arial"/>
          <w:color w:val="000000"/>
          <w:spacing w:val="3"/>
          <w:sz w:val="24"/>
          <w:szCs w:val="24"/>
        </w:rPr>
        <w:t>particular guidelines</w:t>
      </w:r>
      <w:proofErr w:type="gramEnd"/>
      <w:r w:rsidRPr="00D60C6A">
        <w:rPr>
          <w:rFonts w:ascii="Arial" w:hAnsi="Arial" w:cs="Arial"/>
          <w:color w:val="000000"/>
          <w:spacing w:val="3"/>
          <w:sz w:val="24"/>
          <w:szCs w:val="24"/>
        </w:rPr>
        <w:t xml:space="preserve"> to ensure detainee safety is always upheld. All incidents of force are to be documented in the custody suite diary along with the “use of force” form which its intended use is for officers to document what use of </w:t>
      </w:r>
      <w:r>
        <w:rPr>
          <w:rFonts w:ascii="Arial" w:hAnsi="Arial" w:cs="Arial"/>
          <w:color w:val="000000"/>
          <w:spacing w:val="3"/>
          <w:sz w:val="24"/>
          <w:szCs w:val="24"/>
        </w:rPr>
        <w:t xml:space="preserve">physical </w:t>
      </w:r>
      <w:r w:rsidRPr="00D60C6A">
        <w:rPr>
          <w:rFonts w:ascii="Arial" w:hAnsi="Arial" w:cs="Arial"/>
          <w:color w:val="000000"/>
          <w:spacing w:val="3"/>
          <w:sz w:val="24"/>
          <w:szCs w:val="24"/>
        </w:rPr>
        <w:t>force was used</w:t>
      </w:r>
      <w:r>
        <w:rPr>
          <w:rFonts w:ascii="Arial" w:hAnsi="Arial" w:cs="Arial"/>
          <w:color w:val="000000"/>
          <w:spacing w:val="3"/>
          <w:sz w:val="24"/>
          <w:szCs w:val="24"/>
        </w:rPr>
        <w:t>,</w:t>
      </w:r>
      <w:r w:rsidRPr="00D60C6A">
        <w:rPr>
          <w:rFonts w:ascii="Arial" w:hAnsi="Arial" w:cs="Arial"/>
          <w:color w:val="000000"/>
          <w:spacing w:val="3"/>
          <w:sz w:val="24"/>
          <w:szCs w:val="24"/>
        </w:rPr>
        <w:t xml:space="preserve"> and why. Recording such incidents ensures the force used was lawful and proportionate.   </w:t>
      </w:r>
    </w:p>
    <w:p w14:paraId="6D92AD76" w14:textId="77777777" w:rsidR="00A83A21" w:rsidRPr="00D60C6A" w:rsidRDefault="00A83A21" w:rsidP="00A83A21">
      <w:pPr>
        <w:spacing w:line="480" w:lineRule="auto"/>
        <w:rPr>
          <w:rFonts w:ascii="Arial" w:hAnsi="Arial" w:cs="Arial"/>
          <w:color w:val="000000"/>
          <w:spacing w:val="3"/>
          <w:sz w:val="24"/>
          <w:szCs w:val="24"/>
        </w:rPr>
      </w:pPr>
      <w:r>
        <w:rPr>
          <w:rFonts w:ascii="Arial" w:hAnsi="Arial" w:cs="Arial"/>
          <w:color w:val="000000"/>
          <w:spacing w:val="3"/>
          <w:sz w:val="24"/>
          <w:szCs w:val="24"/>
        </w:rPr>
        <w:t>Although such procedures are in place, i</w:t>
      </w:r>
      <w:r w:rsidRPr="00D60C6A">
        <w:rPr>
          <w:rFonts w:ascii="Arial" w:hAnsi="Arial" w:cs="Arial"/>
          <w:color w:val="000000"/>
          <w:spacing w:val="3"/>
          <w:sz w:val="24"/>
          <w:szCs w:val="24"/>
        </w:rPr>
        <w:t xml:space="preserve">t has been noted that the use of force on people in custody is not recorded consistently nor is it monitored by senior policing staff which is of great concern and has been for quite some time as evidenced in recommendations made by HMIC over the years (HMIC, 2015). According to House of Commons (2021), there remains concerns with how custody suites perform, particularly </w:t>
      </w:r>
      <w:proofErr w:type="gramStart"/>
      <w:r w:rsidRPr="00D60C6A">
        <w:rPr>
          <w:rFonts w:ascii="Arial" w:hAnsi="Arial" w:cs="Arial"/>
          <w:color w:val="000000"/>
          <w:spacing w:val="3"/>
          <w:sz w:val="24"/>
          <w:szCs w:val="24"/>
        </w:rPr>
        <w:t>in regard to</w:t>
      </w:r>
      <w:proofErr w:type="gramEnd"/>
      <w:r w:rsidRPr="00D60C6A">
        <w:rPr>
          <w:rFonts w:ascii="Arial" w:hAnsi="Arial" w:cs="Arial"/>
          <w:color w:val="000000"/>
          <w:spacing w:val="3"/>
          <w:sz w:val="24"/>
          <w:szCs w:val="24"/>
        </w:rPr>
        <w:t xml:space="preserve"> vulnerable people. It has been identified that although police custody services are improving, little improvement has been seen for detainees such as children and vulnerable people. </w:t>
      </w:r>
    </w:p>
    <w:p w14:paraId="2F156873"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Another form of safeguarding a child and ensuring best interests whilst in police custody, may be the need to perform a strip search. Strip searches of children </w:t>
      </w:r>
      <w:r w:rsidRPr="00D60C6A">
        <w:rPr>
          <w:rFonts w:ascii="Arial" w:hAnsi="Arial" w:cs="Arial"/>
          <w:color w:val="000000"/>
          <w:spacing w:val="3"/>
          <w:sz w:val="24"/>
          <w:szCs w:val="24"/>
        </w:rPr>
        <w:lastRenderedPageBreak/>
        <w:t xml:space="preserve">need to be done in the presence of an AA and only performed in the absence of an AA </w:t>
      </w:r>
      <w:r w:rsidRPr="00D60C6A">
        <w:rPr>
          <w:rFonts w:ascii="Arial" w:hAnsi="Arial" w:cs="Arial"/>
          <w:i/>
          <w:iCs/>
          <w:color w:val="000000"/>
          <w:spacing w:val="3"/>
          <w:sz w:val="24"/>
          <w:szCs w:val="24"/>
        </w:rPr>
        <w:t>“where a valid exception exists”.</w:t>
      </w:r>
      <w:r w:rsidRPr="00D60C6A">
        <w:rPr>
          <w:rFonts w:ascii="Arial" w:hAnsi="Arial" w:cs="Arial"/>
          <w:color w:val="000000"/>
          <w:spacing w:val="3"/>
          <w:sz w:val="24"/>
          <w:szCs w:val="24"/>
        </w:rPr>
        <w:t xml:space="preserve"> Strip searches should be conducted with dignity and respect and now require the authorisation of the inspector prior to the search taking place (IOPC, 2022).</w:t>
      </w:r>
    </w:p>
    <w:p w14:paraId="6354E2DC"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According to </w:t>
      </w:r>
      <w:proofErr w:type="spellStart"/>
      <w:r w:rsidRPr="00D60C6A">
        <w:rPr>
          <w:rFonts w:ascii="Arial" w:hAnsi="Arial" w:cs="Arial"/>
          <w:color w:val="000000"/>
          <w:spacing w:val="3"/>
          <w:sz w:val="24"/>
          <w:szCs w:val="24"/>
        </w:rPr>
        <w:t>Nickolls</w:t>
      </w:r>
      <w:proofErr w:type="spellEnd"/>
      <w:r w:rsidRPr="00D60C6A">
        <w:rPr>
          <w:rFonts w:ascii="Arial" w:hAnsi="Arial" w:cs="Arial"/>
          <w:color w:val="000000"/>
          <w:spacing w:val="3"/>
          <w:sz w:val="24"/>
          <w:szCs w:val="24"/>
        </w:rPr>
        <w:t xml:space="preserve"> (2022), strip searches are only to be carried out when deemed necessary and reasonable grounds justify the search. The search must be carried out by a member of the same sex and must not be conducted in public view. Data released by the Metropolitan Police (2022) shows that between 2019-2021 a total of 5,279 children within the force area were strip searched, with 75% being from BAME backgrounds. The data does not state where the strip searches took place. </w:t>
      </w:r>
    </w:p>
    <w:p w14:paraId="4A8FFF04"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According to the children’s commissioner (2022), a total of 650 children searches took place </w:t>
      </w:r>
      <w:proofErr w:type="gramStart"/>
      <w:r w:rsidRPr="00D60C6A">
        <w:rPr>
          <w:rFonts w:ascii="Arial" w:hAnsi="Arial" w:cs="Arial"/>
          <w:color w:val="000000"/>
          <w:spacing w:val="3"/>
          <w:sz w:val="24"/>
          <w:szCs w:val="24"/>
        </w:rPr>
        <w:t>as a result of</w:t>
      </w:r>
      <w:proofErr w:type="gramEnd"/>
      <w:r w:rsidRPr="00D60C6A">
        <w:rPr>
          <w:rFonts w:ascii="Arial" w:hAnsi="Arial" w:cs="Arial"/>
          <w:color w:val="000000"/>
          <w:spacing w:val="3"/>
          <w:sz w:val="24"/>
          <w:szCs w:val="24"/>
        </w:rPr>
        <w:t xml:space="preserve"> a Stop and Search operation. 57% took place within the custody suite with an AA not being present </w:t>
      </w:r>
      <w:r>
        <w:rPr>
          <w:rFonts w:ascii="Arial" w:hAnsi="Arial" w:cs="Arial"/>
          <w:color w:val="000000"/>
          <w:spacing w:val="3"/>
          <w:sz w:val="24"/>
          <w:szCs w:val="24"/>
        </w:rPr>
        <w:t>for</w:t>
      </w:r>
      <w:r w:rsidRPr="00D60C6A">
        <w:rPr>
          <w:rFonts w:ascii="Arial" w:hAnsi="Arial" w:cs="Arial"/>
          <w:color w:val="000000"/>
          <w:spacing w:val="3"/>
          <w:sz w:val="24"/>
          <w:szCs w:val="24"/>
        </w:rPr>
        <w:t xml:space="preserve"> 23% of them, despite the necessary guidance which is in place. </w:t>
      </w:r>
    </w:p>
    <w:p w14:paraId="11372847" w14:textId="77777777" w:rsidR="00A83A21" w:rsidRDefault="00A83A21" w:rsidP="00A83A21">
      <w:pPr>
        <w:spacing w:line="480" w:lineRule="auto"/>
        <w:rPr>
          <w:rFonts w:ascii="Arial" w:eastAsiaTheme="minorEastAsia" w:hAnsi="Arial" w:cs="Arial"/>
          <w:b/>
          <w:bCs/>
          <w:sz w:val="24"/>
          <w:szCs w:val="24"/>
          <w:u w:val="single"/>
          <w:lang w:eastAsia="en-GB"/>
        </w:rPr>
      </w:pPr>
      <w:r w:rsidRPr="00D60C6A">
        <w:rPr>
          <w:rFonts w:ascii="Arial" w:eastAsiaTheme="minorEastAsia" w:hAnsi="Arial" w:cs="Arial"/>
          <w:b/>
          <w:bCs/>
          <w:sz w:val="24"/>
          <w:szCs w:val="24"/>
          <w:u w:val="single"/>
          <w:lang w:eastAsia="en-GB"/>
        </w:rPr>
        <w:t>Measures put in place to reduce reoffending</w:t>
      </w:r>
    </w:p>
    <w:p w14:paraId="0C10EDE2" w14:textId="77777777" w:rsidR="00A83A21" w:rsidRPr="002F22AE" w:rsidRDefault="00A83A21" w:rsidP="00A83A21">
      <w:pPr>
        <w:spacing w:line="480" w:lineRule="auto"/>
        <w:rPr>
          <w:rFonts w:ascii="Arial" w:hAnsi="Arial" w:cs="Arial"/>
          <w:color w:val="000000"/>
          <w:spacing w:val="3"/>
          <w:sz w:val="24"/>
          <w:szCs w:val="24"/>
        </w:rPr>
      </w:pPr>
      <w:r>
        <w:rPr>
          <w:rFonts w:ascii="Arial" w:eastAsiaTheme="minorEastAsia" w:hAnsi="Arial" w:cs="Arial"/>
          <w:sz w:val="24"/>
          <w:szCs w:val="24"/>
          <w:lang w:eastAsia="en-GB"/>
        </w:rPr>
        <w:t xml:space="preserve">Research shows that 68% of youths that are released from custody will reoffend with over two thirds reoffending within 12 months of the first offence. It is also evident that reoffending is more prolific within children who have a chaotic lifestyle which includes trauma, abuse, and other forms of ACES </w:t>
      </w:r>
      <w:r w:rsidRPr="00164466">
        <w:rPr>
          <w:rFonts w:ascii="Arial" w:eastAsiaTheme="minorEastAsia" w:hAnsi="Arial" w:cs="Arial"/>
          <w:sz w:val="24"/>
          <w:szCs w:val="24"/>
          <w:lang w:eastAsia="en-GB"/>
        </w:rPr>
        <w:t>(Beyond Youth Custody, 2022).</w:t>
      </w:r>
    </w:p>
    <w:p w14:paraId="0082B286"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Youth offending teams (YOT’s) are put in place to stop children from reoffending. They work with several other organisations, including the police, to form multidisciplinary partnerships that support children within the criminal justice system (HMICFRS, 2018).</w:t>
      </w:r>
    </w:p>
    <w:p w14:paraId="310773BB"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lastRenderedPageBreak/>
        <w:t>There are 152 YOT’s across England and Wales who are regulated by the Youth Justice Board. YOT’s primary aim is to deal with the needs of the whole child, not just offending behaviour. YOT’s like to approach crimes committed by children in what is known as “out-of-court disposals” which means the child avoids a court trial and sentencing. Out-of-court disposals are used for low level crime where an offence has been committed, the offender has been identified and the offender takes responsibility for their actions (HMICFRS, 2018).</w:t>
      </w:r>
    </w:p>
    <w:p w14:paraId="05EF977E"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There are various avenues of out-of-court disposals, as set out by the Legal Aid, Sentencing and Punishment of Offenders act 2013 (LASPO) which </w:t>
      </w:r>
      <w:proofErr w:type="gramStart"/>
      <w:r w:rsidRPr="00D60C6A">
        <w:rPr>
          <w:rFonts w:ascii="Arial" w:hAnsi="Arial" w:cs="Arial"/>
          <w:color w:val="000000"/>
          <w:spacing w:val="3"/>
          <w:sz w:val="24"/>
          <w:szCs w:val="24"/>
        </w:rPr>
        <w:t>include;</w:t>
      </w:r>
      <w:proofErr w:type="gramEnd"/>
      <w:r w:rsidRPr="00D60C6A">
        <w:rPr>
          <w:rFonts w:ascii="Arial" w:hAnsi="Arial" w:cs="Arial"/>
          <w:color w:val="000000"/>
          <w:spacing w:val="3"/>
          <w:sz w:val="24"/>
          <w:szCs w:val="24"/>
        </w:rPr>
        <w:t xml:space="preserve"> -</w:t>
      </w:r>
    </w:p>
    <w:p w14:paraId="5393717C" w14:textId="77777777" w:rsidR="00A83A21" w:rsidRPr="00D60C6A" w:rsidRDefault="00A83A21" w:rsidP="00A83A21">
      <w:pPr>
        <w:pStyle w:val="ListParagraph"/>
        <w:numPr>
          <w:ilvl w:val="0"/>
          <w:numId w:val="1"/>
        </w:numPr>
        <w:spacing w:line="480" w:lineRule="auto"/>
        <w:rPr>
          <w:rFonts w:ascii="Arial" w:hAnsi="Arial" w:cs="Arial"/>
          <w:color w:val="000000"/>
          <w:spacing w:val="3"/>
          <w:sz w:val="24"/>
          <w:szCs w:val="24"/>
        </w:rPr>
      </w:pPr>
      <w:r w:rsidRPr="00D60C6A">
        <w:rPr>
          <w:rFonts w:ascii="Arial" w:hAnsi="Arial" w:cs="Arial"/>
          <w:b/>
          <w:bCs/>
          <w:color w:val="000000"/>
          <w:spacing w:val="3"/>
          <w:sz w:val="24"/>
          <w:szCs w:val="24"/>
        </w:rPr>
        <w:t>Community Resolution (CR)-</w:t>
      </w:r>
      <w:r w:rsidRPr="00D60C6A">
        <w:rPr>
          <w:rFonts w:ascii="Arial" w:hAnsi="Arial" w:cs="Arial"/>
          <w:color w:val="000000"/>
          <w:spacing w:val="3"/>
          <w:sz w:val="24"/>
          <w:szCs w:val="24"/>
        </w:rPr>
        <w:t xml:space="preserve"> This is an option considered by the police which looks to resolve the case in an informal manner. The option may include the offender rectifying their actions for the victims involved, </w:t>
      </w:r>
      <w:proofErr w:type="gramStart"/>
      <w:r w:rsidRPr="00D60C6A">
        <w:rPr>
          <w:rFonts w:ascii="Arial" w:hAnsi="Arial" w:cs="Arial"/>
          <w:color w:val="000000"/>
          <w:spacing w:val="3"/>
          <w:sz w:val="24"/>
          <w:szCs w:val="24"/>
        </w:rPr>
        <w:t>taking into account</w:t>
      </w:r>
      <w:proofErr w:type="gramEnd"/>
      <w:r w:rsidRPr="00D60C6A">
        <w:rPr>
          <w:rFonts w:ascii="Arial" w:hAnsi="Arial" w:cs="Arial"/>
          <w:color w:val="000000"/>
          <w:spacing w:val="3"/>
          <w:sz w:val="24"/>
          <w:szCs w:val="24"/>
        </w:rPr>
        <w:t xml:space="preserve"> the victims’ feelings, and harmed caused by the offenders’ actions in order to achieve victim satisfaction. CR’s are recorded on the police local systems, but not as part of a criminal record for the offender.</w:t>
      </w:r>
    </w:p>
    <w:p w14:paraId="5A7586C9" w14:textId="77777777" w:rsidR="00A83A21" w:rsidRPr="00D60C6A" w:rsidRDefault="00A83A21" w:rsidP="00A83A21">
      <w:pPr>
        <w:pStyle w:val="ListParagraph"/>
        <w:numPr>
          <w:ilvl w:val="0"/>
          <w:numId w:val="1"/>
        </w:numPr>
        <w:spacing w:line="480" w:lineRule="auto"/>
        <w:rPr>
          <w:rFonts w:ascii="Arial" w:hAnsi="Arial" w:cs="Arial"/>
          <w:b/>
          <w:bCs/>
          <w:color w:val="000000"/>
          <w:spacing w:val="3"/>
          <w:sz w:val="24"/>
          <w:szCs w:val="24"/>
        </w:rPr>
      </w:pPr>
      <w:r w:rsidRPr="00D60C6A">
        <w:rPr>
          <w:rFonts w:ascii="Arial" w:hAnsi="Arial" w:cs="Arial"/>
          <w:b/>
          <w:bCs/>
          <w:color w:val="000000"/>
          <w:spacing w:val="3"/>
          <w:sz w:val="24"/>
          <w:szCs w:val="24"/>
        </w:rPr>
        <w:t>Youth Caution (YC)-</w:t>
      </w:r>
      <w:r w:rsidRPr="00D60C6A">
        <w:rPr>
          <w:rFonts w:ascii="Arial" w:hAnsi="Arial" w:cs="Arial"/>
          <w:color w:val="000000"/>
          <w:spacing w:val="3"/>
          <w:sz w:val="24"/>
          <w:szCs w:val="24"/>
        </w:rPr>
        <w:t xml:space="preserve">This is a formal notice issued to the child which explains the consequences should the youth choose to reoffend. These are used for low level crimes where justice cannot be upheld through CR. YC’s do not hold any conditions to them but are recorded on the Police </w:t>
      </w:r>
      <w:r>
        <w:rPr>
          <w:rFonts w:ascii="Arial" w:hAnsi="Arial" w:cs="Arial"/>
          <w:color w:val="000000"/>
          <w:spacing w:val="3"/>
          <w:sz w:val="24"/>
          <w:szCs w:val="24"/>
        </w:rPr>
        <w:t>N</w:t>
      </w:r>
      <w:r w:rsidRPr="00D60C6A">
        <w:rPr>
          <w:rFonts w:ascii="Arial" w:hAnsi="Arial" w:cs="Arial"/>
          <w:color w:val="000000"/>
          <w:spacing w:val="3"/>
          <w:sz w:val="24"/>
          <w:szCs w:val="24"/>
        </w:rPr>
        <w:t xml:space="preserve">ational </w:t>
      </w:r>
      <w:r>
        <w:rPr>
          <w:rFonts w:ascii="Arial" w:hAnsi="Arial" w:cs="Arial"/>
          <w:color w:val="000000"/>
          <w:spacing w:val="3"/>
          <w:sz w:val="24"/>
          <w:szCs w:val="24"/>
        </w:rPr>
        <w:t>C</w:t>
      </w:r>
      <w:r w:rsidRPr="00D60C6A">
        <w:rPr>
          <w:rFonts w:ascii="Arial" w:hAnsi="Arial" w:cs="Arial"/>
          <w:color w:val="000000"/>
          <w:spacing w:val="3"/>
          <w:sz w:val="24"/>
          <w:szCs w:val="24"/>
        </w:rPr>
        <w:t xml:space="preserve">omputer (PNC), meaning they form a criminal record for the child. </w:t>
      </w:r>
    </w:p>
    <w:p w14:paraId="69C0C25B" w14:textId="77777777" w:rsidR="00A83A21" w:rsidRPr="00D60C6A" w:rsidRDefault="00A83A21" w:rsidP="00A83A21">
      <w:pPr>
        <w:pStyle w:val="ListParagraph"/>
        <w:numPr>
          <w:ilvl w:val="0"/>
          <w:numId w:val="1"/>
        </w:numPr>
        <w:spacing w:line="480" w:lineRule="auto"/>
        <w:rPr>
          <w:rFonts w:ascii="Arial" w:hAnsi="Arial" w:cs="Arial"/>
          <w:color w:val="000000"/>
          <w:spacing w:val="3"/>
          <w:sz w:val="24"/>
          <w:szCs w:val="24"/>
        </w:rPr>
      </w:pPr>
      <w:r w:rsidRPr="00D60C6A">
        <w:rPr>
          <w:rFonts w:ascii="Arial" w:hAnsi="Arial" w:cs="Arial"/>
          <w:b/>
          <w:bCs/>
          <w:color w:val="000000"/>
          <w:spacing w:val="3"/>
          <w:sz w:val="24"/>
          <w:szCs w:val="24"/>
        </w:rPr>
        <w:t xml:space="preserve">Youth Conditional Caution (YCC)- </w:t>
      </w:r>
      <w:r w:rsidRPr="00D60C6A">
        <w:rPr>
          <w:rFonts w:ascii="Arial" w:hAnsi="Arial" w:cs="Arial"/>
          <w:color w:val="000000"/>
          <w:spacing w:val="3"/>
          <w:sz w:val="24"/>
          <w:szCs w:val="24"/>
        </w:rPr>
        <w:t xml:space="preserve">This is </w:t>
      </w:r>
      <w:proofErr w:type="gramStart"/>
      <w:r w:rsidRPr="00D60C6A">
        <w:rPr>
          <w:rFonts w:ascii="Arial" w:hAnsi="Arial" w:cs="Arial"/>
          <w:color w:val="000000"/>
          <w:spacing w:val="3"/>
          <w:sz w:val="24"/>
          <w:szCs w:val="24"/>
        </w:rPr>
        <w:t>similar to</w:t>
      </w:r>
      <w:proofErr w:type="gramEnd"/>
      <w:r w:rsidRPr="00D60C6A">
        <w:rPr>
          <w:rFonts w:ascii="Arial" w:hAnsi="Arial" w:cs="Arial"/>
          <w:color w:val="000000"/>
          <w:spacing w:val="3"/>
          <w:sz w:val="24"/>
          <w:szCs w:val="24"/>
        </w:rPr>
        <w:t xml:space="preserve"> the YC but does have conditions to which the child has to comply for a period of up to 3 months. If the child fails to comply with the conditions, the police can look to prosecute. These are likely to be used if a CR or YC has not been effective (Ministry of Justice, 2013).</w:t>
      </w:r>
    </w:p>
    <w:p w14:paraId="22ED0822" w14:textId="77777777" w:rsidR="00A83A21" w:rsidRPr="00D60C6A" w:rsidRDefault="00A83A21" w:rsidP="00A83A21">
      <w:pPr>
        <w:pStyle w:val="ListParagraph"/>
        <w:spacing w:line="480" w:lineRule="auto"/>
        <w:rPr>
          <w:rFonts w:ascii="Arial" w:hAnsi="Arial" w:cs="Arial"/>
          <w:b/>
          <w:bCs/>
          <w:color w:val="000000"/>
          <w:spacing w:val="3"/>
          <w:sz w:val="24"/>
          <w:szCs w:val="24"/>
        </w:rPr>
      </w:pPr>
    </w:p>
    <w:p w14:paraId="7A5DC97A"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YOT’s have a responsibility to provide intervention programmes to youths. These programmes are often delivered through a multi-agency approach and need to be proportionate to the crime committed with particular focus being on those that are likely to reoffend (Youth Justice Board, 2013). </w:t>
      </w:r>
    </w:p>
    <w:p w14:paraId="7B07584F"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An example of the effectiveness of partnership working is evident in Swansea Youth Offending Service who work with partnerships such as Swansea Community Safety Partnership, Children and Young People Partnership and Youth Justice Early Intervention Service who under the </w:t>
      </w:r>
      <w:proofErr w:type="gramStart"/>
      <w:r w:rsidRPr="00D60C6A">
        <w:rPr>
          <w:rFonts w:ascii="Arial" w:hAnsi="Arial" w:cs="Arial"/>
          <w:color w:val="000000"/>
          <w:spacing w:val="3"/>
          <w:sz w:val="24"/>
          <w:szCs w:val="24"/>
        </w:rPr>
        <w:t>All Wales</w:t>
      </w:r>
      <w:proofErr w:type="gramEnd"/>
      <w:r w:rsidRPr="00D60C6A">
        <w:rPr>
          <w:rFonts w:ascii="Arial" w:hAnsi="Arial" w:cs="Arial"/>
          <w:color w:val="000000"/>
          <w:spacing w:val="3"/>
          <w:sz w:val="24"/>
          <w:szCs w:val="24"/>
        </w:rPr>
        <w:t xml:space="preserve"> Youth Offending Strategy, have worked together to provide prevention of youth crime and initiated strong processes to manage reoffending. Such processes include working with schools and communities, changing perceptions within communities and ensuring all youths have access to a good education (Swansea Youth Offending Service,2015).</w:t>
      </w:r>
    </w:p>
    <w:p w14:paraId="63D3CCCD"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t xml:space="preserve">Other successful intervention programmes are evident in police led diversion schemes which are available to youths who are new entrants to the CJS or have limited prior involvement. Such schemes are initiated prior to charging and involves sanctions being imposed on the youth, by the police. These initiatives have been put into place to avoid youths entering </w:t>
      </w:r>
      <w:r>
        <w:rPr>
          <w:rFonts w:ascii="Arial" w:hAnsi="Arial" w:cs="Arial"/>
          <w:color w:val="000000"/>
          <w:spacing w:val="3"/>
          <w:sz w:val="24"/>
          <w:szCs w:val="24"/>
        </w:rPr>
        <w:t xml:space="preserve">the </w:t>
      </w:r>
      <w:r w:rsidRPr="00D60C6A">
        <w:rPr>
          <w:rFonts w:ascii="Arial" w:hAnsi="Arial" w:cs="Arial"/>
          <w:color w:val="000000"/>
          <w:spacing w:val="3"/>
          <w:sz w:val="24"/>
          <w:szCs w:val="24"/>
        </w:rPr>
        <w:t>CJS</w:t>
      </w:r>
      <w:r>
        <w:rPr>
          <w:rFonts w:ascii="Arial" w:hAnsi="Arial" w:cs="Arial"/>
          <w:color w:val="000000"/>
          <w:spacing w:val="3"/>
          <w:sz w:val="24"/>
          <w:szCs w:val="24"/>
        </w:rPr>
        <w:t xml:space="preserve"> and </w:t>
      </w:r>
      <w:r w:rsidRPr="00D60C6A">
        <w:rPr>
          <w:rFonts w:ascii="Arial" w:hAnsi="Arial" w:cs="Arial"/>
          <w:color w:val="000000"/>
          <w:spacing w:val="3"/>
          <w:sz w:val="24"/>
          <w:szCs w:val="24"/>
        </w:rPr>
        <w:t>the youth being labelled as a criminal</w:t>
      </w:r>
      <w:r>
        <w:rPr>
          <w:rFonts w:ascii="Arial" w:hAnsi="Arial" w:cs="Arial"/>
          <w:color w:val="000000"/>
          <w:spacing w:val="3"/>
          <w:sz w:val="24"/>
          <w:szCs w:val="24"/>
        </w:rPr>
        <w:t xml:space="preserve">. They also </w:t>
      </w:r>
      <w:r w:rsidRPr="00D60C6A">
        <w:rPr>
          <w:rFonts w:ascii="Arial" w:hAnsi="Arial" w:cs="Arial"/>
          <w:color w:val="000000"/>
          <w:spacing w:val="3"/>
          <w:sz w:val="24"/>
          <w:szCs w:val="24"/>
        </w:rPr>
        <w:t xml:space="preserve">provide a process of forgiveness alongside reducing stigmatisation within communities. Statistics show that these programmes have reduced reoffending by 6% with no evidence of any increase in reoffending (College of Policing, 2021). </w:t>
      </w:r>
    </w:p>
    <w:p w14:paraId="4F64C949" w14:textId="77777777" w:rsidR="00A83A21" w:rsidRPr="00D60C6A" w:rsidRDefault="00A83A21" w:rsidP="00A83A21">
      <w:pPr>
        <w:spacing w:line="480" w:lineRule="auto"/>
        <w:rPr>
          <w:rFonts w:ascii="Arial" w:hAnsi="Arial" w:cs="Arial"/>
          <w:color w:val="000000"/>
          <w:spacing w:val="3"/>
          <w:sz w:val="24"/>
          <w:szCs w:val="24"/>
        </w:rPr>
      </w:pPr>
      <w:r w:rsidRPr="00D60C6A">
        <w:rPr>
          <w:rFonts w:ascii="Arial" w:hAnsi="Arial" w:cs="Arial"/>
          <w:color w:val="000000"/>
          <w:spacing w:val="3"/>
          <w:sz w:val="24"/>
          <w:szCs w:val="24"/>
        </w:rPr>
        <w:lastRenderedPageBreak/>
        <w:t>Research has shown the combination of police led diversion schemes, out-of-court disposals, and other services to avoid arrest</w:t>
      </w:r>
      <w:r>
        <w:rPr>
          <w:rFonts w:ascii="Arial" w:hAnsi="Arial" w:cs="Arial"/>
          <w:color w:val="000000"/>
          <w:spacing w:val="3"/>
          <w:sz w:val="24"/>
          <w:szCs w:val="24"/>
        </w:rPr>
        <w:t>,</w:t>
      </w:r>
      <w:r w:rsidRPr="00D60C6A">
        <w:rPr>
          <w:rFonts w:ascii="Arial" w:hAnsi="Arial" w:cs="Arial"/>
          <w:color w:val="000000"/>
          <w:spacing w:val="3"/>
          <w:sz w:val="24"/>
          <w:szCs w:val="24"/>
        </w:rPr>
        <w:t xml:space="preserve"> have reduced reoffending rates overall by 20% (Local Government Association, 2022), however HMICFRS (2018) stress that although out-of-court disposals appear effective, there is no real system in place to monitor the true effectiveness in diverting children away from the CJS.</w:t>
      </w:r>
    </w:p>
    <w:p w14:paraId="688AD62D" w14:textId="77777777" w:rsidR="00A83A21" w:rsidRPr="00D60C6A" w:rsidRDefault="00A83A21" w:rsidP="00A83A21">
      <w:pPr>
        <w:spacing w:line="480" w:lineRule="auto"/>
        <w:rPr>
          <w:rFonts w:ascii="Arial" w:hAnsi="Arial" w:cs="Arial"/>
          <w:b/>
          <w:bCs/>
          <w:spacing w:val="3"/>
          <w:sz w:val="24"/>
          <w:szCs w:val="24"/>
          <w:u w:val="single"/>
        </w:rPr>
      </w:pPr>
    </w:p>
    <w:p w14:paraId="31476254" w14:textId="77777777" w:rsidR="00A83A21" w:rsidRPr="00D60C6A" w:rsidRDefault="00A83A21" w:rsidP="00A83A21">
      <w:pPr>
        <w:spacing w:line="480" w:lineRule="auto"/>
        <w:rPr>
          <w:rFonts w:ascii="Arial" w:hAnsi="Arial" w:cs="Arial"/>
          <w:b/>
          <w:bCs/>
          <w:spacing w:val="3"/>
          <w:sz w:val="24"/>
          <w:szCs w:val="24"/>
          <w:u w:val="single"/>
        </w:rPr>
      </w:pPr>
      <w:r w:rsidRPr="00D60C6A">
        <w:rPr>
          <w:rFonts w:ascii="Arial" w:hAnsi="Arial" w:cs="Arial"/>
          <w:b/>
          <w:bCs/>
          <w:spacing w:val="3"/>
          <w:sz w:val="24"/>
          <w:szCs w:val="24"/>
          <w:u w:val="single"/>
        </w:rPr>
        <w:t>Conclusion</w:t>
      </w:r>
    </w:p>
    <w:p w14:paraId="1A93EC29"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The literature review has answered the following objectives: -</w:t>
      </w:r>
    </w:p>
    <w:p w14:paraId="37D7AAD9" w14:textId="77777777" w:rsidR="00A83A21" w:rsidRPr="00D60C6A" w:rsidRDefault="00A83A21" w:rsidP="00A83A21">
      <w:pPr>
        <w:spacing w:line="480" w:lineRule="auto"/>
        <w:rPr>
          <w:rFonts w:ascii="Arial" w:eastAsiaTheme="minorEastAsia" w:hAnsi="Arial" w:cs="Arial"/>
          <w:i/>
          <w:iCs/>
          <w:sz w:val="24"/>
          <w:szCs w:val="24"/>
          <w:lang w:eastAsia="en-GB"/>
        </w:rPr>
      </w:pPr>
      <w:r w:rsidRPr="00D60C6A">
        <w:rPr>
          <w:rFonts w:ascii="Arial" w:eastAsiaTheme="minorEastAsia" w:hAnsi="Arial" w:cs="Arial"/>
          <w:i/>
          <w:iCs/>
          <w:sz w:val="24"/>
          <w:szCs w:val="24"/>
          <w:lang w:eastAsia="en-GB"/>
        </w:rPr>
        <w:t>1)To critically analyse the process within police custody upon detaining a youth.</w:t>
      </w:r>
    </w:p>
    <w:p w14:paraId="67C22B62" w14:textId="77777777" w:rsidR="00A83A21" w:rsidRPr="00D60C6A" w:rsidRDefault="00A83A21" w:rsidP="00A83A21">
      <w:pPr>
        <w:spacing w:line="480" w:lineRule="auto"/>
        <w:rPr>
          <w:rFonts w:ascii="Arial" w:eastAsiaTheme="minorEastAsia" w:hAnsi="Arial" w:cs="Arial"/>
          <w:i/>
          <w:iCs/>
          <w:sz w:val="24"/>
          <w:szCs w:val="24"/>
          <w:lang w:eastAsia="en-GB"/>
        </w:rPr>
      </w:pPr>
      <w:r w:rsidRPr="00D60C6A">
        <w:rPr>
          <w:rFonts w:ascii="Arial" w:eastAsiaTheme="minorEastAsia" w:hAnsi="Arial" w:cs="Arial"/>
          <w:i/>
          <w:iCs/>
          <w:sz w:val="24"/>
          <w:szCs w:val="24"/>
          <w:lang w:eastAsia="en-GB"/>
        </w:rPr>
        <w:t>2)Evaluate the procedures put in place to safeguard youths in police custody</w:t>
      </w:r>
    </w:p>
    <w:p w14:paraId="1F0745AA" w14:textId="77777777" w:rsidR="00A83A21" w:rsidRPr="00D60C6A" w:rsidRDefault="00A83A21" w:rsidP="00A83A21">
      <w:pPr>
        <w:spacing w:line="480" w:lineRule="auto"/>
        <w:rPr>
          <w:rFonts w:ascii="Arial" w:eastAsiaTheme="minorEastAsia" w:hAnsi="Arial" w:cs="Arial"/>
          <w:i/>
          <w:iCs/>
          <w:sz w:val="24"/>
          <w:szCs w:val="24"/>
          <w:lang w:eastAsia="en-GB"/>
        </w:rPr>
      </w:pPr>
      <w:r w:rsidRPr="00D60C6A">
        <w:rPr>
          <w:rFonts w:ascii="Arial" w:eastAsiaTheme="minorEastAsia" w:hAnsi="Arial" w:cs="Arial"/>
          <w:i/>
          <w:iCs/>
          <w:sz w:val="24"/>
          <w:szCs w:val="24"/>
          <w:lang w:eastAsia="en-GB"/>
        </w:rPr>
        <w:t>3)To explore the measures put in place to reduce reoffending</w:t>
      </w:r>
    </w:p>
    <w:p w14:paraId="75085648" w14:textId="77777777" w:rsidR="00A83A21" w:rsidRPr="00D60C6A" w:rsidRDefault="00A83A21" w:rsidP="00A83A21">
      <w:pPr>
        <w:spacing w:line="480" w:lineRule="auto"/>
        <w:rPr>
          <w:rFonts w:ascii="Arial" w:eastAsiaTheme="minorEastAsia" w:hAnsi="Arial" w:cs="Arial"/>
          <w:i/>
          <w:iCs/>
          <w:sz w:val="24"/>
          <w:szCs w:val="24"/>
          <w:lang w:eastAsia="en-GB"/>
        </w:rPr>
      </w:pPr>
    </w:p>
    <w:p w14:paraId="5BE30BF4"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This literature review has provided a foundation of knowledge into the process of detaining youths in police custody including the legislative context. It has also provided insight into the safeguarding measures that are in place for youths, detailing the negative impact these measures can exert. This literature review has also highlighted shortcomings within the police custody suite, in particular the unlawful detention of youths in police cells, but it does not provide a robust reason as to why these errors are occurring. </w:t>
      </w:r>
      <w:r w:rsidRPr="00D60C6A">
        <w:rPr>
          <w:rFonts w:ascii="Arial" w:hAnsi="Arial" w:cs="Arial"/>
          <w:sz w:val="24"/>
          <w:szCs w:val="24"/>
        </w:rPr>
        <w:t>This study therefore aims to explore the opinions of police officers in relation to detention of youths within the police custody suite.</w:t>
      </w:r>
    </w:p>
    <w:p w14:paraId="304E7CF6" w14:textId="77777777" w:rsidR="00A83A21" w:rsidRPr="00D60C6A" w:rsidRDefault="00A83A21" w:rsidP="00A83A21">
      <w:pPr>
        <w:spacing w:line="480" w:lineRule="auto"/>
        <w:rPr>
          <w:rFonts w:ascii="Arial" w:eastAsiaTheme="minorEastAsia" w:hAnsi="Arial" w:cs="Arial"/>
          <w:sz w:val="24"/>
          <w:szCs w:val="24"/>
          <w:lang w:eastAsia="en-GB"/>
        </w:rPr>
      </w:pPr>
    </w:p>
    <w:p w14:paraId="4E1CC3BB"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lastRenderedPageBreak/>
        <w:t>The next chapter will identify the correct research approach and methodology to satisfy a legitimate insight into the title of this study. The research undertaken aims to provide greater knowledge of the relationship between the police custody suite staff and youths, including police custody officers’ points of view in relation to the process in detaining youths.</w:t>
      </w:r>
    </w:p>
    <w:p w14:paraId="408DB905" w14:textId="77777777" w:rsidR="00A83A21" w:rsidRPr="00D60C6A" w:rsidRDefault="00A83A21" w:rsidP="00A83A21">
      <w:pPr>
        <w:spacing w:line="480" w:lineRule="auto"/>
        <w:rPr>
          <w:rFonts w:ascii="Arial" w:eastAsiaTheme="minorEastAsia" w:hAnsi="Arial" w:cs="Arial"/>
          <w:sz w:val="24"/>
          <w:szCs w:val="24"/>
          <w:lang w:eastAsia="en-GB"/>
        </w:rPr>
      </w:pPr>
    </w:p>
    <w:p w14:paraId="17FFD7B9" w14:textId="77777777" w:rsidR="00A83A21" w:rsidRPr="00D60C6A" w:rsidRDefault="00A83A21" w:rsidP="00A83A21">
      <w:pPr>
        <w:spacing w:line="480" w:lineRule="auto"/>
        <w:rPr>
          <w:rFonts w:ascii="Arial" w:hAnsi="Arial" w:cs="Arial"/>
          <w:sz w:val="24"/>
          <w:szCs w:val="24"/>
        </w:rPr>
      </w:pPr>
    </w:p>
    <w:p w14:paraId="4D03A50E" w14:textId="77777777" w:rsidR="00A83A21" w:rsidRPr="00D60C6A" w:rsidRDefault="00A83A21" w:rsidP="00A83A21">
      <w:pPr>
        <w:spacing w:line="480" w:lineRule="auto"/>
        <w:rPr>
          <w:rFonts w:ascii="Arial" w:hAnsi="Arial" w:cs="Arial"/>
          <w:color w:val="000000"/>
          <w:spacing w:val="3"/>
          <w:sz w:val="24"/>
          <w:szCs w:val="24"/>
        </w:rPr>
      </w:pPr>
    </w:p>
    <w:p w14:paraId="1FDFE38D" w14:textId="77777777" w:rsidR="00A83A21" w:rsidRPr="00D60C6A" w:rsidRDefault="00A83A21" w:rsidP="00A83A21">
      <w:pPr>
        <w:spacing w:line="480" w:lineRule="auto"/>
        <w:rPr>
          <w:rFonts w:ascii="Arial" w:hAnsi="Arial" w:cs="Arial"/>
          <w:sz w:val="24"/>
          <w:szCs w:val="24"/>
        </w:rPr>
      </w:pPr>
    </w:p>
    <w:p w14:paraId="6B296D6A" w14:textId="77777777" w:rsidR="00A83A21" w:rsidRPr="00D60C6A" w:rsidRDefault="00A83A21" w:rsidP="00A83A21">
      <w:pPr>
        <w:pStyle w:val="ListParagraph"/>
        <w:spacing w:line="480" w:lineRule="auto"/>
        <w:ind w:left="501"/>
        <w:rPr>
          <w:rFonts w:ascii="Arial" w:hAnsi="Arial" w:cs="Arial"/>
          <w:b/>
          <w:bCs/>
          <w:sz w:val="24"/>
          <w:szCs w:val="24"/>
          <w:u w:val="single"/>
        </w:rPr>
      </w:pPr>
    </w:p>
    <w:p w14:paraId="2F576981" w14:textId="77777777" w:rsidR="00A83A21" w:rsidRDefault="00A83A21" w:rsidP="00A83A21">
      <w:pPr>
        <w:pStyle w:val="ListParagraph"/>
        <w:spacing w:line="480" w:lineRule="auto"/>
        <w:ind w:left="501"/>
        <w:rPr>
          <w:rFonts w:ascii="Arial" w:hAnsi="Arial" w:cs="Arial"/>
          <w:b/>
          <w:bCs/>
          <w:sz w:val="24"/>
          <w:szCs w:val="24"/>
          <w:u w:val="single"/>
        </w:rPr>
      </w:pPr>
    </w:p>
    <w:p w14:paraId="47774637" w14:textId="77777777" w:rsidR="00A83A21" w:rsidRDefault="00A83A21" w:rsidP="00A83A21">
      <w:pPr>
        <w:pStyle w:val="ListParagraph"/>
        <w:spacing w:line="480" w:lineRule="auto"/>
        <w:ind w:left="501"/>
        <w:rPr>
          <w:rFonts w:ascii="Arial" w:hAnsi="Arial" w:cs="Arial"/>
          <w:b/>
          <w:bCs/>
          <w:sz w:val="24"/>
          <w:szCs w:val="24"/>
          <w:u w:val="single"/>
        </w:rPr>
      </w:pPr>
    </w:p>
    <w:p w14:paraId="45CD8957" w14:textId="77777777" w:rsidR="00A83A21" w:rsidRDefault="00A83A21" w:rsidP="00A83A21">
      <w:pPr>
        <w:pStyle w:val="ListParagraph"/>
        <w:spacing w:line="480" w:lineRule="auto"/>
        <w:ind w:left="501"/>
        <w:rPr>
          <w:rFonts w:ascii="Arial" w:hAnsi="Arial" w:cs="Arial"/>
          <w:b/>
          <w:bCs/>
          <w:sz w:val="24"/>
          <w:szCs w:val="24"/>
          <w:u w:val="single"/>
        </w:rPr>
      </w:pPr>
    </w:p>
    <w:p w14:paraId="791AB4E1" w14:textId="77777777" w:rsidR="00A83A21" w:rsidRDefault="00A83A21" w:rsidP="00A83A21">
      <w:pPr>
        <w:pStyle w:val="ListParagraph"/>
        <w:spacing w:line="480" w:lineRule="auto"/>
        <w:ind w:left="501"/>
        <w:rPr>
          <w:rFonts w:ascii="Arial" w:hAnsi="Arial" w:cs="Arial"/>
          <w:b/>
          <w:bCs/>
          <w:sz w:val="24"/>
          <w:szCs w:val="24"/>
          <w:u w:val="single"/>
        </w:rPr>
      </w:pPr>
    </w:p>
    <w:p w14:paraId="109A199F" w14:textId="77777777" w:rsidR="00A83A21" w:rsidRDefault="00A83A21" w:rsidP="00A83A21">
      <w:pPr>
        <w:pStyle w:val="ListParagraph"/>
        <w:spacing w:line="480" w:lineRule="auto"/>
        <w:ind w:left="501"/>
        <w:rPr>
          <w:rFonts w:ascii="Arial" w:hAnsi="Arial" w:cs="Arial"/>
          <w:b/>
          <w:bCs/>
          <w:sz w:val="24"/>
          <w:szCs w:val="24"/>
          <w:u w:val="single"/>
        </w:rPr>
      </w:pPr>
    </w:p>
    <w:p w14:paraId="02D5A23C" w14:textId="77777777" w:rsidR="00A83A21" w:rsidRDefault="00A83A21" w:rsidP="00A83A21">
      <w:pPr>
        <w:pStyle w:val="ListParagraph"/>
        <w:spacing w:line="480" w:lineRule="auto"/>
        <w:ind w:left="501"/>
        <w:rPr>
          <w:rFonts w:ascii="Arial" w:hAnsi="Arial" w:cs="Arial"/>
          <w:b/>
          <w:bCs/>
          <w:sz w:val="24"/>
          <w:szCs w:val="24"/>
          <w:u w:val="single"/>
        </w:rPr>
      </w:pPr>
    </w:p>
    <w:p w14:paraId="58BD977C" w14:textId="77777777" w:rsidR="00A83A21" w:rsidRDefault="00A83A21" w:rsidP="00A83A21">
      <w:pPr>
        <w:pStyle w:val="ListParagraph"/>
        <w:spacing w:line="480" w:lineRule="auto"/>
        <w:ind w:left="501"/>
        <w:rPr>
          <w:rFonts w:ascii="Arial" w:hAnsi="Arial" w:cs="Arial"/>
          <w:b/>
          <w:bCs/>
          <w:sz w:val="24"/>
          <w:szCs w:val="24"/>
          <w:u w:val="single"/>
        </w:rPr>
      </w:pPr>
    </w:p>
    <w:p w14:paraId="7C695905" w14:textId="77777777" w:rsidR="00A83A21" w:rsidRDefault="00A83A21" w:rsidP="00A83A21">
      <w:pPr>
        <w:pStyle w:val="ListParagraph"/>
        <w:spacing w:line="480" w:lineRule="auto"/>
        <w:ind w:left="501"/>
        <w:rPr>
          <w:rFonts w:ascii="Arial" w:hAnsi="Arial" w:cs="Arial"/>
          <w:b/>
          <w:bCs/>
          <w:sz w:val="24"/>
          <w:szCs w:val="24"/>
          <w:u w:val="single"/>
        </w:rPr>
      </w:pPr>
    </w:p>
    <w:p w14:paraId="70891803" w14:textId="77777777" w:rsidR="00A83A21" w:rsidRDefault="00A83A21" w:rsidP="00A83A21">
      <w:pPr>
        <w:pStyle w:val="ListParagraph"/>
        <w:spacing w:line="480" w:lineRule="auto"/>
        <w:ind w:left="501"/>
        <w:rPr>
          <w:rFonts w:ascii="Arial" w:hAnsi="Arial" w:cs="Arial"/>
          <w:b/>
          <w:bCs/>
          <w:sz w:val="24"/>
          <w:szCs w:val="24"/>
          <w:u w:val="single"/>
        </w:rPr>
      </w:pPr>
    </w:p>
    <w:p w14:paraId="566B2D64" w14:textId="77777777" w:rsidR="00A83A21" w:rsidRDefault="00A83A21" w:rsidP="00A83A21">
      <w:pPr>
        <w:pStyle w:val="ListParagraph"/>
        <w:spacing w:line="480" w:lineRule="auto"/>
        <w:ind w:left="501"/>
        <w:rPr>
          <w:rFonts w:ascii="Arial" w:hAnsi="Arial" w:cs="Arial"/>
          <w:b/>
          <w:bCs/>
          <w:sz w:val="24"/>
          <w:szCs w:val="24"/>
          <w:u w:val="single"/>
        </w:rPr>
      </w:pPr>
    </w:p>
    <w:p w14:paraId="68B92A5F" w14:textId="77777777" w:rsidR="00A83A21" w:rsidRDefault="00A83A21" w:rsidP="00A83A21">
      <w:pPr>
        <w:pStyle w:val="ListParagraph"/>
        <w:spacing w:line="480" w:lineRule="auto"/>
        <w:ind w:left="501"/>
        <w:rPr>
          <w:rFonts w:ascii="Arial" w:hAnsi="Arial" w:cs="Arial"/>
          <w:b/>
          <w:bCs/>
          <w:sz w:val="24"/>
          <w:szCs w:val="24"/>
          <w:u w:val="single"/>
        </w:rPr>
      </w:pPr>
    </w:p>
    <w:p w14:paraId="229B5E92" w14:textId="77777777" w:rsidR="00A83A21" w:rsidRDefault="00A83A21" w:rsidP="00A83A21">
      <w:pPr>
        <w:pStyle w:val="ListParagraph"/>
        <w:spacing w:line="480" w:lineRule="auto"/>
        <w:ind w:left="501"/>
        <w:rPr>
          <w:rFonts w:ascii="Arial" w:hAnsi="Arial" w:cs="Arial"/>
          <w:b/>
          <w:bCs/>
          <w:sz w:val="24"/>
          <w:szCs w:val="24"/>
          <w:u w:val="single"/>
        </w:rPr>
      </w:pPr>
    </w:p>
    <w:p w14:paraId="3D87DBA2" w14:textId="77777777" w:rsidR="00A83A21" w:rsidRPr="00D60C6A" w:rsidRDefault="00A83A21" w:rsidP="00A83A21">
      <w:pPr>
        <w:pStyle w:val="ListParagraph"/>
        <w:spacing w:line="480" w:lineRule="auto"/>
        <w:ind w:left="501"/>
        <w:rPr>
          <w:rFonts w:ascii="Arial" w:hAnsi="Arial" w:cs="Arial"/>
          <w:b/>
          <w:bCs/>
          <w:sz w:val="24"/>
          <w:szCs w:val="24"/>
          <w:u w:val="single"/>
        </w:rPr>
      </w:pPr>
    </w:p>
    <w:p w14:paraId="2001B277" w14:textId="77777777" w:rsidR="00A83A21" w:rsidRPr="00D60C6A" w:rsidRDefault="00A83A21" w:rsidP="00A83A21">
      <w:pPr>
        <w:pStyle w:val="ListParagraph"/>
        <w:spacing w:line="480" w:lineRule="auto"/>
        <w:ind w:left="501"/>
        <w:rPr>
          <w:rFonts w:ascii="Arial" w:hAnsi="Arial" w:cs="Arial"/>
          <w:b/>
          <w:bCs/>
          <w:sz w:val="24"/>
          <w:szCs w:val="24"/>
          <w:u w:val="single"/>
        </w:rPr>
      </w:pPr>
    </w:p>
    <w:p w14:paraId="7C28462F" w14:textId="77777777" w:rsidR="00A83A21" w:rsidRDefault="00A83A21" w:rsidP="00A83A21">
      <w:pPr>
        <w:pStyle w:val="ListParagraph"/>
        <w:spacing w:line="480" w:lineRule="auto"/>
        <w:ind w:left="501"/>
        <w:rPr>
          <w:rFonts w:ascii="Arial" w:hAnsi="Arial" w:cs="Arial"/>
          <w:b/>
          <w:bCs/>
          <w:sz w:val="24"/>
          <w:szCs w:val="24"/>
          <w:u w:val="single"/>
        </w:rPr>
      </w:pPr>
      <w:r w:rsidRPr="00D60C6A">
        <w:rPr>
          <w:rFonts w:ascii="Arial" w:hAnsi="Arial" w:cs="Arial"/>
          <w:b/>
          <w:bCs/>
          <w:sz w:val="24"/>
          <w:szCs w:val="24"/>
          <w:u w:val="single"/>
        </w:rPr>
        <w:lastRenderedPageBreak/>
        <w:t>References</w:t>
      </w:r>
    </w:p>
    <w:p w14:paraId="301979CD" w14:textId="77777777" w:rsidR="00A83A21" w:rsidRPr="004B673F" w:rsidRDefault="00A83A21" w:rsidP="00A83A21">
      <w:pPr>
        <w:spacing w:line="480" w:lineRule="auto"/>
        <w:rPr>
          <w:rFonts w:ascii="Arial" w:hAnsi="Arial" w:cs="Arial"/>
          <w:sz w:val="24"/>
          <w:szCs w:val="24"/>
        </w:rPr>
      </w:pPr>
      <w:r w:rsidRPr="004B673F">
        <w:rPr>
          <w:rFonts w:ascii="Arial" w:hAnsi="Arial" w:cs="Arial"/>
          <w:sz w:val="24"/>
          <w:szCs w:val="24"/>
        </w:rPr>
        <w:t>Beyond Youth Custody</w:t>
      </w:r>
      <w:r>
        <w:rPr>
          <w:rFonts w:ascii="Arial" w:hAnsi="Arial" w:cs="Arial"/>
          <w:sz w:val="24"/>
          <w:szCs w:val="24"/>
        </w:rPr>
        <w:t xml:space="preserve"> (2022) Youth Justice facts and figures. Available at: </w:t>
      </w:r>
      <w:hyperlink r:id="rId5" w:history="1">
        <w:r w:rsidRPr="006B3C8C">
          <w:rPr>
            <w:rStyle w:val="Hyperlink"/>
            <w:rFonts w:ascii="Arial" w:hAnsi="Arial" w:cs="Arial"/>
            <w:sz w:val="24"/>
            <w:szCs w:val="24"/>
          </w:rPr>
          <w:t>http://www.beyondyouthcustody.net/about/facts-and-stats/</w:t>
        </w:r>
      </w:hyperlink>
      <w:r>
        <w:rPr>
          <w:rFonts w:ascii="Arial" w:hAnsi="Arial" w:cs="Arial"/>
          <w:sz w:val="24"/>
          <w:szCs w:val="24"/>
        </w:rPr>
        <w:t xml:space="preserve"> Accessed on: 22 August 2022</w:t>
      </w:r>
    </w:p>
    <w:p w14:paraId="5C6289B5"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College of Policing (2022) Custody management and planning. Available at: </w:t>
      </w:r>
      <w:hyperlink r:id="rId6" w:history="1">
        <w:r w:rsidRPr="00D60C6A">
          <w:rPr>
            <w:rStyle w:val="Hyperlink"/>
            <w:rFonts w:ascii="Arial" w:hAnsi="Arial" w:cs="Arial"/>
            <w:sz w:val="24"/>
            <w:szCs w:val="24"/>
            <w:u w:val="none"/>
          </w:rPr>
          <w:t>https://www.college.police.uk/app/detention-and-custody/custody-management-and-planning</w:t>
        </w:r>
      </w:hyperlink>
      <w:r w:rsidRPr="00D60C6A">
        <w:rPr>
          <w:rFonts w:ascii="Arial" w:hAnsi="Arial" w:cs="Arial"/>
          <w:sz w:val="24"/>
          <w:szCs w:val="24"/>
        </w:rPr>
        <w:t xml:space="preserve">  Accessed on: 10 August 2022</w:t>
      </w:r>
    </w:p>
    <w:p w14:paraId="4B49D598"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College of Policing (2022) Children and young persons. Available at: </w:t>
      </w:r>
      <w:hyperlink r:id="rId7" w:history="1">
        <w:r w:rsidRPr="00D60C6A">
          <w:rPr>
            <w:rStyle w:val="Hyperlink"/>
            <w:rFonts w:ascii="Arial" w:hAnsi="Arial" w:cs="Arial"/>
            <w:sz w:val="24"/>
            <w:szCs w:val="24"/>
          </w:rPr>
          <w:t>https://www.college.police.uk/app/detention-and-custody/detainee-care/children-and-young-persons</w:t>
        </w:r>
      </w:hyperlink>
      <w:r w:rsidRPr="00D60C6A">
        <w:rPr>
          <w:rFonts w:ascii="Arial" w:hAnsi="Arial" w:cs="Arial"/>
          <w:sz w:val="24"/>
          <w:szCs w:val="24"/>
        </w:rPr>
        <w:t xml:space="preserve"> Accessed on: 10 August 2022</w:t>
      </w:r>
    </w:p>
    <w:p w14:paraId="6A94172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College of Policing (2021) Police- led, pre-charge diversion models for young offenders. Available at: </w:t>
      </w:r>
      <w:hyperlink r:id="rId8" w:history="1">
        <w:r w:rsidRPr="00D60C6A">
          <w:rPr>
            <w:rStyle w:val="Hyperlink"/>
            <w:rFonts w:ascii="Arial" w:hAnsi="Arial" w:cs="Arial"/>
            <w:sz w:val="24"/>
            <w:szCs w:val="24"/>
          </w:rPr>
          <w:t>https://www.college.police.uk/research/crime-reduction-toolkit/diversion-models</w:t>
        </w:r>
      </w:hyperlink>
      <w:r w:rsidRPr="00D60C6A">
        <w:rPr>
          <w:rFonts w:ascii="Arial" w:hAnsi="Arial" w:cs="Arial"/>
          <w:sz w:val="24"/>
          <w:szCs w:val="24"/>
        </w:rPr>
        <w:t xml:space="preserve"> Accessed on: 29 August 2022</w:t>
      </w:r>
    </w:p>
    <w:p w14:paraId="4E4A66A7"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Children’s Commissioner (2022) Strip search of children by the Metropolitan police service- </w:t>
      </w:r>
      <w:proofErr w:type="gramStart"/>
      <w:r w:rsidRPr="00D60C6A">
        <w:rPr>
          <w:rFonts w:ascii="Arial" w:hAnsi="Arial" w:cs="Arial"/>
          <w:sz w:val="24"/>
          <w:szCs w:val="24"/>
        </w:rPr>
        <w:t>New</w:t>
      </w:r>
      <w:proofErr w:type="gramEnd"/>
      <w:r w:rsidRPr="00D60C6A">
        <w:rPr>
          <w:rFonts w:ascii="Arial" w:hAnsi="Arial" w:cs="Arial"/>
          <w:sz w:val="24"/>
          <w:szCs w:val="24"/>
        </w:rPr>
        <w:t xml:space="preserve"> analysis by the Children’s Commissioner for England. Available at: </w:t>
      </w:r>
      <w:hyperlink r:id="rId9" w:history="1">
        <w:r w:rsidRPr="00D60C6A">
          <w:rPr>
            <w:rStyle w:val="Hyperlink"/>
            <w:rFonts w:ascii="Arial" w:hAnsi="Arial" w:cs="Arial"/>
            <w:sz w:val="24"/>
            <w:szCs w:val="24"/>
          </w:rPr>
          <w:t>https://www.childrenscommissioner.gov.uk/wp-content/uploads/2022/08/cc-strip-search-of-children-by-the-metropolitan-police-service-new-analysis-by-the-childrens-commissioner-for-england.pdf</w:t>
        </w:r>
      </w:hyperlink>
      <w:r w:rsidRPr="00D60C6A">
        <w:rPr>
          <w:rFonts w:ascii="Arial" w:hAnsi="Arial" w:cs="Arial"/>
          <w:sz w:val="24"/>
          <w:szCs w:val="24"/>
        </w:rPr>
        <w:t xml:space="preserve"> Accessed on: 14 August 2022 </w:t>
      </w:r>
    </w:p>
    <w:p w14:paraId="1750E2D2"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Crown Prosecution Service (2017) Youth Crime. Available at: </w:t>
      </w:r>
      <w:hyperlink r:id="rId10" w:history="1">
        <w:r w:rsidRPr="00D60C6A">
          <w:rPr>
            <w:rStyle w:val="Hyperlink"/>
            <w:rFonts w:ascii="Arial" w:hAnsi="Arial" w:cs="Arial"/>
            <w:sz w:val="24"/>
            <w:szCs w:val="24"/>
          </w:rPr>
          <w:t>https://www.cps.gov.uk/crime-info/youth-crime</w:t>
        </w:r>
      </w:hyperlink>
      <w:r w:rsidRPr="00D60C6A">
        <w:rPr>
          <w:rFonts w:ascii="Arial" w:hAnsi="Arial" w:cs="Arial"/>
          <w:sz w:val="24"/>
          <w:szCs w:val="24"/>
        </w:rPr>
        <w:t xml:space="preserve"> </w:t>
      </w:r>
      <w:r w:rsidRPr="00D60C6A">
        <w:rPr>
          <w:rFonts w:ascii="Arial" w:hAnsi="Arial" w:cs="Arial"/>
          <w:sz w:val="24"/>
          <w:szCs w:val="24"/>
        </w:rPr>
        <w:tab/>
        <w:t>Accessed on: 12 August 2022</w:t>
      </w:r>
    </w:p>
    <w:p w14:paraId="151A5714"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Home Office (2017) Concordat on children in custody. Available at: </w:t>
      </w:r>
      <w:hyperlink r:id="rId11" w:history="1">
        <w:r w:rsidRPr="00D60C6A">
          <w:rPr>
            <w:rStyle w:val="Hyperlink"/>
            <w:rFonts w:ascii="Arial" w:hAnsi="Arial" w:cs="Arial"/>
            <w:sz w:val="24"/>
            <w:szCs w:val="24"/>
          </w:rPr>
          <w:t>https://assets.publishing.service.gov.uk/government/uploads/system/uploads/attach</w:t>
        </w:r>
        <w:r w:rsidRPr="00D60C6A">
          <w:rPr>
            <w:rStyle w:val="Hyperlink"/>
            <w:rFonts w:ascii="Arial" w:hAnsi="Arial" w:cs="Arial"/>
            <w:sz w:val="24"/>
            <w:szCs w:val="24"/>
          </w:rPr>
          <w:lastRenderedPageBreak/>
          <w:t>ment_data/file/655222/Concordat_on_Children_in_Custody_ISBN_Accessible.pdf</w:t>
        </w:r>
      </w:hyperlink>
      <w:r w:rsidRPr="00D60C6A">
        <w:rPr>
          <w:rFonts w:ascii="Arial" w:hAnsi="Arial" w:cs="Arial"/>
          <w:sz w:val="24"/>
          <w:szCs w:val="24"/>
        </w:rPr>
        <w:t xml:space="preserve"> Accessed on: 10 August 2022</w:t>
      </w:r>
    </w:p>
    <w:p w14:paraId="2E8B4401"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HMICFRS (2021) Expectations for police custody: Criteria for assessing the treatment of and conditions for detainees in police custody. Available at: </w:t>
      </w:r>
      <w:hyperlink r:id="rId12" w:history="1">
        <w:r w:rsidRPr="00D60C6A">
          <w:rPr>
            <w:rStyle w:val="Hyperlink"/>
            <w:rFonts w:ascii="Arial" w:hAnsi="Arial" w:cs="Arial"/>
            <w:sz w:val="24"/>
            <w:szCs w:val="24"/>
          </w:rPr>
          <w:t>https://www.justiceinspectorates.gov.uk/hmicfrs/publication-html/expectations-police-custody-criteria/#expectation-safeguarding-children-and-vulnerable-people</w:t>
        </w:r>
      </w:hyperlink>
      <w:r w:rsidRPr="00D60C6A">
        <w:rPr>
          <w:rFonts w:ascii="Arial" w:hAnsi="Arial" w:cs="Arial"/>
          <w:sz w:val="24"/>
          <w:szCs w:val="24"/>
        </w:rPr>
        <w:t xml:space="preserve"> Accessed on: 12 August 2022</w:t>
      </w:r>
    </w:p>
    <w:p w14:paraId="2FBC9482"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HMICFRS (2022) Warwickshire police’s custody services need improvement. Available at: </w:t>
      </w:r>
      <w:hyperlink r:id="rId13" w:history="1">
        <w:r w:rsidRPr="00D60C6A">
          <w:rPr>
            <w:rStyle w:val="Hyperlink"/>
            <w:rFonts w:ascii="Arial" w:hAnsi="Arial" w:cs="Arial"/>
            <w:sz w:val="24"/>
            <w:szCs w:val="24"/>
          </w:rPr>
          <w:t>https://www.justiceinspectorates.gov.uk/hmicfrs/news/news-feed/warwickshire-police-custody-services-need-improvement/</w:t>
        </w:r>
      </w:hyperlink>
      <w:r w:rsidRPr="00D60C6A">
        <w:rPr>
          <w:rFonts w:ascii="Arial" w:hAnsi="Arial" w:cs="Arial"/>
          <w:sz w:val="24"/>
          <w:szCs w:val="24"/>
        </w:rPr>
        <w:t xml:space="preserve"> Accessed on: 14 August 2022</w:t>
      </w:r>
    </w:p>
    <w:p w14:paraId="709A1744"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HMICFRS (2018) Out-of- court disposal work in youth offending teams. Available at: </w:t>
      </w:r>
      <w:hyperlink r:id="rId14" w:history="1">
        <w:r w:rsidRPr="00D60C6A">
          <w:rPr>
            <w:rStyle w:val="Hyperlink"/>
            <w:rFonts w:ascii="Arial" w:hAnsi="Arial" w:cs="Arial"/>
            <w:sz w:val="24"/>
            <w:szCs w:val="24"/>
          </w:rPr>
          <w:t>https://www.justiceinspectorates.gov.uk/cjji/wp-content/uploads/sites/2/2018/03/Out-of-court-disposal-work-in-youth-offending-teams-reportb.pdf</w:t>
        </w:r>
      </w:hyperlink>
      <w:r w:rsidRPr="00D60C6A">
        <w:rPr>
          <w:rFonts w:ascii="Arial" w:hAnsi="Arial" w:cs="Arial"/>
          <w:sz w:val="24"/>
          <w:szCs w:val="24"/>
        </w:rPr>
        <w:t xml:space="preserve"> Accessed on: 26 August 2022 </w:t>
      </w:r>
    </w:p>
    <w:p w14:paraId="627B75F3"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HMIC (2015) The welfare of vulnerable people in police custody. Available at: </w:t>
      </w:r>
      <w:hyperlink r:id="rId15" w:history="1">
        <w:r w:rsidRPr="00D60C6A">
          <w:rPr>
            <w:rStyle w:val="Hyperlink"/>
            <w:rFonts w:ascii="Arial" w:hAnsi="Arial" w:cs="Arial"/>
            <w:sz w:val="24"/>
            <w:szCs w:val="24"/>
          </w:rPr>
          <w:t>https://www.justiceinspectorates.gov.uk/hmicfrs/wp-content/uploads/the-welfare-of-vulnerable-people-in-police-custody.pdf</w:t>
        </w:r>
      </w:hyperlink>
      <w:r w:rsidRPr="00D60C6A">
        <w:rPr>
          <w:rFonts w:ascii="Arial" w:hAnsi="Arial" w:cs="Arial"/>
          <w:sz w:val="24"/>
          <w:szCs w:val="24"/>
        </w:rPr>
        <w:t xml:space="preserve"> Accessed on: 10 August 2022</w:t>
      </w:r>
    </w:p>
    <w:p w14:paraId="3568DAF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HMIC (2015) In harm’s way: The role of the police in keeping children safe. Available at: </w:t>
      </w:r>
      <w:hyperlink r:id="rId16" w:history="1">
        <w:r w:rsidRPr="00D60C6A">
          <w:rPr>
            <w:rStyle w:val="Hyperlink"/>
            <w:rFonts w:ascii="Arial" w:hAnsi="Arial" w:cs="Arial"/>
            <w:sz w:val="24"/>
            <w:szCs w:val="24"/>
          </w:rPr>
          <w:t>https://www.justiceinspectorates.gov.uk/hmicfrs/wp-content/uploads/in-harms-way.pdf</w:t>
        </w:r>
      </w:hyperlink>
      <w:r w:rsidRPr="00D60C6A">
        <w:rPr>
          <w:rFonts w:ascii="Arial" w:hAnsi="Arial" w:cs="Arial"/>
          <w:sz w:val="24"/>
          <w:szCs w:val="24"/>
        </w:rPr>
        <w:t xml:space="preserve"> Accessed on: 11 August 2022</w:t>
      </w:r>
    </w:p>
    <w:p w14:paraId="12A63BC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Home Office (2011) Guide for appropriate adults. Available at: </w:t>
      </w:r>
      <w:hyperlink r:id="rId17" w:history="1">
        <w:r w:rsidRPr="00D60C6A">
          <w:rPr>
            <w:rStyle w:val="Hyperlink"/>
            <w:rFonts w:ascii="Arial" w:hAnsi="Arial" w:cs="Arial"/>
            <w:sz w:val="24"/>
            <w:szCs w:val="24"/>
          </w:rPr>
          <w:t>https://assets.publishing.service.gov.uk/government/uploads/system/uploads/attachment_data/file/117682/appropriate-adults-guide.pdf</w:t>
        </w:r>
      </w:hyperlink>
      <w:r w:rsidRPr="00D60C6A">
        <w:rPr>
          <w:rFonts w:ascii="Arial" w:hAnsi="Arial" w:cs="Arial"/>
          <w:sz w:val="24"/>
          <w:szCs w:val="24"/>
        </w:rPr>
        <w:t xml:space="preserve"> Accessed on: 12 August 2022 </w:t>
      </w:r>
    </w:p>
    <w:p w14:paraId="0E513F81"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lastRenderedPageBreak/>
        <w:t xml:space="preserve">House of Commons (2022) Rights of children in police custody. Available at: </w:t>
      </w:r>
      <w:hyperlink r:id="rId18" w:history="1">
        <w:r w:rsidRPr="00D60C6A">
          <w:rPr>
            <w:rStyle w:val="Hyperlink"/>
            <w:rFonts w:ascii="Arial" w:hAnsi="Arial" w:cs="Arial"/>
            <w:sz w:val="24"/>
            <w:szCs w:val="24"/>
          </w:rPr>
          <w:t>https://researchbriefings.files.parliament.uk/documents/CDP-2022-0122/CDP-2022-0122.pdf</w:t>
        </w:r>
      </w:hyperlink>
      <w:r w:rsidRPr="00D60C6A">
        <w:rPr>
          <w:rFonts w:ascii="Arial" w:hAnsi="Arial" w:cs="Arial"/>
          <w:sz w:val="24"/>
          <w:szCs w:val="24"/>
        </w:rPr>
        <w:t xml:space="preserve"> Accessed on: 12 August 2022</w:t>
      </w:r>
    </w:p>
    <w:p w14:paraId="5DFE0064"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House of Commons (2021) Police powers: detention and custody. Available at: </w:t>
      </w:r>
      <w:hyperlink r:id="rId19" w:history="1">
        <w:r w:rsidRPr="00D60C6A">
          <w:rPr>
            <w:rStyle w:val="Hyperlink"/>
            <w:rFonts w:ascii="Arial" w:hAnsi="Arial" w:cs="Arial"/>
            <w:sz w:val="24"/>
            <w:szCs w:val="24"/>
          </w:rPr>
          <w:t>https://commonslibrary.parliament.uk/research-briefings/cbp-8757/</w:t>
        </w:r>
      </w:hyperlink>
      <w:r w:rsidRPr="00D60C6A">
        <w:rPr>
          <w:rFonts w:ascii="Arial" w:hAnsi="Arial" w:cs="Arial"/>
          <w:sz w:val="24"/>
          <w:szCs w:val="24"/>
        </w:rPr>
        <w:t xml:space="preserve"> Accessed on: 12 August 2022</w:t>
      </w:r>
    </w:p>
    <w:p w14:paraId="7461F5E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IOPC (2020) Children and appropriate adults. Available at: </w:t>
      </w:r>
      <w:hyperlink r:id="rId20" w:history="1">
        <w:r w:rsidRPr="00D60C6A">
          <w:rPr>
            <w:rStyle w:val="Hyperlink"/>
            <w:rFonts w:ascii="Arial" w:hAnsi="Arial" w:cs="Arial"/>
            <w:sz w:val="24"/>
            <w:szCs w:val="24"/>
          </w:rPr>
          <w:t>https://www.policeconduct.gov.uk/news/our-podcasts-and-blogs/children-and-appropriate-adults</w:t>
        </w:r>
      </w:hyperlink>
      <w:r w:rsidRPr="00D60C6A">
        <w:rPr>
          <w:rFonts w:ascii="Arial" w:hAnsi="Arial" w:cs="Arial"/>
          <w:sz w:val="24"/>
          <w:szCs w:val="24"/>
        </w:rPr>
        <w:t xml:space="preserve"> Accessed on: 12 August 2022 </w:t>
      </w:r>
    </w:p>
    <w:p w14:paraId="6D24CA75"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IOPC (2022) IOPC recommendations to </w:t>
      </w:r>
      <w:proofErr w:type="spellStart"/>
      <w:r w:rsidRPr="00D60C6A">
        <w:rPr>
          <w:rFonts w:ascii="Arial" w:hAnsi="Arial" w:cs="Arial"/>
          <w:sz w:val="24"/>
          <w:szCs w:val="24"/>
        </w:rPr>
        <w:t>Met</w:t>
      </w:r>
      <w:proofErr w:type="spellEnd"/>
      <w:r w:rsidRPr="00D60C6A">
        <w:rPr>
          <w:rFonts w:ascii="Arial" w:hAnsi="Arial" w:cs="Arial"/>
          <w:sz w:val="24"/>
          <w:szCs w:val="24"/>
        </w:rPr>
        <w:t xml:space="preserve"> over strip searches of children. Available at: </w:t>
      </w:r>
      <w:hyperlink r:id="rId21" w:history="1">
        <w:r w:rsidRPr="00D60C6A">
          <w:rPr>
            <w:rStyle w:val="Hyperlink"/>
            <w:rFonts w:ascii="Arial" w:hAnsi="Arial" w:cs="Arial"/>
            <w:sz w:val="24"/>
            <w:szCs w:val="24"/>
          </w:rPr>
          <w:t>https://www.policeconduct.gov.uk/news/iopc-recommendations-met-over-strip-searches-children</w:t>
        </w:r>
      </w:hyperlink>
      <w:r w:rsidRPr="00D60C6A">
        <w:rPr>
          <w:rFonts w:ascii="Arial" w:hAnsi="Arial" w:cs="Arial"/>
          <w:sz w:val="24"/>
          <w:szCs w:val="24"/>
        </w:rPr>
        <w:t xml:space="preserve"> Accessed on: 12 August 2022 </w:t>
      </w:r>
    </w:p>
    <w:p w14:paraId="3777D56D"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Just for Kids (2022) End overnight police detention of children says children’s rights charity. Available at: </w:t>
      </w:r>
      <w:hyperlink r:id="rId22" w:history="1">
        <w:r w:rsidRPr="00D60C6A">
          <w:rPr>
            <w:rStyle w:val="Hyperlink"/>
            <w:rFonts w:ascii="Arial" w:hAnsi="Arial" w:cs="Arial"/>
            <w:sz w:val="24"/>
            <w:szCs w:val="24"/>
          </w:rPr>
          <w:t>https://www.justforkidslaw.org/news/end-overnight-police-detention-children-says-childrens-rights-charity</w:t>
        </w:r>
      </w:hyperlink>
      <w:r w:rsidRPr="00D60C6A">
        <w:rPr>
          <w:rFonts w:ascii="Arial" w:hAnsi="Arial" w:cs="Arial"/>
          <w:sz w:val="24"/>
          <w:szCs w:val="24"/>
        </w:rPr>
        <w:t xml:space="preserve"> Accessed on:  12 August 2022</w:t>
      </w:r>
    </w:p>
    <w:p w14:paraId="0B43983C"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Just for Kids (2019) No child in cells. Available at: </w:t>
      </w:r>
      <w:hyperlink r:id="rId23" w:history="1">
        <w:r w:rsidRPr="00D60C6A">
          <w:rPr>
            <w:rStyle w:val="Hyperlink"/>
            <w:rFonts w:ascii="Arial" w:hAnsi="Arial" w:cs="Arial"/>
            <w:sz w:val="24"/>
            <w:szCs w:val="24"/>
          </w:rPr>
          <w:t>https://www.justforkidslaw.org/what-we-do/fighting-change/strategic-litigation/no-child-cells</w:t>
        </w:r>
      </w:hyperlink>
      <w:r w:rsidRPr="00D60C6A">
        <w:rPr>
          <w:rFonts w:ascii="Arial" w:hAnsi="Arial" w:cs="Arial"/>
          <w:sz w:val="24"/>
          <w:szCs w:val="24"/>
        </w:rPr>
        <w:t xml:space="preserve"> Accessed on: 12 August 2022</w:t>
      </w:r>
    </w:p>
    <w:p w14:paraId="3B33DCE9"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Just for Kids (2021) Court of appeal rules the lack of secure accommodation for children in London is unlawful. Available at: </w:t>
      </w:r>
      <w:hyperlink r:id="rId24" w:history="1">
        <w:r w:rsidRPr="00D60C6A">
          <w:rPr>
            <w:rStyle w:val="Hyperlink"/>
            <w:rFonts w:ascii="Arial" w:hAnsi="Arial" w:cs="Arial"/>
            <w:sz w:val="24"/>
            <w:szCs w:val="24"/>
          </w:rPr>
          <w:t>https://www.justforkidslaw.org/news/court-appeal-rules-lack-secure-accommodation-children-london-unlawful</w:t>
        </w:r>
      </w:hyperlink>
      <w:r w:rsidRPr="00D60C6A">
        <w:rPr>
          <w:rFonts w:ascii="Arial" w:hAnsi="Arial" w:cs="Arial"/>
          <w:sz w:val="24"/>
          <w:szCs w:val="24"/>
        </w:rPr>
        <w:t xml:space="preserve"> Accessed on: 12 August 2022</w:t>
      </w:r>
    </w:p>
    <w:p w14:paraId="4FAEA971"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lastRenderedPageBreak/>
        <w:t xml:space="preserve">Justice with Children (2021) Policing of children and young people: A case for “child friendly police”. Available at: </w:t>
      </w:r>
      <w:hyperlink r:id="rId25" w:history="1">
        <w:r w:rsidRPr="00D60C6A">
          <w:rPr>
            <w:rStyle w:val="Hyperlink"/>
            <w:rFonts w:ascii="Arial" w:hAnsi="Arial" w:cs="Arial"/>
            <w:sz w:val="24"/>
            <w:szCs w:val="24"/>
          </w:rPr>
          <w:t>https://cdn.penalreform.org/wp-content/uploads/2021/10/Policing-of-Children-and-Young-People.pdf</w:t>
        </w:r>
      </w:hyperlink>
      <w:r w:rsidRPr="00D60C6A">
        <w:rPr>
          <w:rFonts w:ascii="Arial" w:hAnsi="Arial" w:cs="Arial"/>
          <w:sz w:val="24"/>
          <w:szCs w:val="24"/>
        </w:rPr>
        <w:t xml:space="preserve"> Accessed on: 22 August 2022 </w:t>
      </w:r>
    </w:p>
    <w:p w14:paraId="7AA722D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Leper J (2022) Children as young as 10 detained in police cells overnight, charity warns. Available at: </w:t>
      </w:r>
      <w:hyperlink r:id="rId26" w:history="1">
        <w:r w:rsidRPr="00D60C6A">
          <w:rPr>
            <w:rStyle w:val="Hyperlink"/>
            <w:rFonts w:ascii="Arial" w:hAnsi="Arial" w:cs="Arial"/>
            <w:sz w:val="24"/>
            <w:szCs w:val="24"/>
          </w:rPr>
          <w:t>https://www.cypnow.co.uk/news/article/children-as-young-as-10-detained-in-police-cells-overnight-charity-warns</w:t>
        </w:r>
      </w:hyperlink>
      <w:r w:rsidRPr="00D60C6A">
        <w:rPr>
          <w:rFonts w:ascii="Arial" w:hAnsi="Arial" w:cs="Arial"/>
          <w:sz w:val="24"/>
          <w:szCs w:val="24"/>
        </w:rPr>
        <w:t xml:space="preserve"> Accessed on: 12 August 2022 </w:t>
      </w:r>
    </w:p>
    <w:p w14:paraId="78F1C882"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Local Government Association (2022) Supporting the youngest children in the youth justice system: what works to reduce offending and improve outcomes. Available at: </w:t>
      </w:r>
      <w:hyperlink r:id="rId27" w:history="1">
        <w:r w:rsidRPr="00D60C6A">
          <w:rPr>
            <w:rStyle w:val="Hyperlink"/>
            <w:rFonts w:ascii="Arial" w:hAnsi="Arial" w:cs="Arial"/>
            <w:sz w:val="24"/>
            <w:szCs w:val="24"/>
          </w:rPr>
          <w:t>https://www.local.gov.uk/publications/supporting-youngest-children-youth-justice-system-what-works-reduce-offending-and#:~:text=Police%2Dled%20diversion%20schemes%2C%20using,cent%20relative%20to%20usual%20practice</w:t>
        </w:r>
      </w:hyperlink>
      <w:r w:rsidRPr="00D60C6A">
        <w:rPr>
          <w:rFonts w:ascii="Arial" w:hAnsi="Arial" w:cs="Arial"/>
          <w:sz w:val="24"/>
          <w:szCs w:val="24"/>
        </w:rPr>
        <w:t xml:space="preserve"> Accessed on: 22 August 2022 </w:t>
      </w:r>
    </w:p>
    <w:p w14:paraId="6EA61B09"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Ministry of Justice (2013) Youth out-of-court disposals. Available at: </w:t>
      </w:r>
      <w:hyperlink r:id="rId28" w:history="1">
        <w:r w:rsidRPr="00D60C6A">
          <w:rPr>
            <w:rStyle w:val="Hyperlink"/>
            <w:rFonts w:ascii="Arial" w:hAnsi="Arial" w:cs="Arial"/>
            <w:sz w:val="24"/>
            <w:szCs w:val="24"/>
          </w:rPr>
          <w:t>https://assets.publishing.service.gov.uk/government/uploads/system/uploads/attachment_data/file/438139/out-court-disposal-guide.pdf</w:t>
        </w:r>
      </w:hyperlink>
      <w:r w:rsidRPr="00D60C6A">
        <w:rPr>
          <w:rFonts w:ascii="Arial" w:hAnsi="Arial" w:cs="Arial"/>
          <w:sz w:val="24"/>
          <w:szCs w:val="24"/>
        </w:rPr>
        <w:t xml:space="preserve"> Accessed on; 26 August 2022 </w:t>
      </w:r>
    </w:p>
    <w:p w14:paraId="75681330"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Ministry of Justice (2022) Youth Justice Statistics 2020/ 21, England, and Wales. Available at: </w:t>
      </w:r>
      <w:hyperlink r:id="rId29" w:history="1">
        <w:r w:rsidRPr="00D60C6A">
          <w:rPr>
            <w:rStyle w:val="Hyperlink"/>
            <w:rFonts w:ascii="Arial" w:hAnsi="Arial" w:cs="Arial"/>
            <w:sz w:val="24"/>
            <w:szCs w:val="24"/>
          </w:rPr>
          <w:t>https://assets.publishing.service.gov.uk/government/uploads/system/uploads/attachment_data/file/1054236/Youth_Justice_Statistics_2020-21.pdf</w:t>
        </w:r>
      </w:hyperlink>
      <w:r w:rsidRPr="00D60C6A">
        <w:rPr>
          <w:rFonts w:ascii="Arial" w:hAnsi="Arial" w:cs="Arial"/>
          <w:sz w:val="24"/>
          <w:szCs w:val="24"/>
        </w:rPr>
        <w:t xml:space="preserve"> Accessed on: 10 August 2022</w:t>
      </w:r>
    </w:p>
    <w:p w14:paraId="34B5206F"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Metropolitan Police (2022) Age, gender and ethnicity of detainees who were strip searched from 2019-2021. Available at: </w:t>
      </w:r>
      <w:hyperlink r:id="rId30" w:history="1">
        <w:r w:rsidRPr="00D60C6A">
          <w:rPr>
            <w:rStyle w:val="Hyperlink"/>
            <w:rFonts w:ascii="Arial" w:hAnsi="Arial" w:cs="Arial"/>
            <w:sz w:val="24"/>
            <w:szCs w:val="24"/>
          </w:rPr>
          <w:t>https://www.met.police.uk/foi-</w:t>
        </w:r>
        <w:r w:rsidRPr="00D60C6A">
          <w:rPr>
            <w:rStyle w:val="Hyperlink"/>
            <w:rFonts w:ascii="Arial" w:hAnsi="Arial" w:cs="Arial"/>
            <w:sz w:val="24"/>
            <w:szCs w:val="24"/>
          </w:rPr>
          <w:lastRenderedPageBreak/>
          <w:t>ai/metropolitan-police/d/march-2022/age-gender-ethnicity-detainees-strip-searched-2019-2021/</w:t>
        </w:r>
      </w:hyperlink>
      <w:r w:rsidRPr="00D60C6A">
        <w:rPr>
          <w:rFonts w:ascii="Arial" w:hAnsi="Arial" w:cs="Arial"/>
          <w:sz w:val="24"/>
          <w:szCs w:val="24"/>
        </w:rPr>
        <w:t xml:space="preserve"> Accessed on: 14 August 2022 </w:t>
      </w:r>
    </w:p>
    <w:p w14:paraId="23AA0FE1" w14:textId="77777777" w:rsidR="00A83A21" w:rsidRPr="00D60C6A" w:rsidRDefault="00A83A21" w:rsidP="00A83A21">
      <w:pPr>
        <w:spacing w:line="480" w:lineRule="auto"/>
        <w:rPr>
          <w:rFonts w:ascii="Arial" w:hAnsi="Arial" w:cs="Arial"/>
          <w:sz w:val="24"/>
          <w:szCs w:val="24"/>
        </w:rPr>
      </w:pPr>
      <w:proofErr w:type="spellStart"/>
      <w:r w:rsidRPr="00D60C6A">
        <w:rPr>
          <w:rFonts w:ascii="Arial" w:hAnsi="Arial" w:cs="Arial"/>
          <w:sz w:val="24"/>
          <w:szCs w:val="24"/>
        </w:rPr>
        <w:t>Nickolls</w:t>
      </w:r>
      <w:proofErr w:type="spellEnd"/>
      <w:r w:rsidRPr="00D60C6A">
        <w:rPr>
          <w:rFonts w:ascii="Arial" w:hAnsi="Arial" w:cs="Arial"/>
          <w:sz w:val="24"/>
          <w:szCs w:val="24"/>
        </w:rPr>
        <w:t xml:space="preserve"> K (2022) Child Q and the law on strip search. Available at: </w:t>
      </w:r>
      <w:hyperlink r:id="rId31" w:history="1">
        <w:r w:rsidRPr="00D60C6A">
          <w:rPr>
            <w:rStyle w:val="Hyperlink"/>
            <w:rFonts w:ascii="Arial" w:hAnsi="Arial" w:cs="Arial"/>
            <w:sz w:val="24"/>
            <w:szCs w:val="24"/>
          </w:rPr>
          <w:t>https://commonslibrary.parliament.uk/child-q-and-the-law-on-strip-search/</w:t>
        </w:r>
      </w:hyperlink>
      <w:r w:rsidRPr="00D60C6A">
        <w:rPr>
          <w:rFonts w:ascii="Arial" w:hAnsi="Arial" w:cs="Arial"/>
          <w:sz w:val="24"/>
          <w:szCs w:val="24"/>
        </w:rPr>
        <w:t xml:space="preserve"> Accessed on: 14 August 2022 </w:t>
      </w:r>
    </w:p>
    <w:p w14:paraId="4E2FDE23"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NPCC (2016) National strategy for the policing of children and young people. Available at: </w:t>
      </w:r>
      <w:hyperlink r:id="rId32" w:history="1">
        <w:r w:rsidRPr="00D60C6A">
          <w:rPr>
            <w:rStyle w:val="Hyperlink"/>
            <w:rFonts w:ascii="Arial" w:hAnsi="Arial" w:cs="Arial"/>
            <w:sz w:val="24"/>
            <w:szCs w:val="24"/>
          </w:rPr>
          <w:t>https://www.npcc.police.uk/documents/edhr/2015/CYP%20Strategy%202015%202017%20August%202015.pdf</w:t>
        </w:r>
      </w:hyperlink>
      <w:r w:rsidRPr="00D60C6A">
        <w:rPr>
          <w:rFonts w:ascii="Arial" w:hAnsi="Arial" w:cs="Arial"/>
          <w:sz w:val="24"/>
          <w:szCs w:val="24"/>
        </w:rPr>
        <w:t xml:space="preserve"> Accessed on: 12 August 2022 </w:t>
      </w:r>
    </w:p>
    <w:p w14:paraId="1D69D5C9"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Penal Reform International (2011) Safeguarding children in detention: Independent mentoring mechanisms for detention of children in Mena. Available at: </w:t>
      </w:r>
      <w:hyperlink r:id="rId33" w:history="1">
        <w:r w:rsidRPr="00D60C6A">
          <w:rPr>
            <w:rStyle w:val="Hyperlink"/>
            <w:rFonts w:ascii="Arial" w:hAnsi="Arial" w:cs="Arial"/>
            <w:sz w:val="24"/>
            <w:szCs w:val="24"/>
          </w:rPr>
          <w:t>https://cdn.penalreform.org/wp-content/uploads/2013/05/Safeguarding-Children.pdf</w:t>
        </w:r>
      </w:hyperlink>
      <w:r w:rsidRPr="00D60C6A">
        <w:rPr>
          <w:rFonts w:ascii="Arial" w:hAnsi="Arial" w:cs="Arial"/>
          <w:sz w:val="24"/>
          <w:szCs w:val="24"/>
        </w:rPr>
        <w:t xml:space="preserve"> Accessed on: 12 August 2022 </w:t>
      </w:r>
    </w:p>
    <w:p w14:paraId="003B372C" w14:textId="77777777" w:rsidR="00A83A21" w:rsidRPr="00D60C6A" w:rsidRDefault="00A83A21" w:rsidP="00A83A21">
      <w:pPr>
        <w:spacing w:line="480" w:lineRule="auto"/>
        <w:rPr>
          <w:rFonts w:ascii="Arial" w:hAnsi="Arial" w:cs="Arial"/>
          <w:sz w:val="24"/>
          <w:szCs w:val="24"/>
        </w:rPr>
      </w:pPr>
      <w:proofErr w:type="spellStart"/>
      <w:r w:rsidRPr="00D60C6A">
        <w:rPr>
          <w:rFonts w:ascii="Arial" w:hAnsi="Arial" w:cs="Arial"/>
          <w:sz w:val="24"/>
          <w:szCs w:val="24"/>
        </w:rPr>
        <w:t>Rymanowicz</w:t>
      </w:r>
      <w:proofErr w:type="spellEnd"/>
      <w:r w:rsidRPr="00D60C6A">
        <w:rPr>
          <w:rFonts w:ascii="Arial" w:hAnsi="Arial" w:cs="Arial"/>
          <w:sz w:val="24"/>
          <w:szCs w:val="24"/>
        </w:rPr>
        <w:t xml:space="preserve"> K (2018) Adverse childhood experiences (ACES): What are they and how can they be prevented? Available at: </w:t>
      </w:r>
      <w:hyperlink r:id="rId34" w:history="1">
        <w:r w:rsidRPr="00D60C6A">
          <w:rPr>
            <w:rStyle w:val="Hyperlink"/>
            <w:rFonts w:ascii="Arial" w:hAnsi="Arial" w:cs="Arial"/>
            <w:sz w:val="24"/>
            <w:szCs w:val="24"/>
          </w:rPr>
          <w:t>https://www.canr.msu.edu/news/adverse-childhood-experiences</w:t>
        </w:r>
      </w:hyperlink>
      <w:r w:rsidRPr="00D60C6A">
        <w:rPr>
          <w:rFonts w:ascii="Arial" w:hAnsi="Arial" w:cs="Arial"/>
          <w:sz w:val="24"/>
          <w:szCs w:val="24"/>
        </w:rPr>
        <w:t xml:space="preserve"> Accessed on: 10 August 2022</w:t>
      </w:r>
    </w:p>
    <w:p w14:paraId="7AC03A78" w14:textId="77777777" w:rsidR="00A83A21" w:rsidRPr="00D60C6A" w:rsidRDefault="00A83A21" w:rsidP="00A83A21">
      <w:pPr>
        <w:spacing w:line="480" w:lineRule="auto"/>
        <w:rPr>
          <w:rFonts w:ascii="Arial" w:hAnsi="Arial" w:cs="Arial"/>
          <w:sz w:val="24"/>
          <w:szCs w:val="24"/>
        </w:rPr>
      </w:pPr>
      <w:r w:rsidRPr="00D60C6A">
        <w:rPr>
          <w:rFonts w:ascii="Arial" w:hAnsi="Arial" w:cs="Arial"/>
          <w:sz w:val="24"/>
          <w:szCs w:val="24"/>
        </w:rPr>
        <w:t xml:space="preserve">Swansea Youth Offending Service (2015) Youth Justice Plan Cymru 2012/14. Available at: </w:t>
      </w:r>
      <w:hyperlink r:id="rId35" w:history="1">
        <w:r w:rsidRPr="00D60C6A">
          <w:rPr>
            <w:rStyle w:val="Hyperlink"/>
            <w:rFonts w:ascii="Arial" w:hAnsi="Arial" w:cs="Arial"/>
            <w:sz w:val="24"/>
            <w:szCs w:val="24"/>
          </w:rPr>
          <w:t>https://www.whatdotheyknow.com/request/158884/response/392523/attach/7/SH3%206%20YJB%20Annual%20Plan%2012%2014.doc</w:t>
        </w:r>
      </w:hyperlink>
      <w:r w:rsidRPr="00D60C6A">
        <w:rPr>
          <w:rFonts w:ascii="Arial" w:hAnsi="Arial" w:cs="Arial"/>
          <w:sz w:val="24"/>
          <w:szCs w:val="24"/>
        </w:rPr>
        <w:t xml:space="preserve"> Accessed on: 22 August 2022</w:t>
      </w:r>
    </w:p>
    <w:p w14:paraId="3B90033C"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Taylor C (2016) Review of the Youth justice system in England and Wales. Available at: </w:t>
      </w:r>
      <w:hyperlink r:id="rId36" w:history="1">
        <w:r w:rsidRPr="00D60C6A">
          <w:rPr>
            <w:rStyle w:val="Hyperlink"/>
            <w:rFonts w:ascii="Arial" w:eastAsiaTheme="minorEastAsia" w:hAnsi="Arial" w:cs="Arial"/>
            <w:sz w:val="24"/>
            <w:szCs w:val="24"/>
            <w:lang w:eastAsia="en-GB"/>
          </w:rPr>
          <w:t>https://assets.publishing.service.gov.uk/government/uploads/system/uploads/attach</w:t>
        </w:r>
        <w:r w:rsidRPr="00D60C6A">
          <w:rPr>
            <w:rStyle w:val="Hyperlink"/>
            <w:rFonts w:ascii="Arial" w:eastAsiaTheme="minorEastAsia" w:hAnsi="Arial" w:cs="Arial"/>
            <w:sz w:val="24"/>
            <w:szCs w:val="24"/>
            <w:lang w:eastAsia="en-GB"/>
          </w:rPr>
          <w:lastRenderedPageBreak/>
          <w:t>ment_data/file/577105/youth-justice-review-final-report-print.pdf</w:t>
        </w:r>
      </w:hyperlink>
      <w:r w:rsidRPr="00D60C6A">
        <w:rPr>
          <w:rFonts w:ascii="Arial" w:eastAsiaTheme="minorEastAsia" w:hAnsi="Arial" w:cs="Arial"/>
          <w:sz w:val="24"/>
          <w:szCs w:val="24"/>
          <w:lang w:eastAsia="en-GB"/>
        </w:rPr>
        <w:t xml:space="preserve"> Accessed on: 29 May 2022</w:t>
      </w:r>
    </w:p>
    <w:p w14:paraId="1ED8DD68" w14:textId="77777777" w:rsidR="00A83A21" w:rsidRPr="00D60C6A" w:rsidRDefault="00A83A21" w:rsidP="00A83A21">
      <w:pPr>
        <w:spacing w:line="480" w:lineRule="auto"/>
        <w:rPr>
          <w:rFonts w:ascii="Arial" w:eastAsiaTheme="minorEastAsia" w:hAnsi="Arial" w:cs="Arial"/>
          <w:sz w:val="24"/>
          <w:szCs w:val="24"/>
          <w:lang w:eastAsia="en-GB"/>
        </w:rPr>
      </w:pPr>
      <w:bookmarkStart w:id="1" w:name="_Hlk112057605"/>
      <w:r w:rsidRPr="00D60C6A">
        <w:rPr>
          <w:rFonts w:ascii="Arial" w:hAnsi="Arial" w:cs="Arial"/>
          <w:sz w:val="24"/>
          <w:szCs w:val="24"/>
        </w:rPr>
        <w:t xml:space="preserve">Vulnerability Knowledge and Practice programme </w:t>
      </w:r>
      <w:bookmarkEnd w:id="1"/>
      <w:r w:rsidRPr="00D60C6A">
        <w:rPr>
          <w:rFonts w:ascii="Arial" w:hAnsi="Arial" w:cs="Arial"/>
          <w:sz w:val="24"/>
          <w:szCs w:val="24"/>
        </w:rPr>
        <w:t xml:space="preserve">(2022) What is the National Policing Vulnerability Knowledge and Practice programme (VKPP)? Available at: </w:t>
      </w:r>
      <w:hyperlink r:id="rId37" w:history="1">
        <w:r w:rsidRPr="00D60C6A">
          <w:rPr>
            <w:rStyle w:val="Hyperlink"/>
            <w:rFonts w:ascii="Arial" w:hAnsi="Arial" w:cs="Arial"/>
            <w:sz w:val="24"/>
            <w:szCs w:val="24"/>
          </w:rPr>
          <w:t>https://www.vkpp.org.uk/</w:t>
        </w:r>
      </w:hyperlink>
      <w:r w:rsidRPr="00D60C6A">
        <w:rPr>
          <w:rFonts w:ascii="Arial" w:hAnsi="Arial" w:cs="Arial"/>
          <w:sz w:val="24"/>
          <w:szCs w:val="24"/>
        </w:rPr>
        <w:t xml:space="preserve"> Accessed on: 22 August 2022 </w:t>
      </w:r>
    </w:p>
    <w:p w14:paraId="00B292A3" w14:textId="77777777" w:rsidR="00A83A21" w:rsidRPr="00D60C6A" w:rsidRDefault="00A83A21" w:rsidP="00A83A21">
      <w:pPr>
        <w:spacing w:line="480" w:lineRule="auto"/>
        <w:rPr>
          <w:rFonts w:ascii="Arial" w:eastAsiaTheme="minorEastAsia" w:hAnsi="Arial" w:cs="Arial"/>
          <w:sz w:val="24"/>
          <w:szCs w:val="24"/>
          <w:lang w:eastAsia="en-GB"/>
        </w:rPr>
      </w:pPr>
      <w:proofErr w:type="spellStart"/>
      <w:r w:rsidRPr="00D60C6A">
        <w:rPr>
          <w:rFonts w:ascii="Arial" w:eastAsiaTheme="minorEastAsia" w:hAnsi="Arial" w:cs="Arial"/>
          <w:sz w:val="24"/>
          <w:szCs w:val="24"/>
          <w:lang w:eastAsia="en-GB"/>
        </w:rPr>
        <w:t>Weale</w:t>
      </w:r>
      <w:proofErr w:type="spellEnd"/>
      <w:r w:rsidRPr="00D60C6A">
        <w:rPr>
          <w:rFonts w:ascii="Arial" w:eastAsiaTheme="minorEastAsia" w:hAnsi="Arial" w:cs="Arial"/>
          <w:sz w:val="24"/>
          <w:szCs w:val="24"/>
          <w:lang w:eastAsia="en-GB"/>
        </w:rPr>
        <w:t xml:space="preserve"> S (2022) Number of children in custody in England and Wales set to double in 2024. Available at: </w:t>
      </w:r>
      <w:hyperlink r:id="rId38" w:history="1">
        <w:r w:rsidRPr="00D60C6A">
          <w:rPr>
            <w:rStyle w:val="Hyperlink"/>
            <w:rFonts w:ascii="Arial" w:eastAsiaTheme="minorEastAsia" w:hAnsi="Arial" w:cs="Arial"/>
            <w:sz w:val="24"/>
            <w:szCs w:val="24"/>
            <w:lang w:eastAsia="en-GB"/>
          </w:rPr>
          <w:t>https://www.theguardian.com/law/2022/apr/28/number-children-in-custody-england-wales-national-audit-office-report</w:t>
        </w:r>
      </w:hyperlink>
      <w:r w:rsidRPr="00D60C6A">
        <w:rPr>
          <w:rFonts w:ascii="Arial" w:eastAsiaTheme="minorEastAsia" w:hAnsi="Arial" w:cs="Arial"/>
          <w:sz w:val="24"/>
          <w:szCs w:val="24"/>
          <w:u w:val="single"/>
          <w:lang w:eastAsia="en-GB"/>
        </w:rPr>
        <w:t xml:space="preserve"> </w:t>
      </w:r>
      <w:r w:rsidRPr="00D60C6A">
        <w:rPr>
          <w:rFonts w:ascii="Arial" w:eastAsiaTheme="minorEastAsia" w:hAnsi="Arial" w:cs="Arial"/>
          <w:sz w:val="24"/>
          <w:szCs w:val="24"/>
          <w:lang w:eastAsia="en-GB"/>
        </w:rPr>
        <w:t>Accessed on: 12 August 2022</w:t>
      </w:r>
    </w:p>
    <w:p w14:paraId="5DB01F00"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Youth Endowment Fund (2022) Statistics update: The latest data on crime and violence affecting young people. Available at: </w:t>
      </w:r>
      <w:hyperlink r:id="rId39" w:history="1">
        <w:r w:rsidRPr="00D60C6A">
          <w:rPr>
            <w:rStyle w:val="Hyperlink"/>
            <w:rFonts w:ascii="Arial" w:eastAsiaTheme="minorEastAsia" w:hAnsi="Arial" w:cs="Arial"/>
            <w:sz w:val="24"/>
            <w:szCs w:val="24"/>
            <w:lang w:eastAsia="en-GB"/>
          </w:rPr>
          <w:t>https://youthendowmentfund.org.uk/wp-content/uploads/2022/02/YEF-Statistics-update-February-2022-FINAL.pdf</w:t>
        </w:r>
      </w:hyperlink>
      <w:r w:rsidRPr="00D60C6A">
        <w:rPr>
          <w:rFonts w:ascii="Arial" w:eastAsiaTheme="minorEastAsia" w:hAnsi="Arial" w:cs="Arial"/>
          <w:sz w:val="24"/>
          <w:szCs w:val="24"/>
          <w:lang w:eastAsia="en-GB"/>
        </w:rPr>
        <w:t xml:space="preserve"> Accessed on: 12 August 2022 </w:t>
      </w:r>
    </w:p>
    <w:p w14:paraId="48A22E26" w14:textId="77777777" w:rsidR="00A83A21" w:rsidRPr="00D60C6A" w:rsidRDefault="00A83A21" w:rsidP="00A83A21">
      <w:pPr>
        <w:spacing w:line="480" w:lineRule="auto"/>
        <w:rPr>
          <w:rFonts w:ascii="Arial" w:eastAsiaTheme="minorEastAsia" w:hAnsi="Arial" w:cs="Arial"/>
          <w:sz w:val="24"/>
          <w:szCs w:val="24"/>
          <w:lang w:eastAsia="en-GB"/>
        </w:rPr>
      </w:pPr>
      <w:r w:rsidRPr="00D60C6A">
        <w:rPr>
          <w:rFonts w:ascii="Arial" w:eastAsiaTheme="minorEastAsia" w:hAnsi="Arial" w:cs="Arial"/>
          <w:sz w:val="24"/>
          <w:szCs w:val="24"/>
          <w:lang w:eastAsia="en-GB"/>
        </w:rPr>
        <w:t xml:space="preserve">Youth Justice Board (2015) Keeping children in care out of trouble: An independent review chaired by Lord Laming. Available at: </w:t>
      </w:r>
      <w:hyperlink r:id="rId40" w:history="1">
        <w:r w:rsidRPr="00D60C6A">
          <w:rPr>
            <w:rStyle w:val="Hyperlink"/>
            <w:rFonts w:ascii="Arial" w:eastAsiaTheme="minorEastAsia" w:hAnsi="Arial" w:cs="Arial"/>
            <w:sz w:val="24"/>
            <w:szCs w:val="24"/>
            <w:lang w:eastAsia="en-GB"/>
          </w:rPr>
          <w:t>https://assets.publishing.service.gov.uk/government/uploads/system/uploads/attachment_data/file/543582/YJB_response_Laming_Review_keeping_children_in_care_out_of_custody.pdf</w:t>
        </w:r>
      </w:hyperlink>
      <w:r w:rsidRPr="00D60C6A">
        <w:rPr>
          <w:rFonts w:ascii="Arial" w:eastAsiaTheme="minorEastAsia" w:hAnsi="Arial" w:cs="Arial"/>
          <w:sz w:val="24"/>
          <w:szCs w:val="24"/>
          <w:lang w:eastAsia="en-GB"/>
        </w:rPr>
        <w:t xml:space="preserve"> Accessed on: 24 August 2022</w:t>
      </w:r>
      <w:bookmarkEnd w:id="0"/>
    </w:p>
    <w:p w14:paraId="2CB1B264" w14:textId="77777777" w:rsidR="00140EAF" w:rsidRPr="00A83A21" w:rsidRDefault="00140EAF" w:rsidP="00A83A21"/>
    <w:sectPr w:rsidR="00140EAF" w:rsidRPr="00A83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32AC"/>
    <w:multiLevelType w:val="hybridMultilevel"/>
    <w:tmpl w:val="597EA574"/>
    <w:lvl w:ilvl="0" w:tplc="5CF0D94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C8C789E"/>
    <w:multiLevelType w:val="hybridMultilevel"/>
    <w:tmpl w:val="778EEF0A"/>
    <w:lvl w:ilvl="0" w:tplc="07E65244">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 w15:restartNumberingAfterBreak="0">
    <w:nsid w:val="72685AFA"/>
    <w:multiLevelType w:val="hybridMultilevel"/>
    <w:tmpl w:val="C0169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866267">
    <w:abstractNumId w:val="2"/>
  </w:num>
  <w:num w:numId="2" w16cid:durableId="1969582078">
    <w:abstractNumId w:val="0"/>
  </w:num>
  <w:num w:numId="3" w16cid:durableId="1037045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6F"/>
    <w:rsid w:val="00140EAF"/>
    <w:rsid w:val="00382C57"/>
    <w:rsid w:val="00A6566F"/>
    <w:rsid w:val="00A74BFE"/>
    <w:rsid w:val="00A83A21"/>
    <w:rsid w:val="00B02249"/>
    <w:rsid w:val="00C61436"/>
    <w:rsid w:val="00FB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6E812"/>
  <w15:chartTrackingRefBased/>
  <w15:docId w15:val="{A1CE00AB-E3CE-4696-9209-BDBFADFC1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A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EAF"/>
    <w:pPr>
      <w:ind w:left="720"/>
      <w:contextualSpacing/>
    </w:pPr>
  </w:style>
  <w:style w:type="character" w:styleId="Hyperlink">
    <w:name w:val="Hyperlink"/>
    <w:basedOn w:val="DefaultParagraphFont"/>
    <w:uiPriority w:val="99"/>
    <w:unhideWhenUsed/>
    <w:rsid w:val="00140EAF"/>
    <w:rPr>
      <w:color w:val="0563C1" w:themeColor="hyperlink"/>
      <w:u w:val="single"/>
    </w:rPr>
  </w:style>
  <w:style w:type="character" w:styleId="UnresolvedMention">
    <w:name w:val="Unresolved Mention"/>
    <w:basedOn w:val="DefaultParagraphFont"/>
    <w:uiPriority w:val="99"/>
    <w:semiHidden/>
    <w:unhideWhenUsed/>
    <w:rsid w:val="00140EAF"/>
    <w:rPr>
      <w:color w:val="605E5C"/>
      <w:shd w:val="clear" w:color="auto" w:fill="E1DFDD"/>
    </w:rPr>
  </w:style>
  <w:style w:type="character" w:styleId="FollowedHyperlink">
    <w:name w:val="FollowedHyperlink"/>
    <w:basedOn w:val="DefaultParagraphFont"/>
    <w:uiPriority w:val="99"/>
    <w:semiHidden/>
    <w:unhideWhenUsed/>
    <w:rsid w:val="00140E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diversion-models" TargetMode="External"/><Relationship Id="rId13" Type="http://schemas.openxmlformats.org/officeDocument/2006/relationships/hyperlink" Target="https://www.justiceinspectorates.gov.uk/hmicfrs/news/news-feed/warwickshire-police-custody-services-need-improvement/" TargetMode="External"/><Relationship Id="rId18" Type="http://schemas.openxmlformats.org/officeDocument/2006/relationships/hyperlink" Target="https://researchbriefings.files.parliament.uk/documents/CDP-2022-0122/CDP-2022-0122.pdf" TargetMode="External"/><Relationship Id="rId26" Type="http://schemas.openxmlformats.org/officeDocument/2006/relationships/hyperlink" Target="https://www.cypnow.co.uk/news/article/children-as-young-as-10-detained-in-police-cells-overnight-charity-warns" TargetMode="External"/><Relationship Id="rId39" Type="http://schemas.openxmlformats.org/officeDocument/2006/relationships/hyperlink" Target="https://youthendowmentfund.org.uk/wp-content/uploads/2022/02/YEF-Statistics-update-February-2022-FINAL.pdf" TargetMode="External"/><Relationship Id="rId3" Type="http://schemas.openxmlformats.org/officeDocument/2006/relationships/settings" Target="settings.xml"/><Relationship Id="rId21" Type="http://schemas.openxmlformats.org/officeDocument/2006/relationships/hyperlink" Target="https://www.policeconduct.gov.uk/news/iopc-recommendations-met-over-strip-searches-children" TargetMode="External"/><Relationship Id="rId34" Type="http://schemas.openxmlformats.org/officeDocument/2006/relationships/hyperlink" Target="https://www.canr.msu.edu/news/adverse-childhood-experiences" TargetMode="External"/><Relationship Id="rId42" Type="http://schemas.openxmlformats.org/officeDocument/2006/relationships/theme" Target="theme/theme1.xml"/><Relationship Id="rId7" Type="http://schemas.openxmlformats.org/officeDocument/2006/relationships/hyperlink" Target="https://www.college.police.uk/app/detention-and-custody/detainee-care/children-and-young-persons" TargetMode="External"/><Relationship Id="rId12" Type="http://schemas.openxmlformats.org/officeDocument/2006/relationships/hyperlink" Target="https://www.justiceinspectorates.gov.uk/hmicfrs/publication-html/expectations-police-custody-criteria/#expectation-safeguarding-children-and-vulnerable-people" TargetMode="External"/><Relationship Id="rId17" Type="http://schemas.openxmlformats.org/officeDocument/2006/relationships/hyperlink" Target="https://assets.publishing.service.gov.uk/government/uploads/system/uploads/attachment_data/file/117682/appropriate-adults-guide.pdf" TargetMode="External"/><Relationship Id="rId25" Type="http://schemas.openxmlformats.org/officeDocument/2006/relationships/hyperlink" Target="https://cdn.penalreform.org/wp-content/uploads/2021/10/Policing-of-Children-and-Young-People.pdf" TargetMode="External"/><Relationship Id="rId33" Type="http://schemas.openxmlformats.org/officeDocument/2006/relationships/hyperlink" Target="https://cdn.penalreform.org/wp-content/uploads/2013/05/Safeguarding-Children.pdf" TargetMode="External"/><Relationship Id="rId38" Type="http://schemas.openxmlformats.org/officeDocument/2006/relationships/hyperlink" Target="https://www.theguardian.com/law/2022/apr/28/number-children-in-custody-england-wales-national-audit-office-report" TargetMode="External"/><Relationship Id="rId2" Type="http://schemas.openxmlformats.org/officeDocument/2006/relationships/styles" Target="styles.xml"/><Relationship Id="rId16" Type="http://schemas.openxmlformats.org/officeDocument/2006/relationships/hyperlink" Target="https://www.justiceinspectorates.gov.uk/hmicfrs/wp-content/uploads/in-harms-way.pdf" TargetMode="External"/><Relationship Id="rId20" Type="http://schemas.openxmlformats.org/officeDocument/2006/relationships/hyperlink" Target="https://www.policeconduct.gov.uk/news/our-podcasts-and-blogs/children-and-appropriate-adults" TargetMode="External"/><Relationship Id="rId29" Type="http://schemas.openxmlformats.org/officeDocument/2006/relationships/hyperlink" Target="https://assets.publishing.service.gov.uk/government/uploads/system/uploads/attachment_data/file/1054236/Youth_Justice_Statistics_2020-21.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llege.police.uk/app/detention-and-custody/custody-management-and-planning" TargetMode="External"/><Relationship Id="rId11" Type="http://schemas.openxmlformats.org/officeDocument/2006/relationships/hyperlink" Target="https://assets.publishing.service.gov.uk/government/uploads/system/uploads/attachment_data/file/655222/Concordat_on_Children_in_Custody_ISBN_Accessible.pdf" TargetMode="External"/><Relationship Id="rId24" Type="http://schemas.openxmlformats.org/officeDocument/2006/relationships/hyperlink" Target="https://www.justforkidslaw.org/news/court-appeal-rules-lack-secure-accommodation-children-london-unlawful" TargetMode="External"/><Relationship Id="rId32" Type="http://schemas.openxmlformats.org/officeDocument/2006/relationships/hyperlink" Target="https://www.npcc.police.uk/documents/edhr/2015/CYP%20Strategy%202015%202017%20August%202015.pdf" TargetMode="External"/><Relationship Id="rId37" Type="http://schemas.openxmlformats.org/officeDocument/2006/relationships/hyperlink" Target="https://www.vkpp.org.uk/" TargetMode="External"/><Relationship Id="rId40" Type="http://schemas.openxmlformats.org/officeDocument/2006/relationships/hyperlink" Target="https://assets.publishing.service.gov.uk/government/uploads/system/uploads/attachment_data/file/543582/YJB_response_Laming_Review_keeping_children_in_care_out_of_custody.pdf" TargetMode="External"/><Relationship Id="rId5" Type="http://schemas.openxmlformats.org/officeDocument/2006/relationships/hyperlink" Target="http://www.beyondyouthcustody.net/about/facts-and-stats/" TargetMode="External"/><Relationship Id="rId15" Type="http://schemas.openxmlformats.org/officeDocument/2006/relationships/hyperlink" Target="https://www.justiceinspectorates.gov.uk/hmicfrs/wp-content/uploads/the-welfare-of-vulnerable-people-in-police-custody.pdf" TargetMode="External"/><Relationship Id="rId23" Type="http://schemas.openxmlformats.org/officeDocument/2006/relationships/hyperlink" Target="https://www.justforkidslaw.org/what-we-do/fighting-change/strategic-litigation/no-child-cells" TargetMode="External"/><Relationship Id="rId28" Type="http://schemas.openxmlformats.org/officeDocument/2006/relationships/hyperlink" Target="https://assets.publishing.service.gov.uk/government/uploads/system/uploads/attachment_data/file/438139/out-court-disposal-guide.pdf" TargetMode="External"/><Relationship Id="rId36" Type="http://schemas.openxmlformats.org/officeDocument/2006/relationships/hyperlink" Target="https://assets.publishing.service.gov.uk/government/uploads/system/uploads/attachment_data/file/577105/youth-justice-review-final-report-print.pdf" TargetMode="External"/><Relationship Id="rId10" Type="http://schemas.openxmlformats.org/officeDocument/2006/relationships/hyperlink" Target="https://www.cps.gov.uk/crime-info/youth-crime" TargetMode="External"/><Relationship Id="rId19" Type="http://schemas.openxmlformats.org/officeDocument/2006/relationships/hyperlink" Target="https://commonslibrary.parliament.uk/research-briefings/cbp-8757/" TargetMode="External"/><Relationship Id="rId31" Type="http://schemas.openxmlformats.org/officeDocument/2006/relationships/hyperlink" Target="https://commonslibrary.parliament.uk/child-q-and-the-law-on-strip-search/" TargetMode="External"/><Relationship Id="rId4" Type="http://schemas.openxmlformats.org/officeDocument/2006/relationships/webSettings" Target="webSettings.xml"/><Relationship Id="rId9" Type="http://schemas.openxmlformats.org/officeDocument/2006/relationships/hyperlink" Target="https://www.childrenscommissioner.gov.uk/wp-content/uploads/2022/08/cc-strip-search-of-children-by-the-metropolitan-police-service-new-analysis-by-the-childrens-commissioner-for-england.pdf" TargetMode="External"/><Relationship Id="rId14" Type="http://schemas.openxmlformats.org/officeDocument/2006/relationships/hyperlink" Target="https://www.justiceinspectorates.gov.uk/cjji/wp-content/uploads/sites/2/2018/03/Out-of-court-disposal-work-in-youth-offending-teams-reportb.pdf" TargetMode="External"/><Relationship Id="rId22" Type="http://schemas.openxmlformats.org/officeDocument/2006/relationships/hyperlink" Target="https://www.justforkidslaw.org/news/end-overnight-police-detention-children-says-childrens-rights-charity" TargetMode="External"/><Relationship Id="rId27" Type="http://schemas.openxmlformats.org/officeDocument/2006/relationships/hyperlink" Target="https://www.local.gov.uk/publications/supporting-youngest-children-youth-justice-system-what-works-reduce-offending-and#:~:text=Police%2Dled%20diversion%20schemes%2C%20using,cent%20relative%20to%20usual%20practice" TargetMode="External"/><Relationship Id="rId30" Type="http://schemas.openxmlformats.org/officeDocument/2006/relationships/hyperlink" Target="https://www.met.police.uk/foi-ai/metropolitan-police/d/march-2022/age-gender-ethnicity-detainees-strip-searched-2019-2021/" TargetMode="External"/><Relationship Id="rId35" Type="http://schemas.openxmlformats.org/officeDocument/2006/relationships/hyperlink" Target="https://www.whatdotheyknow.com/request/158884/response/392523/attach/7/SH3%206%20YJB%20Annual%20Plan%2012%2014.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24</Pages>
  <Words>6370</Words>
  <Characters>36312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2</cp:revision>
  <dcterms:created xsi:type="dcterms:W3CDTF">2022-08-31T20:52:00Z</dcterms:created>
  <dcterms:modified xsi:type="dcterms:W3CDTF">2022-08-31T20:52:00Z</dcterms:modified>
</cp:coreProperties>
</file>