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DB9E06" w14:textId="0FC55119" w:rsidR="00AF0AAB" w:rsidRDefault="000C09D9" w:rsidP="00B85295">
      <w:pPr>
        <w:spacing w:line="480" w:lineRule="auto"/>
        <w:jc w:val="center"/>
        <w:rPr>
          <w:b/>
          <w:bCs/>
          <w:i/>
          <w:iCs/>
          <w:sz w:val="28"/>
          <w:szCs w:val="28"/>
        </w:rPr>
      </w:pPr>
      <w:r w:rsidRPr="006A6194">
        <w:rPr>
          <w:b/>
          <w:bCs/>
          <w:i/>
          <w:iCs/>
          <w:sz w:val="28"/>
          <w:szCs w:val="28"/>
        </w:rPr>
        <w:t>Llywelyn ap Gruffudd</w:t>
      </w:r>
    </w:p>
    <w:p w14:paraId="05130669" w14:textId="77777777" w:rsidR="00B85295" w:rsidRPr="006A6194" w:rsidRDefault="00B85295" w:rsidP="00B85295">
      <w:pPr>
        <w:spacing w:line="480" w:lineRule="auto"/>
        <w:jc w:val="center"/>
        <w:rPr>
          <w:b/>
          <w:bCs/>
          <w:i/>
          <w:iCs/>
          <w:sz w:val="28"/>
          <w:szCs w:val="28"/>
        </w:rPr>
      </w:pPr>
    </w:p>
    <w:p w14:paraId="6837ACD0" w14:textId="3A938ABD" w:rsidR="004654EC" w:rsidRPr="004654EC" w:rsidRDefault="004654EC" w:rsidP="004654EC">
      <w:pPr>
        <w:spacing w:line="480" w:lineRule="auto"/>
        <w:jc w:val="both"/>
      </w:pPr>
      <w:r w:rsidRPr="004654EC">
        <w:t>Llywelyn ap Gruffud (c.1223 - December 11, 1282), also known as Llywelyn the Last, was the last native Prince of Wales. As grandson of Llywelyn ab Iorwerth (c. 1173 – April 11, 1240), or Llywelyn the Great, he, along with his brother Owain, inherited Gwynedd, the political centre of Wales, in 1246; however, in 1255, he seized his brother’s share of the lands. Llywelyn ap Gruffudd declared himself Prince of Wales in 1258 and was later, in 1267, officially recogni</w:t>
      </w:r>
      <w:r>
        <w:t>s</w:t>
      </w:r>
      <w:r w:rsidRPr="004654EC">
        <w:t>ed as such by King Henry III in the Treaty of Montgomery, a pivotal agreement for the relationship between Wales and England. Llywelyn fought tirelessly for Welsh independence from the English Crown up until his death on December 11, 1282, when he was killed during a conflict with King Edward I’s men. Llywelyn ap Gruffudd is a figure of great political and cultural significance in both England and Wales, representing Welsh identity during an era of resistance to English expansion, and is vital to the understanding of the collapse of independent Wales. </w:t>
      </w:r>
    </w:p>
    <w:p w14:paraId="00C9C804" w14:textId="77777777" w:rsidR="000C09D9" w:rsidRDefault="000C09D9" w:rsidP="006A3402">
      <w:pPr>
        <w:spacing w:line="480" w:lineRule="auto"/>
      </w:pPr>
    </w:p>
    <w:p w14:paraId="35077B4B" w14:textId="273140A3" w:rsidR="000C09D9" w:rsidRPr="006A6194" w:rsidRDefault="000C09D9" w:rsidP="006A3402">
      <w:pPr>
        <w:spacing w:line="480" w:lineRule="auto"/>
        <w:rPr>
          <w:b/>
          <w:bCs/>
        </w:rPr>
      </w:pPr>
      <w:r w:rsidRPr="006A6194">
        <w:rPr>
          <w:b/>
          <w:bCs/>
        </w:rPr>
        <w:t>Archive Material</w:t>
      </w:r>
    </w:p>
    <w:p w14:paraId="7B11C02A" w14:textId="77777777" w:rsidR="000C09D9" w:rsidRPr="006A6194" w:rsidRDefault="000C09D9" w:rsidP="006A3402">
      <w:pPr>
        <w:spacing w:line="480" w:lineRule="auto"/>
        <w:rPr>
          <w:i/>
          <w:iCs/>
        </w:rPr>
      </w:pPr>
      <w:r w:rsidRPr="006A6194">
        <w:rPr>
          <w:i/>
          <w:iCs/>
        </w:rPr>
        <w:t>Aberystwyth</w:t>
      </w:r>
    </w:p>
    <w:p w14:paraId="7305F5E1" w14:textId="77777777" w:rsidR="000C09D9" w:rsidRDefault="000C09D9" w:rsidP="006A3402">
      <w:pPr>
        <w:spacing w:line="480" w:lineRule="auto"/>
      </w:pPr>
      <w:r>
        <w:t>The National Library of Wales</w:t>
      </w:r>
    </w:p>
    <w:p w14:paraId="46B6A4DC" w14:textId="02AE5E7B" w:rsidR="000C09D9" w:rsidRDefault="000C09D9" w:rsidP="006A3402">
      <w:pPr>
        <w:spacing w:line="480" w:lineRule="auto"/>
      </w:pPr>
      <w:r w:rsidRPr="001F0F60">
        <w:t>NLW MS 1231D</w:t>
      </w:r>
      <w:r>
        <w:t xml:space="preserve"> (Transcripts of records)</w:t>
      </w:r>
      <w:r w:rsidR="00EA5DB7">
        <w:rPr>
          <w:rStyle w:val="FootnoteReference"/>
        </w:rPr>
        <w:footnoteReference w:id="1"/>
      </w:r>
    </w:p>
    <w:p w14:paraId="67DF69F4" w14:textId="77777777" w:rsidR="000C09D9" w:rsidRDefault="000C09D9" w:rsidP="006A3402">
      <w:pPr>
        <w:spacing w:line="480" w:lineRule="auto"/>
      </w:pPr>
    </w:p>
    <w:p w14:paraId="00F0B446" w14:textId="77777777" w:rsidR="000C09D9" w:rsidRPr="006A6194" w:rsidRDefault="000C09D9" w:rsidP="006A3402">
      <w:pPr>
        <w:spacing w:line="480" w:lineRule="auto"/>
        <w:rPr>
          <w:i/>
          <w:iCs/>
        </w:rPr>
      </w:pPr>
      <w:r w:rsidRPr="006A6194">
        <w:rPr>
          <w:i/>
          <w:iCs/>
        </w:rPr>
        <w:t>Kew</w:t>
      </w:r>
    </w:p>
    <w:p w14:paraId="2D4093DC" w14:textId="100DA05B" w:rsidR="000C09D9" w:rsidRDefault="000C09D9" w:rsidP="006A3402">
      <w:pPr>
        <w:spacing w:line="480" w:lineRule="auto"/>
      </w:pPr>
      <w:r>
        <w:t>T</w:t>
      </w:r>
      <w:r w:rsidR="006A6194">
        <w:t>he National Archives (TNA)</w:t>
      </w:r>
    </w:p>
    <w:p w14:paraId="21751BC4" w14:textId="35C485E7" w:rsidR="000C09D9" w:rsidRDefault="000C09D9" w:rsidP="006A3402">
      <w:pPr>
        <w:spacing w:line="480" w:lineRule="auto"/>
      </w:pPr>
      <w:r w:rsidRPr="00364865">
        <w:t>SC 1/13/125</w:t>
      </w:r>
      <w:r w:rsidR="00433C3B">
        <w:t xml:space="preserve"> (Letter from Edward I to Llywelyn ap Gruffydd, 1275)</w:t>
      </w:r>
      <w:r w:rsidR="00EA5DB7">
        <w:rPr>
          <w:rStyle w:val="FootnoteReference"/>
        </w:rPr>
        <w:footnoteReference w:id="2"/>
      </w:r>
    </w:p>
    <w:p w14:paraId="24B70010" w14:textId="167F0146" w:rsidR="000C09D9" w:rsidRDefault="000C09D9" w:rsidP="006A3402">
      <w:pPr>
        <w:spacing w:line="480" w:lineRule="auto"/>
      </w:pPr>
      <w:r w:rsidRPr="00E916AB">
        <w:t>SC 1/13/205</w:t>
      </w:r>
      <w:r w:rsidR="001B164E">
        <w:t xml:space="preserve"> (Letter from Edward I to Pope Adrian V, 1276)</w:t>
      </w:r>
      <w:r w:rsidR="00EA5DB7">
        <w:rPr>
          <w:rStyle w:val="FootnoteReference"/>
        </w:rPr>
        <w:footnoteReference w:id="3"/>
      </w:r>
    </w:p>
    <w:p w14:paraId="1B8A3D72" w14:textId="565E7E12" w:rsidR="000C09D9" w:rsidRDefault="000C09D9" w:rsidP="006A3402">
      <w:pPr>
        <w:spacing w:line="480" w:lineRule="auto"/>
      </w:pPr>
      <w:r w:rsidRPr="00B703B8">
        <w:t>SC 1/19/37</w:t>
      </w:r>
      <w:r w:rsidR="001B164E">
        <w:t xml:space="preserve"> (Letter from Llywelyn ap Gruffydd to Edward I, 1278)</w:t>
      </w:r>
      <w:r w:rsidR="00C97111">
        <w:rPr>
          <w:rStyle w:val="FootnoteReference"/>
        </w:rPr>
        <w:footnoteReference w:id="4"/>
      </w:r>
    </w:p>
    <w:p w14:paraId="2163EF28" w14:textId="12AC9D82" w:rsidR="000C09D9" w:rsidRDefault="000C09D9" w:rsidP="006A3402">
      <w:pPr>
        <w:spacing w:line="480" w:lineRule="auto"/>
      </w:pPr>
      <w:r w:rsidRPr="00BC20C7">
        <w:t>SC 1/20/142</w:t>
      </w:r>
      <w:r w:rsidR="00C27D11">
        <w:t xml:space="preserve"> (Letter from </w:t>
      </w:r>
      <w:proofErr w:type="spellStart"/>
      <w:r w:rsidR="00C27D11">
        <w:t>Anian</w:t>
      </w:r>
      <w:proofErr w:type="spellEnd"/>
      <w:r w:rsidR="00C27D11">
        <w:t xml:space="preserve"> II to Edward I, 1275)</w:t>
      </w:r>
      <w:r w:rsidR="00C97111">
        <w:rPr>
          <w:rStyle w:val="FootnoteReference"/>
        </w:rPr>
        <w:footnoteReference w:id="5"/>
      </w:r>
    </w:p>
    <w:p w14:paraId="11DA9E39" w14:textId="630DD985" w:rsidR="000C09D9" w:rsidRDefault="000C09D9" w:rsidP="006A3402">
      <w:pPr>
        <w:spacing w:line="480" w:lineRule="auto"/>
      </w:pPr>
      <w:r w:rsidRPr="00CD04A0">
        <w:t>SC 1/23/189</w:t>
      </w:r>
      <w:r w:rsidR="00C27D11">
        <w:t xml:space="preserve"> (Letter from Llywelyn ap Gruffydd to Robert de Kilwardy, 1276)</w:t>
      </w:r>
      <w:r w:rsidR="00C97111">
        <w:rPr>
          <w:rStyle w:val="FootnoteReference"/>
        </w:rPr>
        <w:footnoteReference w:id="6"/>
      </w:r>
    </w:p>
    <w:p w14:paraId="0AF4B3E2" w14:textId="1A54E544" w:rsidR="000C09D9" w:rsidRDefault="000C09D9" w:rsidP="006A3402">
      <w:pPr>
        <w:spacing w:line="480" w:lineRule="auto"/>
      </w:pPr>
      <w:r w:rsidRPr="00956447">
        <w:t>SC 8/120/6000</w:t>
      </w:r>
      <w:r w:rsidR="00C47B59">
        <w:t xml:space="preserve"> (Petition from Llywelyn ap Gruffydd to the King, 1276-1277)</w:t>
      </w:r>
      <w:r w:rsidR="00C97111">
        <w:rPr>
          <w:rStyle w:val="FootnoteReference"/>
        </w:rPr>
        <w:footnoteReference w:id="7"/>
      </w:r>
    </w:p>
    <w:p w14:paraId="68A5A5A6" w14:textId="07586CF9" w:rsidR="000C09D9" w:rsidRDefault="000C09D9" w:rsidP="006A3402">
      <w:pPr>
        <w:spacing w:line="480" w:lineRule="auto"/>
      </w:pPr>
      <w:r w:rsidRPr="00DB1A65">
        <w:t>SC 8/340/16037</w:t>
      </w:r>
      <w:r w:rsidR="00C47B59">
        <w:t xml:space="preserve"> (Petition from </w:t>
      </w:r>
      <w:proofErr w:type="spellStart"/>
      <w:r w:rsidR="00C47B59">
        <w:t>Bledynet</w:t>
      </w:r>
      <w:proofErr w:type="spellEnd"/>
      <w:r w:rsidR="00C47B59">
        <w:t xml:space="preserve"> ap Pyll to the King, 1282)</w:t>
      </w:r>
      <w:r w:rsidR="00C97111">
        <w:rPr>
          <w:rStyle w:val="FootnoteReference"/>
        </w:rPr>
        <w:footnoteReference w:id="8"/>
      </w:r>
    </w:p>
    <w:p w14:paraId="35D0D0DF" w14:textId="77777777" w:rsidR="000C09D9" w:rsidRDefault="000C09D9" w:rsidP="006A3402">
      <w:pPr>
        <w:spacing w:line="480" w:lineRule="auto"/>
      </w:pPr>
    </w:p>
    <w:p w14:paraId="26E9CB09" w14:textId="5AC20DE5" w:rsidR="000C09D9" w:rsidRDefault="000C09D9" w:rsidP="0003045B">
      <w:pPr>
        <w:spacing w:line="480" w:lineRule="auto"/>
        <w:jc w:val="both"/>
      </w:pPr>
      <w:r w:rsidRPr="00320091">
        <w:t>The National Library of Wales’s NLW MS 1231D, </w:t>
      </w:r>
      <w:r w:rsidRPr="00320091">
        <w:rPr>
          <w:i/>
          <w:iCs/>
        </w:rPr>
        <w:t>Transcripts of records</w:t>
      </w:r>
      <w:r w:rsidRPr="00320091">
        <w:t xml:space="preserve">, is a composite manuscript that contains several transcribed and translated </w:t>
      </w:r>
      <w:r>
        <w:t>document</w:t>
      </w:r>
      <w:r w:rsidRPr="00320091">
        <w:t>s. Among these records is a copy of a letter addressed to Edward I by Llywelyn ap Gruffudd</w:t>
      </w:r>
      <w:r>
        <w:t xml:space="preserve">. </w:t>
      </w:r>
      <w:r w:rsidRPr="00320091">
        <w:t xml:space="preserve">This </w:t>
      </w:r>
      <w:r w:rsidRPr="00320091">
        <w:lastRenderedPageBreak/>
        <w:t>composite manuscript is housed in the National Library of Wales, a respected national collection.</w:t>
      </w:r>
      <w:r>
        <w:t xml:space="preserve">  The</w:t>
      </w:r>
      <w:r w:rsidRPr="00320091">
        <w:t xml:space="preserve"> letter</w:t>
      </w:r>
      <w:r>
        <w:t>,</w:t>
      </w:r>
      <w:r w:rsidRPr="00320091">
        <w:t xml:space="preserve"> purportedly dated February</w:t>
      </w:r>
      <w:r w:rsidR="008A4349">
        <w:t xml:space="preserve"> 2</w:t>
      </w:r>
      <w:proofErr w:type="gramStart"/>
      <w:r w:rsidRPr="00320091">
        <w:t xml:space="preserve"> 1281/82</w:t>
      </w:r>
      <w:proofErr w:type="gramEnd"/>
      <w:r>
        <w:t>,</w:t>
      </w:r>
      <w:r w:rsidRPr="00320091">
        <w:t xml:space="preserve"> provides context for Llywelyn’s political mindset during the later stages of Edward I’s </w:t>
      </w:r>
      <w:r>
        <w:t>c</w:t>
      </w:r>
      <w:r w:rsidRPr="00320091">
        <w:t>onquest of Wales.</w:t>
      </w:r>
      <w:r w:rsidR="0095174F">
        <w:rPr>
          <w:rStyle w:val="FootnoteReference"/>
        </w:rPr>
        <w:footnoteReference w:id="9"/>
      </w:r>
    </w:p>
    <w:p w14:paraId="721EF1CE" w14:textId="77777777" w:rsidR="000C09D9" w:rsidRDefault="000C09D9" w:rsidP="0003045B">
      <w:pPr>
        <w:spacing w:line="480" w:lineRule="auto"/>
        <w:jc w:val="both"/>
      </w:pPr>
    </w:p>
    <w:p w14:paraId="282F6E5D" w14:textId="77777777" w:rsidR="000C09D9" w:rsidRDefault="000C09D9" w:rsidP="0003045B">
      <w:pPr>
        <w:spacing w:line="480" w:lineRule="auto"/>
        <w:jc w:val="both"/>
      </w:pPr>
      <w:r>
        <w:t xml:space="preserve">The National Archives’ </w:t>
      </w:r>
      <w:r w:rsidRPr="00364865">
        <w:t>SC 1/13/125</w:t>
      </w:r>
      <w:r>
        <w:t xml:space="preserve"> is a draft of a letter from Edward I addressed to Llywelyn ap Gruffudd, in which the King seeks restitution for attacks by Llywelyn’s men and for the capture of his men.  It is an authentic record from Edward I’s chancery. This </w:t>
      </w:r>
      <w:r>
        <w:rPr>
          <w:kern w:val="0"/>
          <w14:ligatures w14:val="none"/>
        </w:rPr>
        <w:t xml:space="preserve">draft letter is held in the National Archives’ Special Collections 1: Ancient Correspondence of the Chancery and the Exchequer. </w:t>
      </w:r>
      <w:r>
        <w:t xml:space="preserve">This draft, dated to c. May-June 1275, offers insight into the final phase of diplomacy between Llywelyn and Edward I before the 1277-1284 Conquest of Wales. </w:t>
      </w:r>
    </w:p>
    <w:p w14:paraId="3EA9A94C" w14:textId="77777777" w:rsidR="000C09D9" w:rsidRDefault="000C09D9" w:rsidP="0003045B">
      <w:pPr>
        <w:spacing w:line="480" w:lineRule="auto"/>
        <w:jc w:val="both"/>
      </w:pPr>
    </w:p>
    <w:p w14:paraId="0DD09557" w14:textId="77777777" w:rsidR="000C09D9" w:rsidRDefault="000C09D9" w:rsidP="0003045B">
      <w:pPr>
        <w:spacing w:line="480" w:lineRule="auto"/>
        <w:jc w:val="both"/>
      </w:pPr>
      <w:r>
        <w:t xml:space="preserve">The National Archives’ </w:t>
      </w:r>
      <w:r w:rsidRPr="00E916AB">
        <w:t>SC 1/13/205</w:t>
      </w:r>
      <w:r>
        <w:t xml:space="preserve"> is a letter dated August 8</w:t>
      </w:r>
      <w:proofErr w:type="gramStart"/>
      <w:r>
        <w:t xml:space="preserve"> 1276</w:t>
      </w:r>
      <w:proofErr w:type="gramEnd"/>
      <w:r>
        <w:t>, in which Edward I writes to Pope Adrian V regarding his dispute with Llywelyn ap Gruffudd. This official chancery letter is housed in the National Archives’ Special Collections. By involving the Pope, Edward I implies that he views the dispute between himself and Llywelyn to be significant. Therefore, this letter highlights the threat that Llywelyn posed to Edward I and English authority.</w:t>
      </w:r>
    </w:p>
    <w:p w14:paraId="15FDDE16" w14:textId="77777777" w:rsidR="000C09D9" w:rsidRDefault="000C09D9" w:rsidP="0003045B">
      <w:pPr>
        <w:spacing w:line="480" w:lineRule="auto"/>
        <w:jc w:val="both"/>
      </w:pPr>
    </w:p>
    <w:p w14:paraId="473D9D4D" w14:textId="37E37376" w:rsidR="000C09D9" w:rsidRDefault="000C09D9" w:rsidP="0003045B">
      <w:pPr>
        <w:spacing w:line="480" w:lineRule="auto"/>
        <w:jc w:val="both"/>
      </w:pPr>
      <w:r>
        <w:lastRenderedPageBreak/>
        <w:t>The National Archives’ SC 1/19/37 is a letter to Edward I from Llywelyn ap Gruffudd, in which Llywelyn claims jurisdiction over a dispute concerning dower rights between Margaret, the widow of Madog Fychan, and her brother-in-law Gruffudd Fychan.</w:t>
      </w:r>
      <w:r w:rsidR="00796FF8">
        <w:rPr>
          <w:rStyle w:val="FootnoteReference"/>
        </w:rPr>
        <w:footnoteReference w:id="10"/>
      </w:r>
      <w:r>
        <w:t xml:space="preserve"> It is an original letter, although stained and partially illegible, dated December 15, 1278, and is held in the National Archives' Special Collections 1. This letter reflects disputes over law and authority between Llywelyn and Edward I during the 1277-1284 conquest of Wales.  </w:t>
      </w:r>
    </w:p>
    <w:p w14:paraId="21C86C5D" w14:textId="77777777" w:rsidR="000C09D9" w:rsidRDefault="000C09D9" w:rsidP="0003045B">
      <w:pPr>
        <w:spacing w:line="480" w:lineRule="auto"/>
        <w:jc w:val="both"/>
      </w:pPr>
    </w:p>
    <w:p w14:paraId="20F1FA03" w14:textId="60F88F7D" w:rsidR="000C09D9" w:rsidRDefault="000C09D9" w:rsidP="0003045B">
      <w:pPr>
        <w:spacing w:line="480" w:lineRule="auto"/>
        <w:jc w:val="both"/>
      </w:pPr>
      <w:r>
        <w:t xml:space="preserve">The National Archives’ </w:t>
      </w:r>
      <w:r w:rsidRPr="00BC20C7">
        <w:t>SC 1/20/142</w:t>
      </w:r>
      <w:r>
        <w:t xml:space="preserve"> is a letter from </w:t>
      </w:r>
      <w:proofErr w:type="spellStart"/>
      <w:r>
        <w:t>Anian</w:t>
      </w:r>
      <w:proofErr w:type="spellEnd"/>
      <w:r>
        <w:t xml:space="preserve"> II, the bishop of St Asaph, to Edward I, reporting on the accusations made by Llywelyn ap Gruffudd and his conduct toward Edward I. It is a firsthand clerical account, revealing the Welsh church’s perceptions of Llywelyn’s actions, which frames the prince as contentious. The letter is housed in the National Archives’ Special Collections and is dated c. September 1275, which proved to be a precarious time for the worsening relationship between Llywelyn and Edward I, amplified by Llywelyn’s decision to fail to turn up to perform homage to Edward I just one month earlier.</w:t>
      </w:r>
      <w:r w:rsidR="00942B22">
        <w:rPr>
          <w:rStyle w:val="FootnoteReference"/>
        </w:rPr>
        <w:footnoteReference w:id="11"/>
      </w:r>
    </w:p>
    <w:p w14:paraId="5C791571" w14:textId="77777777" w:rsidR="00FA7F37" w:rsidRDefault="00FA7F37" w:rsidP="0003045B">
      <w:pPr>
        <w:spacing w:line="480" w:lineRule="auto"/>
        <w:jc w:val="both"/>
      </w:pPr>
    </w:p>
    <w:p w14:paraId="7E1110D7" w14:textId="77777777" w:rsidR="000C09D9" w:rsidRDefault="000C09D9" w:rsidP="0003045B">
      <w:pPr>
        <w:spacing w:line="480" w:lineRule="auto"/>
        <w:jc w:val="both"/>
      </w:pPr>
      <w:r>
        <w:t xml:space="preserve">The National Archives’ </w:t>
      </w:r>
      <w:r w:rsidRPr="00CD04A0">
        <w:t>SC 1/23/189</w:t>
      </w:r>
      <w:r>
        <w:t xml:space="preserve"> is a letter addressed to Robert de Kiwardby, Archbishop of Canterbury, from Llywelyn ap Gruffudd. It is housed in the National Archives’ Special Collections 1. The letter was subsequently forwarded or re-addressed to Robert Burnell, Bishop of Bath and Wells. </w:t>
      </w:r>
      <w:proofErr w:type="gramStart"/>
      <w:r>
        <w:t>The content of the letter,</w:t>
      </w:r>
      <w:proofErr w:type="gramEnd"/>
      <w:r>
        <w:t xml:space="preserve"> dated July 15</w:t>
      </w:r>
      <w:proofErr w:type="gramStart"/>
      <w:r>
        <w:t xml:space="preserve"> 1276</w:t>
      </w:r>
      <w:proofErr w:type="gramEnd"/>
      <w:r>
        <w:t xml:space="preserve">, </w:t>
      </w:r>
      <w:r>
        <w:lastRenderedPageBreak/>
        <w:t xml:space="preserve">concerns </w:t>
      </w:r>
      <w:proofErr w:type="gramStart"/>
      <w:r>
        <w:t>attacks</w:t>
      </w:r>
      <w:proofErr w:type="gramEnd"/>
      <w:r>
        <w:t xml:space="preserve"> on Llywelyn and his men in the Marches. This letter shows that Llywelyn sought a diplomatic intermediary in the form of the Church. It allows an insight into the year ahead of Edward I’s conquest of Wales. </w:t>
      </w:r>
    </w:p>
    <w:p w14:paraId="6FBFFA72" w14:textId="77777777" w:rsidR="000C09D9" w:rsidRDefault="000C09D9" w:rsidP="0003045B">
      <w:pPr>
        <w:spacing w:line="480" w:lineRule="auto"/>
        <w:jc w:val="both"/>
      </w:pPr>
    </w:p>
    <w:p w14:paraId="32F7C84C" w14:textId="77777777" w:rsidR="000C09D9" w:rsidRDefault="000C09D9" w:rsidP="0003045B">
      <w:pPr>
        <w:spacing w:line="480" w:lineRule="auto"/>
        <w:jc w:val="both"/>
      </w:pPr>
      <w:r>
        <w:t xml:space="preserve">The National Archives’ </w:t>
      </w:r>
      <w:r w:rsidRPr="00956447">
        <w:t>SC 8/120/6000</w:t>
      </w:r>
      <w:r>
        <w:t xml:space="preserve">, </w:t>
      </w:r>
      <w:r w:rsidRPr="00400BC3">
        <w:rPr>
          <w:i/>
          <w:iCs/>
        </w:rPr>
        <w:t>Petition of Llywelyn ap Gruffudd, Prince of Wales, to the King</w:t>
      </w:r>
      <w:r>
        <w:rPr>
          <w:i/>
          <w:iCs/>
        </w:rPr>
        <w:t xml:space="preserve">, </w:t>
      </w:r>
      <w:r w:rsidRPr="00400BC3">
        <w:t xml:space="preserve">is </w:t>
      </w:r>
      <w:r>
        <w:t>a</w:t>
      </w:r>
      <w:r w:rsidRPr="00400BC3">
        <w:t xml:space="preserve"> pa</w:t>
      </w:r>
      <w:r>
        <w:t>rliamentary petition dated c. 1276-1277. It is part of the National Archives’ Special Collections 8: Ancient Petitions. It was submitted as part of a formal administrative procedure and handled by chancery clerks who annotated it with Edward I’s endorsements.  This petition provides evidence of administrative correspondence between Llywelyn and Edward I during the lead-up to the first invasion of Edward I’s Conquest of Wales in 1277.</w:t>
      </w:r>
    </w:p>
    <w:p w14:paraId="66CBE034" w14:textId="77777777" w:rsidR="000C09D9" w:rsidRDefault="000C09D9" w:rsidP="0003045B">
      <w:pPr>
        <w:spacing w:line="480" w:lineRule="auto"/>
        <w:jc w:val="both"/>
      </w:pPr>
    </w:p>
    <w:p w14:paraId="36650781" w14:textId="77777777" w:rsidR="000C09D9" w:rsidRDefault="000C09D9" w:rsidP="0003045B">
      <w:pPr>
        <w:spacing w:line="480" w:lineRule="auto"/>
        <w:jc w:val="both"/>
      </w:pPr>
      <w:r>
        <w:t xml:space="preserve">The National Archives’ </w:t>
      </w:r>
      <w:r w:rsidRPr="00C674EB">
        <w:t>SC 8/340/16037</w:t>
      </w:r>
      <w:r>
        <w:t xml:space="preserve"> </w:t>
      </w:r>
      <w:r w:rsidRPr="00400BC3">
        <w:t xml:space="preserve">is </w:t>
      </w:r>
      <w:r>
        <w:t>a petition to the King concerning a land dispute at Mostyn following the death of Llywelyn ap Gruffudd. This petition is also part of the Special Collections 8 series at the National Archives. The dating of this material is uncertain. The National Archive dates this petition to c. 1282; however, Petitions Relating to Wales p.505 dates the petition to c. 1301-1307. This petition provides an insight into the political and legal influence of Llywelyn’s death on landholding in Wales.</w:t>
      </w:r>
    </w:p>
    <w:p w14:paraId="4812D8A2" w14:textId="77777777" w:rsidR="006032A5" w:rsidRDefault="006032A5" w:rsidP="0003045B">
      <w:pPr>
        <w:spacing w:line="480" w:lineRule="auto"/>
        <w:jc w:val="both"/>
      </w:pPr>
    </w:p>
    <w:p w14:paraId="12A8BD14" w14:textId="76F3CB18" w:rsidR="006032A5" w:rsidRDefault="006032A5" w:rsidP="0003045B">
      <w:pPr>
        <w:spacing w:line="480" w:lineRule="auto"/>
        <w:jc w:val="both"/>
      </w:pPr>
      <w:r>
        <w:t xml:space="preserve">This research has identified and evaluated a range of archival materials relating to Llywelyn ap Gruffudd, Prince of Wales. </w:t>
      </w:r>
      <w:r w:rsidR="00C73044">
        <w:t xml:space="preserve">Despite discovering a wealth of information online, it is </w:t>
      </w:r>
      <w:r w:rsidR="00575646">
        <w:t>essential</w:t>
      </w:r>
      <w:r w:rsidR="00C73044">
        <w:t xml:space="preserve"> to note that, due to key primary sources remaining undigitized, </w:t>
      </w:r>
      <w:r w:rsidR="00575646">
        <w:lastRenderedPageBreak/>
        <w:t>accessing</w:t>
      </w:r>
      <w:r w:rsidR="00C73044">
        <w:t xml:space="preserve"> the files themselves</w:t>
      </w:r>
      <w:r w:rsidR="00575646">
        <w:t xml:space="preserve"> was difficult</w:t>
      </w:r>
      <w:r w:rsidR="00C73044">
        <w:t xml:space="preserve">. </w:t>
      </w:r>
      <w:r w:rsidR="003C4AFC">
        <w:t xml:space="preserve">It became clear that physical visits to archives, such as the National Library of Wales and the National Archives, would be essential to yielding greater results. </w:t>
      </w:r>
      <w:r w:rsidR="00972B2A">
        <w:t xml:space="preserve">Furthermore, variations in the historical spelling of “Gruffudd” complicated search results across catalogues and databases. Regarding future archival work, </w:t>
      </w:r>
      <w:r w:rsidR="00CB3DDE">
        <w:t xml:space="preserve">on-site consultation of non-digitised material would enable fuller reconstructions and a deeper understanding of the topic at hand. </w:t>
      </w:r>
    </w:p>
    <w:p w14:paraId="2006EE3D" w14:textId="77777777" w:rsidR="006032A5" w:rsidRDefault="006032A5" w:rsidP="000C09D9"/>
    <w:p w14:paraId="098FE4AA" w14:textId="77777777" w:rsidR="00C27D11" w:rsidRDefault="00C27D11"/>
    <w:p w14:paraId="5E0A76FF" w14:textId="77777777" w:rsidR="00A815D2" w:rsidRDefault="00A815D2"/>
    <w:p w14:paraId="0D1E51FE" w14:textId="77777777" w:rsidR="00532CF6" w:rsidRDefault="00532CF6"/>
    <w:p w14:paraId="583A735F" w14:textId="77777777" w:rsidR="00133760" w:rsidRDefault="00133760"/>
    <w:p w14:paraId="35453D3F" w14:textId="77777777" w:rsidR="00133760" w:rsidRDefault="00133760"/>
    <w:p w14:paraId="318D2751" w14:textId="77777777" w:rsidR="00133760" w:rsidRDefault="00133760"/>
    <w:p w14:paraId="5FDBC46D" w14:textId="77777777" w:rsidR="00133760" w:rsidRDefault="00133760"/>
    <w:p w14:paraId="09378E42" w14:textId="77777777" w:rsidR="00133760" w:rsidRDefault="00133760"/>
    <w:p w14:paraId="018D31A8" w14:textId="77777777" w:rsidR="00133760" w:rsidRDefault="00133760"/>
    <w:p w14:paraId="1DA38973" w14:textId="77777777" w:rsidR="00133760" w:rsidRDefault="00133760"/>
    <w:p w14:paraId="22C057E6" w14:textId="77777777" w:rsidR="00133760" w:rsidRDefault="00133760"/>
    <w:p w14:paraId="3065A4E6" w14:textId="77777777" w:rsidR="00133760" w:rsidRDefault="00133760"/>
    <w:p w14:paraId="6642B039" w14:textId="77777777" w:rsidR="00133760" w:rsidRDefault="00133760"/>
    <w:p w14:paraId="7ADC4D8A" w14:textId="77777777" w:rsidR="00133760" w:rsidRDefault="00133760"/>
    <w:p w14:paraId="01358B72" w14:textId="77777777" w:rsidR="00133760" w:rsidRDefault="00133760"/>
    <w:p w14:paraId="11E0B5EA" w14:textId="77777777" w:rsidR="00133760" w:rsidRDefault="00133760"/>
    <w:p w14:paraId="10890AB7" w14:textId="77777777" w:rsidR="00133760" w:rsidRDefault="00133760"/>
    <w:p w14:paraId="0ED4BD97" w14:textId="77777777" w:rsidR="00133760" w:rsidRDefault="00133760"/>
    <w:p w14:paraId="6B2C8C3E" w14:textId="77777777" w:rsidR="00133760" w:rsidRDefault="00133760"/>
    <w:p w14:paraId="2201D49D" w14:textId="77777777" w:rsidR="00532CF6" w:rsidRDefault="00532CF6"/>
    <w:p w14:paraId="16483AAC" w14:textId="1B0CD983" w:rsidR="00532CF6" w:rsidRPr="00BE385B" w:rsidRDefault="00BE385B">
      <w:pPr>
        <w:rPr>
          <w:u w:val="single"/>
        </w:rPr>
      </w:pPr>
      <w:r w:rsidRPr="00BE385B">
        <w:rPr>
          <w:u w:val="single"/>
        </w:rPr>
        <w:lastRenderedPageBreak/>
        <w:t>Bibliography</w:t>
      </w:r>
    </w:p>
    <w:p w14:paraId="6D8D92E5" w14:textId="77777777" w:rsidR="005A70C3" w:rsidRDefault="005A70C3" w:rsidP="005A70C3"/>
    <w:p w14:paraId="6B4957B8" w14:textId="77777777" w:rsidR="005A70C3" w:rsidRDefault="005A70C3" w:rsidP="005A70C3">
      <w:r w:rsidRPr="00532CF6">
        <w:t>Aberystwyth, The National Library of Wales, NLW MS 1231D Transcripts of records, 13</w:t>
      </w:r>
      <w:r w:rsidRPr="00532CF6">
        <w:rPr>
          <w:vertAlign w:val="superscript"/>
        </w:rPr>
        <w:t xml:space="preserve"> </w:t>
      </w:r>
      <w:r w:rsidRPr="00532CF6">
        <w:t>&amp; 16 cents</w:t>
      </w:r>
    </w:p>
    <w:p w14:paraId="070F0D1D" w14:textId="77777777" w:rsidR="00133760" w:rsidRDefault="00133760" w:rsidP="005A70C3"/>
    <w:p w14:paraId="54ACE787" w14:textId="5A6EB329" w:rsidR="00133760" w:rsidRDefault="00133760" w:rsidP="005A70C3">
      <w:r>
        <w:t xml:space="preserve">Beyer, Greg, </w:t>
      </w:r>
      <w:r w:rsidRPr="00A815D2">
        <w:rPr>
          <w:i/>
          <w:iCs/>
        </w:rPr>
        <w:t>Edward Longshanks &amp; the Conquest of Wales</w:t>
      </w:r>
      <w:r>
        <w:t xml:space="preserve"> (2024) &lt;</w:t>
      </w:r>
      <w:r w:rsidRPr="00AF2E87">
        <w:t>https://www.thecollector.com/edward-longshanks-conquest-wales/</w:t>
      </w:r>
      <w:proofErr w:type="gramStart"/>
      <w:r>
        <w:t>&gt;  [</w:t>
      </w:r>
      <w:proofErr w:type="gramEnd"/>
      <w:r>
        <w:t>Accessed 4 November 2025]</w:t>
      </w:r>
    </w:p>
    <w:p w14:paraId="4AC07D2A" w14:textId="77777777" w:rsidR="00133760" w:rsidRDefault="00133760" w:rsidP="005A70C3"/>
    <w:p w14:paraId="7E713C3C" w14:textId="77777777" w:rsidR="00133760" w:rsidRDefault="00133760" w:rsidP="00133760">
      <w:pPr>
        <w:rPr>
          <w:rFonts w:ascii="Helvetica" w:hAnsi="Helvetica"/>
          <w:color w:val="000000"/>
          <w:spacing w:val="-5"/>
        </w:rPr>
      </w:pPr>
      <w:r>
        <w:t>Cavell, Emma, ‘</w:t>
      </w:r>
      <w:r w:rsidRPr="00796FF8">
        <w:t xml:space="preserve">Widows, Native Law and the Long Shadow of England in Thirteenth-Century </w:t>
      </w:r>
      <w:proofErr w:type="spellStart"/>
      <w:r w:rsidRPr="00796FF8">
        <w:t>Wales</w:t>
      </w:r>
      <w:r>
        <w:t>’</w:t>
      </w:r>
      <w:proofErr w:type="spellEnd"/>
      <w:r>
        <w:t xml:space="preserve"> </w:t>
      </w:r>
      <w:proofErr w:type="gramStart"/>
      <w:r w:rsidRPr="00701F37">
        <w:rPr>
          <w:i/>
          <w:iCs/>
        </w:rPr>
        <w:t>The</w:t>
      </w:r>
      <w:proofErr w:type="gramEnd"/>
      <w:r w:rsidRPr="00701F37">
        <w:rPr>
          <w:i/>
          <w:iCs/>
        </w:rPr>
        <w:t xml:space="preserve"> English Historical Review</w:t>
      </w:r>
      <w:r w:rsidRPr="00701F37">
        <w:t xml:space="preserve">, 133 (2018), </w:t>
      </w:r>
      <w:r>
        <w:t>&lt;</w:t>
      </w:r>
      <w:r>
        <w:rPr>
          <w:rFonts w:ascii="Helvetica" w:hAnsi="Helvetica"/>
          <w:color w:val="000000"/>
          <w:spacing w:val="-5"/>
        </w:rPr>
        <w:t>https://www.jstor.org/stable/26793746&gt; [Accessed 6 November 2025]</w:t>
      </w:r>
    </w:p>
    <w:p w14:paraId="5920B505" w14:textId="77777777" w:rsidR="00133760" w:rsidRDefault="00133760" w:rsidP="00133760">
      <w:pPr>
        <w:rPr>
          <w:rFonts w:ascii="Helvetica" w:hAnsi="Helvetica"/>
          <w:color w:val="000000"/>
          <w:spacing w:val="-5"/>
        </w:rPr>
      </w:pPr>
    </w:p>
    <w:p w14:paraId="58A649FC" w14:textId="733D0A9A" w:rsidR="00133760" w:rsidRDefault="00133760" w:rsidP="005A70C3">
      <w:r>
        <w:t>Davies, R.R.,</w:t>
      </w:r>
      <w:r w:rsidRPr="00942B22">
        <w:t> </w:t>
      </w:r>
      <w:r w:rsidRPr="00942B22">
        <w:rPr>
          <w:i/>
          <w:iCs/>
        </w:rPr>
        <w:t xml:space="preserve">The age of </w:t>
      </w:r>
      <w:proofErr w:type="gramStart"/>
      <w:r w:rsidRPr="00942B22">
        <w:rPr>
          <w:i/>
          <w:iCs/>
        </w:rPr>
        <w:t>conquest :</w:t>
      </w:r>
      <w:proofErr w:type="gramEnd"/>
      <w:r w:rsidRPr="00942B22">
        <w:rPr>
          <w:i/>
          <w:iCs/>
        </w:rPr>
        <w:t xml:space="preserve"> Wales, 1063-1415</w:t>
      </w:r>
      <w:r w:rsidRPr="00942B22">
        <w:t> (</w:t>
      </w:r>
      <w:r>
        <w:t>Oxford:</w:t>
      </w:r>
      <w:r w:rsidRPr="00942B22">
        <w:t xml:space="preserve"> </w:t>
      </w:r>
      <w:r>
        <w:t>Oxford University Press</w:t>
      </w:r>
      <w:r w:rsidRPr="00942B22">
        <w:t xml:space="preserve">, </w:t>
      </w:r>
      <w:r>
        <w:t>1992)</w:t>
      </w:r>
    </w:p>
    <w:p w14:paraId="77B729B2" w14:textId="77777777" w:rsidR="005A70C3" w:rsidRPr="00532CF6" w:rsidRDefault="005A70C3" w:rsidP="005A70C3"/>
    <w:p w14:paraId="48C79B9B" w14:textId="77777777" w:rsidR="005A70C3" w:rsidRDefault="005A70C3" w:rsidP="005A70C3">
      <w:r w:rsidRPr="00532CF6">
        <w:t>London, The National Archives (TNA), SC 1/13/125 Letter from Edward I to Llywelyn ap Gruffydd</w:t>
      </w:r>
    </w:p>
    <w:p w14:paraId="2CA97296" w14:textId="77777777" w:rsidR="005A70C3" w:rsidRDefault="005A70C3" w:rsidP="005A70C3"/>
    <w:p w14:paraId="7B9D9FD5" w14:textId="77777777" w:rsidR="005A70C3" w:rsidRDefault="005A70C3" w:rsidP="005A70C3">
      <w:r w:rsidRPr="003B70C5">
        <w:t>London, The National Archives (TNA), SC 1/13/205 Letter from Edward I to Pope Adrian V</w:t>
      </w:r>
    </w:p>
    <w:p w14:paraId="6909A92F" w14:textId="77777777" w:rsidR="005A70C3" w:rsidRDefault="005A70C3" w:rsidP="005A70C3"/>
    <w:p w14:paraId="32AC6530" w14:textId="77777777" w:rsidR="005A70C3" w:rsidRDefault="005A70C3" w:rsidP="005A70C3">
      <w:r w:rsidRPr="007130F7">
        <w:t>London, The National Archives (TNA), SC 1/19/37 Letter from Llywelyn ap Gruffydd to Edward I</w:t>
      </w:r>
      <w:r>
        <w:t xml:space="preserve"> </w:t>
      </w:r>
    </w:p>
    <w:p w14:paraId="1AB2B89C" w14:textId="77777777" w:rsidR="005A70C3" w:rsidRDefault="005A70C3" w:rsidP="005A70C3"/>
    <w:p w14:paraId="5560E7CD" w14:textId="77777777" w:rsidR="005A70C3" w:rsidRPr="007130F7" w:rsidRDefault="005A70C3" w:rsidP="005A70C3">
      <w:r w:rsidRPr="007130F7">
        <w:t xml:space="preserve">London, The National Archives (TNA), SC 1/20/142 Letter from </w:t>
      </w:r>
      <w:proofErr w:type="spellStart"/>
      <w:r w:rsidRPr="007130F7">
        <w:t>Anian</w:t>
      </w:r>
      <w:proofErr w:type="spellEnd"/>
      <w:r w:rsidRPr="007130F7">
        <w:t xml:space="preserve"> II to Edward I</w:t>
      </w:r>
    </w:p>
    <w:p w14:paraId="01A986FB" w14:textId="77777777" w:rsidR="005A70C3" w:rsidRPr="007130F7" w:rsidRDefault="005A70C3" w:rsidP="005A70C3"/>
    <w:p w14:paraId="5FAC070D" w14:textId="4CDDAC8C" w:rsidR="005A70C3" w:rsidRPr="007130F7" w:rsidRDefault="005A70C3" w:rsidP="005A70C3">
      <w:r w:rsidRPr="007130F7">
        <w:t xml:space="preserve">London, The National Archives (TNA), SC 1/23/189 Letter from Llywelyn ap Gruffydd to Robert de </w:t>
      </w:r>
      <w:proofErr w:type="spellStart"/>
      <w:r w:rsidRPr="007130F7">
        <w:t>Kilwardy</w:t>
      </w:r>
      <w:proofErr w:type="spellEnd"/>
    </w:p>
    <w:p w14:paraId="65975C95" w14:textId="77777777" w:rsidR="005A70C3" w:rsidRPr="007130F7" w:rsidRDefault="005A70C3" w:rsidP="005A70C3"/>
    <w:p w14:paraId="7AC7A3C8" w14:textId="6F31502C" w:rsidR="005A70C3" w:rsidRPr="007130F7" w:rsidRDefault="005A70C3" w:rsidP="005A70C3">
      <w:r w:rsidRPr="007130F7">
        <w:lastRenderedPageBreak/>
        <w:t>London, The National Archives (TNA), SC 8/120/6000 Petition from Llywelyn ap Gruffydd to the King</w:t>
      </w:r>
    </w:p>
    <w:p w14:paraId="57E31FD3" w14:textId="77777777" w:rsidR="005A70C3" w:rsidRPr="007130F7" w:rsidRDefault="005A70C3" w:rsidP="005A70C3"/>
    <w:p w14:paraId="3F48B858" w14:textId="3CC12B42" w:rsidR="005A70C3" w:rsidRPr="007130F7" w:rsidRDefault="005A70C3" w:rsidP="005A70C3">
      <w:r w:rsidRPr="007130F7">
        <w:t xml:space="preserve">London, The National Archives (TNA), SC 8/340/16037 Petition from </w:t>
      </w:r>
      <w:proofErr w:type="spellStart"/>
      <w:r w:rsidRPr="007130F7">
        <w:t>Bledynet</w:t>
      </w:r>
      <w:proofErr w:type="spellEnd"/>
      <w:r w:rsidRPr="007130F7">
        <w:t xml:space="preserve"> ap Pyll to the King</w:t>
      </w:r>
    </w:p>
    <w:p w14:paraId="71B6B5A5" w14:textId="77777777" w:rsidR="005A70C3" w:rsidRDefault="005A70C3"/>
    <w:p w14:paraId="79547764" w14:textId="77777777" w:rsidR="007130F7" w:rsidRPr="00532CF6" w:rsidRDefault="007130F7" w:rsidP="00532CF6"/>
    <w:p w14:paraId="12E85430" w14:textId="77777777" w:rsidR="00532CF6" w:rsidRDefault="00532CF6"/>
    <w:p w14:paraId="40A44DB7" w14:textId="77777777" w:rsidR="00D228A2" w:rsidRDefault="00D228A2"/>
    <w:p w14:paraId="054B7E8C" w14:textId="3F611931" w:rsidR="00D228A2" w:rsidRDefault="00D228A2"/>
    <w:sectPr w:rsidR="00D228A2">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68D40C" w14:textId="77777777" w:rsidR="00266EB2" w:rsidRDefault="00266EB2" w:rsidP="00EA5DB7">
      <w:pPr>
        <w:spacing w:after="0" w:line="240" w:lineRule="auto"/>
      </w:pPr>
      <w:r>
        <w:separator/>
      </w:r>
    </w:p>
  </w:endnote>
  <w:endnote w:type="continuationSeparator" w:id="0">
    <w:p w14:paraId="0B44B38C" w14:textId="77777777" w:rsidR="00266EB2" w:rsidRDefault="00266EB2" w:rsidP="00EA5D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23661016"/>
      <w:docPartObj>
        <w:docPartGallery w:val="Page Numbers (Bottom of Page)"/>
        <w:docPartUnique/>
      </w:docPartObj>
    </w:sdtPr>
    <w:sdtContent>
      <w:p w14:paraId="73AC94E6" w14:textId="2D1027A9" w:rsidR="00AF0AAB" w:rsidRDefault="00AF0AAB" w:rsidP="008B1F5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039C7A2" w14:textId="77777777" w:rsidR="00AF0AAB" w:rsidRDefault="00AF0AAB" w:rsidP="00AF0AA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55268638"/>
      <w:docPartObj>
        <w:docPartGallery w:val="Page Numbers (Bottom of Page)"/>
        <w:docPartUnique/>
      </w:docPartObj>
    </w:sdtPr>
    <w:sdtContent>
      <w:p w14:paraId="71BE153C" w14:textId="62738705" w:rsidR="00AF0AAB" w:rsidRDefault="00AF0AAB" w:rsidP="008B1F5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B4A702B" w14:textId="77777777" w:rsidR="00AF0AAB" w:rsidRDefault="00AF0AAB" w:rsidP="00AF0AA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199D94" w14:textId="77777777" w:rsidR="00266EB2" w:rsidRDefault="00266EB2" w:rsidP="00EA5DB7">
      <w:pPr>
        <w:spacing w:after="0" w:line="240" w:lineRule="auto"/>
      </w:pPr>
      <w:r>
        <w:separator/>
      </w:r>
    </w:p>
  </w:footnote>
  <w:footnote w:type="continuationSeparator" w:id="0">
    <w:p w14:paraId="3E70BF03" w14:textId="77777777" w:rsidR="00266EB2" w:rsidRDefault="00266EB2" w:rsidP="00EA5DB7">
      <w:pPr>
        <w:spacing w:after="0" w:line="240" w:lineRule="auto"/>
      </w:pPr>
      <w:r>
        <w:continuationSeparator/>
      </w:r>
    </w:p>
  </w:footnote>
  <w:footnote w:id="1">
    <w:p w14:paraId="0424147B" w14:textId="41C0F5E2" w:rsidR="00EA5DB7" w:rsidRPr="00EA5DB7" w:rsidRDefault="00EA5DB7" w:rsidP="00EA5DB7">
      <w:pPr>
        <w:spacing w:after="0" w:line="240" w:lineRule="auto"/>
        <w:rPr>
          <w:sz w:val="20"/>
          <w:szCs w:val="20"/>
        </w:rPr>
      </w:pPr>
      <w:r w:rsidRPr="00EA5DB7">
        <w:rPr>
          <w:rStyle w:val="FootnoteReference"/>
          <w:sz w:val="22"/>
          <w:szCs w:val="22"/>
        </w:rPr>
        <w:footnoteRef/>
      </w:r>
      <w:r w:rsidR="00077326">
        <w:rPr>
          <w:sz w:val="20"/>
          <w:szCs w:val="20"/>
        </w:rPr>
        <w:t xml:space="preserve">Aberystwyth, The National Library of Wales, </w:t>
      </w:r>
      <w:r w:rsidR="00077326" w:rsidRPr="00077326">
        <w:rPr>
          <w:sz w:val="20"/>
          <w:szCs w:val="20"/>
        </w:rPr>
        <w:t>NLW MS 1231D</w:t>
      </w:r>
      <w:r w:rsidR="00077326">
        <w:rPr>
          <w:sz w:val="20"/>
          <w:szCs w:val="20"/>
        </w:rPr>
        <w:t xml:space="preserve"> Transcripts of records</w:t>
      </w:r>
      <w:r w:rsidR="005357CA">
        <w:rPr>
          <w:sz w:val="20"/>
          <w:szCs w:val="20"/>
        </w:rPr>
        <w:t>, 13</w:t>
      </w:r>
      <w:r w:rsidR="005357CA">
        <w:rPr>
          <w:sz w:val="20"/>
          <w:szCs w:val="20"/>
          <w:vertAlign w:val="superscript"/>
        </w:rPr>
        <w:t xml:space="preserve"> </w:t>
      </w:r>
      <w:r w:rsidR="005357CA">
        <w:rPr>
          <w:sz w:val="20"/>
          <w:szCs w:val="20"/>
        </w:rPr>
        <w:t>&amp; 16 cents</w:t>
      </w:r>
      <w:r w:rsidR="004E05AC">
        <w:rPr>
          <w:sz w:val="20"/>
          <w:szCs w:val="20"/>
        </w:rPr>
        <w:t>.</w:t>
      </w:r>
    </w:p>
    <w:p w14:paraId="766B37F9" w14:textId="631E8938" w:rsidR="00EA5DB7" w:rsidRPr="00EA5DB7" w:rsidRDefault="00EA5DB7" w:rsidP="00EA5DB7">
      <w:pPr>
        <w:pStyle w:val="FootnoteText"/>
      </w:pPr>
      <w:r w:rsidRPr="00EA5DB7">
        <w:t xml:space="preserve"> </w:t>
      </w:r>
    </w:p>
  </w:footnote>
  <w:footnote w:id="2">
    <w:p w14:paraId="0BA882BB" w14:textId="27E971D6" w:rsidR="00EA5DB7" w:rsidRPr="00EA5DB7" w:rsidRDefault="00EA5DB7" w:rsidP="00EA5DB7">
      <w:pPr>
        <w:spacing w:after="0" w:line="240" w:lineRule="auto"/>
        <w:rPr>
          <w:sz w:val="20"/>
          <w:szCs w:val="20"/>
        </w:rPr>
      </w:pPr>
      <w:r w:rsidRPr="00EA5DB7">
        <w:rPr>
          <w:rStyle w:val="FootnoteReference"/>
          <w:sz w:val="20"/>
          <w:szCs w:val="20"/>
        </w:rPr>
        <w:footnoteRef/>
      </w:r>
      <w:r w:rsidRPr="00EA5DB7">
        <w:rPr>
          <w:sz w:val="20"/>
          <w:szCs w:val="20"/>
        </w:rPr>
        <w:t xml:space="preserve"> </w:t>
      </w:r>
      <w:r w:rsidR="00AC2A9A">
        <w:rPr>
          <w:sz w:val="20"/>
          <w:szCs w:val="20"/>
        </w:rPr>
        <w:t>London, The National Archives</w:t>
      </w:r>
      <w:r w:rsidR="00C90D67">
        <w:rPr>
          <w:sz w:val="20"/>
          <w:szCs w:val="20"/>
        </w:rPr>
        <w:t xml:space="preserve"> (TNA)</w:t>
      </w:r>
      <w:r w:rsidR="00AC2A9A">
        <w:rPr>
          <w:sz w:val="20"/>
          <w:szCs w:val="20"/>
        </w:rPr>
        <w:t xml:space="preserve">, </w:t>
      </w:r>
      <w:r w:rsidR="00AC2A9A" w:rsidRPr="00AC2A9A">
        <w:rPr>
          <w:sz w:val="20"/>
          <w:szCs w:val="20"/>
        </w:rPr>
        <w:t>SC 1/13/125</w:t>
      </w:r>
      <w:r w:rsidR="00532CF6">
        <w:rPr>
          <w:sz w:val="20"/>
          <w:szCs w:val="20"/>
        </w:rPr>
        <w:t xml:space="preserve"> </w:t>
      </w:r>
      <w:r w:rsidR="00532CF6" w:rsidRPr="00532CF6">
        <w:rPr>
          <w:sz w:val="20"/>
          <w:szCs w:val="20"/>
        </w:rPr>
        <w:t>Letter from Edward I to Llywelyn ap Gruffydd</w:t>
      </w:r>
      <w:r w:rsidR="004E05AC">
        <w:rPr>
          <w:sz w:val="20"/>
          <w:szCs w:val="20"/>
        </w:rPr>
        <w:t>.</w:t>
      </w:r>
    </w:p>
    <w:p w14:paraId="4F51C708" w14:textId="5AABE998" w:rsidR="00EA5DB7" w:rsidRDefault="00EA5DB7">
      <w:pPr>
        <w:pStyle w:val="FootnoteText"/>
      </w:pPr>
    </w:p>
  </w:footnote>
  <w:footnote w:id="3">
    <w:p w14:paraId="41481285" w14:textId="09694E31" w:rsidR="00EA5DB7" w:rsidRPr="00EA5DB7" w:rsidRDefault="00EA5DB7" w:rsidP="00EA5DB7">
      <w:pPr>
        <w:pStyle w:val="FootnoteText"/>
      </w:pPr>
      <w:r>
        <w:rPr>
          <w:rStyle w:val="FootnoteReference"/>
        </w:rPr>
        <w:footnoteRef/>
      </w:r>
      <w:r>
        <w:t xml:space="preserve"> </w:t>
      </w:r>
      <w:r w:rsidR="003B70C5">
        <w:t xml:space="preserve">London, The National Archives (TNA), </w:t>
      </w:r>
      <w:r w:rsidR="003B70C5" w:rsidRPr="00E916AB">
        <w:t>SC 1/13/205</w:t>
      </w:r>
      <w:r w:rsidR="003B70C5">
        <w:t xml:space="preserve"> Letter from Edward I to Pope Adrian V</w:t>
      </w:r>
      <w:r w:rsidR="004E05AC">
        <w:t>.</w:t>
      </w:r>
    </w:p>
    <w:p w14:paraId="21608511" w14:textId="04FB4ECA" w:rsidR="00EA5DB7" w:rsidRDefault="00EA5DB7">
      <w:pPr>
        <w:pStyle w:val="FootnoteText"/>
      </w:pPr>
    </w:p>
  </w:footnote>
  <w:footnote w:id="4">
    <w:p w14:paraId="1231354B" w14:textId="6035C23B" w:rsidR="00C97111" w:rsidRPr="00C97111" w:rsidRDefault="00C97111" w:rsidP="00C97111">
      <w:pPr>
        <w:pStyle w:val="FootnoteText"/>
      </w:pPr>
      <w:r>
        <w:rPr>
          <w:rStyle w:val="FootnoteReference"/>
        </w:rPr>
        <w:footnoteRef/>
      </w:r>
      <w:r>
        <w:t xml:space="preserve"> </w:t>
      </w:r>
      <w:r w:rsidR="00F7126A">
        <w:t xml:space="preserve">London, The National Archives (TNA), </w:t>
      </w:r>
      <w:r w:rsidR="00F7126A" w:rsidRPr="00B703B8">
        <w:t>SC 1/19/37</w:t>
      </w:r>
      <w:r w:rsidR="00F7126A">
        <w:t xml:space="preserve"> Letter from Llywelyn ap Gruffydd to Edward I</w:t>
      </w:r>
      <w:r w:rsidR="004E05AC">
        <w:t>.</w:t>
      </w:r>
    </w:p>
    <w:p w14:paraId="0217571A" w14:textId="04D649DA" w:rsidR="00C97111" w:rsidRDefault="00C97111">
      <w:pPr>
        <w:pStyle w:val="FootnoteText"/>
      </w:pPr>
    </w:p>
  </w:footnote>
  <w:footnote w:id="5">
    <w:p w14:paraId="50AC225B" w14:textId="27DCE479" w:rsidR="00C97111" w:rsidRPr="00C97111" w:rsidRDefault="00C97111" w:rsidP="00C97111">
      <w:pPr>
        <w:pStyle w:val="FootnoteText"/>
      </w:pPr>
      <w:r>
        <w:rPr>
          <w:rStyle w:val="FootnoteReference"/>
        </w:rPr>
        <w:footnoteRef/>
      </w:r>
      <w:r>
        <w:t xml:space="preserve"> </w:t>
      </w:r>
      <w:r w:rsidR="004E05AC">
        <w:t xml:space="preserve">London, The National Archives (TNA), </w:t>
      </w:r>
      <w:r w:rsidR="004E05AC" w:rsidRPr="004E05AC">
        <w:t xml:space="preserve">SC 1/20/142 Letter from </w:t>
      </w:r>
      <w:proofErr w:type="spellStart"/>
      <w:r w:rsidR="004E05AC" w:rsidRPr="004E05AC">
        <w:t>Anian</w:t>
      </w:r>
      <w:proofErr w:type="spellEnd"/>
      <w:r w:rsidR="004E05AC" w:rsidRPr="004E05AC">
        <w:t xml:space="preserve"> II to Edward I</w:t>
      </w:r>
      <w:r w:rsidR="004E05AC">
        <w:t>.</w:t>
      </w:r>
    </w:p>
    <w:p w14:paraId="03233A8E" w14:textId="76AEDB2A" w:rsidR="00C97111" w:rsidRDefault="00C97111">
      <w:pPr>
        <w:pStyle w:val="FootnoteText"/>
      </w:pPr>
    </w:p>
  </w:footnote>
  <w:footnote w:id="6">
    <w:p w14:paraId="21A227B9" w14:textId="1D7A542C" w:rsidR="00C97111" w:rsidRPr="00C97111" w:rsidRDefault="00C97111" w:rsidP="00C97111">
      <w:pPr>
        <w:pStyle w:val="FootnoteText"/>
      </w:pPr>
      <w:r>
        <w:rPr>
          <w:rStyle w:val="FootnoteReference"/>
        </w:rPr>
        <w:footnoteRef/>
      </w:r>
      <w:r>
        <w:t xml:space="preserve"> </w:t>
      </w:r>
      <w:r w:rsidR="004E05AC">
        <w:t xml:space="preserve">London, The National Archives (TNA), </w:t>
      </w:r>
      <w:r w:rsidR="004E05AC" w:rsidRPr="00CD04A0">
        <w:t>SC 1/23/189</w:t>
      </w:r>
      <w:r w:rsidR="004E05AC">
        <w:t xml:space="preserve"> Letter from Llywelyn ap Gruffydd to Robert de Kilwardy.</w:t>
      </w:r>
    </w:p>
    <w:p w14:paraId="255EA866" w14:textId="64DAB966" w:rsidR="00C97111" w:rsidRDefault="00C97111">
      <w:pPr>
        <w:pStyle w:val="FootnoteText"/>
      </w:pPr>
    </w:p>
  </w:footnote>
  <w:footnote w:id="7">
    <w:p w14:paraId="2B227F09" w14:textId="433ABC42" w:rsidR="00C97111" w:rsidRPr="00C97111" w:rsidRDefault="00C97111" w:rsidP="00C97111">
      <w:pPr>
        <w:pStyle w:val="FootnoteText"/>
      </w:pPr>
      <w:r>
        <w:rPr>
          <w:rStyle w:val="FootnoteReference"/>
        </w:rPr>
        <w:footnoteRef/>
      </w:r>
      <w:r>
        <w:t xml:space="preserve"> </w:t>
      </w:r>
      <w:r w:rsidR="004E05AC">
        <w:t xml:space="preserve">London, The National Archives (TNA), </w:t>
      </w:r>
      <w:r w:rsidR="004E05AC" w:rsidRPr="00956447">
        <w:t>SC 8/120/6000</w:t>
      </w:r>
      <w:r w:rsidR="004E05AC">
        <w:t xml:space="preserve"> Petition from Llywelyn ap Gruffydd to the King.</w:t>
      </w:r>
    </w:p>
    <w:p w14:paraId="45EC219E" w14:textId="6570513C" w:rsidR="00C97111" w:rsidRDefault="00C97111">
      <w:pPr>
        <w:pStyle w:val="FootnoteText"/>
      </w:pPr>
    </w:p>
  </w:footnote>
  <w:footnote w:id="8">
    <w:p w14:paraId="26E17FDB" w14:textId="3FDBE825" w:rsidR="00C97111" w:rsidRPr="00C97111" w:rsidRDefault="00C97111" w:rsidP="00C97111">
      <w:pPr>
        <w:pStyle w:val="FootnoteText"/>
      </w:pPr>
      <w:r>
        <w:rPr>
          <w:rStyle w:val="FootnoteReference"/>
        </w:rPr>
        <w:footnoteRef/>
      </w:r>
      <w:r>
        <w:t xml:space="preserve"> </w:t>
      </w:r>
      <w:r w:rsidR="004E05AC">
        <w:t xml:space="preserve">London, The National Archives (TNA), </w:t>
      </w:r>
      <w:r w:rsidR="004E05AC" w:rsidRPr="00DB1A65">
        <w:t>SC 8/340/16037</w:t>
      </w:r>
      <w:r w:rsidR="004E05AC">
        <w:t xml:space="preserve"> Petition from </w:t>
      </w:r>
      <w:proofErr w:type="spellStart"/>
      <w:r w:rsidR="004E05AC">
        <w:t>Bledynet</w:t>
      </w:r>
      <w:proofErr w:type="spellEnd"/>
      <w:r w:rsidR="004E05AC">
        <w:t xml:space="preserve"> ap Pyll to the King.</w:t>
      </w:r>
    </w:p>
    <w:p w14:paraId="66593092" w14:textId="33F2BC6A" w:rsidR="00C97111" w:rsidRDefault="00C97111">
      <w:pPr>
        <w:pStyle w:val="FootnoteText"/>
      </w:pPr>
    </w:p>
  </w:footnote>
  <w:footnote w:id="9">
    <w:p w14:paraId="162F6580" w14:textId="1CBB4939" w:rsidR="0095174F" w:rsidRDefault="0095174F">
      <w:pPr>
        <w:pStyle w:val="FootnoteText"/>
      </w:pPr>
      <w:r>
        <w:rPr>
          <w:rStyle w:val="FootnoteReference"/>
        </w:rPr>
        <w:footnoteRef/>
      </w:r>
      <w:r>
        <w:t xml:space="preserve"> Greg Beyer, </w:t>
      </w:r>
      <w:r w:rsidRPr="00A815D2">
        <w:rPr>
          <w:i/>
          <w:iCs/>
        </w:rPr>
        <w:t>Edward Longshanks &amp; the Conquest of Wales</w:t>
      </w:r>
      <w:r>
        <w:t xml:space="preserve"> (2024)</w:t>
      </w:r>
      <w:r w:rsidR="00AF2E87">
        <w:t xml:space="preserve"> &lt;</w:t>
      </w:r>
      <w:r w:rsidR="00AF2E87" w:rsidRPr="00AF2E87">
        <w:t>https://www.thecollector.com/edward-longshanks-conquest-wales/</w:t>
      </w:r>
      <w:r w:rsidR="00AF2E87">
        <w:t>&gt; [Accessed 4 November 2025]</w:t>
      </w:r>
      <w:r w:rsidR="00BB48AC">
        <w:t>.</w:t>
      </w:r>
    </w:p>
  </w:footnote>
  <w:footnote w:id="10">
    <w:p w14:paraId="2BD15A46" w14:textId="7112A1CE" w:rsidR="00796FF8" w:rsidRDefault="00796FF8">
      <w:pPr>
        <w:pStyle w:val="FootnoteText"/>
      </w:pPr>
      <w:r>
        <w:rPr>
          <w:rStyle w:val="FootnoteReference"/>
        </w:rPr>
        <w:footnoteRef/>
      </w:r>
      <w:r>
        <w:t xml:space="preserve"> Emma Cavell, ‘</w:t>
      </w:r>
      <w:r w:rsidRPr="00796FF8">
        <w:t>Widows, Native Law and the Long Shadow of England in Thirteenth-Century Wales</w:t>
      </w:r>
      <w:r>
        <w:t xml:space="preserve">’, </w:t>
      </w:r>
      <w:r w:rsidRPr="00796FF8">
        <w:rPr>
          <w:i/>
          <w:iCs/>
        </w:rPr>
        <w:t>The English Historical Review</w:t>
      </w:r>
      <w:r>
        <w:t>, 133</w:t>
      </w:r>
      <w:r w:rsidR="00541405">
        <w:t xml:space="preserve"> (2018), </w:t>
      </w:r>
      <w:r w:rsidR="00AD4379">
        <w:t>&lt;</w:t>
      </w:r>
      <w:r w:rsidR="00AD4379">
        <w:rPr>
          <w:rFonts w:ascii="Helvetica" w:hAnsi="Helvetica"/>
          <w:color w:val="000000"/>
          <w:spacing w:val="-5"/>
        </w:rPr>
        <w:t>https://www.jstor.org/stable/26793746&gt; [Accessed 6 November 2025] (p.1396)</w:t>
      </w:r>
    </w:p>
  </w:footnote>
  <w:footnote w:id="11">
    <w:p w14:paraId="3AA5A1E0" w14:textId="26987454" w:rsidR="00942B22" w:rsidRDefault="00942B22">
      <w:pPr>
        <w:pStyle w:val="FootnoteText"/>
      </w:pPr>
      <w:r>
        <w:rPr>
          <w:rStyle w:val="FootnoteReference"/>
        </w:rPr>
        <w:footnoteRef/>
      </w:r>
      <w:r>
        <w:t xml:space="preserve"> R.R. Davies,</w:t>
      </w:r>
      <w:r w:rsidRPr="00942B22">
        <w:t> </w:t>
      </w:r>
      <w:r w:rsidRPr="00942B22">
        <w:rPr>
          <w:i/>
          <w:iCs/>
        </w:rPr>
        <w:t xml:space="preserve">The age of </w:t>
      </w:r>
      <w:proofErr w:type="gramStart"/>
      <w:r w:rsidRPr="00942B22">
        <w:rPr>
          <w:i/>
          <w:iCs/>
        </w:rPr>
        <w:t>conquest :</w:t>
      </w:r>
      <w:proofErr w:type="gramEnd"/>
      <w:r w:rsidRPr="00942B22">
        <w:rPr>
          <w:i/>
          <w:iCs/>
        </w:rPr>
        <w:t xml:space="preserve"> Wales, 1063-1415</w:t>
      </w:r>
      <w:r w:rsidRPr="00942B22">
        <w:t> (</w:t>
      </w:r>
      <w:r>
        <w:t>Oxford:</w:t>
      </w:r>
      <w:r w:rsidRPr="00942B22">
        <w:t xml:space="preserve"> </w:t>
      </w:r>
      <w:r>
        <w:t>Oxford University Press</w:t>
      </w:r>
      <w:r w:rsidRPr="00942B22">
        <w:t xml:space="preserve">, </w:t>
      </w:r>
      <w:r>
        <w:t>1992</w:t>
      </w:r>
      <w:r w:rsidRPr="00942B22">
        <w:t xml:space="preserve">), </w:t>
      </w:r>
      <w:r>
        <w:t>327</w:t>
      </w:r>
      <w:r w:rsidRPr="00942B22">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E10734"/>
    <w:multiLevelType w:val="hybridMultilevel"/>
    <w:tmpl w:val="1D8CC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A874DC"/>
    <w:multiLevelType w:val="hybridMultilevel"/>
    <w:tmpl w:val="D38C6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4758591">
    <w:abstractNumId w:val="1"/>
  </w:num>
  <w:num w:numId="2" w16cid:durableId="12070635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9D9"/>
    <w:rsid w:val="0003045B"/>
    <w:rsid w:val="00077326"/>
    <w:rsid w:val="000A1C44"/>
    <w:rsid w:val="000B01CA"/>
    <w:rsid w:val="000C09D9"/>
    <w:rsid w:val="00133760"/>
    <w:rsid w:val="001632B7"/>
    <w:rsid w:val="001B164E"/>
    <w:rsid w:val="001D4204"/>
    <w:rsid w:val="00211B63"/>
    <w:rsid w:val="00213287"/>
    <w:rsid w:val="00234254"/>
    <w:rsid w:val="00266EB2"/>
    <w:rsid w:val="00270CDA"/>
    <w:rsid w:val="0028172D"/>
    <w:rsid w:val="00330E2D"/>
    <w:rsid w:val="003443E0"/>
    <w:rsid w:val="003509B6"/>
    <w:rsid w:val="003B70C5"/>
    <w:rsid w:val="003C4AFC"/>
    <w:rsid w:val="003E5C87"/>
    <w:rsid w:val="00433C3B"/>
    <w:rsid w:val="00456747"/>
    <w:rsid w:val="004654EC"/>
    <w:rsid w:val="004C0243"/>
    <w:rsid w:val="004D67B6"/>
    <w:rsid w:val="004E05AC"/>
    <w:rsid w:val="00532CF6"/>
    <w:rsid w:val="005357CA"/>
    <w:rsid w:val="00541405"/>
    <w:rsid w:val="00541DCB"/>
    <w:rsid w:val="00575646"/>
    <w:rsid w:val="005A70C3"/>
    <w:rsid w:val="005E3B27"/>
    <w:rsid w:val="006032A5"/>
    <w:rsid w:val="00630F91"/>
    <w:rsid w:val="00644028"/>
    <w:rsid w:val="00677332"/>
    <w:rsid w:val="006A3402"/>
    <w:rsid w:val="006A6194"/>
    <w:rsid w:val="00701F37"/>
    <w:rsid w:val="007130F7"/>
    <w:rsid w:val="00796FF8"/>
    <w:rsid w:val="007F7149"/>
    <w:rsid w:val="00875E06"/>
    <w:rsid w:val="008A4349"/>
    <w:rsid w:val="008F3346"/>
    <w:rsid w:val="008F3599"/>
    <w:rsid w:val="00923187"/>
    <w:rsid w:val="00942B22"/>
    <w:rsid w:val="0095174F"/>
    <w:rsid w:val="00956BBB"/>
    <w:rsid w:val="00971175"/>
    <w:rsid w:val="00972B2A"/>
    <w:rsid w:val="00A815D2"/>
    <w:rsid w:val="00AC2A9A"/>
    <w:rsid w:val="00AD4379"/>
    <w:rsid w:val="00AF0AAB"/>
    <w:rsid w:val="00AF2E87"/>
    <w:rsid w:val="00B07664"/>
    <w:rsid w:val="00B15357"/>
    <w:rsid w:val="00B229EE"/>
    <w:rsid w:val="00B85295"/>
    <w:rsid w:val="00BB48AC"/>
    <w:rsid w:val="00BD23E7"/>
    <w:rsid w:val="00BE385B"/>
    <w:rsid w:val="00BE67DA"/>
    <w:rsid w:val="00C27D11"/>
    <w:rsid w:val="00C34125"/>
    <w:rsid w:val="00C4102B"/>
    <w:rsid w:val="00C47B59"/>
    <w:rsid w:val="00C73044"/>
    <w:rsid w:val="00C90D67"/>
    <w:rsid w:val="00C94406"/>
    <w:rsid w:val="00C97111"/>
    <w:rsid w:val="00CB3DDE"/>
    <w:rsid w:val="00D228A2"/>
    <w:rsid w:val="00D46449"/>
    <w:rsid w:val="00DF4416"/>
    <w:rsid w:val="00DF761D"/>
    <w:rsid w:val="00EA287D"/>
    <w:rsid w:val="00EA5DB7"/>
    <w:rsid w:val="00F7126A"/>
    <w:rsid w:val="00FA7F37"/>
    <w:rsid w:val="00FD7768"/>
    <w:rsid w:val="00FE1E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7E7547"/>
  <w15:chartTrackingRefBased/>
  <w15:docId w15:val="{704DADFB-E945-AF44-9D8A-766C1BFF4C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09D9"/>
  </w:style>
  <w:style w:type="paragraph" w:styleId="Heading1">
    <w:name w:val="heading 1"/>
    <w:basedOn w:val="Normal"/>
    <w:next w:val="Normal"/>
    <w:link w:val="Heading1Char"/>
    <w:uiPriority w:val="9"/>
    <w:qFormat/>
    <w:rsid w:val="000C09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09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09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09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09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09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09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09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09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09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09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09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09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09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09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09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09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09D9"/>
    <w:rPr>
      <w:rFonts w:eastAsiaTheme="majorEastAsia" w:cstheme="majorBidi"/>
      <w:color w:val="272727" w:themeColor="text1" w:themeTint="D8"/>
    </w:rPr>
  </w:style>
  <w:style w:type="paragraph" w:styleId="Title">
    <w:name w:val="Title"/>
    <w:basedOn w:val="Normal"/>
    <w:next w:val="Normal"/>
    <w:link w:val="TitleChar"/>
    <w:uiPriority w:val="10"/>
    <w:qFormat/>
    <w:rsid w:val="000C09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09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09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09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09D9"/>
    <w:pPr>
      <w:spacing w:before="160"/>
      <w:jc w:val="center"/>
    </w:pPr>
    <w:rPr>
      <w:i/>
      <w:iCs/>
      <w:color w:val="404040" w:themeColor="text1" w:themeTint="BF"/>
    </w:rPr>
  </w:style>
  <w:style w:type="character" w:customStyle="1" w:styleId="QuoteChar">
    <w:name w:val="Quote Char"/>
    <w:basedOn w:val="DefaultParagraphFont"/>
    <w:link w:val="Quote"/>
    <w:uiPriority w:val="29"/>
    <w:rsid w:val="000C09D9"/>
    <w:rPr>
      <w:i/>
      <w:iCs/>
      <w:color w:val="404040" w:themeColor="text1" w:themeTint="BF"/>
    </w:rPr>
  </w:style>
  <w:style w:type="paragraph" w:styleId="ListParagraph">
    <w:name w:val="List Paragraph"/>
    <w:basedOn w:val="Normal"/>
    <w:uiPriority w:val="34"/>
    <w:qFormat/>
    <w:rsid w:val="000C09D9"/>
    <w:pPr>
      <w:ind w:left="720"/>
      <w:contextualSpacing/>
    </w:pPr>
  </w:style>
  <w:style w:type="character" w:styleId="IntenseEmphasis">
    <w:name w:val="Intense Emphasis"/>
    <w:basedOn w:val="DefaultParagraphFont"/>
    <w:uiPriority w:val="21"/>
    <w:qFormat/>
    <w:rsid w:val="000C09D9"/>
    <w:rPr>
      <w:i/>
      <w:iCs/>
      <w:color w:val="0F4761" w:themeColor="accent1" w:themeShade="BF"/>
    </w:rPr>
  </w:style>
  <w:style w:type="paragraph" w:styleId="IntenseQuote">
    <w:name w:val="Intense Quote"/>
    <w:basedOn w:val="Normal"/>
    <w:next w:val="Normal"/>
    <w:link w:val="IntenseQuoteChar"/>
    <w:uiPriority w:val="30"/>
    <w:qFormat/>
    <w:rsid w:val="000C09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09D9"/>
    <w:rPr>
      <w:i/>
      <w:iCs/>
      <w:color w:val="0F4761" w:themeColor="accent1" w:themeShade="BF"/>
    </w:rPr>
  </w:style>
  <w:style w:type="character" w:styleId="IntenseReference">
    <w:name w:val="Intense Reference"/>
    <w:basedOn w:val="DefaultParagraphFont"/>
    <w:uiPriority w:val="32"/>
    <w:qFormat/>
    <w:rsid w:val="000C09D9"/>
    <w:rPr>
      <w:b/>
      <w:bCs/>
      <w:smallCaps/>
      <w:color w:val="0F4761" w:themeColor="accent1" w:themeShade="BF"/>
      <w:spacing w:val="5"/>
    </w:rPr>
  </w:style>
  <w:style w:type="character" w:styleId="Hyperlink">
    <w:name w:val="Hyperlink"/>
    <w:basedOn w:val="DefaultParagraphFont"/>
    <w:uiPriority w:val="99"/>
    <w:unhideWhenUsed/>
    <w:rsid w:val="00433C3B"/>
    <w:rPr>
      <w:color w:val="467886" w:themeColor="hyperlink"/>
      <w:u w:val="single"/>
    </w:rPr>
  </w:style>
  <w:style w:type="character" w:styleId="UnresolvedMention">
    <w:name w:val="Unresolved Mention"/>
    <w:basedOn w:val="DefaultParagraphFont"/>
    <w:uiPriority w:val="99"/>
    <w:semiHidden/>
    <w:unhideWhenUsed/>
    <w:rsid w:val="00433C3B"/>
    <w:rPr>
      <w:color w:val="605E5C"/>
      <w:shd w:val="clear" w:color="auto" w:fill="E1DFDD"/>
    </w:rPr>
  </w:style>
  <w:style w:type="paragraph" w:styleId="FootnoteText">
    <w:name w:val="footnote text"/>
    <w:basedOn w:val="Normal"/>
    <w:link w:val="FootnoteTextChar"/>
    <w:uiPriority w:val="99"/>
    <w:semiHidden/>
    <w:unhideWhenUsed/>
    <w:rsid w:val="00EA5DB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A5DB7"/>
    <w:rPr>
      <w:sz w:val="20"/>
      <w:szCs w:val="20"/>
    </w:rPr>
  </w:style>
  <w:style w:type="character" w:styleId="FootnoteReference">
    <w:name w:val="footnote reference"/>
    <w:basedOn w:val="DefaultParagraphFont"/>
    <w:uiPriority w:val="99"/>
    <w:semiHidden/>
    <w:unhideWhenUsed/>
    <w:rsid w:val="00EA5DB7"/>
    <w:rPr>
      <w:vertAlign w:val="superscript"/>
    </w:rPr>
  </w:style>
  <w:style w:type="paragraph" w:styleId="Footer">
    <w:name w:val="footer"/>
    <w:basedOn w:val="Normal"/>
    <w:link w:val="FooterChar"/>
    <w:uiPriority w:val="99"/>
    <w:unhideWhenUsed/>
    <w:rsid w:val="00AF0A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0AAB"/>
  </w:style>
  <w:style w:type="character" w:styleId="PageNumber">
    <w:name w:val="page number"/>
    <w:basedOn w:val="DefaultParagraphFont"/>
    <w:uiPriority w:val="99"/>
    <w:semiHidden/>
    <w:unhideWhenUsed/>
    <w:rsid w:val="00AF0A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1D974B-1A7A-BC4F-8EB3-E7C506FDA4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162</TotalTime>
  <Pages>8</Pages>
  <Words>1190</Words>
  <Characters>6784</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Leora Arthur (2507031)</dc:creator>
  <cp:keywords/>
  <dc:description/>
  <cp:lastModifiedBy>Megan Leora Arthur (2507031)</cp:lastModifiedBy>
  <cp:revision>132</cp:revision>
  <dcterms:created xsi:type="dcterms:W3CDTF">2025-11-06T22:31:00Z</dcterms:created>
  <dcterms:modified xsi:type="dcterms:W3CDTF">2025-11-07T14:40:00Z</dcterms:modified>
</cp:coreProperties>
</file>