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8EA7A" w14:textId="55C5FD0D" w:rsidR="00D0171F" w:rsidRDefault="00421944" w:rsidP="00421944">
      <w:pPr>
        <w:jc w:val="center"/>
        <w:rPr>
          <w:b/>
          <w:bCs/>
        </w:rPr>
      </w:pPr>
      <w:r w:rsidRPr="00421944">
        <w:rPr>
          <w:b/>
          <w:bCs/>
        </w:rPr>
        <w:t>4000-word</w:t>
      </w:r>
      <w:r w:rsidRPr="00421944">
        <w:rPr>
          <w:b/>
          <w:bCs/>
        </w:rPr>
        <w:t xml:space="preserve"> submission in the form of four 1000-word essays (4 x 1000).</w:t>
      </w:r>
    </w:p>
    <w:p w14:paraId="1165F0EA" w14:textId="584E7FF8" w:rsidR="00421944" w:rsidRDefault="00421944" w:rsidP="00ED1F84">
      <w:pPr>
        <w:jc w:val="center"/>
        <w:rPr>
          <w:b/>
          <w:bCs/>
        </w:rPr>
      </w:pPr>
      <w:r>
        <w:rPr>
          <w:b/>
          <w:bCs/>
        </w:rPr>
        <w:t>Student Number: 2131870</w:t>
      </w:r>
    </w:p>
    <w:p w14:paraId="65221742" w14:textId="77777777" w:rsidR="00421944" w:rsidRPr="00ED1F84" w:rsidRDefault="00421944" w:rsidP="00421944">
      <w:pPr>
        <w:jc w:val="center"/>
        <w:rPr>
          <w:b/>
          <w:bCs/>
        </w:rPr>
      </w:pPr>
      <w:r w:rsidRPr="00ED1F84">
        <w:rPr>
          <w:b/>
          <w:bCs/>
        </w:rPr>
        <w:t>“Inclusion is increasingly recognised as essential to support and achieve diversity improvement” (Durham University, 2020). Examine the role of organisational culture in creating an inclusive and diverse workforce within policing.</w:t>
      </w:r>
    </w:p>
    <w:p w14:paraId="67E326D3" w14:textId="77777777" w:rsidR="00421944" w:rsidRDefault="00421944" w:rsidP="00421944"/>
    <w:p w14:paraId="1055636B" w14:textId="77777777" w:rsidR="00421944" w:rsidRDefault="00421944" w:rsidP="00421944">
      <w:pPr>
        <w:ind w:firstLine="720"/>
      </w:pPr>
      <w:r>
        <w:t>Inclusion within the police is a vital part of a police force that is able to represent the community that they serve along with having a police force that is welcoming to all groups within the United Kingdom. The role of organisational culture withing the police is a key part of inclusion of all officers and staff within the police as this is something that those people are exposed to everyday doing to work. In turn, shapes the people that chose to work for or with the police and whether the police can uphold the fundamental rule of policing by consent. ‘The police have often been characterized as male-dominated and exclusionary. Allies to this view is the suggestion that initial police training moves you from being and individual to being part of a group, and into a group where it is dangerous to be different’ (Bryant R and Bryant S et al, 2020)</w:t>
      </w:r>
    </w:p>
    <w:p w14:paraId="36D3AF87" w14:textId="77777777" w:rsidR="00421944" w:rsidRDefault="00421944" w:rsidP="00421944">
      <w:pPr>
        <w:ind w:firstLine="720"/>
      </w:pPr>
      <w:r>
        <w:t xml:space="preserve"> In this essay, the organisational culture will firstly be examined through the perspective of religion and adapting to different faiths, further discussing on how national legislation and objectives govern the direction the police take as well as encouraging different communities through positive action. Moving on the National Police Chiefs objectives to improve diversity with objectives set out. Finally, explaining how the death of Stephen Lawerance brought change in diversifying the police forces for the better.</w:t>
      </w:r>
    </w:p>
    <w:p w14:paraId="72019599" w14:textId="77777777" w:rsidR="00421944" w:rsidRDefault="00421944" w:rsidP="00421944">
      <w:pPr>
        <w:ind w:firstLine="720"/>
      </w:pPr>
      <w:r>
        <w:t>Firstly, organisational culture is often unrecognised as the workforce could be dominantly of the same culture and the same beliefs. Britain’s Muslim population has increased to 6.5% according to the Office of National Statistics (Office of National Statistics, 2022), therefore the police must adapt. Recommendations made by the National Association of Muslim Police (NAMP) have suggested that ‘faith rooms should be considered in all workplaces, particularly with new builds, larger stations, training premises and areas with significant numbers of Muslim officers and staff (College of Policing, no date). This in turn will create a welcoming culture within the organisation as it will allow Muslim officers practice their religion freely and with respect. Additionally, by catering for different groups will bring greater wellbeing within the work place for groups which in turn creates a better culture within the police.</w:t>
      </w:r>
    </w:p>
    <w:p w14:paraId="41D4FA54" w14:textId="77777777" w:rsidR="00421944" w:rsidRDefault="00421944" w:rsidP="00421944">
      <w:pPr>
        <w:rPr>
          <w:color w:val="000000"/>
        </w:rPr>
      </w:pPr>
      <w:r>
        <w:tab/>
        <w:t>Secondly, police forces in the United Kingdom will cover a wide area of land that will include rural areas but also cities and large towns. This brings challenges as ‘</w:t>
      </w:r>
      <w:r>
        <w:rPr>
          <w:color w:val="000000"/>
        </w:rPr>
        <w:t>that urban residents are, on average across countries, much more likely to have progressive values’ (Luca et al, 2023) in comparison to those in rural areas. Therefore, by the police being governed by the Equality Act 2010, it means that these changes are force wide and those changes are not happening in cities alone. This along with training force wide means that all are provided with the key skills in improving diversity.</w:t>
      </w:r>
    </w:p>
    <w:p w14:paraId="22944A26" w14:textId="77777777" w:rsidR="00421944" w:rsidRDefault="00421944" w:rsidP="00421944">
      <w:pPr>
        <w:rPr>
          <w:rFonts w:cstheme="minorHAnsi"/>
        </w:rPr>
      </w:pPr>
      <w:r>
        <w:rPr>
          <w:color w:val="000000"/>
        </w:rPr>
        <w:tab/>
      </w:r>
      <w:r w:rsidRPr="0033398B">
        <w:rPr>
          <w:rFonts w:cstheme="minorHAnsi"/>
        </w:rPr>
        <w:t xml:space="preserve">A recent method of encouraging an inclusive and diverse workforce within policing is positive action. </w:t>
      </w:r>
      <w:r>
        <w:rPr>
          <w:rFonts w:cstheme="minorHAnsi"/>
        </w:rPr>
        <w:t>‘</w:t>
      </w:r>
      <w:r w:rsidRPr="0033398B">
        <w:rPr>
          <w:rFonts w:cstheme="minorHAnsi"/>
          <w:shd w:val="clear" w:color="auto" w:fill="FFFFFF"/>
        </w:rPr>
        <w:t>Positive action is about taking specific steps to improve equality in your workplace. For example, to increase the number of disabled people in senior roles in which they are currently under-represented</w:t>
      </w:r>
      <w:r>
        <w:rPr>
          <w:rFonts w:cstheme="minorHAnsi"/>
          <w:shd w:val="clear" w:color="auto" w:fill="FFFFFF"/>
        </w:rPr>
        <w:t>’ (Equality and Human rights Commission, 2019)</w:t>
      </w:r>
      <w:r w:rsidRPr="0033398B">
        <w:rPr>
          <w:rFonts w:cstheme="minorHAnsi"/>
        </w:rPr>
        <w:t xml:space="preserve">.  </w:t>
      </w:r>
      <w:r>
        <w:rPr>
          <w:rFonts w:cstheme="minorHAnsi"/>
        </w:rPr>
        <w:t xml:space="preserve">As the police are governed by the Equality Act which sets out the equality duty. This allows for inclusion to happen across the board allows diversification to happen. This in turn changes organisational culture as different </w:t>
      </w:r>
      <w:r>
        <w:rPr>
          <w:rFonts w:cstheme="minorHAnsi"/>
        </w:rPr>
        <w:lastRenderedPageBreak/>
        <w:t xml:space="preserve">groups are within decision making roles meaning that those changes will have different characteristics in mind. </w:t>
      </w:r>
    </w:p>
    <w:p w14:paraId="2DED6148" w14:textId="77777777" w:rsidR="00421944" w:rsidRPr="006E7807" w:rsidRDefault="00421944" w:rsidP="00421944">
      <w:pPr>
        <w:rPr>
          <w:rFonts w:cstheme="minorHAnsi"/>
        </w:rPr>
      </w:pPr>
      <w:r>
        <w:rPr>
          <w:rFonts w:cstheme="minorHAnsi"/>
        </w:rPr>
        <w:tab/>
        <w:t>A further method in which the police can create a positive and an inclusive organisation culture is by clearly defining the shared values and beliefs of the force. This has recently been outlined in the Policing Vision 2030, a published report by the National Police Chiefs Council. The reports states that an objective is to ‘focus on attracting the best people from all communities to ensure policing is representative and inclusive at all ranks’, along with ‘</w:t>
      </w:r>
      <w:r>
        <w:t>establish a strong ethical and professional culture that enables and welcomes inclusion, and challenges inappropriate and non-inclusive behaviour when it occurs</w:t>
      </w:r>
      <w:r>
        <w:rPr>
          <w:rFonts w:cstheme="minorHAnsi"/>
        </w:rPr>
        <w:t>’ (National Police Chief Council, 2016). By having this objective apply across all police forces in England and Wales. It creates a shared objective for all officers from low ranks to the senior ranks. This in turn creates better inclusion and enforces diversification of the police.</w:t>
      </w:r>
    </w:p>
    <w:p w14:paraId="06B9D9F5" w14:textId="77777777" w:rsidR="00421944" w:rsidRDefault="00421944" w:rsidP="00421944">
      <w:pPr>
        <w:rPr>
          <w:rFonts w:cstheme="minorHAnsi"/>
        </w:rPr>
      </w:pPr>
      <w:r w:rsidRPr="006E7807">
        <w:rPr>
          <w:rFonts w:cstheme="minorHAnsi"/>
        </w:rPr>
        <w:tab/>
      </w:r>
      <w:r>
        <w:rPr>
          <w:rFonts w:cstheme="minorHAnsi"/>
        </w:rPr>
        <w:t xml:space="preserve">Finally, </w:t>
      </w:r>
      <w:r w:rsidRPr="006E7807">
        <w:rPr>
          <w:rFonts w:cstheme="minorHAnsi"/>
        </w:rPr>
        <w:t>the murder of Stephen Lawerence brought British policing under major scrutiny and showed that major reform was needed. Given London is a multicultural city, a diverse workforce is mandatory. Along with the numerous of reports that came after the murder of Stephen Lawerence, ‘the introduction of detailed targets for the recruitment, retention and promotion of black and Asian officers, as well as the creation of the Independent Police Complaints Commission with the power to appoint its own investigators’ (Quinn, 2019).</w:t>
      </w:r>
      <w:r>
        <w:rPr>
          <w:rFonts w:cstheme="minorHAnsi"/>
        </w:rPr>
        <w:t xml:space="preserve"> The Macpherson report was arguably a major shift in organisational culture as there was now regulatory bodies in place to challenge the status quo within police forces. Having targeted recruitment programmes allows greater representation and brings better knowledge of different groups that the police serve. This in turn will mean that communities will see representation within the police of themselves and encourage engagement. </w:t>
      </w:r>
    </w:p>
    <w:p w14:paraId="22EB3478" w14:textId="77777777" w:rsidR="00421944" w:rsidRDefault="00421944" w:rsidP="00421944">
      <w:pPr>
        <w:ind w:firstLine="720"/>
      </w:pPr>
      <w:r>
        <w:t>In conclusion, the police have had no choice but to diversify as a public service because the communities that they serve are diversifying. However, the diversity has come by intentional change instead of natural progressive attitudes. Britain is seeing an increase in ethnic minorities and religions, Islam being an example of this. Therefore, the police must be supportive to create a more welcoming culture. The Equality Act 2010 created that change for all areas of England and Wales meaning that change was implemented in both rural areas and urban areas. This has been done by having positive action within police creates representation of everyone in the community.  This has also been encouraged and clear objectives of the National Police Chief Council. All this in turn with the enquires after the murder of Stephen Lawerence has shown that there needs to be a continued support of diversity and inclusion within the police in order to continue policing by consent.</w:t>
      </w:r>
    </w:p>
    <w:p w14:paraId="3FC2A88F" w14:textId="77777777" w:rsidR="00ED1F84" w:rsidRDefault="00ED1F84" w:rsidP="00ED1F84"/>
    <w:p w14:paraId="2C2EDCBC" w14:textId="77777777" w:rsidR="00ED1F84" w:rsidRDefault="00ED1F84" w:rsidP="00ED1F84"/>
    <w:p w14:paraId="42A1029F" w14:textId="7D91ECD0" w:rsidR="00ED1F84" w:rsidRDefault="00ED1F84" w:rsidP="00ED1F84">
      <w:pPr>
        <w:jc w:val="center"/>
        <w:rPr>
          <w:b/>
          <w:bCs/>
        </w:rPr>
      </w:pPr>
      <w:r w:rsidRPr="00EF05F8">
        <w:rPr>
          <w:b/>
          <w:bCs/>
        </w:rPr>
        <w:t>Response policing – critically evaluate the role of response officers in dealing with critical/major incidents.</w:t>
      </w:r>
    </w:p>
    <w:p w14:paraId="6DFBEC3E" w14:textId="77777777" w:rsidR="00ED1F84" w:rsidRPr="00ED1F84" w:rsidRDefault="00ED1F84" w:rsidP="00ED1F84">
      <w:pPr>
        <w:jc w:val="center"/>
        <w:rPr>
          <w:b/>
          <w:bCs/>
        </w:rPr>
      </w:pPr>
    </w:p>
    <w:p w14:paraId="35EE75D7" w14:textId="77777777" w:rsidR="00ED1F84" w:rsidRDefault="00ED1F84" w:rsidP="00ED1F84">
      <w:pPr>
        <w:ind w:firstLine="720"/>
      </w:pPr>
      <w:r>
        <w:t xml:space="preserve">A major incident is defined as ‘an event or situation with a range of serious consequences which requires special arrangements to be implemented by one or more emergency responder agency’ (Joint Emergency Service Interoperability Programme, no date). The decision to declare a major incident can be made by any officer whether it is the first attending officer or an arriving senior officer. A critical incident is defined as ‘any incident where the effectiveness of the police </w:t>
      </w:r>
      <w:r>
        <w:lastRenderedPageBreak/>
        <w:t xml:space="preserve">response is likely to have a significant impact on the confidence of the victim, their family and/or the community’ (College of Policing, 2013). </w:t>
      </w:r>
    </w:p>
    <w:p w14:paraId="182B780C" w14:textId="77777777" w:rsidR="00ED1F84" w:rsidRDefault="00ED1F84" w:rsidP="00ED1F84">
      <w:pPr>
        <w:ind w:firstLine="720"/>
      </w:pPr>
      <w:r>
        <w:t>This essay will firstly address the role of a response officer during the Stephen Lawerence Murder which the actions of the first attending officers has been criticised. Moving onto the new Joint Emergency Service Interoperability Programme the role response officers play in this. Finally addressing the role of senior officers play in directing response officers and how the role of a response officer is limited to what is done by senior command.</w:t>
      </w:r>
    </w:p>
    <w:p w14:paraId="56A92E03" w14:textId="77777777" w:rsidR="00ED1F84" w:rsidRDefault="00ED1F84" w:rsidP="00ED1F84">
      <w:pPr>
        <w:ind w:firstLine="720"/>
      </w:pPr>
      <w:r>
        <w:t xml:space="preserve">The murder of Stephen Lawerence has been a dark moment in policing history in the UK. Response officers have been at the forefront rebuilding confidence within the community in the way they respond to incidents. One report found that ‘although public confidence in police investigations was perceived to have increased…police officers felt public confidence in the way police deal with racist incidents at the time of the survey was poor or very poor’ (Foster, J., Newburn, T., </w:t>
      </w:r>
      <w:proofErr w:type="spellStart"/>
      <w:r>
        <w:t>Souhami</w:t>
      </w:r>
      <w:proofErr w:type="spellEnd"/>
      <w:r>
        <w:t>, A., 2005). Officers experience the uncensored and raw emotions that the public sometimes feel towards the police. This is why the role of response officers is pivotal during critical or major incidents because they are the face of the police during these times with the public.</w:t>
      </w:r>
    </w:p>
    <w:p w14:paraId="33571822" w14:textId="74746202" w:rsidR="00ED1F84" w:rsidRDefault="00ED1F84" w:rsidP="00ED1F84">
      <w:pPr>
        <w:ind w:firstLine="720"/>
      </w:pPr>
      <w:r>
        <w:t xml:space="preserve">Another role of response police officers during critical or major incidents is the role of first aid and prioritising those who need it. A criticism that was brough forward from the Stephen Lawerence inquiry was that the attending officer PC Bethal ‘[failed] to administer positive First Aid was primarily the result of the poor level of training. We believe that if she had thought something needed to be done then she would have done it in order to try to help Stephen Lawrence’ (Macpherson, 1999). This evaluation made by the inquiry shows how vital a response officer is to a critical or major incident as their actions can affect the outcome and whether a person lives or not. The inquiry also found that the level of training was not enough, the report fails to try and understand the mental demand and trauma that officers are willingly subjected to by being a response officer. </w:t>
      </w:r>
      <w:r>
        <w:t>The response</w:t>
      </w:r>
      <w:r>
        <w:t xml:space="preserve"> officers have to be able to deal with what is in front of them while communicating with the relevant people and conduct rolling risk assessments.</w:t>
      </w:r>
    </w:p>
    <w:p w14:paraId="2F45B189" w14:textId="6F6F5A04" w:rsidR="00ED1F84" w:rsidRDefault="00ED1F84" w:rsidP="00ED1F84">
      <w:pPr>
        <w:ind w:firstLine="720"/>
        <w:rPr>
          <w:rFonts w:cstheme="minorHAnsi"/>
          <w:color w:val="000000"/>
          <w:shd w:val="clear" w:color="auto" w:fill="FFFFFF"/>
        </w:rPr>
      </w:pPr>
      <w:r>
        <w:t xml:space="preserve">As for major incidents, response officers are vital in major incidents are they are likely to be the first on scene. As the first on scene, they are responsible for containing the situation, protecting lives and preventing escalation. Having to make possible split-second decisions upon arrival can </w:t>
      </w:r>
      <w:r w:rsidRPr="0053238B">
        <w:rPr>
          <w:rFonts w:cstheme="minorHAnsi"/>
        </w:rPr>
        <w:t>determine the outcome of the situation. This is why it is vital for clear communication to be given such as M/ETHANE which is an acronym for officers to use across the communication channel. ‘</w:t>
      </w:r>
      <w:r w:rsidRPr="0053238B">
        <w:rPr>
          <w:rFonts w:cstheme="minorHAnsi"/>
          <w:color w:val="000000"/>
          <w:shd w:val="clear" w:color="auto" w:fill="FFFFFF"/>
        </w:rPr>
        <w:t>The information received through multiple M/ETHANE messages will gradually build to support shared situational awareness in those responding to the incident and between control rooms</w:t>
      </w:r>
      <w:r>
        <w:rPr>
          <w:rFonts w:cstheme="minorHAnsi"/>
          <w:color w:val="000000"/>
          <w:shd w:val="clear" w:color="auto" w:fill="FFFFFF"/>
        </w:rPr>
        <w:t>’ (</w:t>
      </w:r>
      <w:r>
        <w:t>Joint Emergency Service Interoperability Programme</w:t>
      </w:r>
      <w:r>
        <w:rPr>
          <w:rFonts w:cstheme="minorHAnsi"/>
          <w:color w:val="000000"/>
          <w:shd w:val="clear" w:color="auto" w:fill="FFFFFF"/>
        </w:rPr>
        <w:t>, no date)</w:t>
      </w:r>
      <w:r w:rsidRPr="0053238B">
        <w:rPr>
          <w:rFonts w:cstheme="minorHAnsi"/>
          <w:color w:val="000000"/>
          <w:shd w:val="clear" w:color="auto" w:fill="FFFFFF"/>
        </w:rPr>
        <w:t>.</w:t>
      </w:r>
      <w:r>
        <w:rPr>
          <w:rFonts w:cstheme="minorHAnsi"/>
          <w:color w:val="000000"/>
          <w:shd w:val="clear" w:color="auto" w:fill="FFFFFF"/>
        </w:rPr>
        <w:t xml:space="preserve"> More importantly, ‘the [First Attending Officer] is in control of the incident until he/she is </w:t>
      </w:r>
      <w:r>
        <w:rPr>
          <w:rFonts w:cstheme="minorHAnsi"/>
          <w:color w:val="000000"/>
          <w:shd w:val="clear" w:color="auto" w:fill="FFFFFF"/>
        </w:rPr>
        <w:t>relieved</w:t>
      </w:r>
      <w:r>
        <w:rPr>
          <w:rFonts w:cstheme="minorHAnsi"/>
          <w:color w:val="000000"/>
          <w:shd w:val="clear" w:color="auto" w:fill="FFFFFF"/>
        </w:rPr>
        <w:t xml:space="preserve"> by someone of superior rank’ (Bryant, R., Bryant, S. 2020). Therefore, the officers could have little policing experience or be a long serving officer, but it is going to be their decisions that affect the initial course of action.</w:t>
      </w:r>
    </w:p>
    <w:p w14:paraId="1FB89ECD" w14:textId="77777777" w:rsidR="00ED1F84" w:rsidRDefault="00ED1F84" w:rsidP="00ED1F84">
      <w:pPr>
        <w:shd w:val="clear" w:color="auto" w:fill="FFFFFF"/>
        <w:spacing w:before="100" w:beforeAutospacing="1" w:after="100" w:afterAutospacing="1" w:line="240" w:lineRule="auto"/>
        <w:ind w:firstLine="720"/>
        <w:rPr>
          <w:rFonts w:eastAsia="Times New Roman" w:cstheme="minorHAnsi"/>
          <w:lang w:eastAsia="en-GB"/>
        </w:rPr>
      </w:pPr>
      <w:r>
        <w:rPr>
          <w:rFonts w:cstheme="minorHAnsi"/>
          <w:color w:val="000000"/>
          <w:shd w:val="clear" w:color="auto" w:fill="FFFFFF"/>
        </w:rPr>
        <w:t xml:space="preserve">The role </w:t>
      </w:r>
      <w:r w:rsidRPr="00397034">
        <w:rPr>
          <w:rFonts w:cstheme="minorHAnsi"/>
          <w:shd w:val="clear" w:color="auto" w:fill="FFFFFF"/>
        </w:rPr>
        <w:t>of a response officer is greatly important as the first attending officers. However, the senior command officers also play a vital role in the management and the aftermath of the incident. The Stephen Lawerance enquiry found that the night of the murder, a Chief Inspector on scene along with a Chief Superintendent Benn, in which the inquiry found that ‘</w:t>
      </w:r>
      <w:r w:rsidRPr="00397034">
        <w:rPr>
          <w:rFonts w:cstheme="minorHAnsi"/>
        </w:rPr>
        <w:t xml:space="preserve">Mr Benn was too ready to accept responsibility, since he was only present by accident, and he was not truly in the chain of command of the operational or CID officers who attended the scene. He had little knowledge of Plumstead and its problems and of the area generally, since he was acclimatising himself to his role which covered a wide area of south-east London’ (Macpherson, 1999). This shows </w:t>
      </w:r>
      <w:r w:rsidRPr="00397034">
        <w:rPr>
          <w:rFonts w:cstheme="minorHAnsi"/>
        </w:rPr>
        <w:lastRenderedPageBreak/>
        <w:t xml:space="preserve">that the danger that the lack of a clear command structure can be detrimental. In the Manchester Arena Bombing </w:t>
      </w:r>
      <w:r w:rsidRPr="00FF7F7C">
        <w:rPr>
          <w:rFonts w:cstheme="minorHAnsi"/>
        </w:rPr>
        <w:t xml:space="preserve">incident, </w:t>
      </w:r>
      <w:r w:rsidRPr="00FF7F7C">
        <w:rPr>
          <w:rFonts w:eastAsia="Times New Roman" w:cstheme="minorHAnsi"/>
          <w:lang w:eastAsia="en-GB"/>
        </w:rPr>
        <w:t>The Chief Inspector who arrived at the Victoria Exchange Complex before 00:00 on 23</w:t>
      </w:r>
      <w:r w:rsidRPr="00FF7F7C">
        <w:rPr>
          <w:rFonts w:eastAsia="Times New Roman" w:cstheme="minorHAnsi"/>
          <w:vertAlign w:val="superscript"/>
          <w:lang w:eastAsia="en-GB"/>
        </w:rPr>
        <w:t>rd</w:t>
      </w:r>
      <w:r w:rsidRPr="00FF7F7C">
        <w:rPr>
          <w:rFonts w:eastAsia="Times New Roman" w:cstheme="minorHAnsi"/>
          <w:lang w:eastAsia="en-GB"/>
        </w:rPr>
        <w:t xml:space="preserve"> May 2017 did not view herself as the Bronze Commander and did not undertake key Joint Emergency Services Interoperability Principles (JESIP) actions. </w:t>
      </w:r>
      <w:r w:rsidRPr="00397034">
        <w:rPr>
          <w:rFonts w:eastAsia="Times New Roman" w:cstheme="minorHAnsi"/>
          <w:lang w:eastAsia="en-GB"/>
        </w:rPr>
        <w:t>The Silver Commander did not create a written tactical plan. He should have</w:t>
      </w:r>
      <w:r w:rsidRPr="00FF7F7C">
        <w:rPr>
          <w:rFonts w:eastAsia="Times New Roman" w:cstheme="minorHAnsi"/>
          <w:lang w:eastAsia="en-GB"/>
        </w:rPr>
        <w:t xml:space="preserve">. </w:t>
      </w:r>
      <w:r w:rsidRPr="00397034">
        <w:rPr>
          <w:rFonts w:eastAsia="Times New Roman" w:cstheme="minorHAnsi"/>
          <w:lang w:eastAsia="en-GB"/>
        </w:rPr>
        <w:t>The Gold Commander had not read or received any training on the BTP Major Incident Manual</w:t>
      </w:r>
      <w:r w:rsidRPr="00FF7F7C">
        <w:rPr>
          <w:rFonts w:eastAsia="Times New Roman" w:cstheme="minorHAnsi"/>
          <w:lang w:eastAsia="en-GB"/>
        </w:rPr>
        <w:t>’</w:t>
      </w:r>
      <w:r>
        <w:rPr>
          <w:rFonts w:eastAsia="Times New Roman" w:cstheme="minorHAnsi"/>
          <w:lang w:eastAsia="en-GB"/>
        </w:rPr>
        <w:t xml:space="preserve"> </w:t>
      </w:r>
      <w:r w:rsidRPr="00FF7F7C">
        <w:rPr>
          <w:rFonts w:eastAsia="Times New Roman" w:cstheme="minorHAnsi"/>
          <w:lang w:eastAsia="en-GB"/>
        </w:rPr>
        <w:t>(Saunders, 2022)</w:t>
      </w:r>
      <w:r w:rsidRPr="00397034">
        <w:rPr>
          <w:rFonts w:eastAsia="Times New Roman" w:cstheme="minorHAnsi"/>
          <w:lang w:eastAsia="en-GB"/>
        </w:rPr>
        <w:t>.</w:t>
      </w:r>
      <w:r>
        <w:rPr>
          <w:rFonts w:eastAsia="Times New Roman" w:cstheme="minorHAnsi"/>
          <w:lang w:eastAsia="en-GB"/>
        </w:rPr>
        <w:t xml:space="preserve"> This shows that the role of a response officer is limited when dealing with a critical incident and is at the mercy of the response by the senior officers.</w:t>
      </w:r>
    </w:p>
    <w:p w14:paraId="08B0E3A3" w14:textId="77777777" w:rsidR="00ED1F84" w:rsidRDefault="00ED1F84" w:rsidP="00ED1F84">
      <w:pPr>
        <w:shd w:val="clear" w:color="auto" w:fill="FFFFFF"/>
        <w:spacing w:before="100" w:beforeAutospacing="1" w:after="100" w:afterAutospacing="1" w:line="240" w:lineRule="auto"/>
        <w:ind w:firstLine="720"/>
        <w:rPr>
          <w:rFonts w:eastAsia="Times New Roman" w:cstheme="minorHAnsi"/>
          <w:lang w:eastAsia="en-GB"/>
        </w:rPr>
      </w:pPr>
      <w:r>
        <w:rPr>
          <w:rFonts w:eastAsia="Times New Roman" w:cstheme="minorHAnsi"/>
          <w:lang w:eastAsia="en-GB"/>
        </w:rPr>
        <w:t xml:space="preserve">To conclude, role of a response police officer within a critical or major incident is beyond vital as it is the first point of contact that a lot of the public have but are also the first one emergency services on scene. It was seen in the Stephen Lawerence Murder that the response officers were the potential difference between life or death and controlling the scene. The mismanagement of the first attending officers has been well documented and criticised. With the development of JESIP, it has shown that the information that the first attending officer passes over the air will determine the next steps and that the officer is in command until a more senior officer stands them down. Finally, it was shown that during the Manchester Arena bombing the response officers had followed JESIP but it was the senior management that caused the delays. The role of the response officers being the first on scene and assessing was paramount to the appropriate response. </w:t>
      </w:r>
    </w:p>
    <w:p w14:paraId="0D9994CF" w14:textId="77777777" w:rsidR="00ED1F84" w:rsidRDefault="00ED1F84" w:rsidP="00ED1F84">
      <w:pPr>
        <w:shd w:val="clear" w:color="auto" w:fill="FFFFFF"/>
        <w:spacing w:before="100" w:beforeAutospacing="1" w:after="100" w:afterAutospacing="1" w:line="240" w:lineRule="auto"/>
        <w:rPr>
          <w:rFonts w:eastAsia="Times New Roman" w:cstheme="minorHAnsi"/>
          <w:lang w:eastAsia="en-GB"/>
        </w:rPr>
      </w:pPr>
    </w:p>
    <w:p w14:paraId="29186AE4" w14:textId="77777777" w:rsidR="00ED1F84" w:rsidRPr="00B12385" w:rsidRDefault="00ED1F84" w:rsidP="00ED1F84">
      <w:pPr>
        <w:jc w:val="center"/>
        <w:rPr>
          <w:b/>
          <w:bCs/>
        </w:rPr>
      </w:pPr>
      <w:r w:rsidRPr="00B12385">
        <w:rPr>
          <w:b/>
          <w:bCs/>
        </w:rPr>
        <w:t>“Covert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w:t>
      </w:r>
    </w:p>
    <w:p w14:paraId="558DE7CF" w14:textId="77777777" w:rsidR="00ED1F84" w:rsidRDefault="00ED1F84" w:rsidP="00ED1F84"/>
    <w:p w14:paraId="4002E2EA" w14:textId="77777777" w:rsidR="00ED1F84" w:rsidRDefault="00ED1F84" w:rsidP="00ED1F84">
      <w:pPr>
        <w:ind w:firstLine="720"/>
      </w:pPr>
      <w:r>
        <w:t>Covert Human Intelligence Sources (CHIS) are a form human intelligence (HUMINT) used by the police and other law enforcement agencies in order to collect intelligence that the police cannot usually gain access through the usual channels. A CHIS is ‘someone who cultivates another person to obtain information, or who provides access to information, or discloses information’ (Bryant, R., Bryant, S. 2020). The police effectively using a CHIS can lead to information being discovered without people purposely breaking the law even knowing that the police are investigating them. Along with preventing events happening that could be a threat to national security or disruption to the UK economy. Covert Human Intelligence Sources is regulated by the Regulation of Investigatory Powers Act (RIPA) (2000) which states that ‘a person is a CHIS if: they establish or maintain a person or other relationship with a person for the covert purpose of facilitating the doing of anything … to obtain information or to provide access to any information to another person’.</w:t>
      </w:r>
    </w:p>
    <w:p w14:paraId="49C8085E" w14:textId="77777777" w:rsidR="00ED1F84" w:rsidRDefault="00ED1F84" w:rsidP="00ED1F84">
      <w:r>
        <w:tab/>
        <w:t xml:space="preserve">The purpose of this essay is to address the use of covert human intelligence sources and within serious and organised crime. However, a limitation found is that there is little information of forces using CHIS operatives for the purpose of security of that person but also the integrity of the case could be breached as there must be a consideration of the persons human rights. The first topic addressed will be Operation Venetic, </w:t>
      </w:r>
      <w:proofErr w:type="gramStart"/>
      <w:r>
        <w:t>an</w:t>
      </w:r>
      <w:proofErr w:type="gramEnd"/>
      <w:r>
        <w:t xml:space="preserve"> National Crime Agency (NCA) Operation that has been operating across the UK along with UK police forces and other law enforcement agencies. Secondly, moving onto the Metropolitan Police use of covert human intelligence which was made public and finally, the need for covert human intelligence as legislation is still being drafted for its use to carry on.</w:t>
      </w:r>
    </w:p>
    <w:p w14:paraId="19F5E46E" w14:textId="77777777" w:rsidR="00ED1F84" w:rsidRPr="00F066C1" w:rsidRDefault="00ED1F84" w:rsidP="00ED1F84">
      <w:pPr>
        <w:rPr>
          <w:rFonts w:ascii="Arial" w:hAnsi="Arial" w:cs="Arial"/>
          <w:color w:val="333333"/>
          <w:sz w:val="27"/>
          <w:szCs w:val="27"/>
          <w:shd w:val="clear" w:color="auto" w:fill="FFFFFF"/>
        </w:rPr>
      </w:pPr>
      <w:r w:rsidRPr="00154583">
        <w:rPr>
          <w:rFonts w:cstheme="minorHAnsi"/>
        </w:rPr>
        <w:lastRenderedPageBreak/>
        <w:tab/>
        <w:t>A recent operation that shows the effective use of CHIS operatives in serious and organized crime is Operation Venetic lead by the National Crime Agency (NCA). ‘</w:t>
      </w:r>
      <w:r w:rsidRPr="00154583">
        <w:rPr>
          <w:rFonts w:cstheme="minorHAnsi"/>
          <w:shd w:val="clear" w:color="auto" w:fill="FFFFFF"/>
        </w:rPr>
        <w:t>UK law enforcement has made a massive breakthrough in the fight against serious and organised crime after the takedown of a bespoke encrypted global communication service used exclusively by criminals</w:t>
      </w:r>
      <w:r>
        <w:rPr>
          <w:rFonts w:cstheme="minorHAnsi"/>
          <w:shd w:val="clear" w:color="auto" w:fill="FFFFFF"/>
        </w:rPr>
        <w:t>’ (National Crime Agency, 2020)</w:t>
      </w:r>
      <w:r w:rsidRPr="00154583">
        <w:rPr>
          <w:rFonts w:cstheme="minorHAnsi"/>
          <w:shd w:val="clear" w:color="auto" w:fill="FFFFFF"/>
        </w:rPr>
        <w:t>.</w:t>
      </w:r>
      <w:r>
        <w:rPr>
          <w:rFonts w:cstheme="minorHAnsi"/>
          <w:shd w:val="clear" w:color="auto" w:fill="FFFFFF"/>
        </w:rPr>
        <w:t xml:space="preserve"> Operations like this use initial human intelligence along with code breaking to gather information about the person and was serious crime is involved. This operation has led to ‘746 arrets, and £54m criminal cash, 77 firearms and over </w:t>
      </w:r>
      <w:proofErr w:type="spellStart"/>
      <w:r>
        <w:rPr>
          <w:rFonts w:cstheme="minorHAnsi"/>
          <w:shd w:val="clear" w:color="auto" w:fill="FFFFFF"/>
        </w:rPr>
        <w:t>tow</w:t>
      </w:r>
      <w:proofErr w:type="spellEnd"/>
      <w:r>
        <w:rPr>
          <w:rFonts w:cstheme="minorHAnsi"/>
          <w:shd w:val="clear" w:color="auto" w:fill="FFFFFF"/>
        </w:rPr>
        <w:t xml:space="preserve"> tonnes of drugs seized so far’ (National Crime Agency, 2020). This limitations of evaluating the effectiveness of CHIS work during this operation will not be fully known as this is an ongoing operation which is still arresting people across the country. If there was knowledge of CHIS activity it could potentially jeopardise future criminal proceedings.</w:t>
      </w:r>
    </w:p>
    <w:p w14:paraId="0949011E" w14:textId="77777777" w:rsidR="00ED1F84" w:rsidRDefault="00ED1F84" w:rsidP="00ED1F84">
      <w:pPr>
        <w:ind w:firstLine="720"/>
      </w:pPr>
    </w:p>
    <w:p w14:paraId="50BC955E" w14:textId="77777777" w:rsidR="00ED1F84" w:rsidRPr="006104B1" w:rsidRDefault="00ED1F84" w:rsidP="00ED1F84">
      <w:pPr>
        <w:ind w:firstLine="720"/>
        <w:rPr>
          <w:rFonts w:cstheme="minorHAnsi"/>
          <w:shd w:val="clear" w:color="auto" w:fill="FFFFFF"/>
        </w:rPr>
      </w:pPr>
      <w:r>
        <w:t xml:space="preserve">There are also limitations of CHIS work is when the officer acting undercover begins to go beyond the legal remit. In 2022, a scandal was exposed in which Metropolitan Police officers had intimate relationships of those in which they were tasked to retrieve information from. The Guardian reported that for the first </w:t>
      </w:r>
      <w:r w:rsidRPr="006135B0">
        <w:rPr>
          <w:rFonts w:cstheme="minorHAnsi"/>
        </w:rPr>
        <w:t>time</w:t>
      </w:r>
      <w:r>
        <w:rPr>
          <w:rFonts w:cstheme="minorHAnsi"/>
        </w:rPr>
        <w:t>,</w:t>
      </w:r>
      <w:r w:rsidRPr="006135B0">
        <w:rPr>
          <w:rFonts w:cstheme="minorHAnsi"/>
        </w:rPr>
        <w:t xml:space="preserve"> ‘</w:t>
      </w:r>
      <w:r w:rsidRPr="006135B0">
        <w:rPr>
          <w:rFonts w:cstheme="minorHAnsi"/>
          <w:color w:val="121212"/>
          <w:shd w:val="clear" w:color="auto" w:fill="FFFFFF"/>
        </w:rPr>
        <w:t>the number of political groups infiltrated by the undercover spies over more than four decades has been made public. The list of groups that were infiltrated has not been published by the inquiry. However, it is known to include environmental, anti-racist and animal rights groups, leftwing parties and the far right’ (Evans, R., 2017). A prominent individual within all this was Andy Coles, who ‘spied on</w:t>
      </w:r>
      <w:r w:rsidRPr="006135B0">
        <w:rPr>
          <w:rFonts w:cstheme="minorHAnsi"/>
          <w:bdr w:val="none" w:sz="0" w:space="0" w:color="auto" w:frame="1"/>
          <w:shd w:val="clear" w:color="auto" w:fill="FFFFFF"/>
        </w:rPr>
        <w:t> animal rights campaigns</w:t>
      </w:r>
      <w:r w:rsidRPr="006135B0">
        <w:rPr>
          <w:rFonts w:cstheme="minorHAnsi"/>
          <w:color w:val="121212"/>
          <w:shd w:val="clear" w:color="auto" w:fill="FFFFFF"/>
        </w:rPr>
        <w:t>, including the London Boots Action Group. In May, he </w:t>
      </w:r>
      <w:r w:rsidRPr="006135B0">
        <w:rPr>
          <w:rFonts w:cstheme="minorHAnsi"/>
          <w:bdr w:val="none" w:sz="0" w:space="0" w:color="auto" w:frame="1"/>
          <w:shd w:val="clear" w:color="auto" w:fill="FFFFFF"/>
        </w:rPr>
        <w:t>resigned as the deputy police and crime commissioner</w:t>
      </w:r>
      <w:r w:rsidRPr="006135B0">
        <w:rPr>
          <w:rFonts w:cstheme="minorHAnsi"/>
          <w:color w:val="121212"/>
          <w:shd w:val="clear" w:color="auto" w:fill="FFFFFF"/>
        </w:rPr>
        <w:t> for Cambridgeshire after </w:t>
      </w:r>
      <w:r w:rsidRPr="006135B0">
        <w:rPr>
          <w:rFonts w:cstheme="minorHAnsi"/>
          <w:bdr w:val="none" w:sz="0" w:space="0" w:color="auto" w:frame="1"/>
          <w:shd w:val="clear" w:color="auto" w:fill="FFFFFF"/>
        </w:rPr>
        <w:t>he was accused of deceiving</w:t>
      </w:r>
      <w:r w:rsidRPr="006135B0">
        <w:rPr>
          <w:rFonts w:cstheme="minorHAnsi"/>
          <w:color w:val="121212"/>
          <w:shd w:val="clear" w:color="auto" w:fill="FFFFFF"/>
        </w:rPr>
        <w:t> a 19-year-old political activist into starting a sexual relationship while undercover in the 1990s’</w:t>
      </w:r>
      <w:r>
        <w:rPr>
          <w:rFonts w:cstheme="minorHAnsi"/>
          <w:color w:val="121212"/>
          <w:shd w:val="clear" w:color="auto" w:fill="FFFFFF"/>
        </w:rPr>
        <w:t xml:space="preserve"> </w:t>
      </w:r>
      <w:r w:rsidRPr="006135B0">
        <w:rPr>
          <w:rFonts w:cstheme="minorHAnsi"/>
          <w:color w:val="121212"/>
          <w:shd w:val="clear" w:color="auto" w:fill="FFFFFF"/>
        </w:rPr>
        <w:t>(Evans, R, 2017)</w:t>
      </w:r>
      <w:r>
        <w:rPr>
          <w:rFonts w:cstheme="minorHAnsi"/>
          <w:color w:val="121212"/>
          <w:shd w:val="clear" w:color="auto" w:fill="FFFFFF"/>
        </w:rPr>
        <w:t xml:space="preserve">. The use of CHIS at this point shows that it has gone beyond that of serious and organized crime as the groups were mostly political activists. The victim became those in a sexual relationship with the CHIS operatives with no safeguarding in </w:t>
      </w:r>
      <w:r w:rsidRPr="006104B1">
        <w:rPr>
          <w:rFonts w:cstheme="minorHAnsi"/>
          <w:shd w:val="clear" w:color="auto" w:fill="FFFFFF"/>
        </w:rPr>
        <w:t>place as the senior managers were unaware of these intimate relationships happening.</w:t>
      </w:r>
      <w:r>
        <w:rPr>
          <w:rFonts w:cstheme="minorHAnsi"/>
          <w:shd w:val="clear" w:color="auto" w:fill="FFFFFF"/>
        </w:rPr>
        <w:t xml:space="preserve"> Using undercover</w:t>
      </w:r>
    </w:p>
    <w:p w14:paraId="6DBB1D33" w14:textId="77777777" w:rsidR="00ED1F84" w:rsidRPr="006104B1" w:rsidRDefault="00ED1F84" w:rsidP="00ED1F84">
      <w:pPr>
        <w:shd w:val="clear" w:color="auto" w:fill="FFFFFF"/>
        <w:spacing w:after="0" w:line="240" w:lineRule="auto"/>
        <w:ind w:firstLine="720"/>
        <w:rPr>
          <w:rFonts w:ascii="Arial" w:eastAsia="Times New Roman" w:hAnsi="Arial" w:cs="Arial"/>
          <w:sz w:val="27"/>
          <w:szCs w:val="27"/>
          <w:lang w:eastAsia="en-GB"/>
        </w:rPr>
      </w:pPr>
      <w:r w:rsidRPr="006104B1">
        <w:rPr>
          <w:rFonts w:cstheme="minorHAnsi"/>
          <w:shd w:val="clear" w:color="auto" w:fill="FFFFFF"/>
        </w:rPr>
        <w:t>However</w:t>
      </w:r>
      <w:r>
        <w:rPr>
          <w:rFonts w:cstheme="minorHAnsi"/>
          <w:shd w:val="clear" w:color="auto" w:fill="FFFFFF"/>
        </w:rPr>
        <w:t>,</w:t>
      </w:r>
      <w:r w:rsidRPr="006104B1">
        <w:rPr>
          <w:rFonts w:cstheme="minorHAnsi"/>
          <w:shd w:val="clear" w:color="auto" w:fill="FFFFFF"/>
        </w:rPr>
        <w:t xml:space="preserve"> given this event in 2017, the Covert Human Intelligence Sources (Criminal Conduct) Act 2021 further developed the use of covert human intelligence within serious crimes. The act added that a CHIS can be authorised if ‘</w:t>
      </w:r>
      <w:r w:rsidRPr="006104B1">
        <w:rPr>
          <w:rFonts w:eastAsia="Times New Roman" w:cstheme="minorHAnsi"/>
          <w:lang w:eastAsia="en-GB"/>
        </w:rPr>
        <w:t>it is necessary on the grounds of national security; for the purposes of detecting crime or preventing disorder; or in the interests of the economic well-being of the United Kingdom’ (Tudor, S. 2021). Thi</w:t>
      </w:r>
      <w:r>
        <w:rPr>
          <w:rFonts w:eastAsia="Times New Roman" w:cstheme="minorHAnsi"/>
          <w:lang w:eastAsia="en-GB"/>
        </w:rPr>
        <w:t>s has since allowed the use of CHIS when it comes to protest groups that the Metropolitan Police were authorising. The act further addresses safeguarding victims under the new act and to allow victims of covert human intelligence to claim criminal compensation. This supports victims when conducting CHIS operations as it allows them to rebuild their life and get mental or physical support they may need after being victims of a crime. This shows the effectiveness of using covert human intelligence sources in serious crimes as they are continuing to progress it as a justified method instead of restricting its use.</w:t>
      </w:r>
    </w:p>
    <w:p w14:paraId="3E5C1681" w14:textId="77777777" w:rsidR="00ED1F84" w:rsidRDefault="00ED1F84" w:rsidP="00ED1F84">
      <w:pPr>
        <w:ind w:firstLine="720"/>
        <w:rPr>
          <w:rFonts w:cstheme="minorHAnsi"/>
        </w:rPr>
      </w:pPr>
    </w:p>
    <w:p w14:paraId="72405561" w14:textId="6DD818C5" w:rsidR="00ED1F84" w:rsidRDefault="00ED1F84" w:rsidP="00ED1F84">
      <w:pPr>
        <w:shd w:val="clear" w:color="auto" w:fill="FFFFFF"/>
        <w:spacing w:before="100" w:beforeAutospacing="1" w:after="100" w:afterAutospacing="1" w:line="240" w:lineRule="auto"/>
        <w:rPr>
          <w:rFonts w:cstheme="minorHAnsi"/>
        </w:rPr>
      </w:pPr>
      <w:r>
        <w:rPr>
          <w:rFonts w:cstheme="minorHAnsi"/>
        </w:rPr>
        <w:t xml:space="preserve">To conclude the use of covert human intelligence sources is a vital role when dealing with serious and organized crime as it provides a vital source of intelligence that the police cannot access through conventional ways. It allows the police to obtain information that could benefit to planning and risk assessing major operations and number of resources required. Operation Venetic was a prime example of tackling major crime which would have required a massive amount of intelligence in order to be successful. However, it has been discussed that that when CHIS work is exposed it can lead to legal ramifications and questions whether human rights have been taken into account. </w:t>
      </w:r>
      <w:r>
        <w:rPr>
          <w:rFonts w:cstheme="minorHAnsi"/>
        </w:rPr>
        <w:lastRenderedPageBreak/>
        <w:t>Saying this, with recent legislation being passed as recent of 2021, it shows that its effectiveness is vital to police operations as well as protecting national security as the government intend to carry on allowing the use of covert human intelligence sources.</w:t>
      </w:r>
    </w:p>
    <w:p w14:paraId="0A4862C7" w14:textId="69BD836B" w:rsidR="00ED1F84" w:rsidRDefault="00ED1F84" w:rsidP="00ED1F84">
      <w:pPr>
        <w:jc w:val="center"/>
        <w:rPr>
          <w:b/>
          <w:bCs/>
        </w:rPr>
      </w:pPr>
      <w:r w:rsidRPr="009A2F88">
        <w:rPr>
          <w:b/>
          <w:bCs/>
        </w:rPr>
        <w:t>Outline potential links between serious and organised crime and public protection issues. How might bias impact on the investigation of such incidents? Your answer must be based on academic research rather than personal experience.</w:t>
      </w:r>
    </w:p>
    <w:p w14:paraId="6E3E840D" w14:textId="77777777" w:rsidR="00ED1F84" w:rsidRPr="00ED1F84" w:rsidRDefault="00ED1F84" w:rsidP="00ED1F84">
      <w:pPr>
        <w:jc w:val="center"/>
        <w:rPr>
          <w:b/>
          <w:bCs/>
        </w:rPr>
      </w:pPr>
    </w:p>
    <w:p w14:paraId="18F2484A" w14:textId="77777777" w:rsidR="00ED1F84" w:rsidRDefault="00ED1F84" w:rsidP="00ED1F84">
      <w:pPr>
        <w:ind w:firstLine="720"/>
      </w:pPr>
      <w:r>
        <w:t>Serious and Organised crime is a term used for people who work together to coordinate and conduct serious crime. These people work together for long periods of time in order to advance their financial gain (Crimestoppers, no date). It is estimated that serious and organised crime costs the United Kingdom economy £38 billion a year (National Crime Agency, 2020). With communities up and down the country affected by serious and organised crime, it puts a serious pressure on the public bodies that are trying to cope with the ever-growing network of organised and serious crime.</w:t>
      </w:r>
    </w:p>
    <w:p w14:paraId="21CC0AA3" w14:textId="77777777" w:rsidR="00ED1F84" w:rsidRDefault="00ED1F84" w:rsidP="00ED1F84">
      <w:pPr>
        <w:ind w:firstLine="720"/>
      </w:pPr>
      <w:r>
        <w:t xml:space="preserve">This essay will focus on the links between serious and organised crime and protecting the public from them. Firstly, discussing county lines and the internal problem public bodies are facing with the transport of drugs. Moving onto the increase in the death toll from the misuse of drugs. Thirdly, the public opinion of drug use and how this can affect recovery. Moving then onto human trafficking and modern slavery and how this affects not just the United Kingdom buy how it is a multi-national problem.  </w:t>
      </w:r>
    </w:p>
    <w:p w14:paraId="2BC0DB32" w14:textId="77777777" w:rsidR="00ED1F84" w:rsidRDefault="00ED1F84" w:rsidP="00ED1F84">
      <w:pPr>
        <w:ind w:firstLine="720"/>
      </w:pPr>
      <w:r>
        <w:t xml:space="preserve">The link between organised crime and public protection issues can be seen from county line operations. County lines transport illegal drugs from one part of the country to another. Usually by gangs using children or vulnerable people coerced into transporting the illegal goods (National Crime Agency, no date). This means that children are vulnerable to being exploited meaning more public resources having to be used for these children. In the court case R v Limby, the defendant L </w:t>
      </w:r>
      <w:r>
        <w:rPr>
          <w:color w:val="000000"/>
        </w:rPr>
        <w:t xml:space="preserve">told the probation officer preparing his pre-sentence report (PSR) that he had been involved in gang activity, as part of which he been deemed responsible for losing gang property worth £2000 and hence his debt. In addition, at age 16 he had had acid thrown in his face as part of gang conflict and had been blinded permanently in one eye. As a consequence, he suffered from post-traumatic stress disorder (PTSD) for which he had received regular counselling’ (Stone, 2018). The affects that L faced are not uncommon for children involved in county lines, these children are expendable to these gangs which means it is down to the public to support them later in life. </w:t>
      </w:r>
    </w:p>
    <w:p w14:paraId="20A5C7AF" w14:textId="77777777" w:rsidR="00ED1F84" w:rsidRDefault="00ED1F84" w:rsidP="00ED1F84">
      <w:pPr>
        <w:ind w:firstLine="720"/>
      </w:pPr>
      <w:r>
        <w:t xml:space="preserve">The increase in OCG’s means that more activity is going unchecked. This further means that further deaths are taking place due to misuse of drugs. In 2017, 3,756 people died from the effects of </w:t>
      </w:r>
      <w:proofErr w:type="spellStart"/>
      <w:r>
        <w:t>dugs</w:t>
      </w:r>
      <w:proofErr w:type="spellEnd"/>
      <w:r>
        <w:t xml:space="preserve"> in England and Wales. The figures from 2019 show that 4,393 people died from drug related deaths that year. Figures show that it is increasing yearly (Stauber, 2021). These deaths show that public protection in preventing these deaths is slowly unable to cope with the number of drugs being supplied through OCG supply lines and groups. </w:t>
      </w:r>
    </w:p>
    <w:p w14:paraId="12EA5919" w14:textId="77777777" w:rsidR="00ED1F84" w:rsidRDefault="00ED1F84" w:rsidP="00ED1F84">
      <w:pPr>
        <w:rPr>
          <w:rFonts w:cstheme="minorHAnsi"/>
          <w:b/>
          <w:bCs/>
          <w:color w:val="000000"/>
        </w:rPr>
      </w:pPr>
      <w:r>
        <w:tab/>
        <w:t xml:space="preserve">A factor in the use of drugs by individuals is the public opinion around them, which in turn affects the investigation surrounding drug cases and can lead to bias. </w:t>
      </w:r>
      <w:r>
        <w:rPr>
          <w:rFonts w:cstheme="minorHAnsi"/>
          <w:color w:val="000000"/>
        </w:rPr>
        <w:t>‘</w:t>
      </w:r>
      <w:r w:rsidRPr="0004349C">
        <w:rPr>
          <w:rFonts w:cstheme="minorHAnsi"/>
          <w:color w:val="000000"/>
        </w:rPr>
        <w:t>Many people - those who struggle with addiction, and loved ones of addicts - truly and rightfully believe that addiction recovery is a lifelong process and that the person will in fact always be an addict</w:t>
      </w:r>
      <w:r>
        <w:rPr>
          <w:rFonts w:cstheme="minorHAnsi"/>
          <w:color w:val="000000"/>
        </w:rPr>
        <w:t>’ (Fletcher, 2019). This means that the public stigmatism remains meaning that there is a bias within society when I come to helping recovering addicts. This can filter through when police are investigating and legislation is written surrounding drug use.</w:t>
      </w:r>
    </w:p>
    <w:p w14:paraId="4368C35D" w14:textId="77777777" w:rsidR="00ED1F84" w:rsidRDefault="00ED1F84" w:rsidP="00ED1F84">
      <w:pPr>
        <w:ind w:firstLine="720"/>
        <w:rPr>
          <w:rFonts w:cstheme="minorHAnsi"/>
          <w:color w:val="000000"/>
        </w:rPr>
      </w:pPr>
      <w:r>
        <w:rPr>
          <w:rFonts w:cstheme="minorHAnsi"/>
          <w:color w:val="000000"/>
        </w:rPr>
        <w:lastRenderedPageBreak/>
        <w:t>Human trafficking a major business for organised crime groups. Since 1997, the European Union and the United Kingdom have taken a stronger stance on combatting human trafficking. Goodey argues that when it comes to legislation on human trafficking, the legislation and approach has begun to focus on the action of trafficking human beings. Goodey argues ‘a</w:t>
      </w:r>
      <w:r w:rsidRPr="003520FA">
        <w:rPr>
          <w:rFonts w:cstheme="minorHAnsi"/>
          <w:color w:val="000000"/>
        </w:rPr>
        <w:t>s ‘victim-centred’ legislation, Charter of Fundamental Rights of the European Union specifically prohibits trafficking in human beings under one article, and, in so doing, serves</w:t>
      </w:r>
      <w:r>
        <w:rPr>
          <w:rFonts w:cstheme="minorHAnsi"/>
          <w:color w:val="000000"/>
        </w:rPr>
        <w:t xml:space="preserve"> </w:t>
      </w:r>
      <w:r w:rsidRPr="003520FA">
        <w:rPr>
          <w:rFonts w:cstheme="minorHAnsi"/>
          <w:color w:val="000000"/>
        </w:rPr>
        <w:t>to emphasize trafficking as a human rights violation</w:t>
      </w:r>
      <w:r>
        <w:rPr>
          <w:rFonts w:cstheme="minorHAnsi"/>
          <w:color w:val="000000"/>
        </w:rPr>
        <w:t>’ (Goodey, 2008). This shows that trafficking human beings is treated at the highest level of criminality. It also recognises that human trafficking is a multi-national problem therefore multi-national legislation needs to be adopted. This in turn allows the same law to be applied when prosecuting organised criminal gangs who are operating across multiple countries.</w:t>
      </w:r>
    </w:p>
    <w:p w14:paraId="251B91DE" w14:textId="77777777" w:rsidR="00ED1F84" w:rsidRDefault="00ED1F84" w:rsidP="00ED1F84">
      <w:pPr>
        <w:ind w:firstLine="720"/>
        <w:rPr>
          <w:rFonts w:cstheme="minorHAnsi"/>
          <w:color w:val="141414"/>
        </w:rPr>
      </w:pPr>
      <w:r>
        <w:rPr>
          <w:rFonts w:cstheme="minorHAnsi"/>
          <w:color w:val="000000"/>
        </w:rPr>
        <w:t xml:space="preserve">Along with human trafficking is modern slavery, human trafficking often links in with modern slavery because victims are moved to either different parts of the country or abroad to make them dependant on their controllers. </w:t>
      </w:r>
      <w:r w:rsidRPr="00701B0E">
        <w:rPr>
          <w:rFonts w:cstheme="minorHAnsi"/>
          <w:color w:val="000000"/>
        </w:rPr>
        <w:t xml:space="preserve">Most recently, the Metropolitan police have been involved in an operation which saw six modern slavery victims saved. </w:t>
      </w:r>
      <w:r>
        <w:rPr>
          <w:rFonts w:cstheme="minorHAnsi"/>
          <w:color w:val="000000"/>
        </w:rPr>
        <w:t>‘</w:t>
      </w:r>
      <w:r w:rsidRPr="00701B0E">
        <w:rPr>
          <w:rFonts w:cstheme="minorHAnsi"/>
          <w:color w:val="141414"/>
        </w:rPr>
        <w:t>The organised crime network is believed to have been recruiting women in Romania using the "</w:t>
      </w:r>
      <w:proofErr w:type="spellStart"/>
      <w:r w:rsidRPr="00701B0E">
        <w:rPr>
          <w:rFonts w:cstheme="minorHAnsi"/>
          <w:color w:val="141414"/>
        </w:rPr>
        <w:t>loverboy</w:t>
      </w:r>
      <w:proofErr w:type="spellEnd"/>
      <w:r w:rsidRPr="00701B0E">
        <w:rPr>
          <w:rFonts w:cstheme="minorHAnsi"/>
          <w:color w:val="141414"/>
        </w:rPr>
        <w:t>" tactic, a spokesperson for the Met said. It involves men acting as a boyfriend to potential victims before trafficking them to London. The women are then forced into prostitution and controlled by the traffickers</w:t>
      </w:r>
      <w:r>
        <w:rPr>
          <w:rFonts w:cstheme="minorHAnsi"/>
          <w:color w:val="141414"/>
        </w:rPr>
        <w:t>’</w:t>
      </w:r>
      <w:r w:rsidRPr="00701B0E">
        <w:rPr>
          <w:rFonts w:cstheme="minorHAnsi"/>
          <w:color w:val="141414"/>
        </w:rPr>
        <w:t xml:space="preserve"> (Warren, 2023). This shows that the operations that take place have been cooperating with other countries in order to get the best outco</w:t>
      </w:r>
      <w:r>
        <w:rPr>
          <w:rFonts w:cstheme="minorHAnsi"/>
          <w:color w:val="141414"/>
        </w:rPr>
        <w:t>me.</w:t>
      </w:r>
    </w:p>
    <w:p w14:paraId="2DB7A547" w14:textId="77777777" w:rsidR="00ED1F84" w:rsidRDefault="00ED1F84" w:rsidP="00ED1F84">
      <w:pPr>
        <w:ind w:firstLine="720"/>
      </w:pPr>
      <w:r>
        <w:rPr>
          <w:rFonts w:cstheme="minorHAnsi"/>
          <w:color w:val="141414"/>
        </w:rPr>
        <w:t xml:space="preserve">Bias whether conscious or unconscious can sometimes affect the approach on serious or organised criminal groups. Bias within the police can be that the criminal aspect is investigated and not the reason why people have gotten involved in serious or organised crime. The Home Office Serious Violence Strategy (2018) stated that </w:t>
      </w:r>
      <w:r>
        <w:t xml:space="preserve">they ‘want to make clear that our approach is not solely focused on law enforcement, very important as that is, but depends on partnerships across a number of sectors such as education, health, social services, housing, youth services, and victim services’. This shows that by multi-agency cooperation, it eliminates the room for bias as different public bodies can address the needs correctly and give the support that the individual body have access to. </w:t>
      </w:r>
    </w:p>
    <w:p w14:paraId="794C4E09" w14:textId="77777777" w:rsidR="00ED1F84" w:rsidRDefault="00ED1F84" w:rsidP="00ED1F84">
      <w:pPr>
        <w:ind w:firstLine="720"/>
      </w:pPr>
      <w:r>
        <w:t xml:space="preserve">To conclude, it can be seen that through the misuse of drugs, human trafficking and modern slavery that serious and organised groups are having a detrimental </w:t>
      </w:r>
      <w:proofErr w:type="spellStart"/>
      <w:r>
        <w:t>affect</w:t>
      </w:r>
      <w:proofErr w:type="spellEnd"/>
      <w:r>
        <w:t xml:space="preserve"> on public protection. The police forces and their partners across the country are fighting a continuous battle that only seems to be increasing in size. Drug misuse is infiltrating all communities meaning that it is harder to protect the public as it is no longer concentrated. Human trafficking and modern slavery play a major role in public protection globally. The United Kingdom still have people being exploited within their borders which makes it concerning for security of the public. These operations could not be functioning without the operation of serious and organised criminal groups.</w:t>
      </w:r>
    </w:p>
    <w:p w14:paraId="58F51EE3" w14:textId="77777777" w:rsidR="00ED1F84" w:rsidRDefault="00ED1F84" w:rsidP="00ED1F84"/>
    <w:p w14:paraId="21C794D9" w14:textId="18F855D7" w:rsidR="00ED1F84" w:rsidRPr="00701B0E" w:rsidRDefault="00ED1F84" w:rsidP="00ED1F84">
      <w:pPr>
        <w:rPr>
          <w:rFonts w:cstheme="minorHAnsi"/>
          <w:color w:val="000000"/>
        </w:rPr>
      </w:pPr>
      <w:r>
        <w:t>Total Word Count: 4,141</w:t>
      </w:r>
    </w:p>
    <w:p w14:paraId="6BE3B060" w14:textId="77777777" w:rsidR="00ED1F84" w:rsidRDefault="00ED1F84" w:rsidP="00ED1F84">
      <w:pPr>
        <w:shd w:val="clear" w:color="auto" w:fill="FFFFFF"/>
        <w:spacing w:before="100" w:beforeAutospacing="1" w:after="100" w:afterAutospacing="1" w:line="240" w:lineRule="auto"/>
        <w:rPr>
          <w:rFonts w:ascii="Segoe UI" w:eastAsia="Times New Roman" w:hAnsi="Segoe UI" w:cs="Segoe UI"/>
          <w:color w:val="212529"/>
          <w:sz w:val="30"/>
          <w:szCs w:val="30"/>
          <w:lang w:eastAsia="en-GB"/>
        </w:rPr>
      </w:pPr>
    </w:p>
    <w:p w14:paraId="17F68C82" w14:textId="77777777" w:rsidR="00ED1F84" w:rsidRPr="00397034" w:rsidRDefault="00ED1F84" w:rsidP="00ED1F84">
      <w:pPr>
        <w:shd w:val="clear" w:color="auto" w:fill="FFFFFF"/>
        <w:spacing w:before="100" w:beforeAutospacing="1" w:after="100" w:afterAutospacing="1" w:line="240" w:lineRule="auto"/>
        <w:rPr>
          <w:rFonts w:ascii="Segoe UI" w:eastAsia="Times New Roman" w:hAnsi="Segoe UI" w:cs="Segoe UI"/>
          <w:color w:val="212529"/>
          <w:sz w:val="30"/>
          <w:szCs w:val="30"/>
          <w:lang w:eastAsia="en-GB"/>
        </w:rPr>
      </w:pPr>
    </w:p>
    <w:p w14:paraId="7CA3DF6D" w14:textId="77777777" w:rsidR="00ED1F84" w:rsidRDefault="00ED1F84" w:rsidP="00ED1F84"/>
    <w:p w14:paraId="0F57B8E0" w14:textId="77777777" w:rsidR="00421944" w:rsidRDefault="00421944" w:rsidP="00421944">
      <w:pPr>
        <w:rPr>
          <w:b/>
          <w:bCs/>
        </w:rPr>
      </w:pPr>
    </w:p>
    <w:p w14:paraId="58428B11" w14:textId="77777777" w:rsidR="00ED1F84" w:rsidRDefault="00ED1F84" w:rsidP="00421944">
      <w:pPr>
        <w:rPr>
          <w:b/>
          <w:bCs/>
        </w:rPr>
      </w:pPr>
    </w:p>
    <w:p w14:paraId="59B3471E" w14:textId="24A6D2C3" w:rsidR="00ED1F84" w:rsidRDefault="00ED1F84" w:rsidP="00421944">
      <w:pPr>
        <w:rPr>
          <w:b/>
          <w:bCs/>
        </w:rPr>
      </w:pPr>
      <w:r>
        <w:rPr>
          <w:b/>
          <w:bCs/>
        </w:rPr>
        <w:t>Bibliography</w:t>
      </w:r>
    </w:p>
    <w:p w14:paraId="1CCCB570" w14:textId="2A673665" w:rsidR="008745D6" w:rsidRPr="008745D6" w:rsidRDefault="008745D6" w:rsidP="00ED1F84">
      <w:pPr>
        <w:rPr>
          <w:rFonts w:cstheme="minorHAnsi"/>
          <w:sz w:val="24"/>
          <w:szCs w:val="24"/>
        </w:rPr>
      </w:pPr>
      <w:r w:rsidRPr="008745D6">
        <w:rPr>
          <w:rFonts w:cstheme="minorHAnsi"/>
          <w:sz w:val="24"/>
          <w:szCs w:val="24"/>
        </w:rPr>
        <w:t xml:space="preserve">Bryant, R. and Bryant, S. (2020). </w:t>
      </w:r>
      <w:r>
        <w:rPr>
          <w:rFonts w:cstheme="minorHAnsi"/>
          <w:sz w:val="24"/>
          <w:szCs w:val="24"/>
        </w:rPr>
        <w:t>“</w:t>
      </w:r>
      <w:r w:rsidRPr="008745D6">
        <w:rPr>
          <w:rFonts w:cstheme="minorHAnsi"/>
          <w:sz w:val="24"/>
          <w:szCs w:val="24"/>
        </w:rPr>
        <w:t>Blackstone’s Handbook for Policing Students 2021</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Oxford</w:t>
      </w:r>
    </w:p>
    <w:p w14:paraId="219F9F5B" w14:textId="79BDAAAE" w:rsidR="008745D6" w:rsidRPr="008745D6" w:rsidRDefault="008745D6" w:rsidP="00ED1F84">
      <w:pPr>
        <w:rPr>
          <w:rFonts w:cstheme="minorHAnsi"/>
          <w:sz w:val="24"/>
          <w:szCs w:val="24"/>
        </w:rPr>
      </w:pPr>
      <w:r w:rsidRPr="008745D6">
        <w:rPr>
          <w:rFonts w:cstheme="minorHAnsi"/>
          <w:sz w:val="24"/>
          <w:szCs w:val="24"/>
        </w:rPr>
        <w:t xml:space="preserve">College of Policing. (2013). </w:t>
      </w:r>
      <w:r>
        <w:rPr>
          <w:rFonts w:cstheme="minorHAnsi"/>
          <w:sz w:val="24"/>
          <w:szCs w:val="24"/>
        </w:rPr>
        <w:t>“</w:t>
      </w:r>
      <w:r w:rsidRPr="008745D6">
        <w:rPr>
          <w:rFonts w:cstheme="minorHAnsi"/>
          <w:sz w:val="24"/>
          <w:szCs w:val="24"/>
        </w:rPr>
        <w:t>Introduction and types of critical incidents</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7" w:history="1">
        <w:r w:rsidRPr="008745D6">
          <w:rPr>
            <w:rStyle w:val="Hyperlink"/>
            <w:rFonts w:cstheme="minorHAnsi"/>
            <w:sz w:val="24"/>
            <w:szCs w:val="24"/>
          </w:rPr>
          <w:t>https://www.college.police.uk/app/critical-incident-management/introduction-and-types-critical-incidents</w:t>
        </w:r>
      </w:hyperlink>
      <w:r w:rsidRPr="008745D6">
        <w:rPr>
          <w:rFonts w:cstheme="minorHAnsi"/>
          <w:sz w:val="24"/>
          <w:szCs w:val="24"/>
        </w:rPr>
        <w:t xml:space="preserve"> [Accessed 19 October 2023]</w:t>
      </w:r>
    </w:p>
    <w:p w14:paraId="03B13197" w14:textId="4EEEFCAA" w:rsidR="008745D6" w:rsidRPr="008745D6" w:rsidRDefault="008745D6" w:rsidP="00ED1F84">
      <w:pPr>
        <w:rPr>
          <w:rFonts w:cstheme="minorHAnsi"/>
          <w:sz w:val="24"/>
          <w:szCs w:val="24"/>
        </w:rPr>
      </w:pPr>
      <w:r w:rsidRPr="008745D6">
        <w:rPr>
          <w:rFonts w:cstheme="minorHAnsi"/>
          <w:sz w:val="24"/>
          <w:szCs w:val="24"/>
        </w:rPr>
        <w:t xml:space="preserve">College of Policing. (No Date). </w:t>
      </w:r>
      <w:r>
        <w:rPr>
          <w:rFonts w:cstheme="minorHAnsi"/>
          <w:sz w:val="24"/>
          <w:szCs w:val="24"/>
        </w:rPr>
        <w:t>“</w:t>
      </w:r>
      <w:r w:rsidRPr="008745D6">
        <w:rPr>
          <w:rFonts w:cstheme="minorHAnsi"/>
          <w:sz w:val="24"/>
          <w:szCs w:val="24"/>
        </w:rPr>
        <w:t>Prayer Provisions: Workplace adjustments for Muslim officers and staff: Guidance from the National Association of Muslim Police (NAMP)</w:t>
      </w:r>
      <w:r>
        <w:rPr>
          <w:rFonts w:cstheme="minorHAnsi"/>
          <w:sz w:val="24"/>
          <w:szCs w:val="24"/>
        </w:rPr>
        <w:t>”</w:t>
      </w:r>
      <w:r w:rsidRPr="008745D6">
        <w:rPr>
          <w:rFonts w:cstheme="minorHAnsi"/>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8" w:history="1">
        <w:r w:rsidRPr="008745D6">
          <w:rPr>
            <w:rStyle w:val="Hyperlink"/>
            <w:rFonts w:cstheme="minorHAnsi"/>
            <w:sz w:val="24"/>
            <w:szCs w:val="24"/>
          </w:rPr>
          <w:t>https://assets.college.police.uk/s3fs-public/2021-04/prayer-provisions-workplace-adjustments-for-muslim-officers-staff-150321.pdf</w:t>
        </w:r>
      </w:hyperlink>
      <w:r w:rsidRPr="008745D6">
        <w:rPr>
          <w:rFonts w:cstheme="minorHAnsi"/>
          <w:sz w:val="24"/>
          <w:szCs w:val="24"/>
        </w:rPr>
        <w:t xml:space="preserve"> [Accessed 17 October 2023]</w:t>
      </w:r>
    </w:p>
    <w:p w14:paraId="3FC824EE" w14:textId="7C8AE815" w:rsidR="008745D6" w:rsidRPr="008745D6" w:rsidRDefault="008745D6" w:rsidP="00ED1F84">
      <w:pPr>
        <w:rPr>
          <w:rFonts w:cstheme="minorHAnsi"/>
          <w:sz w:val="24"/>
          <w:szCs w:val="24"/>
        </w:rPr>
      </w:pPr>
      <w:r w:rsidRPr="008745D6">
        <w:rPr>
          <w:rFonts w:cstheme="minorHAnsi"/>
          <w:sz w:val="24"/>
          <w:szCs w:val="24"/>
          <w:shd w:val="clear" w:color="auto" w:fill="FFFFFF"/>
        </w:rPr>
        <w:t xml:space="preserve">Crimestoppers, (No date). </w:t>
      </w:r>
      <w:r>
        <w:rPr>
          <w:rFonts w:cstheme="minorHAnsi"/>
          <w:sz w:val="24"/>
          <w:szCs w:val="24"/>
          <w:shd w:val="clear" w:color="auto" w:fill="FFFFFF"/>
        </w:rPr>
        <w:t>“</w:t>
      </w:r>
      <w:r w:rsidRPr="008745D6">
        <w:rPr>
          <w:rFonts w:cstheme="minorHAnsi"/>
          <w:sz w:val="24"/>
          <w:szCs w:val="24"/>
          <w:shd w:val="clear" w:color="auto" w:fill="FFFFFF"/>
        </w:rPr>
        <w:t>What are Serious and Organised Crime?</w:t>
      </w:r>
      <w:r>
        <w:rPr>
          <w:rFonts w:cstheme="minorHAnsi"/>
          <w:sz w:val="24"/>
          <w:szCs w:val="24"/>
          <w:shd w:val="clear" w:color="auto" w:fill="FFFFFF"/>
        </w:rPr>
        <w:t>”</w:t>
      </w:r>
      <w:r w:rsidRPr="008745D6">
        <w:rPr>
          <w:rFonts w:cstheme="minorHAnsi"/>
          <w:sz w:val="24"/>
          <w:szCs w:val="24"/>
          <w:shd w:val="clear" w:color="auto" w:fill="FFFFFF"/>
        </w:rPr>
        <w:t xml:space="preserve">. Available at: </w:t>
      </w:r>
      <w:hyperlink r:id="rId9" w:history="1">
        <w:r w:rsidRPr="008745D6">
          <w:rPr>
            <w:rStyle w:val="Hyperlink"/>
            <w:rFonts w:cstheme="minorHAnsi"/>
            <w:sz w:val="24"/>
            <w:szCs w:val="24"/>
            <w:shd w:val="clear" w:color="auto" w:fill="FFFFFF"/>
          </w:rPr>
          <w:t>https://crimestoppers-uk.org/keeping-safe/community-family/serious-and-organised-crime</w:t>
        </w:r>
      </w:hyperlink>
      <w:r w:rsidRPr="008745D6">
        <w:rPr>
          <w:rFonts w:cstheme="minorHAnsi"/>
          <w:sz w:val="24"/>
          <w:szCs w:val="24"/>
          <w:shd w:val="clear" w:color="auto" w:fill="FFFFFF"/>
        </w:rPr>
        <w:t xml:space="preserve"> [Accessed 16 November 2023]</w:t>
      </w:r>
    </w:p>
    <w:p w14:paraId="7C3D8557" w14:textId="2BC3774B" w:rsidR="008745D6" w:rsidRPr="008745D6" w:rsidRDefault="008745D6" w:rsidP="00ED1F84">
      <w:pPr>
        <w:rPr>
          <w:rFonts w:cstheme="minorHAnsi"/>
          <w:sz w:val="24"/>
          <w:szCs w:val="24"/>
        </w:rPr>
      </w:pPr>
      <w:r w:rsidRPr="008745D6">
        <w:rPr>
          <w:rFonts w:cstheme="minorHAnsi"/>
          <w:sz w:val="24"/>
          <w:szCs w:val="24"/>
        </w:rPr>
        <w:t xml:space="preserve">Equality and Human Rights Commission. (2019). </w:t>
      </w:r>
      <w:r>
        <w:rPr>
          <w:rFonts w:cstheme="minorHAnsi"/>
          <w:sz w:val="24"/>
          <w:szCs w:val="24"/>
        </w:rPr>
        <w:t>“</w:t>
      </w:r>
      <w:r w:rsidRPr="008745D6">
        <w:rPr>
          <w:rFonts w:cstheme="minorHAnsi"/>
          <w:sz w:val="24"/>
          <w:szCs w:val="24"/>
        </w:rPr>
        <w:t>Employers: what is positive action in the workplace</w:t>
      </w:r>
      <w:r>
        <w:rPr>
          <w:rFonts w:cstheme="minorHAnsi"/>
          <w:sz w:val="24"/>
          <w:szCs w:val="24"/>
        </w:rPr>
        <w:t>”</w:t>
      </w:r>
      <w:r w:rsidRPr="008745D6">
        <w:rPr>
          <w:rFonts w:cstheme="minorHAnsi"/>
          <w:sz w:val="24"/>
          <w:szCs w:val="24"/>
        </w:rPr>
        <w:t xml:space="preserve">. Available at: </w:t>
      </w:r>
      <w:hyperlink r:id="rId10" w:history="1">
        <w:r w:rsidRPr="008745D6">
          <w:rPr>
            <w:rStyle w:val="Hyperlink"/>
            <w:rFonts w:cstheme="minorHAnsi"/>
            <w:sz w:val="24"/>
            <w:szCs w:val="24"/>
          </w:rPr>
          <w:t>https://www.equalityhumanrights.com/en/advice-and-guidance/employers-what-positive-action-workplace</w:t>
        </w:r>
      </w:hyperlink>
      <w:r w:rsidRPr="008745D6">
        <w:rPr>
          <w:rFonts w:cstheme="minorHAnsi"/>
          <w:sz w:val="24"/>
          <w:szCs w:val="24"/>
        </w:rPr>
        <w:t xml:space="preserve"> [Accessed 17 October 2023]</w:t>
      </w:r>
    </w:p>
    <w:p w14:paraId="5F31545D" w14:textId="5B735CB0" w:rsidR="008745D6" w:rsidRPr="008745D6" w:rsidRDefault="008745D6" w:rsidP="00ED1F84">
      <w:pPr>
        <w:rPr>
          <w:rFonts w:cstheme="minorHAnsi"/>
          <w:sz w:val="24"/>
          <w:szCs w:val="24"/>
        </w:rPr>
      </w:pPr>
      <w:r w:rsidRPr="008745D6">
        <w:rPr>
          <w:rFonts w:cstheme="minorHAnsi"/>
          <w:sz w:val="24"/>
          <w:szCs w:val="24"/>
        </w:rPr>
        <w:t xml:space="preserve">Evans, R. (2017). </w:t>
      </w:r>
      <w:r>
        <w:rPr>
          <w:rFonts w:cstheme="minorHAnsi"/>
          <w:sz w:val="24"/>
          <w:szCs w:val="24"/>
        </w:rPr>
        <w:t>“</w:t>
      </w:r>
      <w:r w:rsidRPr="008745D6">
        <w:rPr>
          <w:rFonts w:cstheme="minorHAnsi"/>
          <w:sz w:val="24"/>
          <w:szCs w:val="24"/>
        </w:rPr>
        <w:t>Undercover police spied on more than 1,000 political groups in the UK</w:t>
      </w:r>
      <w:r>
        <w:rPr>
          <w:rFonts w:cstheme="minorHAnsi"/>
          <w:sz w:val="24"/>
          <w:szCs w:val="24"/>
        </w:rPr>
        <w:t>”</w:t>
      </w:r>
      <w:r w:rsidRPr="008745D6">
        <w:rPr>
          <w:rFonts w:cstheme="minorHAnsi"/>
          <w:i/>
          <w:iCs/>
          <w:sz w:val="24"/>
          <w:szCs w:val="24"/>
        </w:rPr>
        <w:t>. The Guardian</w:t>
      </w:r>
      <w:r w:rsidRPr="008745D6">
        <w:rPr>
          <w:rFonts w:cstheme="minorHAnsi"/>
          <w:sz w:val="24"/>
          <w:szCs w:val="24"/>
        </w:rPr>
        <w:t xml:space="preserve">. Available at: </w:t>
      </w:r>
      <w:hyperlink r:id="rId11" w:history="1">
        <w:r w:rsidRPr="008745D6">
          <w:rPr>
            <w:rStyle w:val="Hyperlink"/>
            <w:rFonts w:cstheme="minorHAnsi"/>
            <w:sz w:val="24"/>
            <w:szCs w:val="24"/>
          </w:rPr>
          <w:t>https://www.theguardian.com/uk-news/2017/jul/27/undercover-police-spied-on-more-than-1000-political-groups-in-uk</w:t>
        </w:r>
      </w:hyperlink>
      <w:r w:rsidRPr="008745D6">
        <w:rPr>
          <w:rFonts w:cstheme="minorHAnsi"/>
          <w:sz w:val="24"/>
          <w:szCs w:val="24"/>
        </w:rPr>
        <w:t xml:space="preserve"> [Accessed 18 October 2023]</w:t>
      </w:r>
    </w:p>
    <w:p w14:paraId="027E5412" w14:textId="47C966B1" w:rsidR="008745D6" w:rsidRPr="008745D6" w:rsidRDefault="008745D6" w:rsidP="00ED1F84">
      <w:pPr>
        <w:rPr>
          <w:rFonts w:cstheme="minorHAnsi"/>
          <w:sz w:val="24"/>
          <w:szCs w:val="24"/>
        </w:rPr>
      </w:pPr>
      <w:r w:rsidRPr="008745D6">
        <w:rPr>
          <w:rFonts w:cstheme="minorHAnsi"/>
          <w:sz w:val="24"/>
          <w:szCs w:val="24"/>
        </w:rPr>
        <w:t xml:space="preserve">Fletcher, S. (2019), </w:t>
      </w:r>
      <w:r>
        <w:rPr>
          <w:rFonts w:cstheme="minorHAnsi"/>
          <w:sz w:val="24"/>
          <w:szCs w:val="24"/>
        </w:rPr>
        <w:t>“</w:t>
      </w:r>
      <w:r w:rsidRPr="008745D6">
        <w:rPr>
          <w:rFonts w:cstheme="minorHAnsi"/>
          <w:sz w:val="24"/>
          <w:szCs w:val="24"/>
        </w:rPr>
        <w:t>Common Misconceptions About Addicts and Addiction</w:t>
      </w:r>
      <w:r>
        <w:rPr>
          <w:rFonts w:cstheme="minorHAnsi"/>
          <w:i/>
          <w:iCs/>
          <w:sz w:val="24"/>
          <w:szCs w:val="24"/>
        </w:rPr>
        <w:t>”</w:t>
      </w:r>
      <w:r w:rsidRPr="008745D6">
        <w:rPr>
          <w:rFonts w:cstheme="minorHAnsi"/>
          <w:sz w:val="24"/>
          <w:szCs w:val="24"/>
        </w:rPr>
        <w:t xml:space="preserve">. </w:t>
      </w:r>
      <w:r w:rsidRPr="008745D6">
        <w:rPr>
          <w:rFonts w:cstheme="minorHAnsi"/>
          <w:i/>
          <w:iCs/>
          <w:sz w:val="24"/>
          <w:szCs w:val="24"/>
        </w:rPr>
        <w:t>Canadian Centre for Addictions</w:t>
      </w:r>
      <w:r w:rsidRPr="008745D6">
        <w:rPr>
          <w:rFonts w:cstheme="minorHAnsi"/>
          <w:sz w:val="24"/>
          <w:szCs w:val="24"/>
        </w:rPr>
        <w:t xml:space="preserve">. Available at: </w:t>
      </w:r>
      <w:hyperlink r:id="rId12" w:history="1">
        <w:r w:rsidRPr="008745D6">
          <w:rPr>
            <w:rStyle w:val="Hyperlink"/>
            <w:rFonts w:cstheme="minorHAnsi"/>
            <w:sz w:val="24"/>
            <w:szCs w:val="24"/>
          </w:rPr>
          <w:t>https://canadiancentreforaddictions.org/addicts-addiction-misconceptions/</w:t>
        </w:r>
      </w:hyperlink>
      <w:r w:rsidRPr="008745D6">
        <w:rPr>
          <w:rFonts w:cstheme="minorHAnsi"/>
          <w:sz w:val="24"/>
          <w:szCs w:val="24"/>
        </w:rPr>
        <w:t xml:space="preserve"> [Accessed 21 September 2023]</w:t>
      </w:r>
    </w:p>
    <w:p w14:paraId="436BF9AD" w14:textId="140062D3" w:rsidR="008745D6" w:rsidRPr="008745D6" w:rsidRDefault="008745D6" w:rsidP="00ED1F84">
      <w:pPr>
        <w:rPr>
          <w:rFonts w:cstheme="minorHAnsi"/>
          <w:sz w:val="24"/>
          <w:szCs w:val="24"/>
        </w:rPr>
      </w:pPr>
      <w:r w:rsidRPr="008745D6">
        <w:rPr>
          <w:rFonts w:cstheme="minorHAnsi"/>
          <w:sz w:val="24"/>
          <w:szCs w:val="24"/>
        </w:rPr>
        <w:t xml:space="preserve">Foster, J., Newburn, T., </w:t>
      </w:r>
      <w:proofErr w:type="spellStart"/>
      <w:r w:rsidRPr="008745D6">
        <w:rPr>
          <w:rFonts w:cstheme="minorHAnsi"/>
          <w:sz w:val="24"/>
          <w:szCs w:val="24"/>
        </w:rPr>
        <w:t>Souhami</w:t>
      </w:r>
      <w:proofErr w:type="spellEnd"/>
      <w:r w:rsidRPr="008745D6">
        <w:rPr>
          <w:rFonts w:cstheme="minorHAnsi"/>
          <w:sz w:val="24"/>
          <w:szCs w:val="24"/>
        </w:rPr>
        <w:t xml:space="preserve">, A., (2005), </w:t>
      </w:r>
      <w:r w:rsidRPr="008745D6">
        <w:rPr>
          <w:rFonts w:cstheme="minorHAnsi"/>
          <w:sz w:val="24"/>
          <w:szCs w:val="24"/>
        </w:rPr>
        <w:t>“</w:t>
      </w:r>
      <w:r w:rsidRPr="008745D6">
        <w:rPr>
          <w:rFonts w:cstheme="minorHAnsi"/>
          <w:sz w:val="24"/>
          <w:szCs w:val="24"/>
        </w:rPr>
        <w:t>Home Office Research Study 294 Assessing the impact of the Stephen Lawrence Inquiry</w:t>
      </w:r>
      <w:r w:rsidRPr="008745D6">
        <w:rPr>
          <w:rFonts w:cstheme="minorHAnsi"/>
          <w:sz w:val="24"/>
          <w:szCs w:val="24"/>
        </w:rPr>
        <w:t>”</w:t>
      </w:r>
      <w:r w:rsidRPr="008745D6">
        <w:rPr>
          <w:rFonts w:cstheme="minorHAnsi"/>
          <w:sz w:val="24"/>
          <w:szCs w:val="24"/>
        </w:rPr>
        <w:t>.</w:t>
      </w:r>
      <w:r w:rsidRPr="008745D6">
        <w:rPr>
          <w:rFonts w:cstheme="minorHAnsi"/>
          <w:i/>
          <w:iCs/>
          <w:sz w:val="24"/>
          <w:szCs w:val="24"/>
        </w:rPr>
        <w:t xml:space="preserve"> Home Office Research, Development and Statistics Directorate</w:t>
      </w:r>
      <w:r w:rsidRPr="008745D6">
        <w:rPr>
          <w:rFonts w:cstheme="minorHAnsi"/>
          <w:sz w:val="24"/>
          <w:szCs w:val="24"/>
        </w:rPr>
        <w:t xml:space="preserve">. Available at: </w:t>
      </w:r>
      <w:hyperlink r:id="rId13" w:history="1">
        <w:r w:rsidRPr="008745D6">
          <w:rPr>
            <w:rStyle w:val="Hyperlink"/>
            <w:rFonts w:cstheme="minorHAnsi"/>
            <w:sz w:val="24"/>
            <w:szCs w:val="24"/>
          </w:rPr>
          <w:t>https://www.politieacademie.nl/kennisenonderzoek/kennis/mediatheek/PDF/45875.pdf</w:t>
        </w:r>
      </w:hyperlink>
      <w:r w:rsidRPr="008745D6">
        <w:rPr>
          <w:rFonts w:cstheme="minorHAnsi"/>
          <w:sz w:val="24"/>
          <w:szCs w:val="24"/>
        </w:rPr>
        <w:t xml:space="preserve"> [Accessed 20 October 2023]</w:t>
      </w:r>
    </w:p>
    <w:p w14:paraId="2056321A" w14:textId="77777777" w:rsidR="008745D6" w:rsidRPr="008745D6" w:rsidRDefault="008745D6" w:rsidP="00ED1F84">
      <w:pPr>
        <w:rPr>
          <w:rFonts w:cstheme="minorHAnsi"/>
          <w:sz w:val="24"/>
          <w:szCs w:val="24"/>
        </w:rPr>
      </w:pPr>
      <w:r w:rsidRPr="008745D6">
        <w:rPr>
          <w:rFonts w:cstheme="minorHAnsi"/>
          <w:sz w:val="24"/>
          <w:szCs w:val="24"/>
        </w:rPr>
        <w:t xml:space="preserve">Goodey, J. (2008), “Human Trafficking: Sketchy Data and Policy Responses.” </w:t>
      </w:r>
      <w:r w:rsidRPr="008745D6">
        <w:rPr>
          <w:rFonts w:cstheme="minorHAnsi"/>
          <w:i/>
          <w:iCs/>
          <w:sz w:val="24"/>
          <w:szCs w:val="24"/>
        </w:rPr>
        <w:t xml:space="preserve">Criminology &amp; Criminal Justice, </w:t>
      </w:r>
      <w:r w:rsidRPr="008745D6">
        <w:rPr>
          <w:rFonts w:cstheme="minorHAnsi"/>
          <w:sz w:val="24"/>
          <w:szCs w:val="24"/>
        </w:rPr>
        <w:t xml:space="preserve">vol. 8, no. 4, Nov 2008, pp 421-422, https://doi.org /10.1177/17488958895808096471 </w:t>
      </w:r>
    </w:p>
    <w:p w14:paraId="25CCC82B" w14:textId="72D2389C" w:rsidR="008745D6" w:rsidRPr="008745D6" w:rsidRDefault="008745D6" w:rsidP="00ED1F84">
      <w:pPr>
        <w:rPr>
          <w:rFonts w:cstheme="minorHAnsi"/>
          <w:sz w:val="24"/>
          <w:szCs w:val="24"/>
        </w:rPr>
      </w:pPr>
      <w:r w:rsidRPr="008745D6">
        <w:rPr>
          <w:rFonts w:cstheme="minorHAnsi"/>
          <w:sz w:val="24"/>
          <w:szCs w:val="24"/>
        </w:rPr>
        <w:t xml:space="preserve">Home Office, (2018), </w:t>
      </w:r>
      <w:r>
        <w:rPr>
          <w:rFonts w:cstheme="minorHAnsi"/>
          <w:sz w:val="24"/>
          <w:szCs w:val="24"/>
        </w:rPr>
        <w:t>“</w:t>
      </w:r>
      <w:r w:rsidRPr="008745D6">
        <w:rPr>
          <w:rFonts w:cstheme="minorHAnsi"/>
          <w:sz w:val="24"/>
          <w:szCs w:val="24"/>
        </w:rPr>
        <w:t>Serious Violence Strategy</w:t>
      </w:r>
      <w:r>
        <w:rPr>
          <w:rFonts w:cstheme="minorHAnsi"/>
          <w:sz w:val="24"/>
          <w:szCs w:val="24"/>
        </w:rPr>
        <w:t>”</w:t>
      </w:r>
      <w:r w:rsidRPr="008745D6">
        <w:rPr>
          <w:rFonts w:cstheme="minorHAnsi"/>
          <w:sz w:val="24"/>
          <w:szCs w:val="24"/>
        </w:rPr>
        <w:t xml:space="preserve">. Available at: </w:t>
      </w:r>
      <w:hyperlink r:id="rId14" w:history="1">
        <w:r w:rsidRPr="008745D6">
          <w:rPr>
            <w:rStyle w:val="Hyperlink"/>
            <w:rFonts w:cstheme="minorHAnsi"/>
            <w:sz w:val="24"/>
            <w:szCs w:val="24"/>
          </w:rPr>
          <w:t>https://assets.publishing.service.gov.uk/media/5acb21d140f0b64fed0afd55/serious-violence-strategy.pdf</w:t>
        </w:r>
      </w:hyperlink>
      <w:r w:rsidRPr="008745D6">
        <w:rPr>
          <w:rFonts w:cstheme="minorHAnsi"/>
          <w:sz w:val="24"/>
          <w:szCs w:val="24"/>
        </w:rPr>
        <w:t xml:space="preserve"> [Accessed 15 November 2023]</w:t>
      </w:r>
    </w:p>
    <w:p w14:paraId="3C27E05B" w14:textId="79D259BD" w:rsidR="008745D6" w:rsidRPr="008745D6" w:rsidRDefault="008745D6" w:rsidP="00ED1F84">
      <w:pPr>
        <w:rPr>
          <w:rFonts w:cstheme="minorHAnsi"/>
          <w:sz w:val="24"/>
          <w:szCs w:val="24"/>
        </w:rPr>
      </w:pPr>
      <w:r w:rsidRPr="008745D6">
        <w:rPr>
          <w:rFonts w:cstheme="minorHAnsi"/>
          <w:sz w:val="24"/>
          <w:szCs w:val="24"/>
        </w:rPr>
        <w:t xml:space="preserve">Joint Emergency Service Interoperability Programme. (No date). </w:t>
      </w:r>
      <w:r>
        <w:rPr>
          <w:rFonts w:cstheme="minorHAnsi"/>
          <w:sz w:val="24"/>
          <w:szCs w:val="24"/>
        </w:rPr>
        <w:t>“</w:t>
      </w:r>
      <w:r w:rsidRPr="008745D6">
        <w:rPr>
          <w:rFonts w:cstheme="minorHAnsi"/>
          <w:sz w:val="24"/>
          <w:szCs w:val="24"/>
        </w:rPr>
        <w:t>M/ETHANE</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15" w:history="1">
        <w:r w:rsidRPr="008745D6">
          <w:rPr>
            <w:rStyle w:val="Hyperlink"/>
            <w:rFonts w:cstheme="minorHAnsi"/>
            <w:sz w:val="24"/>
            <w:szCs w:val="24"/>
          </w:rPr>
          <w:t>https://www.jesip.org.uk/joint-doctrine/m-ethane/#</w:t>
        </w:r>
      </w:hyperlink>
      <w:r w:rsidRPr="008745D6">
        <w:rPr>
          <w:rFonts w:cstheme="minorHAnsi"/>
          <w:sz w:val="24"/>
          <w:szCs w:val="24"/>
        </w:rPr>
        <w:t xml:space="preserve"> [Accessed 19 October 2023]</w:t>
      </w:r>
    </w:p>
    <w:p w14:paraId="60D6C884" w14:textId="082AE2E9" w:rsidR="008745D6" w:rsidRPr="008745D6" w:rsidRDefault="008745D6" w:rsidP="00ED1F84">
      <w:pPr>
        <w:rPr>
          <w:rFonts w:cstheme="minorHAnsi"/>
          <w:sz w:val="24"/>
          <w:szCs w:val="24"/>
        </w:rPr>
      </w:pPr>
      <w:r w:rsidRPr="008745D6">
        <w:rPr>
          <w:rFonts w:cstheme="minorHAnsi"/>
          <w:sz w:val="24"/>
          <w:szCs w:val="24"/>
        </w:rPr>
        <w:lastRenderedPageBreak/>
        <w:t xml:space="preserve">Joint Emergency Service Interoperability Programme. (No date). </w:t>
      </w:r>
      <w:r>
        <w:rPr>
          <w:rFonts w:cstheme="minorHAnsi"/>
          <w:sz w:val="24"/>
          <w:szCs w:val="24"/>
        </w:rPr>
        <w:t>“</w:t>
      </w:r>
      <w:r w:rsidRPr="008745D6">
        <w:rPr>
          <w:rFonts w:cstheme="minorHAnsi"/>
          <w:sz w:val="24"/>
          <w:szCs w:val="24"/>
        </w:rPr>
        <w:t>Major Incident</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16" w:history="1">
        <w:r w:rsidRPr="008745D6">
          <w:rPr>
            <w:rStyle w:val="Hyperlink"/>
            <w:rFonts w:cstheme="minorHAnsi"/>
            <w:sz w:val="24"/>
            <w:szCs w:val="24"/>
          </w:rPr>
          <w:t>https://www.jesip.org.uk/webapp/major.html</w:t>
        </w:r>
      </w:hyperlink>
      <w:r w:rsidRPr="008745D6">
        <w:rPr>
          <w:rFonts w:cstheme="minorHAnsi"/>
          <w:sz w:val="24"/>
          <w:szCs w:val="24"/>
        </w:rPr>
        <w:t xml:space="preserve"> [Accessed 19 October 2023]</w:t>
      </w:r>
    </w:p>
    <w:p w14:paraId="2AD75868" w14:textId="46BC94B8" w:rsidR="008745D6" w:rsidRPr="008745D6" w:rsidRDefault="008745D6" w:rsidP="00ED1F84">
      <w:pPr>
        <w:rPr>
          <w:rFonts w:cstheme="minorHAnsi"/>
          <w:sz w:val="24"/>
          <w:szCs w:val="24"/>
        </w:rPr>
      </w:pPr>
      <w:r w:rsidRPr="008745D6">
        <w:rPr>
          <w:rFonts w:cstheme="minorHAnsi"/>
          <w:sz w:val="24"/>
          <w:szCs w:val="24"/>
        </w:rPr>
        <w:t xml:space="preserve">Luca, D., Terrero-Davila, J., Stein, J., &amp; Lee, N. (2023). </w:t>
      </w:r>
      <w:r>
        <w:rPr>
          <w:rFonts w:cstheme="minorHAnsi"/>
          <w:sz w:val="24"/>
          <w:szCs w:val="24"/>
        </w:rPr>
        <w:t>“</w:t>
      </w:r>
      <w:r w:rsidRPr="008745D6">
        <w:rPr>
          <w:rFonts w:cstheme="minorHAnsi"/>
          <w:sz w:val="24"/>
          <w:szCs w:val="24"/>
        </w:rPr>
        <w:t>Progressive cities: Urban–rural polarisation of social values and economic development around the world</w:t>
      </w:r>
      <w:r w:rsidRPr="008745D6">
        <w:rPr>
          <w:rFonts w:cstheme="minorHAnsi"/>
          <w:sz w:val="24"/>
          <w:szCs w:val="24"/>
        </w:rPr>
        <w:t>”</w:t>
      </w:r>
      <w:r w:rsidRPr="008745D6">
        <w:rPr>
          <w:rFonts w:cstheme="minorHAnsi"/>
          <w:sz w:val="24"/>
          <w:szCs w:val="24"/>
        </w:rPr>
        <w:t xml:space="preserve">. Urban Studies, 60(12), 2329-2350. </w:t>
      </w:r>
      <w:hyperlink r:id="rId17" w:history="1">
        <w:r w:rsidRPr="008745D6">
          <w:rPr>
            <w:rStyle w:val="Hyperlink"/>
            <w:rFonts w:cstheme="minorHAnsi"/>
            <w:sz w:val="24"/>
            <w:szCs w:val="24"/>
          </w:rPr>
          <w:t>https://doi.org/10.1177/00420980221148388</w:t>
        </w:r>
      </w:hyperlink>
      <w:r w:rsidRPr="008745D6">
        <w:rPr>
          <w:rFonts w:cstheme="minorHAnsi"/>
          <w:sz w:val="24"/>
          <w:szCs w:val="24"/>
        </w:rPr>
        <w:t xml:space="preserve"> </w:t>
      </w:r>
    </w:p>
    <w:p w14:paraId="22674934" w14:textId="4DCBD0C5" w:rsidR="008745D6" w:rsidRPr="008745D6" w:rsidRDefault="008745D6" w:rsidP="00ED1F84">
      <w:pPr>
        <w:rPr>
          <w:rFonts w:cstheme="minorHAnsi"/>
          <w:sz w:val="24"/>
          <w:szCs w:val="24"/>
        </w:rPr>
      </w:pPr>
      <w:r w:rsidRPr="008745D6">
        <w:rPr>
          <w:rFonts w:cstheme="minorHAnsi"/>
          <w:sz w:val="24"/>
          <w:szCs w:val="24"/>
        </w:rPr>
        <w:t xml:space="preserve">Macpherson, W. (1999), </w:t>
      </w:r>
      <w:r>
        <w:rPr>
          <w:rFonts w:cstheme="minorHAnsi"/>
          <w:sz w:val="24"/>
          <w:szCs w:val="24"/>
        </w:rPr>
        <w:t>“</w:t>
      </w:r>
      <w:r w:rsidRPr="008745D6">
        <w:rPr>
          <w:rFonts w:cstheme="minorHAnsi"/>
          <w:sz w:val="24"/>
          <w:szCs w:val="24"/>
        </w:rPr>
        <w:t>The Stephen Lawerence Inquiry (Cm 4262-I)</w:t>
      </w:r>
      <w:r w:rsidRPr="008745D6">
        <w:rPr>
          <w:rFonts w:cstheme="minorHAnsi"/>
          <w:sz w:val="24"/>
          <w:szCs w:val="24"/>
        </w:rPr>
        <w:t>”</w:t>
      </w:r>
      <w:r w:rsidRPr="008745D6">
        <w:rPr>
          <w:rFonts w:cstheme="minorHAnsi"/>
          <w:sz w:val="24"/>
          <w:szCs w:val="24"/>
        </w:rPr>
        <w:t xml:space="preserve">. Available at: </w:t>
      </w:r>
      <w:hyperlink r:id="rId18" w:history="1">
        <w:r w:rsidRPr="008745D6">
          <w:rPr>
            <w:rStyle w:val="Hyperlink"/>
            <w:rFonts w:cstheme="minorHAnsi"/>
            <w:sz w:val="24"/>
            <w:szCs w:val="24"/>
          </w:rPr>
          <w:t>https://assets.publishing.service.gov.uk/media/5a7c2af540f0b645ba3c7202/4262.pdf</w:t>
        </w:r>
      </w:hyperlink>
      <w:r w:rsidRPr="008745D6">
        <w:rPr>
          <w:rFonts w:cstheme="minorHAnsi"/>
          <w:sz w:val="24"/>
          <w:szCs w:val="24"/>
        </w:rPr>
        <w:t xml:space="preserve"> [Accessed 20 October 2023]</w:t>
      </w:r>
    </w:p>
    <w:p w14:paraId="6F7004F0" w14:textId="0A320732" w:rsidR="008745D6" w:rsidRPr="008745D6" w:rsidRDefault="008745D6" w:rsidP="00ED1F84">
      <w:pPr>
        <w:rPr>
          <w:rFonts w:cstheme="minorHAnsi"/>
          <w:sz w:val="24"/>
          <w:szCs w:val="24"/>
        </w:rPr>
      </w:pPr>
      <w:r w:rsidRPr="008745D6">
        <w:rPr>
          <w:rFonts w:cstheme="minorHAnsi"/>
          <w:sz w:val="24"/>
          <w:szCs w:val="24"/>
        </w:rPr>
        <w:t xml:space="preserve">National Crime Agency, (2020), </w:t>
      </w:r>
      <w:r>
        <w:rPr>
          <w:rFonts w:cstheme="minorHAnsi"/>
          <w:sz w:val="24"/>
          <w:szCs w:val="24"/>
        </w:rPr>
        <w:t>“</w:t>
      </w:r>
      <w:r w:rsidRPr="008745D6">
        <w:rPr>
          <w:rFonts w:cstheme="minorHAnsi"/>
          <w:sz w:val="24"/>
          <w:szCs w:val="24"/>
        </w:rPr>
        <w:t>Annual Plan 2020-2021: Leading the UK’s fight to cut serious and organised crime</w:t>
      </w:r>
      <w:r>
        <w:rPr>
          <w:rFonts w:cstheme="minorHAnsi"/>
          <w:sz w:val="24"/>
          <w:szCs w:val="24"/>
        </w:rPr>
        <w:t>”</w:t>
      </w:r>
      <w:r w:rsidRPr="008745D6">
        <w:rPr>
          <w:rFonts w:cstheme="minorHAnsi"/>
          <w:sz w:val="24"/>
          <w:szCs w:val="24"/>
        </w:rPr>
        <w:t xml:space="preserve">. Available at: </w:t>
      </w:r>
      <w:hyperlink r:id="rId19" w:history="1">
        <w:r w:rsidRPr="008745D6">
          <w:rPr>
            <w:rStyle w:val="Hyperlink"/>
            <w:rFonts w:cstheme="minorHAnsi"/>
            <w:sz w:val="24"/>
            <w:szCs w:val="24"/>
          </w:rPr>
          <w:t>https://www.nationalcrimeagency.gov.uk/who-we-are/publications/439-national-crime-agency-annual-plan-2020-2021-1/file</w:t>
        </w:r>
      </w:hyperlink>
      <w:r w:rsidRPr="008745D6">
        <w:rPr>
          <w:rFonts w:cstheme="minorHAnsi"/>
          <w:sz w:val="24"/>
          <w:szCs w:val="24"/>
        </w:rPr>
        <w:t xml:space="preserve"> [Accessed 01 November 2023]</w:t>
      </w:r>
    </w:p>
    <w:p w14:paraId="377A5C1B" w14:textId="7F656C64" w:rsidR="008745D6" w:rsidRPr="008745D6" w:rsidRDefault="008745D6" w:rsidP="00ED1F84">
      <w:pPr>
        <w:rPr>
          <w:rFonts w:cstheme="minorHAnsi"/>
          <w:sz w:val="24"/>
          <w:szCs w:val="24"/>
        </w:rPr>
      </w:pPr>
      <w:r w:rsidRPr="008745D6">
        <w:rPr>
          <w:rFonts w:cstheme="minorHAnsi"/>
          <w:sz w:val="24"/>
          <w:szCs w:val="24"/>
        </w:rPr>
        <w:t xml:space="preserve">National Crime Agency, No date. </w:t>
      </w:r>
      <w:r>
        <w:rPr>
          <w:rFonts w:cstheme="minorHAnsi"/>
          <w:sz w:val="24"/>
          <w:szCs w:val="24"/>
        </w:rPr>
        <w:t>“</w:t>
      </w:r>
      <w:r w:rsidRPr="008745D6">
        <w:rPr>
          <w:rFonts w:cstheme="minorHAnsi"/>
          <w:sz w:val="24"/>
          <w:szCs w:val="24"/>
        </w:rPr>
        <w:t>County</w:t>
      </w:r>
      <w:r w:rsidRPr="008745D6">
        <w:rPr>
          <w:rFonts w:cstheme="minorHAnsi"/>
          <w:i/>
          <w:iCs/>
          <w:sz w:val="24"/>
          <w:szCs w:val="24"/>
        </w:rPr>
        <w:t xml:space="preserve"> </w:t>
      </w:r>
      <w:r w:rsidRPr="008745D6">
        <w:rPr>
          <w:rFonts w:cstheme="minorHAnsi"/>
          <w:sz w:val="24"/>
          <w:szCs w:val="24"/>
        </w:rPr>
        <w:t>Lines</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20" w:history="1">
        <w:r w:rsidRPr="008745D6">
          <w:rPr>
            <w:rStyle w:val="Hyperlink"/>
            <w:rFonts w:cstheme="minorHAnsi"/>
            <w:sz w:val="24"/>
            <w:szCs w:val="24"/>
          </w:rPr>
          <w:t>https://www.nationalcrimeagency.gov.uk/what-we-do/crime-threats/drug-trafficking/county-lines</w:t>
        </w:r>
      </w:hyperlink>
      <w:r w:rsidRPr="008745D6">
        <w:rPr>
          <w:rFonts w:cstheme="minorHAnsi"/>
          <w:sz w:val="24"/>
          <w:szCs w:val="24"/>
        </w:rPr>
        <w:t xml:space="preserve"> [Accessed 21 September 2023] </w:t>
      </w:r>
    </w:p>
    <w:p w14:paraId="6C2C4774" w14:textId="32C17B4A" w:rsidR="008745D6" w:rsidRPr="008745D6" w:rsidRDefault="008745D6" w:rsidP="00ED1F84">
      <w:pPr>
        <w:rPr>
          <w:rFonts w:cstheme="minorHAnsi"/>
          <w:sz w:val="24"/>
          <w:szCs w:val="24"/>
        </w:rPr>
      </w:pPr>
      <w:r w:rsidRPr="008745D6">
        <w:rPr>
          <w:rFonts w:cstheme="minorHAnsi"/>
          <w:sz w:val="24"/>
          <w:szCs w:val="24"/>
        </w:rPr>
        <w:t xml:space="preserve">National Crime Agency. (2020). </w:t>
      </w:r>
      <w:r>
        <w:rPr>
          <w:rFonts w:cstheme="minorHAnsi"/>
          <w:sz w:val="24"/>
          <w:szCs w:val="24"/>
        </w:rPr>
        <w:t>“</w:t>
      </w:r>
      <w:r w:rsidRPr="008745D6">
        <w:rPr>
          <w:rFonts w:cstheme="minorHAnsi"/>
          <w:sz w:val="24"/>
          <w:szCs w:val="24"/>
        </w:rPr>
        <w:t xml:space="preserve">NCA and police smash thousands of </w:t>
      </w:r>
      <w:proofErr w:type="gramStart"/>
      <w:r w:rsidRPr="008745D6">
        <w:rPr>
          <w:rFonts w:cstheme="minorHAnsi"/>
          <w:sz w:val="24"/>
          <w:szCs w:val="24"/>
        </w:rPr>
        <w:t>criminal</w:t>
      </w:r>
      <w:proofErr w:type="gramEnd"/>
      <w:r w:rsidRPr="008745D6">
        <w:rPr>
          <w:rFonts w:cstheme="minorHAnsi"/>
          <w:sz w:val="24"/>
          <w:szCs w:val="24"/>
        </w:rPr>
        <w:t xml:space="preserve"> conspires after infiltration of encrypted communication platform in UK’s biggest ever law enforcement operation</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21" w:history="1">
        <w:r w:rsidRPr="008745D6">
          <w:rPr>
            <w:rStyle w:val="Hyperlink"/>
            <w:rFonts w:cstheme="minorHAnsi"/>
            <w:sz w:val="24"/>
            <w:szCs w:val="24"/>
          </w:rPr>
          <w:t>https://www.nationalcrimeagency.gov.uk/news/operation-venetic</w:t>
        </w:r>
      </w:hyperlink>
      <w:r w:rsidRPr="008745D6">
        <w:rPr>
          <w:rFonts w:cstheme="minorHAnsi"/>
          <w:sz w:val="24"/>
          <w:szCs w:val="24"/>
        </w:rPr>
        <w:t xml:space="preserve"> [Accessed 18 October 2023]</w:t>
      </w:r>
    </w:p>
    <w:p w14:paraId="79BE3090" w14:textId="1E871EDD" w:rsidR="008745D6" w:rsidRPr="008745D6" w:rsidRDefault="008745D6" w:rsidP="00ED1F84">
      <w:pPr>
        <w:rPr>
          <w:rFonts w:cstheme="minorHAnsi"/>
          <w:sz w:val="24"/>
          <w:szCs w:val="24"/>
        </w:rPr>
      </w:pPr>
      <w:r w:rsidRPr="008745D6">
        <w:rPr>
          <w:rFonts w:cstheme="minorHAnsi"/>
          <w:sz w:val="24"/>
          <w:szCs w:val="24"/>
        </w:rPr>
        <w:t xml:space="preserve">National Police Chief Council. (2016). </w:t>
      </w:r>
      <w:r>
        <w:rPr>
          <w:rFonts w:cstheme="minorHAnsi"/>
          <w:sz w:val="24"/>
          <w:szCs w:val="24"/>
        </w:rPr>
        <w:t>“</w:t>
      </w:r>
      <w:r w:rsidRPr="008745D6">
        <w:rPr>
          <w:rFonts w:cstheme="minorHAnsi"/>
          <w:sz w:val="24"/>
          <w:szCs w:val="24"/>
        </w:rPr>
        <w:t>Policing</w:t>
      </w:r>
      <w:r w:rsidRPr="008745D6">
        <w:rPr>
          <w:rFonts w:cstheme="minorHAnsi"/>
          <w:i/>
          <w:iCs/>
          <w:sz w:val="24"/>
          <w:szCs w:val="24"/>
        </w:rPr>
        <w:t xml:space="preserve"> </w:t>
      </w:r>
      <w:r w:rsidRPr="008745D6">
        <w:rPr>
          <w:rFonts w:cstheme="minorHAnsi"/>
          <w:sz w:val="24"/>
          <w:szCs w:val="24"/>
        </w:rPr>
        <w:t>Vision</w:t>
      </w:r>
      <w:r w:rsidRPr="008745D6">
        <w:rPr>
          <w:rFonts w:cstheme="minorHAnsi"/>
          <w:i/>
          <w:iCs/>
          <w:sz w:val="24"/>
          <w:szCs w:val="24"/>
        </w:rPr>
        <w:t xml:space="preserve"> </w:t>
      </w:r>
      <w:r w:rsidRPr="008745D6">
        <w:rPr>
          <w:rFonts w:cstheme="minorHAnsi"/>
          <w:sz w:val="24"/>
          <w:szCs w:val="24"/>
        </w:rPr>
        <w:t>2030</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22" w:history="1">
        <w:r w:rsidRPr="008745D6">
          <w:rPr>
            <w:rStyle w:val="Hyperlink"/>
            <w:rFonts w:cstheme="minorHAnsi"/>
            <w:sz w:val="24"/>
            <w:szCs w:val="24"/>
          </w:rPr>
          <w:t>https://www.npcc.police.uk/SysSiteAssets/media/downloads/publications/policing-vision/policing-vision-2030.pdf</w:t>
        </w:r>
      </w:hyperlink>
      <w:r w:rsidRPr="008745D6">
        <w:rPr>
          <w:rFonts w:cstheme="minorHAnsi"/>
          <w:sz w:val="24"/>
          <w:szCs w:val="24"/>
        </w:rPr>
        <w:t xml:space="preserve"> [Accessed 17 October 2023] </w:t>
      </w:r>
    </w:p>
    <w:p w14:paraId="1059F53C" w14:textId="3DCF167B" w:rsidR="008745D6" w:rsidRPr="008745D6" w:rsidRDefault="008745D6" w:rsidP="00ED1F84">
      <w:pPr>
        <w:rPr>
          <w:rFonts w:cstheme="minorHAnsi"/>
          <w:sz w:val="24"/>
          <w:szCs w:val="24"/>
        </w:rPr>
      </w:pPr>
      <w:r w:rsidRPr="008745D6">
        <w:rPr>
          <w:rFonts w:cstheme="minorHAnsi"/>
          <w:sz w:val="24"/>
          <w:szCs w:val="24"/>
        </w:rPr>
        <w:t xml:space="preserve">Office of National Statistics. (2022). </w:t>
      </w:r>
      <w:r>
        <w:rPr>
          <w:rFonts w:cstheme="minorHAnsi"/>
          <w:sz w:val="24"/>
          <w:szCs w:val="24"/>
        </w:rPr>
        <w:t>“</w:t>
      </w:r>
      <w:r w:rsidRPr="008745D6">
        <w:rPr>
          <w:rFonts w:cstheme="minorHAnsi"/>
          <w:sz w:val="24"/>
          <w:szCs w:val="24"/>
        </w:rPr>
        <w:t>Religion</w:t>
      </w:r>
      <w:r w:rsidRPr="008745D6">
        <w:rPr>
          <w:rFonts w:cstheme="minorHAnsi"/>
          <w:i/>
          <w:iCs/>
          <w:sz w:val="24"/>
          <w:szCs w:val="24"/>
        </w:rPr>
        <w:t xml:space="preserve">, </w:t>
      </w:r>
      <w:r w:rsidRPr="008745D6">
        <w:rPr>
          <w:rFonts w:cstheme="minorHAnsi"/>
          <w:sz w:val="24"/>
          <w:szCs w:val="24"/>
        </w:rPr>
        <w:t>England and Wales: Census 2021</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23" w:history="1">
        <w:r w:rsidRPr="008745D6">
          <w:rPr>
            <w:rStyle w:val="Hyperlink"/>
            <w:rFonts w:cstheme="minorHAnsi"/>
            <w:sz w:val="24"/>
            <w:szCs w:val="24"/>
          </w:rPr>
          <w:t>https://www.ons.gov.uk/peoplepopulationandcommunity/culturalidentity/religion/bulletins/religionenglandandwales/census2021</w:t>
        </w:r>
      </w:hyperlink>
      <w:r w:rsidRPr="008745D6">
        <w:rPr>
          <w:rFonts w:cstheme="minorHAnsi"/>
          <w:sz w:val="24"/>
          <w:szCs w:val="24"/>
        </w:rPr>
        <w:t xml:space="preserve"> [Accessed 17 October 2023]</w:t>
      </w:r>
    </w:p>
    <w:p w14:paraId="6621A815" w14:textId="178263EC" w:rsidR="008745D6" w:rsidRPr="008745D6" w:rsidRDefault="008745D6" w:rsidP="00ED1F84">
      <w:pPr>
        <w:rPr>
          <w:rFonts w:cstheme="minorHAnsi"/>
          <w:sz w:val="24"/>
          <w:szCs w:val="24"/>
        </w:rPr>
      </w:pPr>
      <w:r w:rsidRPr="008745D6">
        <w:rPr>
          <w:rFonts w:cstheme="minorHAnsi"/>
          <w:sz w:val="24"/>
          <w:szCs w:val="24"/>
        </w:rPr>
        <w:t xml:space="preserve">Quinn, B. (2019). </w:t>
      </w:r>
      <w:r>
        <w:rPr>
          <w:rFonts w:cstheme="minorHAnsi"/>
          <w:sz w:val="24"/>
          <w:szCs w:val="24"/>
        </w:rPr>
        <w:t>“</w:t>
      </w:r>
      <w:r w:rsidRPr="008745D6">
        <w:rPr>
          <w:rFonts w:cstheme="minorHAnsi"/>
          <w:sz w:val="24"/>
          <w:szCs w:val="24"/>
        </w:rPr>
        <w:t>Macpherson report: what was it and what impact did it have</w:t>
      </w:r>
      <w:r>
        <w:rPr>
          <w:rFonts w:cstheme="minorHAnsi"/>
          <w:i/>
          <w:iCs/>
          <w:sz w:val="24"/>
          <w:szCs w:val="24"/>
        </w:rPr>
        <w:t>”</w:t>
      </w:r>
      <w:r w:rsidRPr="008745D6">
        <w:rPr>
          <w:rFonts w:cstheme="minorHAnsi"/>
          <w:i/>
          <w:iCs/>
          <w:sz w:val="24"/>
          <w:szCs w:val="24"/>
        </w:rPr>
        <w:t>. The Guardian</w:t>
      </w:r>
      <w:r w:rsidRPr="008745D6">
        <w:rPr>
          <w:rFonts w:cstheme="minorHAnsi"/>
          <w:sz w:val="24"/>
          <w:szCs w:val="24"/>
        </w:rPr>
        <w:t xml:space="preserve">. Available at: </w:t>
      </w:r>
      <w:hyperlink r:id="rId24" w:history="1">
        <w:r w:rsidRPr="008745D6">
          <w:rPr>
            <w:rStyle w:val="Hyperlink"/>
            <w:rFonts w:cstheme="minorHAnsi"/>
            <w:sz w:val="24"/>
            <w:szCs w:val="24"/>
          </w:rPr>
          <w:t>https://www.theguardian.com/uk-news/2019/feb/22/macpherson-report-what-was-it-and-what-impact-did-it-have</w:t>
        </w:r>
      </w:hyperlink>
      <w:r w:rsidRPr="008745D6">
        <w:rPr>
          <w:rFonts w:cstheme="minorHAnsi"/>
          <w:sz w:val="24"/>
          <w:szCs w:val="24"/>
        </w:rPr>
        <w:t xml:space="preserve"> [Accessed 17 October 2023]</w:t>
      </w:r>
    </w:p>
    <w:p w14:paraId="343A0AB1" w14:textId="77777777" w:rsidR="008745D6" w:rsidRPr="008745D6" w:rsidRDefault="008745D6" w:rsidP="00ED1F84">
      <w:pPr>
        <w:rPr>
          <w:rFonts w:cstheme="minorHAnsi"/>
          <w:sz w:val="24"/>
          <w:szCs w:val="24"/>
        </w:rPr>
      </w:pPr>
      <w:r w:rsidRPr="008745D6">
        <w:rPr>
          <w:rFonts w:cstheme="minorHAnsi"/>
          <w:i/>
          <w:iCs/>
          <w:sz w:val="24"/>
          <w:szCs w:val="24"/>
        </w:rPr>
        <w:t xml:space="preserve">Regulation Invitatory Powers Act 2000, c.23. </w:t>
      </w:r>
      <w:r w:rsidRPr="008745D6">
        <w:rPr>
          <w:rFonts w:cstheme="minorHAnsi"/>
          <w:sz w:val="24"/>
          <w:szCs w:val="24"/>
        </w:rPr>
        <w:t xml:space="preserve">Available at: </w:t>
      </w:r>
      <w:hyperlink r:id="rId25" w:history="1">
        <w:r w:rsidRPr="008745D6">
          <w:rPr>
            <w:rStyle w:val="Hyperlink"/>
            <w:rFonts w:cstheme="minorHAnsi"/>
            <w:sz w:val="24"/>
            <w:szCs w:val="24"/>
          </w:rPr>
          <w:t>https://www.legislation.gov.uk/ukpga/2000/23/section/26</w:t>
        </w:r>
      </w:hyperlink>
      <w:r w:rsidRPr="008745D6">
        <w:rPr>
          <w:rFonts w:cstheme="minorHAnsi"/>
          <w:sz w:val="24"/>
          <w:szCs w:val="24"/>
        </w:rPr>
        <w:t xml:space="preserve"> [Accessed 18 October 2023]</w:t>
      </w:r>
    </w:p>
    <w:p w14:paraId="31B8F2B5" w14:textId="1E766455" w:rsidR="008745D6" w:rsidRPr="008745D6" w:rsidRDefault="008745D6" w:rsidP="00ED1F84">
      <w:pPr>
        <w:rPr>
          <w:rFonts w:cstheme="minorHAnsi"/>
          <w:sz w:val="24"/>
          <w:szCs w:val="24"/>
        </w:rPr>
      </w:pPr>
      <w:r w:rsidRPr="008745D6">
        <w:rPr>
          <w:rFonts w:cstheme="minorHAnsi"/>
          <w:sz w:val="24"/>
          <w:szCs w:val="24"/>
        </w:rPr>
        <w:t xml:space="preserve">Saunders, J. (2022). </w:t>
      </w:r>
      <w:r w:rsidRPr="008745D6">
        <w:rPr>
          <w:rFonts w:cstheme="minorHAnsi"/>
          <w:sz w:val="24"/>
          <w:szCs w:val="24"/>
        </w:rPr>
        <w:t>“</w:t>
      </w:r>
      <w:r w:rsidRPr="008745D6">
        <w:rPr>
          <w:rFonts w:cstheme="minorHAnsi"/>
          <w:sz w:val="24"/>
          <w:szCs w:val="24"/>
        </w:rPr>
        <w:t>Manchester Arena Inquiry Volume 2: Emergency Response</w:t>
      </w:r>
      <w:r>
        <w:rPr>
          <w:rFonts w:cstheme="minorHAnsi"/>
          <w:i/>
          <w:iCs/>
          <w:sz w:val="24"/>
          <w:szCs w:val="24"/>
        </w:rPr>
        <w:t>”</w:t>
      </w:r>
      <w:r w:rsidRPr="008745D6">
        <w:rPr>
          <w:rFonts w:cstheme="minorHAnsi"/>
          <w:i/>
          <w:iCs/>
          <w:sz w:val="24"/>
          <w:szCs w:val="24"/>
        </w:rPr>
        <w:t xml:space="preserve">. </w:t>
      </w:r>
      <w:r w:rsidRPr="008745D6">
        <w:rPr>
          <w:rFonts w:cstheme="minorHAnsi"/>
          <w:sz w:val="24"/>
          <w:szCs w:val="24"/>
        </w:rPr>
        <w:t xml:space="preserve">Available at: </w:t>
      </w:r>
      <w:hyperlink r:id="rId26" w:anchor="2" w:history="1">
        <w:r w:rsidRPr="008745D6">
          <w:rPr>
            <w:rStyle w:val="Hyperlink"/>
            <w:rFonts w:cstheme="minorHAnsi"/>
            <w:sz w:val="24"/>
            <w:szCs w:val="24"/>
          </w:rPr>
          <w:t>https://manchesterarenainquiry.org.uk/report-volume-two/part-13-police-services-response-to-the-attack/british-transport-police-response-unfinished/#2</w:t>
        </w:r>
      </w:hyperlink>
      <w:r w:rsidRPr="008745D6">
        <w:rPr>
          <w:rFonts w:cstheme="minorHAnsi"/>
          <w:sz w:val="24"/>
          <w:szCs w:val="24"/>
        </w:rPr>
        <w:t xml:space="preserve"> [Accessed 20 October 2023]</w:t>
      </w:r>
    </w:p>
    <w:p w14:paraId="1F43CB65" w14:textId="5A1164C2" w:rsidR="008745D6" w:rsidRPr="008745D6" w:rsidRDefault="008745D6" w:rsidP="00ED1F84">
      <w:pPr>
        <w:rPr>
          <w:rFonts w:cstheme="minorHAnsi"/>
          <w:sz w:val="24"/>
          <w:szCs w:val="24"/>
        </w:rPr>
      </w:pPr>
      <w:r w:rsidRPr="008745D6">
        <w:rPr>
          <w:rFonts w:cstheme="minorHAnsi"/>
          <w:sz w:val="24"/>
          <w:szCs w:val="24"/>
        </w:rPr>
        <w:t xml:space="preserve">Stauber, P. (2021), </w:t>
      </w:r>
      <w:r>
        <w:rPr>
          <w:rFonts w:cstheme="minorHAnsi"/>
          <w:i/>
          <w:iCs/>
          <w:sz w:val="24"/>
          <w:szCs w:val="24"/>
        </w:rPr>
        <w:t>“</w:t>
      </w:r>
      <w:r w:rsidRPr="008745D6">
        <w:rPr>
          <w:rFonts w:cstheme="minorHAnsi"/>
          <w:sz w:val="24"/>
          <w:szCs w:val="24"/>
        </w:rPr>
        <w:t>These people are broken’: Why the UK’s war on drugs has failed</w:t>
      </w:r>
      <w:r w:rsidRPr="008745D6">
        <w:rPr>
          <w:rFonts w:cstheme="minorHAnsi"/>
          <w:sz w:val="24"/>
          <w:szCs w:val="24"/>
        </w:rPr>
        <w:t>”</w:t>
      </w:r>
      <w:r w:rsidRPr="008745D6">
        <w:rPr>
          <w:rFonts w:cstheme="minorHAnsi"/>
          <w:sz w:val="24"/>
          <w:szCs w:val="24"/>
        </w:rPr>
        <w:t>.</w:t>
      </w:r>
      <w:r w:rsidRPr="008745D6">
        <w:rPr>
          <w:rFonts w:cstheme="minorHAnsi"/>
          <w:i/>
          <w:iCs/>
          <w:sz w:val="24"/>
          <w:szCs w:val="24"/>
        </w:rPr>
        <w:t xml:space="preserve"> Aljazeera</w:t>
      </w:r>
      <w:r w:rsidRPr="008745D6">
        <w:rPr>
          <w:rFonts w:cstheme="minorHAnsi"/>
          <w:sz w:val="24"/>
          <w:szCs w:val="24"/>
        </w:rPr>
        <w:t xml:space="preserve">. Available at </w:t>
      </w:r>
      <w:hyperlink r:id="rId27" w:history="1">
        <w:r w:rsidRPr="008745D6">
          <w:rPr>
            <w:rStyle w:val="Hyperlink"/>
            <w:rFonts w:cstheme="minorHAnsi"/>
            <w:sz w:val="24"/>
            <w:szCs w:val="24"/>
          </w:rPr>
          <w:t>https://www.aljazeera.com/features/2021/3/22/these-people-are-broken-why-the-uks-war-on-drugs-has</w:t>
        </w:r>
      </w:hyperlink>
      <w:r w:rsidRPr="008745D6">
        <w:rPr>
          <w:rFonts w:cstheme="minorHAnsi"/>
          <w:sz w:val="24"/>
          <w:szCs w:val="24"/>
        </w:rPr>
        <w:t xml:space="preserve"> [Accessed 21 September 2023]</w:t>
      </w:r>
    </w:p>
    <w:p w14:paraId="06DE99AB" w14:textId="0F9993E2" w:rsidR="008745D6" w:rsidRPr="008745D6" w:rsidRDefault="008745D6" w:rsidP="00ED1F84">
      <w:pPr>
        <w:rPr>
          <w:rFonts w:cstheme="minorHAnsi"/>
          <w:sz w:val="24"/>
          <w:szCs w:val="24"/>
          <w:shd w:val="clear" w:color="auto" w:fill="FFFFFF"/>
        </w:rPr>
      </w:pPr>
      <w:r w:rsidRPr="008745D6">
        <w:rPr>
          <w:rFonts w:cstheme="minorHAnsi"/>
          <w:sz w:val="24"/>
          <w:szCs w:val="24"/>
          <w:shd w:val="clear" w:color="auto" w:fill="FFFFFF"/>
        </w:rPr>
        <w:lastRenderedPageBreak/>
        <w:t xml:space="preserve">Stone, N. (2018) </w:t>
      </w:r>
      <w:r>
        <w:rPr>
          <w:rFonts w:cstheme="minorHAnsi"/>
          <w:sz w:val="24"/>
          <w:szCs w:val="24"/>
          <w:shd w:val="clear" w:color="auto" w:fill="FFFFFF"/>
        </w:rPr>
        <w:t>“</w:t>
      </w:r>
      <w:r w:rsidRPr="008745D6">
        <w:rPr>
          <w:rFonts w:cstheme="minorHAnsi"/>
          <w:sz w:val="24"/>
          <w:szCs w:val="24"/>
          <w:shd w:val="clear" w:color="auto" w:fill="FFFFFF"/>
        </w:rPr>
        <w:t>Child Criminal Exploitation: “County Lines”, Trafficking and Cuckooing</w:t>
      </w:r>
      <w:r>
        <w:rPr>
          <w:rFonts w:cstheme="minorHAnsi"/>
          <w:sz w:val="24"/>
          <w:szCs w:val="24"/>
          <w:shd w:val="clear" w:color="auto" w:fill="FFFFFF"/>
        </w:rPr>
        <w:t>”</w:t>
      </w:r>
      <w:r w:rsidRPr="008745D6">
        <w:rPr>
          <w:rFonts w:cstheme="minorHAnsi"/>
          <w:sz w:val="24"/>
          <w:szCs w:val="24"/>
          <w:shd w:val="clear" w:color="auto" w:fill="FFFFFF"/>
        </w:rPr>
        <w:t>, </w:t>
      </w:r>
      <w:r w:rsidRPr="008745D6">
        <w:rPr>
          <w:rFonts w:cstheme="minorHAnsi"/>
          <w:i/>
          <w:iCs/>
          <w:sz w:val="24"/>
          <w:szCs w:val="24"/>
          <w:shd w:val="clear" w:color="auto" w:fill="FFFFFF"/>
        </w:rPr>
        <w:t>Youth justice</w:t>
      </w:r>
      <w:r w:rsidRPr="008745D6">
        <w:rPr>
          <w:rFonts w:cstheme="minorHAnsi"/>
          <w:sz w:val="24"/>
          <w:szCs w:val="24"/>
          <w:shd w:val="clear" w:color="auto" w:fill="FFFFFF"/>
        </w:rPr>
        <w:t xml:space="preserve">, 18(3), pp. 285–293. Available at: </w:t>
      </w:r>
      <w:hyperlink r:id="rId28" w:history="1">
        <w:r w:rsidRPr="008745D6">
          <w:rPr>
            <w:rStyle w:val="Hyperlink"/>
            <w:rFonts w:cstheme="minorHAnsi"/>
            <w:sz w:val="24"/>
            <w:szCs w:val="24"/>
            <w:shd w:val="clear" w:color="auto" w:fill="FFFFFF"/>
          </w:rPr>
          <w:t>https://doi.org/10.1177/1473225418810833</w:t>
        </w:r>
      </w:hyperlink>
    </w:p>
    <w:p w14:paraId="24B9DC89" w14:textId="0F01D1A6" w:rsidR="008745D6" w:rsidRPr="008745D6" w:rsidRDefault="008745D6" w:rsidP="00ED1F84">
      <w:pPr>
        <w:rPr>
          <w:rFonts w:cstheme="minorHAnsi"/>
          <w:sz w:val="24"/>
          <w:szCs w:val="24"/>
        </w:rPr>
      </w:pPr>
      <w:r w:rsidRPr="008745D6">
        <w:rPr>
          <w:rFonts w:cstheme="minorHAnsi"/>
          <w:sz w:val="24"/>
          <w:szCs w:val="24"/>
        </w:rPr>
        <w:t xml:space="preserve">Tudor, S. (2021). </w:t>
      </w:r>
      <w:r>
        <w:rPr>
          <w:rFonts w:cstheme="minorHAnsi"/>
          <w:sz w:val="24"/>
          <w:szCs w:val="24"/>
        </w:rPr>
        <w:t>“</w:t>
      </w:r>
      <w:r w:rsidRPr="008745D6">
        <w:rPr>
          <w:rFonts w:cstheme="minorHAnsi"/>
          <w:sz w:val="24"/>
          <w:szCs w:val="24"/>
        </w:rPr>
        <w:t>Covert human intelligence sources: criminal conduct</w:t>
      </w:r>
      <w:r>
        <w:rPr>
          <w:rFonts w:cstheme="minorHAnsi"/>
          <w:i/>
          <w:iCs/>
          <w:sz w:val="24"/>
          <w:szCs w:val="24"/>
        </w:rPr>
        <w:t>”</w:t>
      </w:r>
      <w:r w:rsidRPr="008745D6">
        <w:rPr>
          <w:rFonts w:cstheme="minorHAnsi"/>
          <w:i/>
          <w:iCs/>
          <w:sz w:val="24"/>
          <w:szCs w:val="24"/>
        </w:rPr>
        <w:t>. Houe of Lords Library</w:t>
      </w:r>
      <w:r w:rsidRPr="008745D6">
        <w:rPr>
          <w:rFonts w:cstheme="minorHAnsi"/>
          <w:sz w:val="24"/>
          <w:szCs w:val="24"/>
        </w:rPr>
        <w:t xml:space="preserve">. Available at: </w:t>
      </w:r>
      <w:hyperlink r:id="rId29" w:anchor=":~:text=Covert%20human%20intelligence%20sources%20(CHIS,as%20terrorism%20and%20human%20trafficking" w:history="1">
        <w:r w:rsidRPr="008745D6">
          <w:rPr>
            <w:rStyle w:val="Hyperlink"/>
            <w:rFonts w:cstheme="minorHAnsi"/>
            <w:sz w:val="24"/>
            <w:szCs w:val="24"/>
          </w:rPr>
          <w:t>https://lordslibrary.parliament.uk/covert-human-intelligence-sources-criminal-conduct/#:~:text=Covert%20human%20intelligence%20sources%20(CHIS,as%20terrorism%20and%20human%20trafficking</w:t>
        </w:r>
      </w:hyperlink>
      <w:r w:rsidRPr="008745D6">
        <w:rPr>
          <w:rFonts w:cstheme="minorHAnsi"/>
          <w:sz w:val="24"/>
          <w:szCs w:val="24"/>
        </w:rPr>
        <w:t>. [Accessed 18 October 2023]</w:t>
      </w:r>
    </w:p>
    <w:p w14:paraId="206274CF" w14:textId="77777777" w:rsidR="00ED1F84" w:rsidRPr="00810A89" w:rsidRDefault="00ED1F84" w:rsidP="00ED1F84">
      <w:pPr>
        <w:rPr>
          <w:i/>
          <w:iCs/>
        </w:rPr>
      </w:pPr>
    </w:p>
    <w:p w14:paraId="51634775" w14:textId="77777777" w:rsidR="00ED1F84" w:rsidRPr="00421944" w:rsidRDefault="00ED1F84" w:rsidP="00421944">
      <w:pPr>
        <w:rPr>
          <w:b/>
          <w:bCs/>
        </w:rPr>
      </w:pPr>
    </w:p>
    <w:sectPr w:rsidR="00ED1F84" w:rsidRPr="00421944">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5AE58" w14:textId="77777777" w:rsidR="00843518" w:rsidRDefault="00843518" w:rsidP="00ED1F84">
      <w:pPr>
        <w:spacing w:after="0" w:line="240" w:lineRule="auto"/>
      </w:pPr>
      <w:r>
        <w:separator/>
      </w:r>
    </w:p>
  </w:endnote>
  <w:endnote w:type="continuationSeparator" w:id="0">
    <w:p w14:paraId="38CB29B9" w14:textId="77777777" w:rsidR="00843518" w:rsidRDefault="00843518" w:rsidP="00ED1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0881690"/>
      <w:docPartObj>
        <w:docPartGallery w:val="Page Numbers (Bottom of Page)"/>
        <w:docPartUnique/>
      </w:docPartObj>
    </w:sdtPr>
    <w:sdtEndPr>
      <w:rPr>
        <w:noProof/>
      </w:rPr>
    </w:sdtEndPr>
    <w:sdtContent>
      <w:p w14:paraId="7C62E644" w14:textId="2C2D90A6" w:rsidR="00ED1F84" w:rsidRDefault="00ED1F84">
        <w:pPr>
          <w:pStyle w:val="Footer"/>
        </w:pPr>
        <w:r>
          <w:fldChar w:fldCharType="begin"/>
        </w:r>
        <w:r>
          <w:instrText xml:space="preserve"> PAGE   \* MERGEFORMAT </w:instrText>
        </w:r>
        <w:r>
          <w:fldChar w:fldCharType="separate"/>
        </w:r>
        <w:r>
          <w:rPr>
            <w:noProof/>
          </w:rPr>
          <w:t>2</w:t>
        </w:r>
        <w:r>
          <w:rPr>
            <w:noProof/>
          </w:rPr>
          <w:fldChar w:fldCharType="end"/>
        </w:r>
      </w:p>
    </w:sdtContent>
  </w:sdt>
  <w:p w14:paraId="198CD2D2" w14:textId="77777777" w:rsidR="00ED1F84" w:rsidRDefault="00ED1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7D0BF" w14:textId="77777777" w:rsidR="00843518" w:rsidRDefault="00843518" w:rsidP="00ED1F84">
      <w:pPr>
        <w:spacing w:after="0" w:line="240" w:lineRule="auto"/>
      </w:pPr>
      <w:r>
        <w:separator/>
      </w:r>
    </w:p>
  </w:footnote>
  <w:footnote w:type="continuationSeparator" w:id="0">
    <w:p w14:paraId="25B7A36B" w14:textId="77777777" w:rsidR="00843518" w:rsidRDefault="00843518" w:rsidP="00ED1F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1527C" w14:textId="1424AF57" w:rsidR="00ED1F84" w:rsidRDefault="00ED1F84">
    <w:pPr>
      <w:pStyle w:val="Header"/>
      <w:rPr>
        <w:lang w:val="en-US"/>
      </w:rPr>
    </w:pPr>
    <w:r>
      <w:rPr>
        <w:lang w:val="en-US"/>
      </w:rPr>
      <w:t>Student Number: 2131870</w:t>
    </w:r>
  </w:p>
  <w:p w14:paraId="50DEF332" w14:textId="63E84095" w:rsidR="00ED1F84" w:rsidRPr="00ED1F84" w:rsidRDefault="00ED1F84">
    <w:pPr>
      <w:pStyle w:val="Header"/>
      <w:rPr>
        <w:lang w:val="en-US"/>
      </w:rPr>
    </w:pPr>
    <w:r>
      <w:rPr>
        <w:lang w:val="en-US"/>
      </w:rPr>
      <w:t>DHEP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B38"/>
    <w:rsid w:val="00073B38"/>
    <w:rsid w:val="00421944"/>
    <w:rsid w:val="00843518"/>
    <w:rsid w:val="008745D6"/>
    <w:rsid w:val="00D0171F"/>
    <w:rsid w:val="00ED1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9C380"/>
  <w15:chartTrackingRefBased/>
  <w15:docId w15:val="{4ED0235A-5D30-4BF7-B93A-75724EAF1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F84"/>
    <w:rPr>
      <w:color w:val="0563C1" w:themeColor="hyperlink"/>
      <w:u w:val="single"/>
    </w:rPr>
  </w:style>
  <w:style w:type="paragraph" w:styleId="Header">
    <w:name w:val="header"/>
    <w:basedOn w:val="Normal"/>
    <w:link w:val="HeaderChar"/>
    <w:uiPriority w:val="99"/>
    <w:unhideWhenUsed/>
    <w:rsid w:val="00ED1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F84"/>
  </w:style>
  <w:style w:type="paragraph" w:styleId="Footer">
    <w:name w:val="footer"/>
    <w:basedOn w:val="Normal"/>
    <w:link w:val="FooterChar"/>
    <w:uiPriority w:val="99"/>
    <w:unhideWhenUsed/>
    <w:rsid w:val="00ED1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itieacademie.nl/kennisenonderzoek/kennis/mediatheek/PDF/45875.pdf" TargetMode="External"/><Relationship Id="rId18" Type="http://schemas.openxmlformats.org/officeDocument/2006/relationships/hyperlink" Target="https://assets.publishing.service.gov.uk/media/5a7c2af540f0b645ba3c7202/4262.pdf" TargetMode="External"/><Relationship Id="rId26" Type="http://schemas.openxmlformats.org/officeDocument/2006/relationships/hyperlink" Target="https://manchesterarenainquiry.org.uk/report-volume-two/part-13-police-services-response-to-the-attack/british-transport-police-response-unfinished/" TargetMode="External"/><Relationship Id="rId3" Type="http://schemas.openxmlformats.org/officeDocument/2006/relationships/settings" Target="settings.xml"/><Relationship Id="rId21" Type="http://schemas.openxmlformats.org/officeDocument/2006/relationships/hyperlink" Target="https://www.nationalcrimeagency.gov.uk/news/operation-venetic" TargetMode="Externa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hyperlink" Target="https://canadiancentreforaddictions.org/addicts-addiction-misconceptions/" TargetMode="External"/><Relationship Id="rId17" Type="http://schemas.openxmlformats.org/officeDocument/2006/relationships/hyperlink" Target="https://doi.org/10.1177/00420980221148388" TargetMode="External"/><Relationship Id="rId25" Type="http://schemas.openxmlformats.org/officeDocument/2006/relationships/hyperlink" Target="https://www.legislation.gov.uk/ukpga/2000/23/section/2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esip.org.uk/webapp/major.html" TargetMode="External"/><Relationship Id="rId20" Type="http://schemas.openxmlformats.org/officeDocument/2006/relationships/hyperlink" Target="https://www.nationalcrimeagency.gov.uk/what-we-do/crime-threats/drug-trafficking/county-lines" TargetMode="External"/><Relationship Id="rId29" Type="http://schemas.openxmlformats.org/officeDocument/2006/relationships/hyperlink" Target="https://lordslibrary.parliament.uk/covert-human-intelligence-sources-criminal-conduc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uk-news/2017/jul/27/undercover-police-spied-on-more-than-1000-political-groups-in-uk" TargetMode="External"/><Relationship Id="rId24" Type="http://schemas.openxmlformats.org/officeDocument/2006/relationships/hyperlink" Target="https://www.theguardian.com/uk-news/2019/feb/22/macpherson-report-what-was-it-and-what-impact-did-it-hav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esip.org.uk/joint-doctrine/m-ethane/" TargetMode="External"/><Relationship Id="rId23" Type="http://schemas.openxmlformats.org/officeDocument/2006/relationships/hyperlink" Target="https://www.ons.gov.uk/peoplepopulationandcommunity/culturalidentity/religion/bulletins/religionenglandandwales/census2021" TargetMode="External"/><Relationship Id="rId28" Type="http://schemas.openxmlformats.org/officeDocument/2006/relationships/hyperlink" Target="https://doi.org/10.1177/1473225418810833" TargetMode="External"/><Relationship Id="rId10" Type="http://schemas.openxmlformats.org/officeDocument/2006/relationships/hyperlink" Target="https://www.equalityhumanrights.com/en/advice-and-guidance/employers-what-positive-action-workplace" TargetMode="External"/><Relationship Id="rId19" Type="http://schemas.openxmlformats.org/officeDocument/2006/relationships/hyperlink" Target="https://www.nationalcrimeagency.gov.uk/who-we-are/publications/439-national-crime-agency-annual-plan-2020-2021-1/fil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rimestoppers-uk.org/keeping-safe/community-family/serious-and-organised-crime" TargetMode="External"/><Relationship Id="rId14" Type="http://schemas.openxmlformats.org/officeDocument/2006/relationships/hyperlink" Target="https://assets.publishing.service.gov.uk/media/5acb21d140f0b64fed0afd55/serious-violence-strategy.pdf" TargetMode="External"/><Relationship Id="rId22" Type="http://schemas.openxmlformats.org/officeDocument/2006/relationships/hyperlink" Target="https://www.npcc.police.uk/SysSiteAssets/media/downloads/publications/policing-vision/policing-vision-2030.pdf" TargetMode="External"/><Relationship Id="rId27" Type="http://schemas.openxmlformats.org/officeDocument/2006/relationships/hyperlink" Target="https://www.aljazeera.com/features/2021/3/22/these-people-are-broken-why-the-uks-war-on-drugs-has" TargetMode="External"/><Relationship Id="rId30" Type="http://schemas.openxmlformats.org/officeDocument/2006/relationships/header" Target="header1.xml"/><Relationship Id="rId8" Type="http://schemas.openxmlformats.org/officeDocument/2006/relationships/hyperlink" Target="https://assets.college.police.uk/s3fs-public/2021-04/prayer-provisions-workplace-adjustments-for-muslim-officers-staff-1503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80126-0314-4FC7-BFEA-1E4200CD2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5217</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Woolley (2131870)</dc:creator>
  <cp:keywords/>
  <dc:description/>
  <cp:lastModifiedBy>Benjamin Woolley (2131870)</cp:lastModifiedBy>
  <cp:revision>2</cp:revision>
  <dcterms:created xsi:type="dcterms:W3CDTF">2023-11-26T20:52:00Z</dcterms:created>
  <dcterms:modified xsi:type="dcterms:W3CDTF">2023-11-26T21:22:00Z</dcterms:modified>
</cp:coreProperties>
</file>