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5441E8" w14:textId="39BAB779" w:rsidR="00C6335D" w:rsidRPr="00214FD0" w:rsidRDefault="00D8332F" w:rsidP="00B205A5">
      <w:pPr>
        <w:rPr>
          <w:rFonts w:ascii="Arial" w:hAnsi="Arial" w:cs="Arial"/>
          <w:b/>
          <w:bCs/>
          <w:sz w:val="28"/>
          <w:szCs w:val="28"/>
        </w:rPr>
      </w:pPr>
      <w:r w:rsidRPr="00214FD0">
        <w:rPr>
          <w:rFonts w:ascii="Arial" w:hAnsi="Arial" w:cs="Arial"/>
          <w:b/>
          <w:bCs/>
          <w:sz w:val="28"/>
          <w:szCs w:val="28"/>
        </w:rPr>
        <w:t xml:space="preserve">Optimising Outpatient Services </w:t>
      </w:r>
      <w:r w:rsidR="0010704F" w:rsidRPr="00214FD0">
        <w:rPr>
          <w:rFonts w:ascii="Arial" w:hAnsi="Arial" w:cs="Arial"/>
          <w:b/>
          <w:bCs/>
          <w:sz w:val="28"/>
          <w:szCs w:val="28"/>
        </w:rPr>
        <w:t>through Ambient Voice</w:t>
      </w:r>
      <w:r w:rsidR="000311AD">
        <w:rPr>
          <w:rFonts w:ascii="Arial" w:hAnsi="Arial" w:cs="Arial"/>
          <w:b/>
          <w:bCs/>
          <w:sz w:val="28"/>
          <w:szCs w:val="28"/>
        </w:rPr>
        <w:t xml:space="preserve"> </w:t>
      </w:r>
      <w:r w:rsidR="0010704F" w:rsidRPr="00214FD0">
        <w:rPr>
          <w:rFonts w:ascii="Arial" w:hAnsi="Arial" w:cs="Arial"/>
          <w:b/>
          <w:bCs/>
          <w:sz w:val="28"/>
          <w:szCs w:val="28"/>
        </w:rPr>
        <w:t>Technology</w:t>
      </w:r>
    </w:p>
    <w:p w14:paraId="74DF7AF2" w14:textId="77777777" w:rsidR="00355E5C" w:rsidRPr="00214FD0" w:rsidRDefault="00355E5C" w:rsidP="00B205A5">
      <w:pPr>
        <w:rPr>
          <w:rFonts w:ascii="Arial" w:hAnsi="Arial" w:cs="Arial"/>
          <w:b/>
          <w:bCs/>
          <w:sz w:val="28"/>
          <w:szCs w:val="28"/>
        </w:rPr>
      </w:pPr>
    </w:p>
    <w:p w14:paraId="6D776674" w14:textId="19A6CEB2" w:rsidR="00B205A5" w:rsidRPr="00214FD0" w:rsidRDefault="00B205A5" w:rsidP="00B205A5">
      <w:pPr>
        <w:rPr>
          <w:rFonts w:ascii="Arial" w:hAnsi="Arial" w:cs="Arial"/>
          <w:sz w:val="28"/>
          <w:szCs w:val="28"/>
        </w:rPr>
      </w:pPr>
      <w:r w:rsidRPr="00214FD0">
        <w:rPr>
          <w:rFonts w:ascii="Arial" w:hAnsi="Arial" w:cs="Arial"/>
          <w:b/>
          <w:bCs/>
          <w:sz w:val="28"/>
          <w:szCs w:val="28"/>
        </w:rPr>
        <w:t>Introduction</w:t>
      </w:r>
    </w:p>
    <w:p w14:paraId="39033338" w14:textId="335BD557" w:rsidR="00C660B4" w:rsidRPr="00214FD0" w:rsidRDefault="00C660B4" w:rsidP="00C660B4">
      <w:pPr>
        <w:rPr>
          <w:rFonts w:ascii="Arial" w:hAnsi="Arial" w:cs="Arial"/>
        </w:rPr>
      </w:pPr>
      <w:r w:rsidRPr="00214FD0">
        <w:rPr>
          <w:rFonts w:ascii="Arial" w:hAnsi="Arial" w:cs="Arial"/>
        </w:rPr>
        <w:t>Outpatient services at Milton Keynes University Hospital (MKUH) face persistent delays in clinic letter production, fragmented workflows, and heavy administrative burdens, limiting efficiency and patient experience. Ambient Voice Technology (AVT), an AI-driven tool that captures and transcribes clinic conversations into structured documentation (NHS England, 2025)</w:t>
      </w:r>
      <w:r w:rsidR="000E1D31" w:rsidRPr="00214FD0">
        <w:rPr>
          <w:rFonts w:ascii="Arial" w:hAnsi="Arial" w:cs="Arial"/>
        </w:rPr>
        <w:t xml:space="preserve">, </w:t>
      </w:r>
      <w:r w:rsidRPr="00214FD0">
        <w:rPr>
          <w:rFonts w:ascii="Arial" w:hAnsi="Arial" w:cs="Arial"/>
        </w:rPr>
        <w:t>offers a targeted digital solution by capturing and structuring clinician patient conversations in real</w:t>
      </w:r>
      <w:r w:rsidR="00353DB7" w:rsidRPr="00214FD0">
        <w:rPr>
          <w:rFonts w:ascii="Arial" w:hAnsi="Arial" w:cs="Arial"/>
        </w:rPr>
        <w:t>-</w:t>
      </w:r>
      <w:r w:rsidRPr="00214FD0">
        <w:rPr>
          <w:rFonts w:ascii="Arial" w:hAnsi="Arial" w:cs="Arial"/>
        </w:rPr>
        <w:t xml:space="preserve">time, reducing transcription delays and standardising documentation. As a digitally mature trust, MKUH is well positioned to adopt AVT to streamline outpatient workflows and improve service quality. </w:t>
      </w:r>
    </w:p>
    <w:p w14:paraId="2CA55552" w14:textId="536851C5" w:rsidR="008C1519" w:rsidRPr="00847E82" w:rsidRDefault="00C660B4" w:rsidP="00C660B4">
      <w:pPr>
        <w:rPr>
          <w:rFonts w:ascii="Arial" w:hAnsi="Arial" w:cs="Arial"/>
        </w:rPr>
      </w:pPr>
      <w:r w:rsidRPr="00214FD0">
        <w:rPr>
          <w:rFonts w:ascii="Arial" w:hAnsi="Arial" w:cs="Arial"/>
        </w:rPr>
        <w:t>This paper explores the optimisation of MKUH Outpatient Services using AVT. Th</w:t>
      </w:r>
      <w:r w:rsidR="000E1D31" w:rsidRPr="00214FD0">
        <w:rPr>
          <w:rFonts w:ascii="Arial" w:hAnsi="Arial" w:cs="Arial"/>
        </w:rPr>
        <w:t>e</w:t>
      </w:r>
      <w:r w:rsidRPr="00214FD0">
        <w:rPr>
          <w:rFonts w:ascii="Arial" w:hAnsi="Arial" w:cs="Arial"/>
        </w:rPr>
        <w:t xml:space="preserve"> transformation will be</w:t>
      </w:r>
      <w:r w:rsidR="008B5FC0" w:rsidRPr="00214FD0">
        <w:rPr>
          <w:rFonts w:ascii="Arial" w:hAnsi="Arial" w:cs="Arial"/>
        </w:rPr>
        <w:t xml:space="preserve"> mainly</w:t>
      </w:r>
      <w:r w:rsidRPr="00214FD0">
        <w:rPr>
          <w:rFonts w:ascii="Arial" w:hAnsi="Arial" w:cs="Arial"/>
        </w:rPr>
        <w:t xml:space="preserve"> guided by the </w:t>
      </w:r>
      <w:r w:rsidR="006477EE" w:rsidRPr="00214FD0">
        <w:rPr>
          <w:rFonts w:ascii="Arial" w:hAnsi="Arial" w:cs="Arial"/>
        </w:rPr>
        <w:t>M</w:t>
      </w:r>
      <w:r w:rsidRPr="00214FD0">
        <w:rPr>
          <w:rFonts w:ascii="Arial" w:hAnsi="Arial" w:cs="Arial"/>
        </w:rPr>
        <w:t>odified Donabedian model</w:t>
      </w:r>
      <w:r w:rsidR="005978A9" w:rsidRPr="00214FD0">
        <w:rPr>
          <w:rFonts w:ascii="Arial" w:hAnsi="Arial" w:cs="Arial"/>
        </w:rPr>
        <w:t xml:space="preserve"> (</w:t>
      </w:r>
      <w:proofErr w:type="spellStart"/>
      <w:r w:rsidR="00744CC8" w:rsidRPr="00214FD0">
        <w:rPr>
          <w:rFonts w:ascii="Arial" w:hAnsi="Arial" w:cs="Arial"/>
        </w:rPr>
        <w:t>Lilford</w:t>
      </w:r>
      <w:proofErr w:type="spellEnd"/>
      <w:r w:rsidR="005978A9" w:rsidRPr="00214FD0">
        <w:rPr>
          <w:rFonts w:ascii="Arial" w:hAnsi="Arial" w:cs="Arial"/>
        </w:rPr>
        <w:t xml:space="preserve"> </w:t>
      </w:r>
      <w:r w:rsidR="00355E5C" w:rsidRPr="00214FD0">
        <w:rPr>
          <w:rFonts w:ascii="Arial" w:hAnsi="Arial" w:cs="Arial"/>
          <w:i/>
          <w:iCs/>
        </w:rPr>
        <w:t>et al</w:t>
      </w:r>
      <w:r w:rsidR="00744CC8" w:rsidRPr="00214FD0">
        <w:rPr>
          <w:rFonts w:ascii="Arial" w:hAnsi="Arial" w:cs="Arial"/>
        </w:rPr>
        <w:t>., 2010)</w:t>
      </w:r>
      <w:r w:rsidR="008B5FC0" w:rsidRPr="00214FD0">
        <w:rPr>
          <w:rFonts w:ascii="Arial" w:hAnsi="Arial" w:cs="Arial"/>
        </w:rPr>
        <w:t xml:space="preserve">, </w:t>
      </w:r>
      <w:r w:rsidRPr="00214FD0">
        <w:rPr>
          <w:rFonts w:ascii="Arial" w:hAnsi="Arial" w:cs="Arial"/>
        </w:rPr>
        <w:t>the Quintuple Aim</w:t>
      </w:r>
      <w:r w:rsidR="005978A9" w:rsidRPr="00214FD0">
        <w:rPr>
          <w:rFonts w:ascii="Arial" w:hAnsi="Arial" w:cs="Arial"/>
        </w:rPr>
        <w:t xml:space="preserve"> (</w:t>
      </w:r>
      <w:proofErr w:type="spellStart"/>
      <w:r w:rsidR="005978A9" w:rsidRPr="00214FD0">
        <w:rPr>
          <w:rFonts w:ascii="Arial" w:hAnsi="Arial" w:cs="Arial"/>
        </w:rPr>
        <w:t>Nundy</w:t>
      </w:r>
      <w:proofErr w:type="spellEnd"/>
      <w:r w:rsidR="005978A9" w:rsidRPr="00214FD0">
        <w:rPr>
          <w:rFonts w:ascii="Arial" w:hAnsi="Arial" w:cs="Arial"/>
        </w:rPr>
        <w:t xml:space="preserve"> </w:t>
      </w:r>
      <w:r w:rsidR="00355E5C" w:rsidRPr="00214FD0">
        <w:rPr>
          <w:rFonts w:ascii="Arial" w:hAnsi="Arial" w:cs="Arial"/>
          <w:i/>
          <w:iCs/>
        </w:rPr>
        <w:t>et al</w:t>
      </w:r>
      <w:r w:rsidR="005978A9" w:rsidRPr="00214FD0">
        <w:rPr>
          <w:rFonts w:ascii="Arial" w:hAnsi="Arial" w:cs="Arial"/>
        </w:rPr>
        <w:t>., 2022)</w:t>
      </w:r>
      <w:r w:rsidRPr="00214FD0">
        <w:rPr>
          <w:rFonts w:ascii="Arial" w:hAnsi="Arial" w:cs="Arial"/>
        </w:rPr>
        <w:t xml:space="preserve"> and Soft Systems Methodology</w:t>
      </w:r>
      <w:r w:rsidR="006D79CF" w:rsidRPr="00214FD0">
        <w:rPr>
          <w:rFonts w:ascii="Arial" w:hAnsi="Arial" w:cs="Arial"/>
        </w:rPr>
        <w:t xml:space="preserve"> or</w:t>
      </w:r>
      <w:r w:rsidR="00E21998" w:rsidRPr="00214FD0">
        <w:rPr>
          <w:rFonts w:ascii="Arial" w:hAnsi="Arial" w:cs="Arial"/>
        </w:rPr>
        <w:t xml:space="preserve"> </w:t>
      </w:r>
      <w:r w:rsidRPr="00214FD0">
        <w:rPr>
          <w:rFonts w:ascii="Arial" w:hAnsi="Arial" w:cs="Arial"/>
        </w:rPr>
        <w:t>SSM</w:t>
      </w:r>
      <w:r w:rsidR="00634C70" w:rsidRPr="00214FD0">
        <w:rPr>
          <w:rFonts w:ascii="Arial" w:hAnsi="Arial" w:cs="Arial"/>
        </w:rPr>
        <w:t xml:space="preserve"> (</w:t>
      </w:r>
      <w:proofErr w:type="spellStart"/>
      <w:r w:rsidR="006D79CF" w:rsidRPr="00214FD0">
        <w:rPr>
          <w:rFonts w:ascii="Arial" w:hAnsi="Arial" w:cs="Arial"/>
        </w:rPr>
        <w:t>Checkland</w:t>
      </w:r>
      <w:proofErr w:type="spellEnd"/>
      <w:r w:rsidR="00634C70" w:rsidRPr="00214FD0">
        <w:rPr>
          <w:rFonts w:ascii="Arial" w:hAnsi="Arial" w:cs="Arial"/>
        </w:rPr>
        <w:t>, 198</w:t>
      </w:r>
      <w:r w:rsidR="00E21998" w:rsidRPr="00214FD0">
        <w:rPr>
          <w:rFonts w:ascii="Arial" w:hAnsi="Arial" w:cs="Arial"/>
        </w:rPr>
        <w:t>1</w:t>
      </w:r>
      <w:r w:rsidR="00634C70" w:rsidRPr="00214FD0">
        <w:rPr>
          <w:rFonts w:ascii="Arial" w:hAnsi="Arial" w:cs="Arial"/>
        </w:rPr>
        <w:t>)</w:t>
      </w:r>
      <w:r w:rsidRPr="00214FD0">
        <w:rPr>
          <w:rFonts w:ascii="Arial" w:hAnsi="Arial" w:cs="Arial"/>
        </w:rPr>
        <w:t xml:space="preserve"> to ensure improvements in care quality, staff well-being</w:t>
      </w:r>
      <w:r w:rsidR="006322F4" w:rsidRPr="00214FD0">
        <w:rPr>
          <w:rFonts w:ascii="Arial" w:hAnsi="Arial" w:cs="Arial"/>
        </w:rPr>
        <w:t xml:space="preserve"> and</w:t>
      </w:r>
      <w:r w:rsidRPr="00214FD0">
        <w:rPr>
          <w:rFonts w:ascii="Arial" w:hAnsi="Arial" w:cs="Arial"/>
        </w:rPr>
        <w:t xml:space="preserve"> operational efficiency. The focus </w:t>
      </w:r>
      <w:r w:rsidR="00697B50">
        <w:rPr>
          <w:rFonts w:ascii="Arial" w:hAnsi="Arial" w:cs="Arial"/>
        </w:rPr>
        <w:t xml:space="preserve">of this </w:t>
      </w:r>
      <w:r w:rsidR="00847E82">
        <w:rPr>
          <w:rFonts w:ascii="Arial" w:hAnsi="Arial" w:cs="Arial"/>
        </w:rPr>
        <w:t xml:space="preserve">essay </w:t>
      </w:r>
      <w:r w:rsidRPr="00214FD0">
        <w:rPr>
          <w:rFonts w:ascii="Arial" w:hAnsi="Arial" w:cs="Arial"/>
        </w:rPr>
        <w:t>is to address current workflow issues and evaluate AVT’s impact through structured change management and data-driven assessment.</w:t>
      </w:r>
    </w:p>
    <w:p w14:paraId="24BFB622" w14:textId="0BAAA5BF" w:rsidR="00E74C64" w:rsidRPr="00214FD0" w:rsidRDefault="00E74C64" w:rsidP="00C660B4">
      <w:pPr>
        <w:rPr>
          <w:rFonts w:ascii="Arial" w:hAnsi="Arial" w:cs="Arial"/>
          <w:b/>
          <w:bCs/>
        </w:rPr>
      </w:pPr>
      <w:r w:rsidRPr="00214FD0">
        <w:rPr>
          <w:rFonts w:ascii="Arial" w:hAnsi="Arial" w:cs="Arial"/>
          <w:b/>
          <w:bCs/>
        </w:rPr>
        <w:t>Goals and Objectives</w:t>
      </w:r>
    </w:p>
    <w:p w14:paraId="736BBA07" w14:textId="13D9DC41" w:rsidR="00E74C64" w:rsidRPr="00214FD0" w:rsidRDefault="00E74C64" w:rsidP="00E74C64">
      <w:pPr>
        <w:rPr>
          <w:rFonts w:ascii="Arial" w:hAnsi="Arial" w:cs="Arial"/>
        </w:rPr>
      </w:pPr>
      <w:r w:rsidRPr="00214FD0">
        <w:rPr>
          <w:rFonts w:ascii="Arial" w:hAnsi="Arial" w:cs="Arial"/>
        </w:rPr>
        <w:t>The three main goals of the MKUH AVT OP service transformation are:</w:t>
      </w:r>
    </w:p>
    <w:p w14:paraId="06CCA498" w14:textId="77777777" w:rsidR="00E74C64" w:rsidRPr="00214FD0" w:rsidRDefault="00E74C64" w:rsidP="00E74C64">
      <w:pPr>
        <w:rPr>
          <w:rFonts w:ascii="Arial" w:hAnsi="Arial" w:cs="Arial"/>
        </w:rPr>
      </w:pPr>
      <w:r w:rsidRPr="00214FD0">
        <w:rPr>
          <w:rFonts w:ascii="Arial" w:hAnsi="Arial" w:cs="Arial"/>
        </w:rPr>
        <w:t>1. Improve care quality and clinical documentation</w:t>
      </w:r>
    </w:p>
    <w:p w14:paraId="73D30D0B" w14:textId="77777777" w:rsidR="00E74C64" w:rsidRPr="00214FD0" w:rsidRDefault="00E74C64" w:rsidP="00E74C64">
      <w:pPr>
        <w:rPr>
          <w:rFonts w:ascii="Arial" w:hAnsi="Arial" w:cs="Arial"/>
        </w:rPr>
      </w:pPr>
      <w:r w:rsidRPr="00214FD0">
        <w:rPr>
          <w:rFonts w:ascii="Arial" w:hAnsi="Arial" w:cs="Arial"/>
        </w:rPr>
        <w:t>2. Reduce administrative burden and streamline workflows</w:t>
      </w:r>
    </w:p>
    <w:p w14:paraId="69D5CBC0" w14:textId="21E42A8C" w:rsidR="00E74C64" w:rsidRPr="00214FD0" w:rsidRDefault="00E74C64" w:rsidP="00E74C64">
      <w:pPr>
        <w:rPr>
          <w:rFonts w:ascii="Arial" w:hAnsi="Arial" w:cs="Arial"/>
        </w:rPr>
      </w:pPr>
      <w:r w:rsidRPr="00214FD0">
        <w:rPr>
          <w:rFonts w:ascii="Arial" w:hAnsi="Arial" w:cs="Arial"/>
        </w:rPr>
        <w:t>3. Enhance staff and patient experience while promoting equity</w:t>
      </w:r>
    </w:p>
    <w:p w14:paraId="252413D1" w14:textId="4554EF0D" w:rsidR="00E74C64" w:rsidRPr="00214FD0" w:rsidRDefault="00E74C64" w:rsidP="00E74C64">
      <w:pPr>
        <w:rPr>
          <w:rFonts w:ascii="Arial" w:hAnsi="Arial" w:cs="Arial"/>
        </w:rPr>
      </w:pPr>
      <w:r w:rsidRPr="00214FD0">
        <w:rPr>
          <w:rFonts w:ascii="Arial" w:hAnsi="Arial" w:cs="Arial"/>
        </w:rPr>
        <w:t xml:space="preserve">Optimising outpatient services with AVT aims to improve the accuracy and timeliness of clinic letters and records by reducing transcription delays and errors, supporting safer, more informed care. Its benefits are reinforced through the Quintuple Aim, which provides an </w:t>
      </w:r>
      <w:r w:rsidR="00D30E05" w:rsidRPr="00214FD0">
        <w:rPr>
          <w:rFonts w:ascii="Arial" w:hAnsi="Arial" w:cs="Arial"/>
        </w:rPr>
        <w:t>overarching aspect of</w:t>
      </w:r>
      <w:r w:rsidRPr="00214FD0">
        <w:rPr>
          <w:rFonts w:ascii="Arial" w:hAnsi="Arial" w:cs="Arial"/>
        </w:rPr>
        <w:t xml:space="preserve"> patient experience, workforce well-being, healthcare cost, population health, and equity</w:t>
      </w:r>
      <w:r w:rsidR="0066711D" w:rsidRPr="00214FD0">
        <w:rPr>
          <w:rFonts w:ascii="Arial" w:hAnsi="Arial" w:cs="Arial"/>
        </w:rPr>
        <w:t>.</w:t>
      </w:r>
    </w:p>
    <w:p w14:paraId="6EAAD1D8" w14:textId="77777777" w:rsidR="00E74C64" w:rsidRPr="00214FD0" w:rsidRDefault="00E74C64" w:rsidP="00E74C64">
      <w:pPr>
        <w:rPr>
          <w:rFonts w:ascii="Arial" w:hAnsi="Arial" w:cs="Arial"/>
          <w:sz w:val="28"/>
          <w:szCs w:val="28"/>
        </w:rPr>
      </w:pPr>
      <w:r w:rsidRPr="00214FD0">
        <w:rPr>
          <w:rFonts w:ascii="Arial" w:hAnsi="Arial" w:cs="Arial"/>
          <w:b/>
          <w:bCs/>
          <w:sz w:val="28"/>
          <w:szCs w:val="28"/>
        </w:rPr>
        <w:t>The Quintuple Aim</w:t>
      </w:r>
    </w:p>
    <w:p w14:paraId="7DB69C57" w14:textId="5B2AFB1D" w:rsidR="00847DAF" w:rsidRPr="00214FD0" w:rsidRDefault="009D33B7" w:rsidP="00E74C64">
      <w:pPr>
        <w:rPr>
          <w:rFonts w:ascii="Arial" w:hAnsi="Arial" w:cs="Arial"/>
        </w:rPr>
      </w:pPr>
      <w:r w:rsidRPr="00214FD0">
        <w:rPr>
          <w:rFonts w:ascii="Arial" w:hAnsi="Arial" w:cs="Arial"/>
        </w:rPr>
        <w:t>One</w:t>
      </w:r>
      <w:r w:rsidR="003B764F" w:rsidRPr="00214FD0">
        <w:rPr>
          <w:rFonts w:ascii="Arial" w:hAnsi="Arial" w:cs="Arial"/>
        </w:rPr>
        <w:t xml:space="preserve"> of the</w:t>
      </w:r>
      <w:r w:rsidRPr="00214FD0">
        <w:rPr>
          <w:rFonts w:ascii="Arial" w:hAnsi="Arial" w:cs="Arial"/>
        </w:rPr>
        <w:t xml:space="preserve"> widely adopted framework</w:t>
      </w:r>
      <w:r w:rsidR="003B764F" w:rsidRPr="00214FD0">
        <w:rPr>
          <w:rFonts w:ascii="Arial" w:hAnsi="Arial" w:cs="Arial"/>
        </w:rPr>
        <w:t>s</w:t>
      </w:r>
      <w:r w:rsidRPr="00214FD0">
        <w:rPr>
          <w:rFonts w:ascii="Arial" w:hAnsi="Arial" w:cs="Arial"/>
        </w:rPr>
        <w:t xml:space="preserve"> for improving healthcare systems is the Triple Aim, conceptualised by Berwick </w:t>
      </w:r>
      <w:r w:rsidR="00355E5C" w:rsidRPr="00214FD0">
        <w:rPr>
          <w:rFonts w:ascii="Arial" w:hAnsi="Arial" w:cs="Arial"/>
          <w:i/>
          <w:iCs/>
        </w:rPr>
        <w:t>et al</w:t>
      </w:r>
      <w:r w:rsidRPr="00214FD0">
        <w:rPr>
          <w:rFonts w:ascii="Arial" w:hAnsi="Arial" w:cs="Arial"/>
        </w:rPr>
        <w:t>. (2008)</w:t>
      </w:r>
      <w:r w:rsidR="00A87A7F" w:rsidRPr="00214FD0">
        <w:rPr>
          <w:rFonts w:ascii="Arial" w:hAnsi="Arial" w:cs="Arial"/>
        </w:rPr>
        <w:t>. The triple aim</w:t>
      </w:r>
      <w:r w:rsidRPr="00214FD0">
        <w:rPr>
          <w:rFonts w:ascii="Arial" w:hAnsi="Arial" w:cs="Arial"/>
        </w:rPr>
        <w:t xml:space="preserve"> focuses on three interconnected goals</w:t>
      </w:r>
      <w:r w:rsidR="004A43DD" w:rsidRPr="00214FD0">
        <w:rPr>
          <w:rFonts w:ascii="Arial" w:hAnsi="Arial" w:cs="Arial"/>
        </w:rPr>
        <w:t xml:space="preserve"> </w:t>
      </w:r>
      <w:r w:rsidR="00A87A7F" w:rsidRPr="00214FD0">
        <w:rPr>
          <w:rFonts w:ascii="Arial" w:hAnsi="Arial" w:cs="Arial"/>
        </w:rPr>
        <w:t>namely</w:t>
      </w:r>
      <w:r w:rsidRPr="00214FD0">
        <w:rPr>
          <w:rFonts w:ascii="Arial" w:hAnsi="Arial" w:cs="Arial"/>
        </w:rPr>
        <w:t xml:space="preserve"> enhancing patient experience, improving population health, and reducing healthcare costs.</w:t>
      </w:r>
      <w:r w:rsidR="004A43DD" w:rsidRPr="00214FD0">
        <w:rPr>
          <w:rFonts w:ascii="Arial" w:hAnsi="Arial" w:cs="Arial"/>
        </w:rPr>
        <w:t xml:space="preserve"> </w:t>
      </w:r>
      <w:r w:rsidR="00E74C64" w:rsidRPr="00214FD0">
        <w:rPr>
          <w:rFonts w:ascii="Arial" w:hAnsi="Arial" w:cs="Arial"/>
        </w:rPr>
        <w:t>Improving population health emphasises the management of health outcomes at a population level rather than focusing solely on individual care</w:t>
      </w:r>
      <w:r w:rsidR="00634C70" w:rsidRPr="00214FD0">
        <w:rPr>
          <w:rFonts w:ascii="Arial" w:hAnsi="Arial" w:cs="Arial"/>
        </w:rPr>
        <w:t xml:space="preserve"> (Berwick </w:t>
      </w:r>
      <w:r w:rsidR="00355E5C" w:rsidRPr="00214FD0">
        <w:rPr>
          <w:rFonts w:ascii="Arial" w:hAnsi="Arial" w:cs="Arial"/>
          <w:i/>
          <w:iCs/>
        </w:rPr>
        <w:t>et al</w:t>
      </w:r>
      <w:r w:rsidR="00634C70" w:rsidRPr="00214FD0">
        <w:rPr>
          <w:rFonts w:ascii="Arial" w:hAnsi="Arial" w:cs="Arial"/>
        </w:rPr>
        <w:t>. 2008)</w:t>
      </w:r>
      <w:r w:rsidR="00E74C64" w:rsidRPr="00214FD0">
        <w:rPr>
          <w:rFonts w:ascii="Arial" w:hAnsi="Arial" w:cs="Arial"/>
        </w:rPr>
        <w:t>. Enhancing patient experience targets</w:t>
      </w:r>
      <w:r w:rsidR="00D53F8B" w:rsidRPr="00214FD0">
        <w:rPr>
          <w:rFonts w:ascii="Arial" w:hAnsi="Arial" w:cs="Arial"/>
        </w:rPr>
        <w:t xml:space="preserve"> </w:t>
      </w:r>
      <w:r w:rsidR="00E74C64" w:rsidRPr="00214FD0">
        <w:rPr>
          <w:rFonts w:ascii="Arial" w:hAnsi="Arial" w:cs="Arial"/>
        </w:rPr>
        <w:t xml:space="preserve">improvements in quality, access and satisfaction with care, while reducing per capita </w:t>
      </w:r>
      <w:r w:rsidR="00E74C64" w:rsidRPr="00214FD0">
        <w:rPr>
          <w:rFonts w:ascii="Arial" w:hAnsi="Arial" w:cs="Arial"/>
        </w:rPr>
        <w:lastRenderedPageBreak/>
        <w:t xml:space="preserve">costs aims to ensure the economic sustainability of healthcare systems (Steifel and Nolan, 2012). These goals are interdependent, and actions taken to achieve one aim can positively or negatively influence the others. </w:t>
      </w:r>
    </w:p>
    <w:p w14:paraId="22F2FA69" w14:textId="7849BD12" w:rsidR="00E74C64" w:rsidRPr="00214FD0" w:rsidRDefault="00847DAF" w:rsidP="00E74C64">
      <w:pPr>
        <w:rPr>
          <w:rFonts w:ascii="Arial" w:hAnsi="Arial" w:cs="Arial"/>
        </w:rPr>
      </w:pPr>
      <w:r w:rsidRPr="00214FD0">
        <w:rPr>
          <w:rFonts w:ascii="Arial" w:hAnsi="Arial" w:cs="Arial"/>
        </w:rPr>
        <w:t>R</w:t>
      </w:r>
      <w:r w:rsidR="00E74C64" w:rsidRPr="00214FD0">
        <w:rPr>
          <w:rFonts w:ascii="Arial" w:hAnsi="Arial" w:cs="Arial"/>
        </w:rPr>
        <w:t xml:space="preserve">ecognising growing concerns around healthcare workforce burnout and dissatisfaction, Bodenheimer and Sinsky (2014) proposed an additional aim which is improving the work life of healthcare providers. </w:t>
      </w:r>
      <w:proofErr w:type="spellStart"/>
      <w:r w:rsidR="00E74C64" w:rsidRPr="00214FD0">
        <w:rPr>
          <w:rFonts w:ascii="Arial" w:hAnsi="Arial" w:cs="Arial"/>
        </w:rPr>
        <w:t>Nundy</w:t>
      </w:r>
      <w:proofErr w:type="spellEnd"/>
      <w:r w:rsidR="00E74C64" w:rsidRPr="00214FD0">
        <w:rPr>
          <w:rFonts w:ascii="Arial" w:hAnsi="Arial" w:cs="Arial"/>
        </w:rPr>
        <w:t xml:space="preserve"> </w:t>
      </w:r>
      <w:r w:rsidR="00355E5C" w:rsidRPr="00214FD0">
        <w:rPr>
          <w:rFonts w:ascii="Arial" w:hAnsi="Arial" w:cs="Arial"/>
          <w:i/>
          <w:iCs/>
        </w:rPr>
        <w:t>et al</w:t>
      </w:r>
      <w:r w:rsidR="00E74C64" w:rsidRPr="00214FD0">
        <w:rPr>
          <w:rFonts w:ascii="Arial" w:hAnsi="Arial" w:cs="Arial"/>
        </w:rPr>
        <w:t>. (2022) extended this framework further by introducing health equity as a fifth aim</w:t>
      </w:r>
      <w:r w:rsidR="003B764F" w:rsidRPr="00214FD0">
        <w:rPr>
          <w:rFonts w:ascii="Arial" w:hAnsi="Arial" w:cs="Arial"/>
        </w:rPr>
        <w:t>,</w:t>
      </w:r>
      <w:r w:rsidR="00E74C64" w:rsidRPr="00214FD0">
        <w:rPr>
          <w:rFonts w:ascii="Arial" w:hAnsi="Arial" w:cs="Arial"/>
        </w:rPr>
        <w:t xml:space="preserve"> emphasising the need to address disparities and ensure that all individuals, regardless of race, gender or social category can achieve optimal health. Figure </w:t>
      </w:r>
      <w:r w:rsidR="00A77453" w:rsidRPr="00214FD0">
        <w:rPr>
          <w:rFonts w:ascii="Arial" w:hAnsi="Arial" w:cs="Arial"/>
        </w:rPr>
        <w:t xml:space="preserve">1 </w:t>
      </w:r>
      <w:r w:rsidR="00E74C64" w:rsidRPr="00214FD0">
        <w:rPr>
          <w:rFonts w:ascii="Arial" w:hAnsi="Arial" w:cs="Arial"/>
        </w:rPr>
        <w:t>shows the</w:t>
      </w:r>
      <w:r w:rsidR="007A41C9" w:rsidRPr="00214FD0">
        <w:rPr>
          <w:rFonts w:ascii="Arial" w:hAnsi="Arial" w:cs="Arial"/>
        </w:rPr>
        <w:t xml:space="preserve"> Quintuple Aim Framework </w:t>
      </w:r>
      <w:r w:rsidR="00A14AA9" w:rsidRPr="00214FD0">
        <w:rPr>
          <w:rFonts w:ascii="Arial" w:hAnsi="Arial" w:cs="Arial"/>
        </w:rPr>
        <w:t xml:space="preserve">for improving healthcare </w:t>
      </w:r>
      <w:r w:rsidR="007A41C9" w:rsidRPr="00214FD0">
        <w:rPr>
          <w:rFonts w:ascii="Arial" w:hAnsi="Arial" w:cs="Arial"/>
        </w:rPr>
        <w:t xml:space="preserve">by </w:t>
      </w:r>
      <w:proofErr w:type="spellStart"/>
      <w:r w:rsidR="007A41C9" w:rsidRPr="00214FD0">
        <w:rPr>
          <w:rFonts w:ascii="Arial" w:hAnsi="Arial" w:cs="Arial"/>
        </w:rPr>
        <w:t>Nundy</w:t>
      </w:r>
      <w:proofErr w:type="spellEnd"/>
      <w:r w:rsidR="007A41C9" w:rsidRPr="00214FD0">
        <w:rPr>
          <w:rFonts w:ascii="Arial" w:hAnsi="Arial" w:cs="Arial"/>
        </w:rPr>
        <w:t xml:space="preserve"> </w:t>
      </w:r>
      <w:r w:rsidR="00355E5C" w:rsidRPr="00214FD0">
        <w:rPr>
          <w:rFonts w:ascii="Arial" w:hAnsi="Arial" w:cs="Arial"/>
          <w:i/>
          <w:iCs/>
        </w:rPr>
        <w:t>et al</w:t>
      </w:r>
      <w:r w:rsidR="007A41C9" w:rsidRPr="00214FD0">
        <w:rPr>
          <w:rFonts w:ascii="Arial" w:hAnsi="Arial" w:cs="Arial"/>
        </w:rPr>
        <w:t xml:space="preserve"> (20</w:t>
      </w:r>
      <w:r w:rsidR="00CD0202" w:rsidRPr="00214FD0">
        <w:rPr>
          <w:rFonts w:ascii="Arial" w:hAnsi="Arial" w:cs="Arial"/>
        </w:rPr>
        <w:t>22).</w:t>
      </w:r>
    </w:p>
    <w:p w14:paraId="5E7D5088" w14:textId="77777777" w:rsidR="00E74C64" w:rsidRPr="00214FD0" w:rsidRDefault="00E74C64" w:rsidP="00E74C64">
      <w:pPr>
        <w:rPr>
          <w:rFonts w:ascii="Arial" w:hAnsi="Arial" w:cs="Arial"/>
        </w:rPr>
      </w:pPr>
      <w:r w:rsidRPr="00214FD0">
        <w:rPr>
          <w:rFonts w:ascii="Arial" w:hAnsi="Arial" w:cs="Arial"/>
        </w:rPr>
        <w:t> </w:t>
      </w:r>
    </w:p>
    <w:p w14:paraId="7E2A2E83" w14:textId="1CBA1880" w:rsidR="00CD0202" w:rsidRPr="00214FD0" w:rsidRDefault="00A03D09" w:rsidP="00CD0202">
      <w:pPr>
        <w:keepNext/>
        <w:jc w:val="center"/>
        <w:rPr>
          <w:rFonts w:ascii="Arial" w:hAnsi="Arial" w:cs="Arial"/>
        </w:rPr>
      </w:pPr>
      <w:r w:rsidRPr="00214FD0">
        <w:rPr>
          <w:rFonts w:ascii="Arial" w:hAnsi="Arial" w:cs="Arial"/>
          <w:noProof/>
        </w:rPr>
        <w:drawing>
          <wp:inline distT="0" distB="0" distL="0" distR="0" wp14:anchorId="2A4AA824" wp14:editId="7A9F3C93">
            <wp:extent cx="3812835" cy="3457575"/>
            <wp:effectExtent l="0" t="0" r="0" b="0"/>
            <wp:docPr id="3904365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436531" name=""/>
                    <pic:cNvPicPr/>
                  </pic:nvPicPr>
                  <pic:blipFill>
                    <a:blip r:embed="rId8"/>
                    <a:stretch>
                      <a:fillRect/>
                    </a:stretch>
                  </pic:blipFill>
                  <pic:spPr>
                    <a:xfrm>
                      <a:off x="0" y="0"/>
                      <a:ext cx="3829494" cy="3472682"/>
                    </a:xfrm>
                    <a:prstGeom prst="rect">
                      <a:avLst/>
                    </a:prstGeom>
                  </pic:spPr>
                </pic:pic>
              </a:graphicData>
            </a:graphic>
          </wp:inline>
        </w:drawing>
      </w:r>
    </w:p>
    <w:p w14:paraId="7A3B1459" w14:textId="7AFA3AD4" w:rsidR="00E74C64" w:rsidRPr="00214FD0" w:rsidRDefault="00CD0202" w:rsidP="00CD0202">
      <w:pPr>
        <w:pStyle w:val="Caption"/>
        <w:jc w:val="center"/>
        <w:rPr>
          <w:rFonts w:ascii="Arial" w:hAnsi="Arial" w:cs="Arial"/>
          <w:color w:val="auto"/>
        </w:rPr>
      </w:pPr>
      <w:r w:rsidRPr="00214FD0">
        <w:rPr>
          <w:rFonts w:ascii="Arial" w:hAnsi="Arial" w:cs="Arial"/>
          <w:color w:val="auto"/>
        </w:rPr>
        <w:t xml:space="preserve">Figure </w:t>
      </w:r>
      <w:r w:rsidRPr="00214FD0">
        <w:rPr>
          <w:rFonts w:ascii="Arial" w:hAnsi="Arial" w:cs="Arial"/>
          <w:color w:val="auto"/>
        </w:rPr>
        <w:fldChar w:fldCharType="begin"/>
      </w:r>
      <w:r w:rsidRPr="00214FD0">
        <w:rPr>
          <w:rFonts w:ascii="Arial" w:hAnsi="Arial" w:cs="Arial"/>
          <w:color w:val="auto"/>
        </w:rPr>
        <w:instrText xml:space="preserve"> SEQ Figure \* ARABIC </w:instrText>
      </w:r>
      <w:r w:rsidRPr="00214FD0">
        <w:rPr>
          <w:rFonts w:ascii="Arial" w:hAnsi="Arial" w:cs="Arial"/>
          <w:color w:val="auto"/>
        </w:rPr>
        <w:fldChar w:fldCharType="separate"/>
      </w:r>
      <w:r w:rsidR="00E72DB7" w:rsidRPr="00214FD0">
        <w:rPr>
          <w:rFonts w:ascii="Arial" w:hAnsi="Arial" w:cs="Arial"/>
          <w:noProof/>
          <w:color w:val="auto"/>
        </w:rPr>
        <w:t>1</w:t>
      </w:r>
      <w:r w:rsidRPr="00214FD0">
        <w:rPr>
          <w:rFonts w:ascii="Arial" w:hAnsi="Arial" w:cs="Arial"/>
          <w:color w:val="auto"/>
        </w:rPr>
        <w:fldChar w:fldCharType="end"/>
      </w:r>
      <w:r w:rsidRPr="00214FD0">
        <w:rPr>
          <w:rFonts w:ascii="Arial" w:hAnsi="Arial" w:cs="Arial"/>
          <w:color w:val="auto"/>
        </w:rPr>
        <w:t>The Qui</w:t>
      </w:r>
      <w:r w:rsidR="00A14AA9" w:rsidRPr="00214FD0">
        <w:rPr>
          <w:rFonts w:ascii="Arial" w:hAnsi="Arial" w:cs="Arial"/>
          <w:color w:val="auto"/>
        </w:rPr>
        <w:t>n</w:t>
      </w:r>
      <w:r w:rsidRPr="00214FD0">
        <w:rPr>
          <w:rFonts w:ascii="Arial" w:hAnsi="Arial" w:cs="Arial"/>
          <w:color w:val="auto"/>
        </w:rPr>
        <w:t>tuple Aim (</w:t>
      </w:r>
      <w:proofErr w:type="spellStart"/>
      <w:r w:rsidR="00A14AA9" w:rsidRPr="00214FD0">
        <w:rPr>
          <w:rFonts w:ascii="Arial" w:hAnsi="Arial" w:cs="Arial"/>
          <w:color w:val="auto"/>
        </w:rPr>
        <w:t>N</w:t>
      </w:r>
      <w:r w:rsidRPr="00214FD0">
        <w:rPr>
          <w:rFonts w:ascii="Arial" w:hAnsi="Arial" w:cs="Arial"/>
          <w:color w:val="auto"/>
        </w:rPr>
        <w:t>undy</w:t>
      </w:r>
      <w:proofErr w:type="spellEnd"/>
      <w:r w:rsidRPr="00214FD0">
        <w:rPr>
          <w:rFonts w:ascii="Arial" w:hAnsi="Arial" w:cs="Arial"/>
          <w:color w:val="auto"/>
        </w:rPr>
        <w:t xml:space="preserve"> </w:t>
      </w:r>
      <w:r w:rsidR="00355E5C" w:rsidRPr="00214FD0">
        <w:rPr>
          <w:rFonts w:ascii="Arial" w:hAnsi="Arial" w:cs="Arial"/>
          <w:color w:val="auto"/>
        </w:rPr>
        <w:t>et al</w:t>
      </w:r>
      <w:r w:rsidRPr="00214FD0">
        <w:rPr>
          <w:rFonts w:ascii="Arial" w:hAnsi="Arial" w:cs="Arial"/>
          <w:color w:val="auto"/>
        </w:rPr>
        <w:t>., 2022)</w:t>
      </w:r>
    </w:p>
    <w:p w14:paraId="5E3B8FE9" w14:textId="77777777" w:rsidR="00E74C64" w:rsidRPr="00214FD0" w:rsidRDefault="00E74C64" w:rsidP="00E74C64">
      <w:pPr>
        <w:jc w:val="center"/>
        <w:rPr>
          <w:rFonts w:ascii="Arial" w:hAnsi="Arial" w:cs="Arial"/>
        </w:rPr>
      </w:pPr>
    </w:p>
    <w:p w14:paraId="352F7487" w14:textId="478897FD" w:rsidR="00E74C64" w:rsidRPr="00214FD0" w:rsidRDefault="00E74C64" w:rsidP="00E74C64">
      <w:pPr>
        <w:rPr>
          <w:rFonts w:ascii="Arial" w:hAnsi="Arial" w:cs="Arial"/>
          <w:i/>
          <w:iCs/>
        </w:rPr>
      </w:pPr>
      <w:r w:rsidRPr="00214FD0">
        <w:rPr>
          <w:rFonts w:ascii="Arial" w:hAnsi="Arial" w:cs="Arial"/>
          <w:i/>
          <w:iCs/>
        </w:rPr>
        <w:t>Enhancing the Patient Experience</w:t>
      </w:r>
    </w:p>
    <w:p w14:paraId="358CF34E" w14:textId="6D92A962" w:rsidR="00A263E9" w:rsidRPr="00214FD0" w:rsidRDefault="00A263E9" w:rsidP="00A263E9">
      <w:pPr>
        <w:rPr>
          <w:rFonts w:ascii="Arial" w:hAnsi="Arial" w:cs="Arial"/>
        </w:rPr>
      </w:pPr>
      <w:r w:rsidRPr="00214FD0">
        <w:rPr>
          <w:rFonts w:ascii="Arial" w:hAnsi="Arial" w:cs="Arial"/>
        </w:rPr>
        <w:t xml:space="preserve">Pressures to manage long waiting lists in OP services can compromise the time and attention clinicians devote to patients, potentially leading to reduced patient satisfaction (Haider </w:t>
      </w:r>
      <w:r w:rsidR="00355E5C" w:rsidRPr="00214FD0">
        <w:rPr>
          <w:rFonts w:ascii="Arial" w:hAnsi="Arial" w:cs="Arial"/>
          <w:i/>
          <w:iCs/>
        </w:rPr>
        <w:t>et al</w:t>
      </w:r>
      <w:r w:rsidRPr="00214FD0">
        <w:rPr>
          <w:rFonts w:ascii="Arial" w:hAnsi="Arial" w:cs="Arial"/>
        </w:rPr>
        <w:t>., 2018). AVT enables clinicians to engage more naturally during consultations</w:t>
      </w:r>
      <w:r w:rsidR="00550B77" w:rsidRPr="00214FD0">
        <w:rPr>
          <w:rFonts w:ascii="Arial" w:hAnsi="Arial" w:cs="Arial"/>
        </w:rPr>
        <w:t xml:space="preserve">, </w:t>
      </w:r>
      <w:r w:rsidRPr="00214FD0">
        <w:rPr>
          <w:rFonts w:ascii="Arial" w:hAnsi="Arial" w:cs="Arial"/>
        </w:rPr>
        <w:t>enabling better eye contact</w:t>
      </w:r>
      <w:r w:rsidR="00B84747" w:rsidRPr="00214FD0">
        <w:rPr>
          <w:rFonts w:ascii="Arial" w:hAnsi="Arial" w:cs="Arial"/>
        </w:rPr>
        <w:t xml:space="preserve"> and</w:t>
      </w:r>
      <w:r w:rsidRPr="00214FD0">
        <w:rPr>
          <w:rFonts w:ascii="Arial" w:hAnsi="Arial" w:cs="Arial"/>
        </w:rPr>
        <w:t xml:space="preserve"> active listening</w:t>
      </w:r>
      <w:r w:rsidR="00382AA4" w:rsidRPr="00214FD0">
        <w:rPr>
          <w:rFonts w:ascii="Arial" w:hAnsi="Arial" w:cs="Arial"/>
        </w:rPr>
        <w:t xml:space="preserve"> than </w:t>
      </w:r>
      <w:r w:rsidR="00500F30" w:rsidRPr="00214FD0">
        <w:rPr>
          <w:rFonts w:ascii="Arial" w:hAnsi="Arial" w:cs="Arial"/>
        </w:rPr>
        <w:t>cons</w:t>
      </w:r>
      <w:r w:rsidR="00C139FD" w:rsidRPr="00214FD0">
        <w:rPr>
          <w:rFonts w:ascii="Arial" w:hAnsi="Arial" w:cs="Arial"/>
        </w:rPr>
        <w:t xml:space="preserve">tantly </w:t>
      </w:r>
      <w:r w:rsidRPr="00214FD0">
        <w:rPr>
          <w:rFonts w:ascii="Arial" w:hAnsi="Arial" w:cs="Arial"/>
        </w:rPr>
        <w:t>navigating electronic health records</w:t>
      </w:r>
      <w:r w:rsidR="00382AA4" w:rsidRPr="00214FD0">
        <w:rPr>
          <w:rFonts w:ascii="Arial" w:hAnsi="Arial" w:cs="Arial"/>
        </w:rPr>
        <w:t>,</w:t>
      </w:r>
      <w:r w:rsidRPr="00214FD0">
        <w:rPr>
          <w:rFonts w:ascii="Arial" w:hAnsi="Arial" w:cs="Arial"/>
        </w:rPr>
        <w:t xml:space="preserve"> through real-time transcription (Wang </w:t>
      </w:r>
      <w:r w:rsidR="00355E5C" w:rsidRPr="00214FD0">
        <w:rPr>
          <w:rFonts w:ascii="Arial" w:hAnsi="Arial" w:cs="Arial"/>
          <w:i/>
          <w:iCs/>
        </w:rPr>
        <w:t>et al</w:t>
      </w:r>
      <w:r w:rsidRPr="00214FD0">
        <w:rPr>
          <w:rFonts w:ascii="Arial" w:hAnsi="Arial" w:cs="Arial"/>
        </w:rPr>
        <w:t xml:space="preserve">., 2021). </w:t>
      </w:r>
      <w:r w:rsidR="00523299" w:rsidRPr="00214FD0">
        <w:rPr>
          <w:rFonts w:ascii="Arial" w:hAnsi="Arial" w:cs="Arial"/>
        </w:rPr>
        <w:t xml:space="preserve">This is supported by </w:t>
      </w:r>
      <w:r w:rsidR="002313E4" w:rsidRPr="00214FD0">
        <w:rPr>
          <w:rFonts w:ascii="Arial" w:hAnsi="Arial" w:cs="Arial"/>
        </w:rPr>
        <w:t>a</w:t>
      </w:r>
      <w:r w:rsidR="00523299" w:rsidRPr="00214FD0">
        <w:rPr>
          <w:rFonts w:ascii="Arial" w:hAnsi="Arial" w:cs="Arial"/>
        </w:rPr>
        <w:t xml:space="preserve"> </w:t>
      </w:r>
      <w:r w:rsidR="002313E4" w:rsidRPr="00214FD0">
        <w:rPr>
          <w:rFonts w:ascii="Arial" w:hAnsi="Arial" w:cs="Arial"/>
        </w:rPr>
        <w:t xml:space="preserve">strong </w:t>
      </w:r>
      <w:r w:rsidR="00523299" w:rsidRPr="00214FD0">
        <w:rPr>
          <w:rFonts w:ascii="Arial" w:hAnsi="Arial" w:cs="Arial"/>
        </w:rPr>
        <w:t xml:space="preserve">observational study </w:t>
      </w:r>
      <w:r w:rsidR="002B10DE" w:rsidRPr="00214FD0">
        <w:rPr>
          <w:rFonts w:ascii="Arial" w:hAnsi="Arial" w:cs="Arial"/>
        </w:rPr>
        <w:t>of</w:t>
      </w:r>
      <w:r w:rsidR="00523299" w:rsidRPr="00214FD0">
        <w:rPr>
          <w:rFonts w:ascii="Arial" w:hAnsi="Arial" w:cs="Arial"/>
        </w:rPr>
        <w:t xml:space="preserve"> Owens </w:t>
      </w:r>
      <w:r w:rsidR="00355E5C" w:rsidRPr="00214FD0">
        <w:rPr>
          <w:rFonts w:ascii="Arial" w:hAnsi="Arial" w:cs="Arial"/>
          <w:i/>
          <w:iCs/>
        </w:rPr>
        <w:t>et al</w:t>
      </w:r>
      <w:r w:rsidR="00523299" w:rsidRPr="00214FD0">
        <w:rPr>
          <w:rFonts w:ascii="Arial" w:hAnsi="Arial" w:cs="Arial"/>
        </w:rPr>
        <w:t>. (2024), which found that patients perceived providers using AVT as more focused and reporting high satisfaction with how well their clinicians listened.</w:t>
      </w:r>
    </w:p>
    <w:p w14:paraId="7B5ED6CB" w14:textId="49764AC0" w:rsidR="00A263E9" w:rsidRPr="00214FD0" w:rsidRDefault="00A263E9" w:rsidP="00A263E9">
      <w:pPr>
        <w:rPr>
          <w:rFonts w:ascii="Arial" w:hAnsi="Arial" w:cs="Arial"/>
        </w:rPr>
      </w:pPr>
      <w:r w:rsidRPr="00214FD0">
        <w:rPr>
          <w:rFonts w:ascii="Arial" w:hAnsi="Arial" w:cs="Arial"/>
        </w:rPr>
        <w:lastRenderedPageBreak/>
        <w:t>Despite these benefits, concerns remain around data security and privacy</w:t>
      </w:r>
      <w:r w:rsidR="00BF2DFF" w:rsidRPr="00214FD0">
        <w:rPr>
          <w:rFonts w:ascii="Arial" w:hAnsi="Arial" w:cs="Arial"/>
        </w:rPr>
        <w:t xml:space="preserve">. </w:t>
      </w:r>
      <w:r w:rsidRPr="00214FD0">
        <w:rPr>
          <w:rFonts w:ascii="Arial" w:hAnsi="Arial" w:cs="Arial"/>
        </w:rPr>
        <w:t xml:space="preserve">Patients may feel uneasy about recordings and clinicians must balance professional obligations </w:t>
      </w:r>
      <w:r w:rsidR="00FF21B1" w:rsidRPr="00214FD0">
        <w:rPr>
          <w:rFonts w:ascii="Arial" w:hAnsi="Arial" w:cs="Arial"/>
        </w:rPr>
        <w:t>and</w:t>
      </w:r>
      <w:r w:rsidRPr="00214FD0">
        <w:rPr>
          <w:rFonts w:ascii="Arial" w:hAnsi="Arial" w:cs="Arial"/>
        </w:rPr>
        <w:t xml:space="preserve"> protect confidentiality (Osborne-White, 2025)</w:t>
      </w:r>
      <w:r w:rsidR="00145A28" w:rsidRPr="00214FD0">
        <w:rPr>
          <w:rFonts w:ascii="Arial" w:hAnsi="Arial" w:cs="Arial"/>
        </w:rPr>
        <w:t xml:space="preserve"> though</w:t>
      </w:r>
      <w:r w:rsidR="00725748" w:rsidRPr="00214FD0">
        <w:rPr>
          <w:rFonts w:ascii="Arial" w:hAnsi="Arial" w:cs="Arial"/>
        </w:rPr>
        <w:t xml:space="preserve"> this study is based largely on anecdotal evidence</w:t>
      </w:r>
      <w:r w:rsidR="00145A28" w:rsidRPr="00214FD0">
        <w:rPr>
          <w:rFonts w:ascii="Arial" w:hAnsi="Arial" w:cs="Arial"/>
        </w:rPr>
        <w:t>. C</w:t>
      </w:r>
      <w:r w:rsidR="00627392" w:rsidRPr="00214FD0">
        <w:rPr>
          <w:rFonts w:ascii="Arial" w:hAnsi="Arial" w:cs="Arial"/>
        </w:rPr>
        <w:t xml:space="preserve">oncerns can be </w:t>
      </w:r>
      <w:r w:rsidRPr="00214FD0">
        <w:rPr>
          <w:rFonts w:ascii="Arial" w:hAnsi="Arial" w:cs="Arial"/>
        </w:rPr>
        <w:t xml:space="preserve">mitigated through robust consent procedures in line with updated policies and standards that contributes to the overall improvement of outpatient efficiency (Levell, 2022). </w:t>
      </w:r>
    </w:p>
    <w:p w14:paraId="5B897711" w14:textId="4B10D05F" w:rsidR="00E74C64" w:rsidRPr="00214FD0" w:rsidRDefault="00E74C64" w:rsidP="00E74C64">
      <w:pPr>
        <w:rPr>
          <w:rFonts w:ascii="Arial" w:hAnsi="Arial" w:cs="Arial"/>
          <w:i/>
          <w:iCs/>
        </w:rPr>
      </w:pPr>
      <w:r w:rsidRPr="00214FD0">
        <w:rPr>
          <w:rFonts w:ascii="Arial" w:hAnsi="Arial" w:cs="Arial"/>
          <w:i/>
          <w:iCs/>
        </w:rPr>
        <w:t>Improving Population Health</w:t>
      </w:r>
    </w:p>
    <w:p w14:paraId="73817808" w14:textId="2620E4D0" w:rsidR="0037043E" w:rsidRPr="00214FD0" w:rsidRDefault="00E74C64" w:rsidP="00E74C64">
      <w:pPr>
        <w:rPr>
          <w:rFonts w:ascii="Arial" w:hAnsi="Arial" w:cs="Arial"/>
        </w:rPr>
      </w:pPr>
      <w:r w:rsidRPr="00214FD0">
        <w:rPr>
          <w:rFonts w:ascii="Arial" w:hAnsi="Arial" w:cs="Arial"/>
        </w:rPr>
        <w:t xml:space="preserve">Unstructured </w:t>
      </w:r>
      <w:r w:rsidR="002E4052" w:rsidRPr="00214FD0">
        <w:rPr>
          <w:rFonts w:ascii="Arial" w:hAnsi="Arial" w:cs="Arial"/>
        </w:rPr>
        <w:t xml:space="preserve">documentation </w:t>
      </w:r>
      <w:r w:rsidRPr="00214FD0">
        <w:rPr>
          <w:rFonts w:ascii="Arial" w:hAnsi="Arial" w:cs="Arial"/>
        </w:rPr>
        <w:t>create</w:t>
      </w:r>
      <w:r w:rsidR="00D52912" w:rsidRPr="00214FD0">
        <w:rPr>
          <w:rFonts w:ascii="Arial" w:hAnsi="Arial" w:cs="Arial"/>
        </w:rPr>
        <w:t>s</w:t>
      </w:r>
      <w:r w:rsidRPr="00214FD0">
        <w:rPr>
          <w:rFonts w:ascii="Arial" w:hAnsi="Arial" w:cs="Arial"/>
        </w:rPr>
        <w:t xml:space="preserve"> gaps in patient data</w:t>
      </w:r>
      <w:r w:rsidR="00B0456A" w:rsidRPr="00214FD0">
        <w:rPr>
          <w:rFonts w:ascii="Arial" w:hAnsi="Arial" w:cs="Arial"/>
        </w:rPr>
        <w:t xml:space="preserve"> </w:t>
      </w:r>
      <w:r w:rsidRPr="00214FD0">
        <w:rPr>
          <w:rFonts w:ascii="Arial" w:hAnsi="Arial" w:cs="Arial"/>
        </w:rPr>
        <w:t xml:space="preserve">and </w:t>
      </w:r>
      <w:r w:rsidR="002E4052" w:rsidRPr="00214FD0">
        <w:rPr>
          <w:rFonts w:ascii="Arial" w:hAnsi="Arial" w:cs="Arial"/>
        </w:rPr>
        <w:t>limits</w:t>
      </w:r>
      <w:r w:rsidRPr="00214FD0">
        <w:rPr>
          <w:rFonts w:ascii="Arial" w:hAnsi="Arial" w:cs="Arial"/>
        </w:rPr>
        <w:t xml:space="preserve"> the use of records for population-level analysis</w:t>
      </w:r>
      <w:r w:rsidR="006F5742" w:rsidRPr="00214FD0">
        <w:rPr>
          <w:rFonts w:ascii="Arial" w:hAnsi="Arial" w:cs="Arial"/>
        </w:rPr>
        <w:t xml:space="preserve"> </w:t>
      </w:r>
      <w:r w:rsidR="00F839E1" w:rsidRPr="00214FD0">
        <w:rPr>
          <w:rFonts w:ascii="Arial" w:hAnsi="Arial" w:cs="Arial"/>
        </w:rPr>
        <w:t>(</w:t>
      </w:r>
      <w:proofErr w:type="spellStart"/>
      <w:r w:rsidR="00F839E1" w:rsidRPr="00214FD0">
        <w:rPr>
          <w:rFonts w:ascii="Arial" w:hAnsi="Arial" w:cs="Arial"/>
        </w:rPr>
        <w:t>Sedlakova</w:t>
      </w:r>
      <w:proofErr w:type="spellEnd"/>
      <w:r w:rsidR="00F839E1" w:rsidRPr="00214FD0">
        <w:rPr>
          <w:rFonts w:ascii="Arial" w:hAnsi="Arial" w:cs="Arial"/>
        </w:rPr>
        <w:t xml:space="preserve"> </w:t>
      </w:r>
      <w:r w:rsidR="00355E5C" w:rsidRPr="00214FD0">
        <w:rPr>
          <w:rFonts w:ascii="Arial" w:hAnsi="Arial" w:cs="Arial"/>
          <w:i/>
          <w:iCs/>
        </w:rPr>
        <w:t>et al</w:t>
      </w:r>
      <w:r w:rsidR="00F839E1" w:rsidRPr="00214FD0">
        <w:rPr>
          <w:rFonts w:ascii="Arial" w:hAnsi="Arial" w:cs="Arial"/>
        </w:rPr>
        <w:t>., 2023)</w:t>
      </w:r>
      <w:r w:rsidRPr="00214FD0">
        <w:rPr>
          <w:rFonts w:ascii="Arial" w:hAnsi="Arial" w:cs="Arial"/>
        </w:rPr>
        <w:t>.</w:t>
      </w:r>
      <w:r w:rsidR="00C47BAA" w:rsidRPr="00214FD0">
        <w:rPr>
          <w:rFonts w:ascii="Arial" w:hAnsi="Arial" w:cs="Arial"/>
        </w:rPr>
        <w:t xml:space="preserve"> </w:t>
      </w:r>
      <w:r w:rsidRPr="00214FD0">
        <w:rPr>
          <w:rFonts w:ascii="Arial" w:hAnsi="Arial" w:cs="Arial"/>
        </w:rPr>
        <w:t xml:space="preserve">AVT can help address these challenges by standardising documentation and converting unstructured data into structured clinical information (NHS England, 2025). </w:t>
      </w:r>
      <w:r w:rsidR="00AA3C6C" w:rsidRPr="00214FD0">
        <w:rPr>
          <w:rFonts w:ascii="Arial" w:hAnsi="Arial" w:cs="Arial"/>
        </w:rPr>
        <w:t xml:space="preserve">This is evidenced </w:t>
      </w:r>
      <w:r w:rsidR="00FD2849" w:rsidRPr="00214FD0">
        <w:rPr>
          <w:rFonts w:ascii="Arial" w:hAnsi="Arial" w:cs="Arial"/>
        </w:rPr>
        <w:t>by</w:t>
      </w:r>
      <w:r w:rsidR="00AA3C6C" w:rsidRPr="00214FD0">
        <w:rPr>
          <w:rFonts w:ascii="Arial" w:hAnsi="Arial" w:cs="Arial"/>
        </w:rPr>
        <w:t xml:space="preserve"> Great Ormond Street Hospital</w:t>
      </w:r>
      <w:r w:rsidR="00CD0BD0" w:rsidRPr="00214FD0">
        <w:rPr>
          <w:rFonts w:ascii="Arial" w:hAnsi="Arial" w:cs="Arial"/>
        </w:rPr>
        <w:t xml:space="preserve"> (2025)</w:t>
      </w:r>
      <w:r w:rsidR="0037043E" w:rsidRPr="00214FD0">
        <w:rPr>
          <w:rFonts w:ascii="Arial" w:hAnsi="Arial" w:cs="Arial"/>
        </w:rPr>
        <w:t xml:space="preserve"> </w:t>
      </w:r>
      <w:r w:rsidR="00FD2849" w:rsidRPr="00214FD0">
        <w:rPr>
          <w:rFonts w:ascii="Arial" w:hAnsi="Arial" w:cs="Arial"/>
        </w:rPr>
        <w:t xml:space="preserve">who </w:t>
      </w:r>
      <w:r w:rsidR="0037043E" w:rsidRPr="00214FD0">
        <w:rPr>
          <w:rFonts w:ascii="Arial" w:hAnsi="Arial" w:cs="Arial"/>
        </w:rPr>
        <w:t>evaluated AVT across multiple clinical settings and found that converting unstructured spoken data into structured documentation</w:t>
      </w:r>
      <w:r w:rsidR="002E4052" w:rsidRPr="00214FD0">
        <w:rPr>
          <w:rFonts w:ascii="Arial" w:hAnsi="Arial" w:cs="Arial"/>
        </w:rPr>
        <w:t xml:space="preserve"> via AVT</w:t>
      </w:r>
      <w:r w:rsidR="0037043E" w:rsidRPr="00214FD0">
        <w:rPr>
          <w:rFonts w:ascii="Arial" w:hAnsi="Arial" w:cs="Arial"/>
        </w:rPr>
        <w:t xml:space="preserve"> significantly enhanced data quality and interoperability</w:t>
      </w:r>
      <w:r w:rsidR="006F5742" w:rsidRPr="00214FD0">
        <w:rPr>
          <w:rFonts w:ascii="Arial" w:hAnsi="Arial" w:cs="Arial"/>
        </w:rPr>
        <w:t xml:space="preserve">, </w:t>
      </w:r>
      <w:r w:rsidR="00457953" w:rsidRPr="00214FD0">
        <w:rPr>
          <w:rFonts w:ascii="Arial" w:hAnsi="Arial" w:cs="Arial"/>
        </w:rPr>
        <w:t>which</w:t>
      </w:r>
      <w:r w:rsidR="00145A28" w:rsidRPr="00214FD0">
        <w:rPr>
          <w:rFonts w:ascii="Arial" w:hAnsi="Arial" w:cs="Arial"/>
        </w:rPr>
        <w:t xml:space="preserve"> </w:t>
      </w:r>
      <w:r w:rsidR="00102CA9" w:rsidRPr="00214FD0">
        <w:rPr>
          <w:rFonts w:ascii="Arial" w:hAnsi="Arial" w:cs="Arial"/>
        </w:rPr>
        <w:t>can be use</w:t>
      </w:r>
      <w:r w:rsidR="00232D1B" w:rsidRPr="00214FD0">
        <w:rPr>
          <w:rFonts w:ascii="Arial" w:hAnsi="Arial" w:cs="Arial"/>
        </w:rPr>
        <w:t>d</w:t>
      </w:r>
      <w:r w:rsidR="00102CA9" w:rsidRPr="00214FD0">
        <w:rPr>
          <w:rFonts w:ascii="Arial" w:hAnsi="Arial" w:cs="Arial"/>
        </w:rPr>
        <w:t xml:space="preserve"> in predictive analysis</w:t>
      </w:r>
      <w:r w:rsidR="0037043E" w:rsidRPr="00214FD0">
        <w:rPr>
          <w:rFonts w:ascii="Arial" w:hAnsi="Arial" w:cs="Arial"/>
        </w:rPr>
        <w:t>.</w:t>
      </w:r>
      <w:r w:rsidR="00AA3C6C" w:rsidRPr="00214FD0">
        <w:rPr>
          <w:rFonts w:ascii="Arial" w:hAnsi="Arial" w:cs="Arial"/>
        </w:rPr>
        <w:t xml:space="preserve"> AVT </w:t>
      </w:r>
      <w:r w:rsidR="00102CA9" w:rsidRPr="00214FD0">
        <w:rPr>
          <w:rFonts w:ascii="Arial" w:hAnsi="Arial" w:cs="Arial"/>
        </w:rPr>
        <w:t>has the potential to</w:t>
      </w:r>
      <w:r w:rsidR="00AA3C6C" w:rsidRPr="00214FD0">
        <w:rPr>
          <w:rFonts w:ascii="Arial" w:hAnsi="Arial" w:cs="Arial"/>
        </w:rPr>
        <w:t xml:space="preserve"> identify social determinants of health, detect emerging public health trends, and support coordinated care across departments (Knoll </w:t>
      </w:r>
      <w:r w:rsidR="00355E5C" w:rsidRPr="00214FD0">
        <w:rPr>
          <w:rFonts w:ascii="Arial" w:hAnsi="Arial" w:cs="Arial"/>
          <w:i/>
          <w:iCs/>
        </w:rPr>
        <w:t>et al</w:t>
      </w:r>
      <w:r w:rsidR="00AA3C6C" w:rsidRPr="00214FD0">
        <w:rPr>
          <w:rFonts w:ascii="Arial" w:hAnsi="Arial" w:cs="Arial"/>
        </w:rPr>
        <w:t>., 2022).</w:t>
      </w:r>
    </w:p>
    <w:p w14:paraId="2766BFF0" w14:textId="5C98E7D4" w:rsidR="00E74C64" w:rsidRPr="00214FD0" w:rsidRDefault="00E74C64" w:rsidP="00E74C64">
      <w:pPr>
        <w:rPr>
          <w:rFonts w:ascii="Arial" w:hAnsi="Arial" w:cs="Arial"/>
        </w:rPr>
      </w:pPr>
      <w:r w:rsidRPr="00214FD0">
        <w:rPr>
          <w:rFonts w:ascii="Arial" w:hAnsi="Arial" w:cs="Arial"/>
        </w:rPr>
        <w:t xml:space="preserve">However, AVT systems </w:t>
      </w:r>
      <w:r w:rsidR="00461EEC" w:rsidRPr="00214FD0">
        <w:rPr>
          <w:rFonts w:ascii="Arial" w:hAnsi="Arial" w:cs="Arial"/>
        </w:rPr>
        <w:t xml:space="preserve">are </w:t>
      </w:r>
      <w:r w:rsidR="00C00904" w:rsidRPr="00214FD0">
        <w:rPr>
          <w:rFonts w:ascii="Arial" w:hAnsi="Arial" w:cs="Arial"/>
        </w:rPr>
        <w:t>trained</w:t>
      </w:r>
      <w:r w:rsidRPr="00214FD0">
        <w:rPr>
          <w:rFonts w:ascii="Arial" w:hAnsi="Arial" w:cs="Arial"/>
        </w:rPr>
        <w:t xml:space="preserve"> primarily on dominant language groups</w:t>
      </w:r>
      <w:r w:rsidR="00C00904" w:rsidRPr="00214FD0">
        <w:rPr>
          <w:rFonts w:ascii="Arial" w:hAnsi="Arial" w:cs="Arial"/>
        </w:rPr>
        <w:t xml:space="preserve"> whic</w:t>
      </w:r>
      <w:r w:rsidR="000C38A6" w:rsidRPr="00214FD0">
        <w:rPr>
          <w:rFonts w:ascii="Arial" w:hAnsi="Arial" w:cs="Arial"/>
        </w:rPr>
        <w:t xml:space="preserve">h </w:t>
      </w:r>
      <w:r w:rsidR="000227EF" w:rsidRPr="00214FD0">
        <w:rPr>
          <w:rFonts w:ascii="Arial" w:hAnsi="Arial" w:cs="Arial"/>
        </w:rPr>
        <w:t>may</w:t>
      </w:r>
      <w:r w:rsidR="00222565" w:rsidRPr="00214FD0">
        <w:rPr>
          <w:rFonts w:ascii="Arial" w:hAnsi="Arial" w:cs="Arial"/>
        </w:rPr>
        <w:t xml:space="preserve"> cause</w:t>
      </w:r>
      <w:r w:rsidRPr="00214FD0">
        <w:rPr>
          <w:rFonts w:ascii="Arial" w:hAnsi="Arial" w:cs="Arial"/>
        </w:rPr>
        <w:t xml:space="preserve"> misinterpret</w:t>
      </w:r>
      <w:r w:rsidR="000227EF" w:rsidRPr="00214FD0">
        <w:rPr>
          <w:rFonts w:ascii="Arial" w:hAnsi="Arial" w:cs="Arial"/>
        </w:rPr>
        <w:t>ation</w:t>
      </w:r>
      <w:r w:rsidR="005D72AB" w:rsidRPr="00214FD0">
        <w:rPr>
          <w:rFonts w:ascii="Arial" w:hAnsi="Arial" w:cs="Arial"/>
        </w:rPr>
        <w:t xml:space="preserve"> of</w:t>
      </w:r>
      <w:r w:rsidRPr="00214FD0">
        <w:rPr>
          <w:rFonts w:ascii="Arial" w:hAnsi="Arial" w:cs="Arial"/>
        </w:rPr>
        <w:t xml:space="preserve"> diverse accents or dialects</w:t>
      </w:r>
      <w:r w:rsidR="00A842C5" w:rsidRPr="00214FD0">
        <w:rPr>
          <w:rFonts w:ascii="Arial" w:hAnsi="Arial" w:cs="Arial"/>
        </w:rPr>
        <w:t xml:space="preserve">, </w:t>
      </w:r>
      <w:r w:rsidRPr="00214FD0">
        <w:rPr>
          <w:rFonts w:ascii="Arial" w:hAnsi="Arial" w:cs="Arial"/>
        </w:rPr>
        <w:t>widening health disparities (</w:t>
      </w:r>
      <w:r w:rsidR="0014116D" w:rsidRPr="00214FD0">
        <w:rPr>
          <w:rFonts w:ascii="Arial" w:hAnsi="Arial" w:cs="Arial"/>
        </w:rPr>
        <w:t>Helm</w:t>
      </w:r>
      <w:r w:rsidRPr="00214FD0">
        <w:rPr>
          <w:rFonts w:ascii="Arial" w:hAnsi="Arial" w:cs="Arial"/>
        </w:rPr>
        <w:t xml:space="preserve"> </w:t>
      </w:r>
      <w:r w:rsidR="00355E5C" w:rsidRPr="00214FD0">
        <w:rPr>
          <w:rFonts w:ascii="Arial" w:hAnsi="Arial" w:cs="Arial"/>
          <w:i/>
          <w:iCs/>
        </w:rPr>
        <w:t>et al</w:t>
      </w:r>
      <w:r w:rsidRPr="00214FD0">
        <w:rPr>
          <w:rFonts w:ascii="Arial" w:hAnsi="Arial" w:cs="Arial"/>
        </w:rPr>
        <w:t>., 202</w:t>
      </w:r>
      <w:r w:rsidR="0014116D" w:rsidRPr="00214FD0">
        <w:rPr>
          <w:rFonts w:ascii="Arial" w:hAnsi="Arial" w:cs="Arial"/>
        </w:rPr>
        <w:t>4</w:t>
      </w:r>
      <w:r w:rsidR="00C3679F" w:rsidRPr="00214FD0">
        <w:rPr>
          <w:rFonts w:ascii="Arial" w:hAnsi="Arial" w:cs="Arial"/>
        </w:rPr>
        <w:t xml:space="preserve">, Feng </w:t>
      </w:r>
      <w:r w:rsidR="00355E5C" w:rsidRPr="00214FD0">
        <w:rPr>
          <w:rFonts w:ascii="Arial" w:hAnsi="Arial" w:cs="Arial"/>
          <w:i/>
          <w:iCs/>
        </w:rPr>
        <w:t>et al</w:t>
      </w:r>
      <w:r w:rsidR="00C3679F" w:rsidRPr="00214FD0">
        <w:rPr>
          <w:rFonts w:ascii="Arial" w:hAnsi="Arial" w:cs="Arial"/>
        </w:rPr>
        <w:t>., 2024</w:t>
      </w:r>
      <w:r w:rsidRPr="00214FD0">
        <w:rPr>
          <w:rFonts w:ascii="Arial" w:hAnsi="Arial" w:cs="Arial"/>
        </w:rPr>
        <w:t>).</w:t>
      </w:r>
      <w:r w:rsidR="00A1187B" w:rsidRPr="00214FD0">
        <w:rPr>
          <w:rFonts w:ascii="Arial" w:hAnsi="Arial" w:cs="Arial"/>
        </w:rPr>
        <w:t xml:space="preserve"> </w:t>
      </w:r>
      <w:r w:rsidR="001E0C8B" w:rsidRPr="00214FD0">
        <w:rPr>
          <w:rFonts w:ascii="Arial" w:hAnsi="Arial" w:cs="Arial"/>
        </w:rPr>
        <w:t>Still</w:t>
      </w:r>
      <w:r w:rsidR="00A1187B" w:rsidRPr="00214FD0">
        <w:rPr>
          <w:rFonts w:ascii="Arial" w:hAnsi="Arial" w:cs="Arial"/>
        </w:rPr>
        <w:t xml:space="preserve">, </w:t>
      </w:r>
      <w:r w:rsidR="00502CD7" w:rsidRPr="00214FD0">
        <w:rPr>
          <w:rFonts w:ascii="Arial" w:hAnsi="Arial" w:cs="Arial"/>
        </w:rPr>
        <w:t>both studies</w:t>
      </w:r>
      <w:r w:rsidR="00A1187B" w:rsidRPr="00214FD0">
        <w:rPr>
          <w:rFonts w:ascii="Arial" w:hAnsi="Arial" w:cs="Arial"/>
        </w:rPr>
        <w:t xml:space="preserve"> </w:t>
      </w:r>
      <w:r w:rsidR="00502CD7" w:rsidRPr="00214FD0">
        <w:rPr>
          <w:rFonts w:ascii="Arial" w:hAnsi="Arial" w:cs="Arial"/>
        </w:rPr>
        <w:t>have dataset constraints and limited language scope.</w:t>
      </w:r>
      <w:r w:rsidRPr="00214FD0">
        <w:rPr>
          <w:rFonts w:ascii="Arial" w:hAnsi="Arial" w:cs="Arial"/>
        </w:rPr>
        <w:t xml:space="preserve"> Inclusive dataset design</w:t>
      </w:r>
      <w:r w:rsidR="00997100" w:rsidRPr="00214FD0">
        <w:rPr>
          <w:rFonts w:ascii="Arial" w:hAnsi="Arial" w:cs="Arial"/>
        </w:rPr>
        <w:t xml:space="preserve"> and</w:t>
      </w:r>
      <w:r w:rsidRPr="00214FD0">
        <w:rPr>
          <w:rFonts w:ascii="Arial" w:hAnsi="Arial" w:cs="Arial"/>
        </w:rPr>
        <w:t xml:space="preserve"> regular performance audits across diverse populations can help mitigate these risks and ensure equitable access</w:t>
      </w:r>
      <w:r w:rsidR="002D1888" w:rsidRPr="00214FD0">
        <w:rPr>
          <w:rFonts w:ascii="Arial" w:hAnsi="Arial" w:cs="Arial"/>
        </w:rPr>
        <w:t>.</w:t>
      </w:r>
    </w:p>
    <w:p w14:paraId="060047E9" w14:textId="49E7EC66" w:rsidR="00E74C64" w:rsidRPr="00214FD0" w:rsidRDefault="00E74C64" w:rsidP="00E74C64">
      <w:pPr>
        <w:rPr>
          <w:rFonts w:ascii="Arial" w:hAnsi="Arial" w:cs="Arial"/>
          <w:i/>
          <w:iCs/>
        </w:rPr>
      </w:pPr>
      <w:r w:rsidRPr="00214FD0">
        <w:rPr>
          <w:rFonts w:ascii="Arial" w:hAnsi="Arial" w:cs="Arial"/>
          <w:i/>
          <w:iCs/>
        </w:rPr>
        <w:t>Reducing Cost of Care</w:t>
      </w:r>
    </w:p>
    <w:p w14:paraId="5FCCCF4C" w14:textId="250EAFD2" w:rsidR="00161D73" w:rsidRPr="00214FD0" w:rsidRDefault="00E74C64" w:rsidP="00E74C64">
      <w:pPr>
        <w:rPr>
          <w:rFonts w:ascii="Arial" w:hAnsi="Arial" w:cs="Arial"/>
        </w:rPr>
      </w:pPr>
      <w:r w:rsidRPr="00214FD0">
        <w:rPr>
          <w:rFonts w:ascii="Arial" w:hAnsi="Arial" w:cs="Arial"/>
        </w:rPr>
        <w:t xml:space="preserve">MKUH </w:t>
      </w:r>
      <w:r w:rsidR="00E90322" w:rsidRPr="00214FD0">
        <w:rPr>
          <w:rFonts w:ascii="Arial" w:hAnsi="Arial" w:cs="Arial"/>
        </w:rPr>
        <w:t xml:space="preserve">allocates </w:t>
      </w:r>
      <w:r w:rsidRPr="00214FD0">
        <w:rPr>
          <w:rFonts w:ascii="Arial" w:hAnsi="Arial" w:cs="Arial"/>
        </w:rPr>
        <w:t>significant proportion of clinical time on documentation and administrative tasks rather than direct patient care. This inefficiency contributes to higher staffing costs, and increased overtime</w:t>
      </w:r>
      <w:r w:rsidR="00B820C7" w:rsidRPr="00214FD0">
        <w:rPr>
          <w:rFonts w:ascii="Arial" w:hAnsi="Arial" w:cs="Arial"/>
        </w:rPr>
        <w:t>,</w:t>
      </w:r>
      <w:r w:rsidRPr="00214FD0">
        <w:rPr>
          <w:rFonts w:ascii="Arial" w:hAnsi="Arial" w:cs="Arial"/>
        </w:rPr>
        <w:t xml:space="preserve"> indirectly raise the cost of care delivery</w:t>
      </w:r>
      <w:r w:rsidR="00537257" w:rsidRPr="00214FD0">
        <w:rPr>
          <w:rFonts w:ascii="Arial" w:hAnsi="Arial" w:cs="Arial"/>
        </w:rPr>
        <w:t xml:space="preserve"> </w:t>
      </w:r>
      <w:r w:rsidR="00E90322" w:rsidRPr="00214FD0">
        <w:rPr>
          <w:rFonts w:ascii="Arial" w:hAnsi="Arial" w:cs="Arial"/>
        </w:rPr>
        <w:t>(</w:t>
      </w:r>
      <w:r w:rsidR="00C8645A" w:rsidRPr="00214FD0">
        <w:rPr>
          <w:rFonts w:ascii="Arial" w:hAnsi="Arial" w:cs="Arial"/>
        </w:rPr>
        <w:t>Murad</w:t>
      </w:r>
      <w:r w:rsidR="00E90322" w:rsidRPr="00214FD0">
        <w:rPr>
          <w:rFonts w:ascii="Arial" w:hAnsi="Arial" w:cs="Arial"/>
        </w:rPr>
        <w:t>, 202</w:t>
      </w:r>
      <w:r w:rsidR="00C8645A" w:rsidRPr="00214FD0">
        <w:rPr>
          <w:rFonts w:ascii="Arial" w:hAnsi="Arial" w:cs="Arial"/>
        </w:rPr>
        <w:t>4</w:t>
      </w:r>
      <w:r w:rsidR="00E90322" w:rsidRPr="00214FD0">
        <w:rPr>
          <w:rFonts w:ascii="Arial" w:hAnsi="Arial" w:cs="Arial"/>
        </w:rPr>
        <w:t>).</w:t>
      </w:r>
      <w:r w:rsidR="00537257" w:rsidRPr="00214FD0">
        <w:rPr>
          <w:rFonts w:ascii="Arial" w:hAnsi="Arial" w:cs="Arial"/>
        </w:rPr>
        <w:t xml:space="preserve"> </w:t>
      </w:r>
      <w:r w:rsidRPr="00214FD0">
        <w:rPr>
          <w:rFonts w:ascii="Arial" w:hAnsi="Arial" w:cs="Arial"/>
        </w:rPr>
        <w:t xml:space="preserve">Currently, physicians rely on dictation services transcribed overseas, taking around four days for clinic letters to be finalised. AVT enables instant transcription, eliminating delays and reducing manual data entry. </w:t>
      </w:r>
      <w:r w:rsidR="00161D73" w:rsidRPr="00214FD0">
        <w:rPr>
          <w:rFonts w:ascii="Arial" w:hAnsi="Arial" w:cs="Arial"/>
        </w:rPr>
        <w:t xml:space="preserve">A quality improvement study </w:t>
      </w:r>
      <w:r w:rsidR="0069013D" w:rsidRPr="00214FD0">
        <w:rPr>
          <w:rFonts w:ascii="Arial" w:hAnsi="Arial" w:cs="Arial"/>
        </w:rPr>
        <w:t xml:space="preserve">by Duggan </w:t>
      </w:r>
      <w:r w:rsidR="00355E5C" w:rsidRPr="00214FD0">
        <w:rPr>
          <w:rFonts w:ascii="Arial" w:hAnsi="Arial" w:cs="Arial"/>
          <w:i/>
          <w:iCs/>
        </w:rPr>
        <w:t>et al</w:t>
      </w:r>
      <w:r w:rsidR="0069013D" w:rsidRPr="00214FD0">
        <w:rPr>
          <w:rFonts w:ascii="Arial" w:hAnsi="Arial" w:cs="Arial"/>
        </w:rPr>
        <w:t xml:space="preserve"> (</w:t>
      </w:r>
      <w:r w:rsidR="00E60649" w:rsidRPr="00214FD0">
        <w:rPr>
          <w:rFonts w:ascii="Arial" w:hAnsi="Arial" w:cs="Arial"/>
        </w:rPr>
        <w:t xml:space="preserve">2025) found </w:t>
      </w:r>
      <w:r w:rsidR="00161D73" w:rsidRPr="00214FD0">
        <w:rPr>
          <w:rFonts w:ascii="Arial" w:hAnsi="Arial" w:cs="Arial"/>
        </w:rPr>
        <w:t>that using AI-driven ambient scribe significantly reduced documentation time, after-hours work, and administrative burden for clinicians in outpatient settings.</w:t>
      </w:r>
      <w:r w:rsidR="0069013D" w:rsidRPr="00214FD0">
        <w:rPr>
          <w:rFonts w:ascii="Arial" w:hAnsi="Arial" w:cs="Arial"/>
        </w:rPr>
        <w:t xml:space="preserve"> These efficiency gains translate into cost savings by lowering overtime expenses</w:t>
      </w:r>
      <w:r w:rsidR="005C1A3D" w:rsidRPr="00214FD0">
        <w:rPr>
          <w:rFonts w:ascii="Arial" w:hAnsi="Arial" w:cs="Arial"/>
        </w:rPr>
        <w:t xml:space="preserve">, </w:t>
      </w:r>
      <w:r w:rsidR="00161D73" w:rsidRPr="00214FD0">
        <w:rPr>
          <w:rFonts w:ascii="Arial" w:hAnsi="Arial" w:cs="Arial"/>
        </w:rPr>
        <w:t>allow</w:t>
      </w:r>
      <w:r w:rsidR="0069013D" w:rsidRPr="00214FD0">
        <w:rPr>
          <w:rFonts w:ascii="Arial" w:hAnsi="Arial" w:cs="Arial"/>
        </w:rPr>
        <w:t>ing</w:t>
      </w:r>
      <w:r w:rsidR="00161D73" w:rsidRPr="00214FD0">
        <w:rPr>
          <w:rFonts w:ascii="Arial" w:hAnsi="Arial" w:cs="Arial"/>
        </w:rPr>
        <w:t xml:space="preserve"> clinicians to focus more on decision-making</w:t>
      </w:r>
      <w:r w:rsidR="00734C40" w:rsidRPr="00214FD0">
        <w:rPr>
          <w:rFonts w:ascii="Arial" w:hAnsi="Arial" w:cs="Arial"/>
        </w:rPr>
        <w:t xml:space="preserve"> and improve productivity (</w:t>
      </w:r>
      <w:r w:rsidR="00161D73" w:rsidRPr="00214FD0">
        <w:rPr>
          <w:rFonts w:ascii="Arial" w:hAnsi="Arial" w:cs="Arial"/>
        </w:rPr>
        <w:t xml:space="preserve">Wang </w:t>
      </w:r>
      <w:r w:rsidR="00355E5C" w:rsidRPr="00214FD0">
        <w:rPr>
          <w:rFonts w:ascii="Arial" w:hAnsi="Arial" w:cs="Arial"/>
          <w:i/>
          <w:iCs/>
        </w:rPr>
        <w:t>et al</w:t>
      </w:r>
      <w:r w:rsidR="00161D73" w:rsidRPr="00214FD0">
        <w:rPr>
          <w:rFonts w:ascii="Arial" w:hAnsi="Arial" w:cs="Arial"/>
        </w:rPr>
        <w:t xml:space="preserve">., 2021). </w:t>
      </w:r>
    </w:p>
    <w:p w14:paraId="0C58E168" w14:textId="2F967CA9" w:rsidR="00060ACC" w:rsidRPr="00214FD0" w:rsidRDefault="00734C40" w:rsidP="00E74C64">
      <w:pPr>
        <w:rPr>
          <w:rFonts w:ascii="Arial" w:hAnsi="Arial" w:cs="Arial"/>
        </w:rPr>
      </w:pPr>
      <w:r w:rsidRPr="00214FD0">
        <w:rPr>
          <w:rFonts w:ascii="Arial" w:hAnsi="Arial" w:cs="Arial"/>
        </w:rPr>
        <w:t>The i</w:t>
      </w:r>
      <w:r w:rsidR="00E74C64" w:rsidRPr="00214FD0">
        <w:rPr>
          <w:rFonts w:ascii="Arial" w:hAnsi="Arial" w:cs="Arial"/>
        </w:rPr>
        <w:t xml:space="preserve">nitial implementation costs for AVT including licensing, project management and staff training can be substantial (NHS England, 2025). </w:t>
      </w:r>
      <w:r w:rsidR="00EB0E0A" w:rsidRPr="00214FD0">
        <w:rPr>
          <w:rFonts w:ascii="Arial" w:hAnsi="Arial" w:cs="Arial"/>
        </w:rPr>
        <w:t>Nonetheless</w:t>
      </w:r>
      <w:r w:rsidRPr="00214FD0">
        <w:rPr>
          <w:rFonts w:ascii="Arial" w:hAnsi="Arial" w:cs="Arial"/>
        </w:rPr>
        <w:t xml:space="preserve">, this </w:t>
      </w:r>
      <w:r w:rsidR="00E74C64" w:rsidRPr="00214FD0">
        <w:rPr>
          <w:rFonts w:ascii="Arial" w:hAnsi="Arial" w:cs="Arial"/>
        </w:rPr>
        <w:t xml:space="preserve">can be mitigated through phased implementation, vendor partnerships, and evaluating return on investment </w:t>
      </w:r>
      <w:r w:rsidR="00B33F14" w:rsidRPr="00214FD0">
        <w:rPr>
          <w:rFonts w:ascii="Arial" w:hAnsi="Arial" w:cs="Arial"/>
        </w:rPr>
        <w:t xml:space="preserve">which </w:t>
      </w:r>
      <w:r w:rsidR="00E74C64" w:rsidRPr="00214FD0">
        <w:rPr>
          <w:rFonts w:ascii="Arial" w:hAnsi="Arial" w:cs="Arial"/>
        </w:rPr>
        <w:t>demonstrate</w:t>
      </w:r>
      <w:r w:rsidR="00B33F14" w:rsidRPr="00214FD0">
        <w:rPr>
          <w:rFonts w:ascii="Arial" w:hAnsi="Arial" w:cs="Arial"/>
        </w:rPr>
        <w:t>s</w:t>
      </w:r>
      <w:r w:rsidR="00E74C64" w:rsidRPr="00214FD0">
        <w:rPr>
          <w:rFonts w:ascii="Arial" w:hAnsi="Arial" w:cs="Arial"/>
        </w:rPr>
        <w:t xml:space="preserve"> long-term financial benefits. </w:t>
      </w:r>
    </w:p>
    <w:p w14:paraId="420B5D94" w14:textId="77777777" w:rsidR="00502CD7" w:rsidRPr="00214FD0" w:rsidRDefault="00502CD7" w:rsidP="00E74C64">
      <w:pPr>
        <w:rPr>
          <w:rFonts w:ascii="Arial" w:hAnsi="Arial" w:cs="Arial"/>
          <w:i/>
          <w:iCs/>
        </w:rPr>
      </w:pPr>
    </w:p>
    <w:p w14:paraId="43733600" w14:textId="0C85A7C4" w:rsidR="00E74C64" w:rsidRPr="00214FD0" w:rsidRDefault="00E74C64" w:rsidP="00E74C64">
      <w:pPr>
        <w:rPr>
          <w:rFonts w:ascii="Arial" w:hAnsi="Arial" w:cs="Arial"/>
          <w:i/>
          <w:iCs/>
        </w:rPr>
      </w:pPr>
      <w:r w:rsidRPr="00214FD0">
        <w:rPr>
          <w:rFonts w:ascii="Arial" w:hAnsi="Arial" w:cs="Arial"/>
          <w:i/>
          <w:iCs/>
        </w:rPr>
        <w:lastRenderedPageBreak/>
        <w:t xml:space="preserve">Improving </w:t>
      </w:r>
      <w:r w:rsidR="00023995" w:rsidRPr="00214FD0">
        <w:rPr>
          <w:rFonts w:ascii="Arial" w:hAnsi="Arial" w:cs="Arial"/>
          <w:i/>
          <w:iCs/>
        </w:rPr>
        <w:t xml:space="preserve">Workforce </w:t>
      </w:r>
      <w:r w:rsidRPr="00214FD0">
        <w:rPr>
          <w:rFonts w:ascii="Arial" w:hAnsi="Arial" w:cs="Arial"/>
          <w:i/>
          <w:iCs/>
        </w:rPr>
        <w:t>Work</w:t>
      </w:r>
      <w:r w:rsidR="00023995" w:rsidRPr="00214FD0">
        <w:rPr>
          <w:rFonts w:ascii="Arial" w:hAnsi="Arial" w:cs="Arial"/>
          <w:i/>
          <w:iCs/>
        </w:rPr>
        <w:t>-</w:t>
      </w:r>
      <w:r w:rsidRPr="00214FD0">
        <w:rPr>
          <w:rFonts w:ascii="Arial" w:hAnsi="Arial" w:cs="Arial"/>
          <w:i/>
          <w:iCs/>
        </w:rPr>
        <w:t>Life</w:t>
      </w:r>
      <w:r w:rsidR="00060ACC" w:rsidRPr="00214FD0">
        <w:rPr>
          <w:rFonts w:ascii="Arial" w:hAnsi="Arial" w:cs="Arial"/>
          <w:i/>
          <w:iCs/>
        </w:rPr>
        <w:t xml:space="preserve"> Balance</w:t>
      </w:r>
    </w:p>
    <w:p w14:paraId="2FC7570A" w14:textId="5F5933F4" w:rsidR="00B06C52" w:rsidRPr="00214FD0" w:rsidRDefault="00E74C64" w:rsidP="00E74C64">
      <w:pPr>
        <w:rPr>
          <w:rFonts w:ascii="Arial" w:hAnsi="Arial" w:cs="Arial"/>
        </w:rPr>
      </w:pPr>
      <w:r w:rsidRPr="00214FD0">
        <w:rPr>
          <w:rFonts w:ascii="Arial" w:hAnsi="Arial" w:cs="Arial"/>
        </w:rPr>
        <w:t>Physicians often spend substantial time on documentation and clerical tasks, sometimes completing notes outside of working hours</w:t>
      </w:r>
      <w:r w:rsidR="00580167" w:rsidRPr="00214FD0">
        <w:rPr>
          <w:rFonts w:ascii="Arial" w:hAnsi="Arial" w:cs="Arial"/>
        </w:rPr>
        <w:t xml:space="preserve"> (Ball</w:t>
      </w:r>
      <w:r w:rsidR="004057E3" w:rsidRPr="00214FD0">
        <w:rPr>
          <w:rFonts w:ascii="Arial" w:hAnsi="Arial" w:cs="Arial"/>
        </w:rPr>
        <w:t xml:space="preserve"> and McBeth, 2021)</w:t>
      </w:r>
      <w:r w:rsidRPr="00214FD0">
        <w:rPr>
          <w:rFonts w:ascii="Arial" w:hAnsi="Arial" w:cs="Arial"/>
        </w:rPr>
        <w:t>. This workload leads to fatigue, disengagement, and reduced workforce well-being, which can negatively affect care quality and staff retention.</w:t>
      </w:r>
      <w:r w:rsidR="00F54C6F" w:rsidRPr="00214FD0">
        <w:rPr>
          <w:rFonts w:ascii="Arial" w:hAnsi="Arial" w:cs="Arial"/>
        </w:rPr>
        <w:t xml:space="preserve"> </w:t>
      </w:r>
      <w:r w:rsidRPr="00214FD0">
        <w:rPr>
          <w:rFonts w:ascii="Arial" w:hAnsi="Arial" w:cs="Arial"/>
        </w:rPr>
        <w:t xml:space="preserve">AVT can enhance workforce well-being by providing real-time transcription, reducing the cognitive and clerical load </w:t>
      </w:r>
      <w:r w:rsidR="00784A3F" w:rsidRPr="00214FD0">
        <w:rPr>
          <w:rFonts w:ascii="Arial" w:hAnsi="Arial" w:cs="Arial"/>
        </w:rPr>
        <w:t>of</w:t>
      </w:r>
      <w:r w:rsidRPr="00214FD0">
        <w:rPr>
          <w:rFonts w:ascii="Arial" w:hAnsi="Arial" w:cs="Arial"/>
        </w:rPr>
        <w:t xml:space="preserve"> clinicians (Wang </w:t>
      </w:r>
      <w:r w:rsidR="00355E5C" w:rsidRPr="00214FD0">
        <w:rPr>
          <w:rFonts w:ascii="Arial" w:hAnsi="Arial" w:cs="Arial"/>
          <w:i/>
          <w:iCs/>
        </w:rPr>
        <w:t>et al</w:t>
      </w:r>
      <w:r w:rsidRPr="00214FD0">
        <w:rPr>
          <w:rFonts w:ascii="Arial" w:hAnsi="Arial" w:cs="Arial"/>
        </w:rPr>
        <w:t>., 2021). A US study report</w:t>
      </w:r>
      <w:r w:rsidR="002D1888" w:rsidRPr="00214FD0">
        <w:rPr>
          <w:rFonts w:ascii="Arial" w:hAnsi="Arial" w:cs="Arial"/>
        </w:rPr>
        <w:t>s</w:t>
      </w:r>
      <w:r w:rsidRPr="00214FD0">
        <w:rPr>
          <w:rFonts w:ascii="Arial" w:hAnsi="Arial" w:cs="Arial"/>
        </w:rPr>
        <w:t xml:space="preserve"> a 41% reduction in documentation time, approximately 66 minutes per day, using AVT, which physicians valued as personal time regained</w:t>
      </w:r>
      <w:r w:rsidR="004D27AD" w:rsidRPr="00214FD0">
        <w:rPr>
          <w:rFonts w:ascii="Arial" w:hAnsi="Arial" w:cs="Arial"/>
        </w:rPr>
        <w:t xml:space="preserve"> (</w:t>
      </w:r>
      <w:r w:rsidR="003B5A16" w:rsidRPr="00214FD0">
        <w:rPr>
          <w:rFonts w:ascii="Arial" w:hAnsi="Arial" w:cs="Arial"/>
        </w:rPr>
        <w:t>Oracle Health, 2025)</w:t>
      </w:r>
      <w:r w:rsidRPr="00214FD0">
        <w:rPr>
          <w:rFonts w:ascii="Arial" w:hAnsi="Arial" w:cs="Arial"/>
        </w:rPr>
        <w:t xml:space="preserve">. This was </w:t>
      </w:r>
      <w:r w:rsidR="00B06C52" w:rsidRPr="00214FD0">
        <w:rPr>
          <w:rFonts w:ascii="Arial" w:hAnsi="Arial" w:cs="Arial"/>
        </w:rPr>
        <w:t>strengthened</w:t>
      </w:r>
      <w:r w:rsidRPr="00214FD0">
        <w:rPr>
          <w:rFonts w:ascii="Arial" w:hAnsi="Arial" w:cs="Arial"/>
        </w:rPr>
        <w:t xml:space="preserve"> further with clinician testimonies about the “time back” </w:t>
      </w:r>
      <w:r w:rsidR="006E085A" w:rsidRPr="00214FD0">
        <w:rPr>
          <w:rFonts w:ascii="Arial" w:hAnsi="Arial" w:cs="Arial"/>
        </w:rPr>
        <w:t>as</w:t>
      </w:r>
      <w:r w:rsidRPr="00214FD0">
        <w:rPr>
          <w:rFonts w:ascii="Arial" w:hAnsi="Arial" w:cs="Arial"/>
        </w:rPr>
        <w:t xml:space="preserve"> one of the greatest benefits of AVT which contributes to a safer and more supportive workplace.</w:t>
      </w:r>
      <w:r w:rsidR="00B06C52" w:rsidRPr="00214FD0">
        <w:rPr>
          <w:rFonts w:ascii="Arial" w:hAnsi="Arial" w:cs="Arial"/>
        </w:rPr>
        <w:t xml:space="preserve"> By freeing time from administrative tasks, AVT allows clinicians to focus on meaningful patient interactions, promoting job satisfaction and better work-life balance</w:t>
      </w:r>
      <w:r w:rsidR="00D11F48" w:rsidRPr="00214FD0">
        <w:rPr>
          <w:rFonts w:ascii="Arial" w:hAnsi="Arial" w:cs="Arial"/>
        </w:rPr>
        <w:t>.</w:t>
      </w:r>
    </w:p>
    <w:p w14:paraId="5FE9B3C5" w14:textId="0B7A2ACD" w:rsidR="00E74C64" w:rsidRPr="00214FD0" w:rsidRDefault="00E74C64" w:rsidP="00E74C64">
      <w:pPr>
        <w:rPr>
          <w:rFonts w:ascii="Arial" w:hAnsi="Arial" w:cs="Arial"/>
        </w:rPr>
      </w:pPr>
      <w:r w:rsidRPr="00214FD0">
        <w:rPr>
          <w:rFonts w:ascii="Arial" w:hAnsi="Arial" w:cs="Arial"/>
        </w:rPr>
        <w:t>Initial implementation may temporarily increase workload due to staff training and workflow adaptation. Stress from technical issues or perceived unreliability can also arise (NHS England, 2025). Mitigation strategies include phased rollout, hands-on training, and involving staff in system design to build confidence.</w:t>
      </w:r>
    </w:p>
    <w:p w14:paraId="23A27325" w14:textId="77777777" w:rsidR="00E74C64" w:rsidRPr="00214FD0" w:rsidRDefault="00E74C64" w:rsidP="00E74C64">
      <w:pPr>
        <w:rPr>
          <w:rFonts w:ascii="Arial" w:hAnsi="Arial" w:cs="Arial"/>
          <w:i/>
          <w:iCs/>
        </w:rPr>
      </w:pPr>
      <w:r w:rsidRPr="00214FD0">
        <w:rPr>
          <w:rFonts w:ascii="Arial" w:hAnsi="Arial" w:cs="Arial"/>
          <w:i/>
          <w:iCs/>
        </w:rPr>
        <w:t>Advancing Health Equity</w:t>
      </w:r>
    </w:p>
    <w:p w14:paraId="72D2C974" w14:textId="77561397" w:rsidR="00587BF3" w:rsidRPr="00214FD0" w:rsidRDefault="00587BF3" w:rsidP="00E74C64">
      <w:pPr>
        <w:rPr>
          <w:rFonts w:ascii="Arial" w:hAnsi="Arial" w:cs="Arial"/>
        </w:rPr>
      </w:pPr>
      <w:r w:rsidRPr="00214FD0">
        <w:rPr>
          <w:rFonts w:ascii="Arial" w:hAnsi="Arial" w:cs="Arial"/>
        </w:rPr>
        <w:t>Patients from underserved communities or with limited English proficiency often face inconsistent documentation, fragmented care, and reduced access to timely health information</w:t>
      </w:r>
      <w:r w:rsidR="004428F5" w:rsidRPr="00214FD0">
        <w:rPr>
          <w:rFonts w:ascii="Arial" w:hAnsi="Arial" w:cs="Arial"/>
        </w:rPr>
        <w:t xml:space="preserve"> </w:t>
      </w:r>
      <w:r w:rsidR="00C83018" w:rsidRPr="00214FD0">
        <w:rPr>
          <w:rFonts w:ascii="Arial" w:hAnsi="Arial" w:cs="Arial"/>
        </w:rPr>
        <w:t>(</w:t>
      </w:r>
      <w:r w:rsidR="001F05FE" w:rsidRPr="00214FD0">
        <w:rPr>
          <w:rFonts w:ascii="Arial" w:hAnsi="Arial" w:cs="Arial"/>
        </w:rPr>
        <w:t xml:space="preserve">Twersky </w:t>
      </w:r>
      <w:r w:rsidR="00355E5C" w:rsidRPr="00214FD0">
        <w:rPr>
          <w:rFonts w:ascii="Arial" w:hAnsi="Arial" w:cs="Arial"/>
          <w:i/>
          <w:iCs/>
        </w:rPr>
        <w:t>et al</w:t>
      </w:r>
      <w:r w:rsidR="001F05FE" w:rsidRPr="00214FD0">
        <w:rPr>
          <w:rFonts w:ascii="Arial" w:hAnsi="Arial" w:cs="Arial"/>
        </w:rPr>
        <w:t>., 2024)</w:t>
      </w:r>
      <w:r w:rsidRPr="00214FD0">
        <w:rPr>
          <w:rFonts w:ascii="Arial" w:hAnsi="Arial" w:cs="Arial"/>
        </w:rPr>
        <w:t>. AVT can help ad</w:t>
      </w:r>
      <w:r w:rsidR="00011397" w:rsidRPr="00214FD0">
        <w:rPr>
          <w:rFonts w:ascii="Arial" w:hAnsi="Arial" w:cs="Arial"/>
        </w:rPr>
        <w:t xml:space="preserve">dress these </w:t>
      </w:r>
      <w:r w:rsidR="000F6561" w:rsidRPr="00214FD0">
        <w:rPr>
          <w:rFonts w:ascii="Arial" w:hAnsi="Arial" w:cs="Arial"/>
        </w:rPr>
        <w:t>disparities</w:t>
      </w:r>
      <w:r w:rsidRPr="00214FD0">
        <w:rPr>
          <w:rFonts w:ascii="Arial" w:hAnsi="Arial" w:cs="Arial"/>
        </w:rPr>
        <w:t xml:space="preserve"> by standardising documentation and creating accurate records for all patients</w:t>
      </w:r>
      <w:r w:rsidR="00E2117D" w:rsidRPr="00214FD0">
        <w:rPr>
          <w:rFonts w:ascii="Arial" w:hAnsi="Arial" w:cs="Arial"/>
        </w:rPr>
        <w:t xml:space="preserve"> (NHS England</w:t>
      </w:r>
      <w:r w:rsidR="00F10681" w:rsidRPr="00214FD0">
        <w:rPr>
          <w:rFonts w:ascii="Arial" w:hAnsi="Arial" w:cs="Arial"/>
        </w:rPr>
        <w:t>, 2025)</w:t>
      </w:r>
      <w:r w:rsidRPr="00214FD0">
        <w:rPr>
          <w:rFonts w:ascii="Arial" w:hAnsi="Arial" w:cs="Arial"/>
        </w:rPr>
        <w:t>. While initial rollout will be English-only, future translation features could support non-native speakers.</w:t>
      </w:r>
    </w:p>
    <w:p w14:paraId="18B4DBB0" w14:textId="56F0A3F0" w:rsidR="00112FFC" w:rsidRPr="00214FD0" w:rsidRDefault="00E74C64" w:rsidP="00060ACC">
      <w:pPr>
        <w:rPr>
          <w:rFonts w:ascii="Arial" w:hAnsi="Arial" w:cs="Arial"/>
        </w:rPr>
      </w:pPr>
      <w:r w:rsidRPr="00214FD0">
        <w:rPr>
          <w:rFonts w:ascii="Arial" w:hAnsi="Arial" w:cs="Arial"/>
        </w:rPr>
        <w:t xml:space="preserve">On the other hand, AVT may inadvertently introduce inequities if not implemented carefully. Bias in training datasets can reduce transcription accuracy for patients with diverse accents, dialects, or languages. </w:t>
      </w:r>
      <w:r w:rsidR="00F562EF" w:rsidRPr="00214FD0">
        <w:rPr>
          <w:rFonts w:ascii="Arial" w:hAnsi="Arial" w:cs="Arial"/>
        </w:rPr>
        <w:t xml:space="preserve"> </w:t>
      </w:r>
      <w:r w:rsidR="00280A8D" w:rsidRPr="00214FD0">
        <w:rPr>
          <w:rFonts w:ascii="Arial" w:hAnsi="Arial" w:cs="Arial"/>
        </w:rPr>
        <w:t xml:space="preserve">A study by </w:t>
      </w:r>
      <w:proofErr w:type="spellStart"/>
      <w:r w:rsidR="00280A8D" w:rsidRPr="00214FD0">
        <w:rPr>
          <w:rFonts w:ascii="Arial" w:hAnsi="Arial" w:cs="Arial"/>
        </w:rPr>
        <w:t>Zolno</w:t>
      </w:r>
      <w:r w:rsidR="00F562EF" w:rsidRPr="00214FD0">
        <w:rPr>
          <w:rFonts w:ascii="Arial" w:hAnsi="Arial" w:cs="Arial"/>
        </w:rPr>
        <w:t>ori</w:t>
      </w:r>
      <w:proofErr w:type="spellEnd"/>
      <w:r w:rsidR="00F562EF" w:rsidRPr="00214FD0">
        <w:rPr>
          <w:rFonts w:ascii="Arial" w:hAnsi="Arial" w:cs="Arial"/>
        </w:rPr>
        <w:t xml:space="preserve"> </w:t>
      </w:r>
      <w:r w:rsidR="00355E5C" w:rsidRPr="00214FD0">
        <w:rPr>
          <w:rFonts w:ascii="Arial" w:hAnsi="Arial" w:cs="Arial"/>
          <w:i/>
          <w:iCs/>
        </w:rPr>
        <w:t>et al</w:t>
      </w:r>
      <w:r w:rsidR="00F562EF" w:rsidRPr="00214FD0">
        <w:rPr>
          <w:rFonts w:ascii="Arial" w:hAnsi="Arial" w:cs="Arial"/>
        </w:rPr>
        <w:t xml:space="preserve"> (2024) evaluates</w:t>
      </w:r>
      <w:r w:rsidR="00280A8D" w:rsidRPr="00214FD0">
        <w:rPr>
          <w:rFonts w:ascii="Arial" w:hAnsi="Arial" w:cs="Arial"/>
        </w:rPr>
        <w:t xml:space="preserve"> four AVT systems and found higher word error rates for Black patients compared to White patients, highlighting the need for inclusive datasets and bias mitigation strategies in AVT deployment.</w:t>
      </w:r>
      <w:r w:rsidR="008C51D3" w:rsidRPr="00214FD0">
        <w:rPr>
          <w:rFonts w:ascii="Arial" w:hAnsi="Arial" w:cs="Arial"/>
        </w:rPr>
        <w:t xml:space="preserve"> </w:t>
      </w:r>
      <w:r w:rsidR="00B96B93" w:rsidRPr="00214FD0">
        <w:rPr>
          <w:rFonts w:ascii="Arial" w:hAnsi="Arial" w:cs="Arial"/>
        </w:rPr>
        <w:t xml:space="preserve">However, </w:t>
      </w:r>
      <w:r w:rsidR="008C51D3" w:rsidRPr="00214FD0">
        <w:rPr>
          <w:rFonts w:ascii="Arial" w:hAnsi="Arial" w:cs="Arial"/>
        </w:rPr>
        <w:t xml:space="preserve">the study only </w:t>
      </w:r>
      <w:r w:rsidR="00642F4F" w:rsidRPr="00214FD0">
        <w:rPr>
          <w:rFonts w:ascii="Arial" w:hAnsi="Arial" w:cs="Arial"/>
        </w:rPr>
        <w:t>covers a limited sample size</w:t>
      </w:r>
      <w:r w:rsidR="00112FFC" w:rsidRPr="00214FD0">
        <w:rPr>
          <w:rFonts w:ascii="Arial" w:hAnsi="Arial" w:cs="Arial"/>
        </w:rPr>
        <w:t xml:space="preserve"> (35 patients)</w:t>
      </w:r>
      <w:r w:rsidR="00642F4F" w:rsidRPr="00214FD0">
        <w:rPr>
          <w:rFonts w:ascii="Arial" w:hAnsi="Arial" w:cs="Arial"/>
        </w:rPr>
        <w:t xml:space="preserve">. </w:t>
      </w:r>
      <w:r w:rsidRPr="00214FD0">
        <w:rPr>
          <w:rFonts w:ascii="Arial" w:hAnsi="Arial" w:cs="Arial"/>
        </w:rPr>
        <w:t xml:space="preserve">Strategies to address </w:t>
      </w:r>
      <w:r w:rsidR="00B96B93" w:rsidRPr="00214FD0">
        <w:rPr>
          <w:rFonts w:ascii="Arial" w:hAnsi="Arial" w:cs="Arial"/>
        </w:rPr>
        <w:t>issues</w:t>
      </w:r>
      <w:r w:rsidRPr="00214FD0">
        <w:rPr>
          <w:rFonts w:ascii="Arial" w:hAnsi="Arial" w:cs="Arial"/>
        </w:rPr>
        <w:t xml:space="preserve"> include using inclusive datasets, multilingual support, and phased implementation prioritising underserved areas. </w:t>
      </w:r>
    </w:p>
    <w:p w14:paraId="5ECC9D33" w14:textId="0592EC06" w:rsidR="009C55AF" w:rsidRPr="00214FD0" w:rsidRDefault="005D7EB1" w:rsidP="00060ACC">
      <w:pPr>
        <w:rPr>
          <w:rFonts w:ascii="Arial" w:hAnsi="Arial" w:cs="Arial"/>
        </w:rPr>
      </w:pPr>
      <w:r w:rsidRPr="00214FD0">
        <w:rPr>
          <w:rFonts w:ascii="Arial" w:hAnsi="Arial" w:cs="Arial"/>
        </w:rPr>
        <w:t xml:space="preserve">The identified benefits through the Quintuple Aim </w:t>
      </w:r>
      <w:r w:rsidR="00E53EA8" w:rsidRPr="00214FD0">
        <w:rPr>
          <w:rFonts w:ascii="Arial" w:hAnsi="Arial" w:cs="Arial"/>
        </w:rPr>
        <w:t xml:space="preserve">are </w:t>
      </w:r>
      <w:r w:rsidR="007E5CB9" w:rsidRPr="00214FD0">
        <w:rPr>
          <w:rFonts w:ascii="Arial" w:hAnsi="Arial" w:cs="Arial"/>
        </w:rPr>
        <w:t>interrelated</w:t>
      </w:r>
      <w:r w:rsidR="00E53EA8" w:rsidRPr="00214FD0">
        <w:rPr>
          <w:rFonts w:ascii="Arial" w:hAnsi="Arial" w:cs="Arial"/>
        </w:rPr>
        <w:t xml:space="preserve"> which</w:t>
      </w:r>
      <w:r w:rsidR="007E5CB9" w:rsidRPr="00214FD0">
        <w:rPr>
          <w:rFonts w:ascii="Arial" w:hAnsi="Arial" w:cs="Arial"/>
        </w:rPr>
        <w:t xml:space="preserve"> </w:t>
      </w:r>
      <w:r w:rsidR="00E53EA8" w:rsidRPr="00214FD0">
        <w:rPr>
          <w:rFonts w:ascii="Arial" w:hAnsi="Arial" w:cs="Arial"/>
        </w:rPr>
        <w:t>mean</w:t>
      </w:r>
      <w:r w:rsidR="007E5CB9" w:rsidRPr="00214FD0">
        <w:rPr>
          <w:rFonts w:ascii="Arial" w:hAnsi="Arial" w:cs="Arial"/>
        </w:rPr>
        <w:t>s</w:t>
      </w:r>
      <w:r w:rsidR="00E53EA8" w:rsidRPr="00214FD0">
        <w:rPr>
          <w:rFonts w:ascii="Arial" w:hAnsi="Arial" w:cs="Arial"/>
        </w:rPr>
        <w:t xml:space="preserve"> that a progress in one area often influence </w:t>
      </w:r>
      <w:r w:rsidR="007E5CB9" w:rsidRPr="00214FD0">
        <w:rPr>
          <w:rFonts w:ascii="Arial" w:hAnsi="Arial" w:cs="Arial"/>
        </w:rPr>
        <w:t xml:space="preserve">the </w:t>
      </w:r>
      <w:r w:rsidR="00E53EA8" w:rsidRPr="00214FD0">
        <w:rPr>
          <w:rFonts w:ascii="Arial" w:hAnsi="Arial" w:cs="Arial"/>
        </w:rPr>
        <w:t>other outcomes.</w:t>
      </w:r>
      <w:r w:rsidR="007E5CB9" w:rsidRPr="00214FD0">
        <w:rPr>
          <w:rFonts w:ascii="Arial" w:hAnsi="Arial" w:cs="Arial"/>
        </w:rPr>
        <w:t xml:space="preserve"> For example,</w:t>
      </w:r>
      <w:r w:rsidR="00060ACC" w:rsidRPr="00214FD0">
        <w:rPr>
          <w:rFonts w:ascii="Arial" w:hAnsi="Arial" w:cs="Arial"/>
        </w:rPr>
        <w:t xml:space="preserve"> enhancing patient experience has a positive effect on staff morale, while setting targets for specific population groups can unintentionally compromise broader health equity goals.</w:t>
      </w:r>
      <w:r w:rsidR="00325C6F" w:rsidRPr="00214FD0">
        <w:rPr>
          <w:rFonts w:ascii="Arial" w:hAnsi="Arial" w:cs="Arial"/>
        </w:rPr>
        <w:t xml:space="preserve"> </w:t>
      </w:r>
      <w:r w:rsidR="00060ACC" w:rsidRPr="00214FD0">
        <w:rPr>
          <w:rFonts w:ascii="Arial" w:hAnsi="Arial" w:cs="Arial"/>
        </w:rPr>
        <w:t xml:space="preserve">Recognising these interconnections is critical for healthcare organisations like MKUH to implement strategies that balance priorities and optimise outcomes across all aims. </w:t>
      </w:r>
    </w:p>
    <w:p w14:paraId="4C3A5372" w14:textId="77777777" w:rsidR="00502CD7" w:rsidRPr="00214FD0" w:rsidRDefault="00502CD7" w:rsidP="00060ACC">
      <w:pPr>
        <w:rPr>
          <w:rFonts w:ascii="Arial" w:hAnsi="Arial" w:cs="Arial"/>
          <w:b/>
          <w:bCs/>
        </w:rPr>
      </w:pPr>
    </w:p>
    <w:p w14:paraId="2AA949CC" w14:textId="4911D58D" w:rsidR="00F4664A" w:rsidRPr="00214FD0" w:rsidRDefault="00151383" w:rsidP="00060ACC">
      <w:pPr>
        <w:rPr>
          <w:rFonts w:ascii="Arial" w:hAnsi="Arial" w:cs="Arial"/>
          <w:sz w:val="28"/>
          <w:szCs w:val="28"/>
        </w:rPr>
      </w:pPr>
      <w:r w:rsidRPr="00214FD0">
        <w:rPr>
          <w:rFonts w:ascii="Arial" w:hAnsi="Arial" w:cs="Arial"/>
          <w:b/>
          <w:bCs/>
          <w:sz w:val="28"/>
          <w:szCs w:val="28"/>
        </w:rPr>
        <w:lastRenderedPageBreak/>
        <w:t>Modified</w:t>
      </w:r>
      <w:r w:rsidR="00805991" w:rsidRPr="00214FD0">
        <w:rPr>
          <w:rFonts w:ascii="Arial" w:hAnsi="Arial" w:cs="Arial"/>
          <w:b/>
          <w:bCs/>
          <w:sz w:val="28"/>
          <w:szCs w:val="28"/>
        </w:rPr>
        <w:t xml:space="preserve"> </w:t>
      </w:r>
      <w:r w:rsidR="00060ACC" w:rsidRPr="00214FD0">
        <w:rPr>
          <w:rFonts w:ascii="Arial" w:hAnsi="Arial" w:cs="Arial"/>
          <w:b/>
          <w:bCs/>
          <w:sz w:val="28"/>
          <w:szCs w:val="28"/>
        </w:rPr>
        <w:t>Donabedian Framework</w:t>
      </w:r>
    </w:p>
    <w:p w14:paraId="5C08B4A2" w14:textId="77777777" w:rsidR="00E742CC" w:rsidRPr="00214FD0" w:rsidRDefault="006E4C5E" w:rsidP="00060ACC">
      <w:pPr>
        <w:rPr>
          <w:rFonts w:ascii="Arial" w:hAnsi="Arial" w:cs="Arial"/>
        </w:rPr>
      </w:pPr>
      <w:r w:rsidRPr="00214FD0">
        <w:rPr>
          <w:rFonts w:ascii="Arial" w:hAnsi="Arial" w:cs="Arial"/>
        </w:rPr>
        <w:t xml:space="preserve">In </w:t>
      </w:r>
      <w:r w:rsidR="00283085" w:rsidRPr="00214FD0">
        <w:rPr>
          <w:rFonts w:ascii="Arial" w:hAnsi="Arial" w:cs="Arial"/>
        </w:rPr>
        <w:t xml:space="preserve">assessing healthcare quality, </w:t>
      </w:r>
      <w:r w:rsidR="00060ACC" w:rsidRPr="00214FD0">
        <w:rPr>
          <w:rFonts w:ascii="Arial" w:hAnsi="Arial" w:cs="Arial"/>
        </w:rPr>
        <w:t xml:space="preserve">Avedis Donabedian </w:t>
      </w:r>
      <w:r w:rsidR="00283085" w:rsidRPr="00214FD0">
        <w:rPr>
          <w:rFonts w:ascii="Arial" w:hAnsi="Arial" w:cs="Arial"/>
        </w:rPr>
        <w:t xml:space="preserve">conceptualised </w:t>
      </w:r>
      <w:r w:rsidR="00F4664A" w:rsidRPr="00214FD0">
        <w:rPr>
          <w:rFonts w:ascii="Arial" w:hAnsi="Arial" w:cs="Arial"/>
        </w:rPr>
        <w:t>the Donabedian</w:t>
      </w:r>
      <w:r w:rsidR="00060ACC" w:rsidRPr="00214FD0">
        <w:rPr>
          <w:rFonts w:ascii="Arial" w:hAnsi="Arial" w:cs="Arial"/>
        </w:rPr>
        <w:t xml:space="preserve"> framework in 1966 </w:t>
      </w:r>
      <w:r w:rsidR="00F4664A" w:rsidRPr="00214FD0">
        <w:rPr>
          <w:rFonts w:ascii="Arial" w:hAnsi="Arial" w:cs="Arial"/>
        </w:rPr>
        <w:t xml:space="preserve">to </w:t>
      </w:r>
      <w:r w:rsidR="00060ACC" w:rsidRPr="00214FD0">
        <w:rPr>
          <w:rFonts w:ascii="Arial" w:hAnsi="Arial" w:cs="Arial"/>
        </w:rPr>
        <w:t>evaluat</w:t>
      </w:r>
      <w:r w:rsidR="00F4664A" w:rsidRPr="00214FD0">
        <w:rPr>
          <w:rFonts w:ascii="Arial" w:hAnsi="Arial" w:cs="Arial"/>
        </w:rPr>
        <w:t>e</w:t>
      </w:r>
      <w:r w:rsidR="00060ACC" w:rsidRPr="00214FD0">
        <w:rPr>
          <w:rFonts w:ascii="Arial" w:hAnsi="Arial" w:cs="Arial"/>
        </w:rPr>
        <w:t xml:space="preserve"> the quality of medical </w:t>
      </w:r>
      <w:r w:rsidR="00F4664A" w:rsidRPr="00214FD0">
        <w:rPr>
          <w:rFonts w:ascii="Arial" w:hAnsi="Arial" w:cs="Arial"/>
        </w:rPr>
        <w:t xml:space="preserve">care based </w:t>
      </w:r>
      <w:r w:rsidR="00060ACC" w:rsidRPr="00214FD0">
        <w:rPr>
          <w:rFonts w:ascii="Arial" w:hAnsi="Arial" w:cs="Arial"/>
        </w:rPr>
        <w:t xml:space="preserve">on three elements namely structure, process, and outcomes. Structure refers to the environment or setting in which care occurs; process describes how care is delivered; and outcomes capture the results effects of care on patient and population health (Donabedian, 2005). This model has been pivotal in shaping healthcare quality assessment and has dominated global discussions on the topic (Santry </w:t>
      </w:r>
      <w:r w:rsidR="00355E5C" w:rsidRPr="00214FD0">
        <w:rPr>
          <w:rFonts w:ascii="Arial" w:hAnsi="Arial" w:cs="Arial"/>
          <w:i/>
          <w:iCs/>
        </w:rPr>
        <w:t>et al</w:t>
      </w:r>
      <w:r w:rsidR="00060ACC" w:rsidRPr="00214FD0">
        <w:rPr>
          <w:rFonts w:ascii="Arial" w:hAnsi="Arial" w:cs="Arial"/>
        </w:rPr>
        <w:t xml:space="preserve">., 2020). </w:t>
      </w:r>
    </w:p>
    <w:p w14:paraId="00D07AF0" w14:textId="73A35535" w:rsidR="00060ACC" w:rsidRPr="00214FD0" w:rsidRDefault="00060ACC" w:rsidP="00060ACC">
      <w:pPr>
        <w:rPr>
          <w:rFonts w:ascii="Arial" w:hAnsi="Arial" w:cs="Arial"/>
        </w:rPr>
      </w:pPr>
      <w:proofErr w:type="spellStart"/>
      <w:r w:rsidRPr="00214FD0">
        <w:rPr>
          <w:rFonts w:ascii="Arial" w:hAnsi="Arial" w:cs="Arial"/>
        </w:rPr>
        <w:t>Lilford</w:t>
      </w:r>
      <w:proofErr w:type="spellEnd"/>
      <w:r w:rsidRPr="00214FD0">
        <w:rPr>
          <w:rFonts w:ascii="Arial" w:hAnsi="Arial" w:cs="Arial"/>
        </w:rPr>
        <w:t xml:space="preserve"> </w:t>
      </w:r>
      <w:r w:rsidR="00355E5C" w:rsidRPr="00214FD0">
        <w:rPr>
          <w:rFonts w:ascii="Arial" w:hAnsi="Arial" w:cs="Arial"/>
          <w:i/>
          <w:iCs/>
        </w:rPr>
        <w:t>et al</w:t>
      </w:r>
      <w:r w:rsidRPr="00214FD0">
        <w:rPr>
          <w:rFonts w:ascii="Arial" w:hAnsi="Arial" w:cs="Arial"/>
        </w:rPr>
        <w:t xml:space="preserve">. (2010) expanded on Donabedian’s model, introducing additional classifications that subdivide the process level into three subcategories.  This extended version provides a more flexible causal chain, breaking healthcare interventions into four levels namely clinical, targeted service, generic service, and policy/structural which vary in scope and complexity. </w:t>
      </w:r>
      <w:proofErr w:type="spellStart"/>
      <w:r w:rsidRPr="00214FD0">
        <w:rPr>
          <w:rFonts w:ascii="Arial" w:hAnsi="Arial" w:cs="Arial"/>
        </w:rPr>
        <w:t>Lilford</w:t>
      </w:r>
      <w:proofErr w:type="spellEnd"/>
      <w:r w:rsidRPr="00214FD0">
        <w:rPr>
          <w:rFonts w:ascii="Arial" w:hAnsi="Arial" w:cs="Arial"/>
        </w:rPr>
        <w:t xml:space="preserve"> </w:t>
      </w:r>
      <w:r w:rsidR="00355E5C" w:rsidRPr="00214FD0">
        <w:rPr>
          <w:rFonts w:ascii="Arial" w:hAnsi="Arial" w:cs="Arial"/>
          <w:i/>
          <w:iCs/>
        </w:rPr>
        <w:t>et al</w:t>
      </w:r>
      <w:r w:rsidRPr="00214FD0">
        <w:rPr>
          <w:rFonts w:ascii="Arial" w:hAnsi="Arial" w:cs="Arial"/>
        </w:rPr>
        <w:t xml:space="preserve">. (2010) further suggest that not all interventions should be evaluated solely by patient outcomes. Instead, it can be more practical to measure changes on the process level or other factors such as human and organisational behaviour. Figure </w:t>
      </w:r>
      <w:r w:rsidR="002A2759" w:rsidRPr="00214FD0">
        <w:rPr>
          <w:rFonts w:ascii="Arial" w:hAnsi="Arial" w:cs="Arial"/>
        </w:rPr>
        <w:t>2</w:t>
      </w:r>
      <w:r w:rsidRPr="00214FD0">
        <w:rPr>
          <w:rFonts w:ascii="Arial" w:hAnsi="Arial" w:cs="Arial"/>
        </w:rPr>
        <w:t xml:space="preserve"> presents the Modified Donabedian causal chain which shows the subcategories on the process level and its interventions.</w:t>
      </w:r>
    </w:p>
    <w:p w14:paraId="59090102" w14:textId="77777777" w:rsidR="00060ACC" w:rsidRPr="00214FD0" w:rsidRDefault="00060ACC" w:rsidP="00060ACC">
      <w:pPr>
        <w:rPr>
          <w:rFonts w:ascii="Arial" w:hAnsi="Arial" w:cs="Arial"/>
        </w:rPr>
      </w:pPr>
      <w:r w:rsidRPr="00214FD0">
        <w:rPr>
          <w:rFonts w:ascii="Arial" w:hAnsi="Arial" w:cs="Arial"/>
        </w:rPr>
        <w:t> </w:t>
      </w:r>
    </w:p>
    <w:p w14:paraId="13FBD134" w14:textId="77777777" w:rsidR="002A2759" w:rsidRPr="00214FD0" w:rsidRDefault="00060ACC" w:rsidP="002A2759">
      <w:pPr>
        <w:keepNext/>
        <w:rPr>
          <w:rFonts w:ascii="Arial" w:hAnsi="Arial" w:cs="Arial"/>
        </w:rPr>
      </w:pPr>
      <w:r w:rsidRPr="00214FD0">
        <w:rPr>
          <w:rFonts w:ascii="Arial" w:hAnsi="Arial" w:cs="Arial"/>
          <w:noProof/>
        </w:rPr>
        <w:drawing>
          <wp:inline distT="0" distB="0" distL="0" distR="0" wp14:anchorId="70C813EC" wp14:editId="6F31EF26">
            <wp:extent cx="5731510" cy="2179955"/>
            <wp:effectExtent l="0" t="0" r="2540" b="0"/>
            <wp:docPr id="229588936" name="Picture 24" descr="A diagram of process leve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descr="A diagram of process levels&#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179955"/>
                    </a:xfrm>
                    <a:prstGeom prst="rect">
                      <a:avLst/>
                    </a:prstGeom>
                    <a:noFill/>
                    <a:ln>
                      <a:noFill/>
                    </a:ln>
                  </pic:spPr>
                </pic:pic>
              </a:graphicData>
            </a:graphic>
          </wp:inline>
        </w:drawing>
      </w:r>
    </w:p>
    <w:p w14:paraId="49788FEE" w14:textId="1CF19EBB" w:rsidR="00060ACC" w:rsidRPr="00214FD0" w:rsidRDefault="002A2759" w:rsidP="00A714FE">
      <w:pPr>
        <w:pStyle w:val="Caption"/>
        <w:jc w:val="center"/>
        <w:rPr>
          <w:rFonts w:ascii="Arial" w:hAnsi="Arial" w:cs="Arial"/>
          <w:color w:val="auto"/>
        </w:rPr>
      </w:pPr>
      <w:r w:rsidRPr="00214FD0">
        <w:rPr>
          <w:rFonts w:ascii="Arial" w:hAnsi="Arial" w:cs="Arial"/>
          <w:color w:val="auto"/>
        </w:rPr>
        <w:t xml:space="preserve">Figure </w:t>
      </w:r>
      <w:r w:rsidRPr="00214FD0">
        <w:rPr>
          <w:rFonts w:ascii="Arial" w:hAnsi="Arial" w:cs="Arial"/>
          <w:color w:val="auto"/>
        </w:rPr>
        <w:fldChar w:fldCharType="begin"/>
      </w:r>
      <w:r w:rsidRPr="00214FD0">
        <w:rPr>
          <w:rFonts w:ascii="Arial" w:hAnsi="Arial" w:cs="Arial"/>
          <w:color w:val="auto"/>
        </w:rPr>
        <w:instrText xml:space="preserve"> SEQ Figure \* ARABIC </w:instrText>
      </w:r>
      <w:r w:rsidRPr="00214FD0">
        <w:rPr>
          <w:rFonts w:ascii="Arial" w:hAnsi="Arial" w:cs="Arial"/>
          <w:color w:val="auto"/>
        </w:rPr>
        <w:fldChar w:fldCharType="separate"/>
      </w:r>
      <w:r w:rsidR="00E72DB7" w:rsidRPr="00214FD0">
        <w:rPr>
          <w:rFonts w:ascii="Arial" w:hAnsi="Arial" w:cs="Arial"/>
          <w:noProof/>
          <w:color w:val="auto"/>
        </w:rPr>
        <w:t>2</w:t>
      </w:r>
      <w:r w:rsidRPr="00214FD0">
        <w:rPr>
          <w:rFonts w:ascii="Arial" w:hAnsi="Arial" w:cs="Arial"/>
          <w:color w:val="auto"/>
        </w:rPr>
        <w:fldChar w:fldCharType="end"/>
      </w:r>
      <w:r w:rsidRPr="00214FD0">
        <w:rPr>
          <w:rFonts w:ascii="Arial" w:hAnsi="Arial" w:cs="Arial"/>
          <w:color w:val="auto"/>
        </w:rPr>
        <w:t xml:space="preserve"> Modified Donabedian Diagram (</w:t>
      </w:r>
      <w:proofErr w:type="spellStart"/>
      <w:r w:rsidRPr="00214FD0">
        <w:rPr>
          <w:rFonts w:ascii="Arial" w:hAnsi="Arial" w:cs="Arial"/>
          <w:color w:val="auto"/>
        </w:rPr>
        <w:t>Lilford</w:t>
      </w:r>
      <w:proofErr w:type="spellEnd"/>
      <w:r w:rsidRPr="00214FD0">
        <w:rPr>
          <w:rFonts w:ascii="Arial" w:hAnsi="Arial" w:cs="Arial"/>
          <w:color w:val="auto"/>
        </w:rPr>
        <w:t xml:space="preserve"> </w:t>
      </w:r>
      <w:r w:rsidR="00355E5C" w:rsidRPr="00214FD0">
        <w:rPr>
          <w:rFonts w:ascii="Arial" w:hAnsi="Arial" w:cs="Arial"/>
          <w:color w:val="auto"/>
        </w:rPr>
        <w:t>et al</w:t>
      </w:r>
      <w:r w:rsidRPr="00214FD0">
        <w:rPr>
          <w:rFonts w:ascii="Arial" w:hAnsi="Arial" w:cs="Arial"/>
          <w:color w:val="auto"/>
        </w:rPr>
        <w:t>.,2010)</w:t>
      </w:r>
    </w:p>
    <w:p w14:paraId="31367979" w14:textId="77777777" w:rsidR="00060ACC" w:rsidRPr="00214FD0" w:rsidRDefault="00060ACC" w:rsidP="00060ACC">
      <w:pPr>
        <w:rPr>
          <w:rFonts w:ascii="Arial" w:hAnsi="Arial" w:cs="Arial"/>
        </w:rPr>
      </w:pPr>
      <w:r w:rsidRPr="00214FD0">
        <w:rPr>
          <w:rFonts w:ascii="Arial" w:hAnsi="Arial" w:cs="Arial"/>
        </w:rPr>
        <w:t> </w:t>
      </w:r>
    </w:p>
    <w:p w14:paraId="5B6AA093" w14:textId="225F681B" w:rsidR="00151383" w:rsidRPr="00214FD0" w:rsidRDefault="00060ACC" w:rsidP="00151383">
      <w:pPr>
        <w:rPr>
          <w:rFonts w:ascii="Arial" w:hAnsi="Arial" w:cs="Arial"/>
        </w:rPr>
      </w:pPr>
      <w:r w:rsidRPr="00214FD0">
        <w:rPr>
          <w:rFonts w:ascii="Arial" w:hAnsi="Arial" w:cs="Arial"/>
        </w:rPr>
        <w:t xml:space="preserve">While the original Donabedian model is </w:t>
      </w:r>
      <w:r w:rsidR="007D62DA" w:rsidRPr="00214FD0">
        <w:rPr>
          <w:rFonts w:ascii="Arial" w:hAnsi="Arial" w:cs="Arial"/>
        </w:rPr>
        <w:t xml:space="preserve">a </w:t>
      </w:r>
      <w:r w:rsidRPr="00214FD0">
        <w:rPr>
          <w:rFonts w:ascii="Arial" w:hAnsi="Arial" w:cs="Arial"/>
        </w:rPr>
        <w:t xml:space="preserve">simple framework, the modified </w:t>
      </w:r>
      <w:r w:rsidR="001855A8" w:rsidRPr="00214FD0">
        <w:rPr>
          <w:rFonts w:ascii="Arial" w:hAnsi="Arial" w:cs="Arial"/>
        </w:rPr>
        <w:t xml:space="preserve">model </w:t>
      </w:r>
      <w:r w:rsidRPr="00214FD0">
        <w:rPr>
          <w:rFonts w:ascii="Arial" w:hAnsi="Arial" w:cs="Arial"/>
        </w:rPr>
        <w:t>accommodates the intricacies of digital transformation. Healthcare is a multifaceted system and implementing change, particularly through technology, requires a nuanced and flexible approach (</w:t>
      </w:r>
      <w:proofErr w:type="spellStart"/>
      <w:r w:rsidRPr="00214FD0">
        <w:rPr>
          <w:rFonts w:ascii="Arial" w:hAnsi="Arial" w:cs="Arial"/>
        </w:rPr>
        <w:t>Naamati</w:t>
      </w:r>
      <w:proofErr w:type="spellEnd"/>
      <w:r w:rsidRPr="00214FD0">
        <w:rPr>
          <w:rFonts w:ascii="Arial" w:hAnsi="Arial" w:cs="Arial"/>
        </w:rPr>
        <w:t xml:space="preserve">-Schneider and Alt, 2024). </w:t>
      </w:r>
      <w:r w:rsidR="00E742CC" w:rsidRPr="00214FD0">
        <w:rPr>
          <w:rFonts w:ascii="Arial" w:hAnsi="Arial" w:cs="Arial"/>
        </w:rPr>
        <w:t>Hence,</w:t>
      </w:r>
      <w:r w:rsidRPr="00214FD0">
        <w:rPr>
          <w:rFonts w:ascii="Arial" w:hAnsi="Arial" w:cs="Arial"/>
        </w:rPr>
        <w:t xml:space="preserve"> </w:t>
      </w:r>
      <w:r w:rsidR="00AC48B4" w:rsidRPr="00214FD0">
        <w:rPr>
          <w:rFonts w:ascii="Arial" w:hAnsi="Arial" w:cs="Arial"/>
        </w:rPr>
        <w:t>the M</w:t>
      </w:r>
      <w:r w:rsidRPr="00214FD0">
        <w:rPr>
          <w:rFonts w:ascii="Arial" w:hAnsi="Arial" w:cs="Arial"/>
        </w:rPr>
        <w:t xml:space="preserve">odified Donabedian framework </w:t>
      </w:r>
      <w:r w:rsidR="00AC48B4" w:rsidRPr="00214FD0">
        <w:rPr>
          <w:rFonts w:ascii="Arial" w:hAnsi="Arial" w:cs="Arial"/>
        </w:rPr>
        <w:t xml:space="preserve">is used </w:t>
      </w:r>
      <w:r w:rsidRPr="00214FD0">
        <w:rPr>
          <w:rFonts w:ascii="Arial" w:hAnsi="Arial" w:cs="Arial"/>
        </w:rPr>
        <w:t xml:space="preserve">to guide the optimisation of outpatient services focusing </w:t>
      </w:r>
      <w:r w:rsidR="00A714FE" w:rsidRPr="00214FD0">
        <w:rPr>
          <w:rFonts w:ascii="Arial" w:hAnsi="Arial" w:cs="Arial"/>
        </w:rPr>
        <w:t xml:space="preserve">on </w:t>
      </w:r>
      <w:r w:rsidRPr="00214FD0">
        <w:rPr>
          <w:rFonts w:ascii="Arial" w:hAnsi="Arial" w:cs="Arial"/>
        </w:rPr>
        <w:t>AVT, ensuring that all factors are considered for successful adoption.</w:t>
      </w:r>
      <w:r w:rsidR="00151383" w:rsidRPr="00214FD0">
        <w:rPr>
          <w:rFonts w:ascii="Arial" w:hAnsi="Arial" w:cs="Arial"/>
        </w:rPr>
        <w:t xml:space="preserve"> Figure </w:t>
      </w:r>
      <w:r w:rsidR="002A2759" w:rsidRPr="00214FD0">
        <w:rPr>
          <w:rFonts w:ascii="Arial" w:hAnsi="Arial" w:cs="Arial"/>
        </w:rPr>
        <w:t>3</w:t>
      </w:r>
      <w:r w:rsidR="00151383" w:rsidRPr="00214FD0">
        <w:rPr>
          <w:rFonts w:ascii="Arial" w:hAnsi="Arial" w:cs="Arial"/>
        </w:rPr>
        <w:t xml:space="preserve"> shows the </w:t>
      </w:r>
      <w:r w:rsidR="006477EE" w:rsidRPr="00214FD0">
        <w:rPr>
          <w:rFonts w:ascii="Arial" w:hAnsi="Arial" w:cs="Arial"/>
        </w:rPr>
        <w:t>M</w:t>
      </w:r>
      <w:r w:rsidR="00151383" w:rsidRPr="00214FD0">
        <w:rPr>
          <w:rFonts w:ascii="Arial" w:hAnsi="Arial" w:cs="Arial"/>
        </w:rPr>
        <w:t xml:space="preserve">odified Donabedian causal chain </w:t>
      </w:r>
      <w:r w:rsidR="00C204F9" w:rsidRPr="00214FD0">
        <w:rPr>
          <w:rFonts w:ascii="Arial" w:hAnsi="Arial" w:cs="Arial"/>
        </w:rPr>
        <w:t xml:space="preserve">in </w:t>
      </w:r>
      <w:r w:rsidR="00781E49" w:rsidRPr="00214FD0">
        <w:rPr>
          <w:rFonts w:ascii="Arial" w:hAnsi="Arial" w:cs="Arial"/>
        </w:rPr>
        <w:t xml:space="preserve">relation to </w:t>
      </w:r>
      <w:r w:rsidR="00151383" w:rsidRPr="00214FD0">
        <w:rPr>
          <w:rFonts w:ascii="Arial" w:hAnsi="Arial" w:cs="Arial"/>
        </w:rPr>
        <w:t>MKUH Outpatient service transformation.</w:t>
      </w:r>
    </w:p>
    <w:p w14:paraId="2134A787" w14:textId="30A689B7" w:rsidR="00B0456A" w:rsidRPr="00214FD0" w:rsidRDefault="002A2759" w:rsidP="00FF02E2">
      <w:pPr>
        <w:jc w:val="center"/>
        <w:rPr>
          <w:rFonts w:ascii="Arial" w:hAnsi="Arial" w:cs="Arial"/>
        </w:rPr>
      </w:pPr>
      <w:r w:rsidRPr="00214FD0">
        <w:rPr>
          <w:rFonts w:ascii="Arial" w:hAnsi="Arial" w:cs="Arial"/>
          <w:noProof/>
        </w:rPr>
        <w:lastRenderedPageBreak/>
        <mc:AlternateContent>
          <mc:Choice Requires="wps">
            <w:drawing>
              <wp:anchor distT="0" distB="0" distL="114300" distR="114300" simplePos="0" relativeHeight="251658241" behindDoc="0" locked="0" layoutInCell="1" allowOverlap="1" wp14:anchorId="7FFE0FD0" wp14:editId="391054B5">
                <wp:simplePos x="0" y="0"/>
                <wp:positionH relativeFrom="margin">
                  <wp:align>center</wp:align>
                </wp:positionH>
                <wp:positionV relativeFrom="paragraph">
                  <wp:posOffset>5203185</wp:posOffset>
                </wp:positionV>
                <wp:extent cx="7192645" cy="199390"/>
                <wp:effectExtent l="0" t="0" r="8255" b="0"/>
                <wp:wrapSquare wrapText="bothSides"/>
                <wp:docPr id="1698154109" name="Text Box 1"/>
                <wp:cNvGraphicFramePr/>
                <a:graphic xmlns:a="http://schemas.openxmlformats.org/drawingml/2006/main">
                  <a:graphicData uri="http://schemas.microsoft.com/office/word/2010/wordprocessingShape">
                    <wps:wsp>
                      <wps:cNvSpPr txBox="1"/>
                      <wps:spPr>
                        <a:xfrm>
                          <a:off x="0" y="0"/>
                          <a:ext cx="7192645" cy="199390"/>
                        </a:xfrm>
                        <a:prstGeom prst="rect">
                          <a:avLst/>
                        </a:prstGeom>
                        <a:solidFill>
                          <a:prstClr val="white"/>
                        </a:solidFill>
                        <a:ln>
                          <a:noFill/>
                        </a:ln>
                      </wps:spPr>
                      <wps:txbx>
                        <w:txbxContent>
                          <w:p w14:paraId="4CC883EB" w14:textId="7EDF6FCD" w:rsidR="002A2759" w:rsidRPr="00400605" w:rsidRDefault="002A2759" w:rsidP="002A2759">
                            <w:pPr>
                              <w:pStyle w:val="Caption"/>
                              <w:jc w:val="center"/>
                              <w:rPr>
                                <w:noProof/>
                              </w:rPr>
                            </w:pPr>
                            <w:r>
                              <w:t xml:space="preserve">Figure </w:t>
                            </w:r>
                            <w:r>
                              <w:fldChar w:fldCharType="begin"/>
                            </w:r>
                            <w:r>
                              <w:instrText xml:space="preserve"> SEQ Figure \* ARABIC </w:instrText>
                            </w:r>
                            <w:r>
                              <w:fldChar w:fldCharType="separate"/>
                            </w:r>
                            <w:r w:rsidR="00E72DB7">
                              <w:rPr>
                                <w:noProof/>
                              </w:rPr>
                              <w:t>3</w:t>
                            </w:r>
                            <w:r>
                              <w:fldChar w:fldCharType="end"/>
                            </w:r>
                            <w:r>
                              <w:t xml:space="preserve"> Modified Donabedian Diagram for MKUH Outpatient Service Transformation via AVT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FFE0FD0" id="_x0000_t202" coordsize="21600,21600" o:spt="202" path="m,l,21600r21600,l21600,xe">
                <v:stroke joinstyle="miter"/>
                <v:path gradientshapeok="t" o:connecttype="rect"/>
              </v:shapetype>
              <v:shape id="Text Box 1" o:spid="_x0000_s1026" type="#_x0000_t202" style="position:absolute;left:0;text-align:left;margin-left:0;margin-top:409.7pt;width:566.35pt;height:15.7pt;z-index:251658241;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" stroked="f">
                <v:textbox inset="0,0,0,0">
                  <w:txbxContent>
                    <w:p w14:paraId="4CC883EB" w14:textId="7EDF6FCD" w:rsidR="002A2759" w:rsidRPr="00400605" w:rsidRDefault="002A2759" w:rsidP="002A2759">
                      <w:pPr>
                        <w:pStyle w:val="Caption"/>
                        <w:jc w:val="center"/>
                        <w:rPr>
                          <w:noProof/>
                        </w:rPr>
                      </w:pPr>
                      <w:r>
                        <w:t xml:space="preserve">Figure </w:t>
                      </w:r>
                      <w:r>
                        <w:fldChar w:fldCharType="begin"/>
                      </w:r>
                      <w:r>
                        <w:instrText xml:space="preserve"> SEQ Figure \* ARABIC </w:instrText>
                      </w:r>
                      <w:r>
                        <w:fldChar w:fldCharType="separate"/>
                      </w:r>
                      <w:r w:rsidR="00E72DB7">
                        <w:rPr>
                          <w:noProof/>
                        </w:rPr>
                        <w:t>3</w:t>
                      </w:r>
                      <w:r>
                        <w:fldChar w:fldCharType="end"/>
                      </w:r>
                      <w:r>
                        <w:t xml:space="preserve"> Modified Donabedian Diagram for MKUH Outpatient Service Transformation via AVT</w:t>
                      </w:r>
                    </w:p>
                  </w:txbxContent>
                </v:textbox>
                <w10:wrap type="square" anchorx="margin"/>
              </v:shape>
            </w:pict>
          </mc:Fallback>
        </mc:AlternateContent>
      </w:r>
      <w:r w:rsidR="00FF02E2" w:rsidRPr="00214FD0">
        <w:rPr>
          <w:rFonts w:ascii="Arial" w:hAnsi="Arial" w:cs="Arial"/>
          <w:noProof/>
        </w:rPr>
        <w:drawing>
          <wp:anchor distT="0" distB="0" distL="114300" distR="114300" simplePos="0" relativeHeight="251658240" behindDoc="0" locked="0" layoutInCell="1" allowOverlap="1" wp14:anchorId="29FEAF3B" wp14:editId="4D86828F">
            <wp:simplePos x="0" y="0"/>
            <wp:positionH relativeFrom="margin">
              <wp:align>center</wp:align>
            </wp:positionH>
            <wp:positionV relativeFrom="paragraph">
              <wp:posOffset>270382</wp:posOffset>
            </wp:positionV>
            <wp:extent cx="7193182" cy="4952982"/>
            <wp:effectExtent l="0" t="0" r="8255" b="635"/>
            <wp:wrapSquare wrapText="bothSides"/>
            <wp:docPr id="925374013"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374013" name="Picture 1" descr="A diagram of a process&#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7193182" cy="4952982"/>
                    </a:xfrm>
                    <a:prstGeom prst="rect">
                      <a:avLst/>
                    </a:prstGeom>
                  </pic:spPr>
                </pic:pic>
              </a:graphicData>
            </a:graphic>
          </wp:anchor>
        </w:drawing>
      </w:r>
    </w:p>
    <w:p w14:paraId="7BC762D5" w14:textId="77777777" w:rsidR="00FF02E2" w:rsidRPr="00214FD0" w:rsidRDefault="00FF02E2" w:rsidP="00060ACC">
      <w:pPr>
        <w:rPr>
          <w:rFonts w:ascii="Arial" w:hAnsi="Arial" w:cs="Arial"/>
        </w:rPr>
      </w:pPr>
    </w:p>
    <w:p w14:paraId="653FCBFC" w14:textId="0462F156" w:rsidR="00060ACC" w:rsidRPr="00214FD0" w:rsidRDefault="00060ACC" w:rsidP="00060ACC">
      <w:pPr>
        <w:rPr>
          <w:rFonts w:ascii="Arial" w:hAnsi="Arial" w:cs="Arial"/>
        </w:rPr>
      </w:pPr>
      <w:r w:rsidRPr="00214FD0">
        <w:rPr>
          <w:rFonts w:ascii="Arial" w:hAnsi="Arial" w:cs="Arial"/>
        </w:rPr>
        <w:t xml:space="preserve">Within the structure component, key policy interventions include the NHS long term plan and other governing bodies policies especially in AI and AVT. Structural changes also encompass upgrading the hospital’s network infrastructure and implementing organisational adjustments. The process phase involves generic and targeted </w:t>
      </w:r>
      <w:r w:rsidR="00F27B71" w:rsidRPr="00214FD0">
        <w:rPr>
          <w:rFonts w:ascii="Arial" w:hAnsi="Arial" w:cs="Arial"/>
        </w:rPr>
        <w:t>service and</w:t>
      </w:r>
      <w:r w:rsidRPr="00214FD0">
        <w:rPr>
          <w:rFonts w:ascii="Arial" w:hAnsi="Arial" w:cs="Arial"/>
        </w:rPr>
        <w:t xml:space="preserve"> clinical interventions. Generic interventions include integrating AVT with the Trust's EPR, conducting training and staff appraisals while targeted interventions specifically address AVT deployment such as delivering specialised training. At the clinical intervention level, AVT is embedded into documentation workflows to enhance accuracy, reduce administrative burden, and support real-time communication. Furthermore, this transformation aims to deliver primary outcomes including reduced patient wait times and an enhanced patient experience of which are considered some of the main challenges NHS outpatient services is facing. Alongside are secondary outcomes such as increased documentation accuracy, decrease time spent on documentation and standardisation of clinical notes which </w:t>
      </w:r>
      <w:r w:rsidRPr="00214FD0">
        <w:rPr>
          <w:rFonts w:ascii="Arial" w:hAnsi="Arial" w:cs="Arial"/>
        </w:rPr>
        <w:lastRenderedPageBreak/>
        <w:t xml:space="preserve">are considered as alternatives where AVT can be measured more effectively than at patient </w:t>
      </w:r>
      <w:r w:rsidR="00521FE6" w:rsidRPr="00214FD0">
        <w:rPr>
          <w:rFonts w:ascii="Arial" w:hAnsi="Arial" w:cs="Arial"/>
        </w:rPr>
        <w:t>outc</w:t>
      </w:r>
      <w:r w:rsidR="00E561CC" w:rsidRPr="00214FD0">
        <w:rPr>
          <w:rFonts w:ascii="Arial" w:hAnsi="Arial" w:cs="Arial"/>
        </w:rPr>
        <w:t>ome level.</w:t>
      </w:r>
    </w:p>
    <w:p w14:paraId="48B431F1" w14:textId="7D3F45C7" w:rsidR="008F5B26" w:rsidRPr="00214FD0" w:rsidRDefault="008F5BA5" w:rsidP="00060ACC">
      <w:pPr>
        <w:rPr>
          <w:rFonts w:ascii="Arial" w:hAnsi="Arial" w:cs="Arial"/>
        </w:rPr>
      </w:pPr>
      <w:r w:rsidRPr="00214FD0">
        <w:rPr>
          <w:rFonts w:ascii="Arial" w:hAnsi="Arial" w:cs="Arial"/>
        </w:rPr>
        <w:t xml:space="preserve">These </w:t>
      </w:r>
      <w:r w:rsidR="00060ACC" w:rsidRPr="00214FD0">
        <w:rPr>
          <w:rFonts w:ascii="Arial" w:hAnsi="Arial" w:cs="Arial"/>
        </w:rPr>
        <w:t>interventions can influence outcomes at multiple process levels not solely at the patient level. Many policy and service interventions have systemic effects that may not be immediately visible under patient outcomes but shape processes and organisational efficiency. The further left an intervention lies in the causal chain, the broader its potential downstream impact on processes and outcomes. For example, changes in structural policies, such as revising the Trust’s digital strategy or workforce training, can influence multiple subsequent stages.</w:t>
      </w:r>
      <w:r w:rsidR="00515758" w:rsidRPr="00214FD0">
        <w:rPr>
          <w:rFonts w:ascii="Arial" w:hAnsi="Arial" w:cs="Arial"/>
        </w:rPr>
        <w:t xml:space="preserve"> </w:t>
      </w:r>
      <w:r w:rsidR="00AA6AFF" w:rsidRPr="00214FD0">
        <w:rPr>
          <w:rFonts w:ascii="Arial" w:hAnsi="Arial" w:cs="Arial"/>
        </w:rPr>
        <w:t xml:space="preserve">Conversely, process-level issues </w:t>
      </w:r>
      <w:r w:rsidR="00935AEC" w:rsidRPr="00214FD0">
        <w:rPr>
          <w:rFonts w:ascii="Arial" w:hAnsi="Arial" w:cs="Arial"/>
        </w:rPr>
        <w:t>such as</w:t>
      </w:r>
      <w:r w:rsidR="00AA6AFF" w:rsidRPr="00214FD0">
        <w:rPr>
          <w:rFonts w:ascii="Arial" w:hAnsi="Arial" w:cs="Arial"/>
        </w:rPr>
        <w:t xml:space="preserve"> error</w:t>
      </w:r>
      <w:r w:rsidR="00935AEC" w:rsidRPr="00214FD0">
        <w:rPr>
          <w:rFonts w:ascii="Arial" w:hAnsi="Arial" w:cs="Arial"/>
        </w:rPr>
        <w:t>s</w:t>
      </w:r>
      <w:r w:rsidR="00AA6AFF" w:rsidRPr="00214FD0">
        <w:rPr>
          <w:rFonts w:ascii="Arial" w:hAnsi="Arial" w:cs="Arial"/>
        </w:rPr>
        <w:t xml:space="preserve"> in clinical interventions</w:t>
      </w:r>
      <w:r w:rsidR="00057DD4" w:rsidRPr="00214FD0">
        <w:rPr>
          <w:rFonts w:ascii="Arial" w:hAnsi="Arial" w:cs="Arial"/>
        </w:rPr>
        <w:t>,</w:t>
      </w:r>
      <w:r w:rsidR="00AA6AFF" w:rsidRPr="00214FD0">
        <w:rPr>
          <w:rFonts w:ascii="Arial" w:hAnsi="Arial" w:cs="Arial"/>
        </w:rPr>
        <w:t xml:space="preserve"> may directly affect the patient experience but have limited wider impact</w:t>
      </w:r>
      <w:r w:rsidR="007549EF" w:rsidRPr="00214FD0">
        <w:rPr>
          <w:rFonts w:ascii="Arial" w:hAnsi="Arial" w:cs="Arial"/>
        </w:rPr>
        <w:t>.</w:t>
      </w:r>
      <w:r w:rsidR="00515758" w:rsidRPr="00214FD0">
        <w:rPr>
          <w:rFonts w:ascii="Arial" w:hAnsi="Arial" w:cs="Arial"/>
        </w:rPr>
        <w:t xml:space="preserve"> </w:t>
      </w:r>
      <w:r w:rsidR="00FE71F8" w:rsidRPr="00214FD0">
        <w:rPr>
          <w:rFonts w:ascii="Arial" w:hAnsi="Arial" w:cs="Arial"/>
        </w:rPr>
        <w:t>Given these considerations</w:t>
      </w:r>
      <w:r w:rsidR="007549EF" w:rsidRPr="00214FD0">
        <w:rPr>
          <w:rFonts w:ascii="Arial" w:hAnsi="Arial" w:cs="Arial"/>
        </w:rPr>
        <w:t xml:space="preserve">, </w:t>
      </w:r>
      <w:r w:rsidR="00515758" w:rsidRPr="00214FD0">
        <w:rPr>
          <w:rFonts w:ascii="Arial" w:hAnsi="Arial" w:cs="Arial"/>
        </w:rPr>
        <w:t xml:space="preserve">intermediate steps </w:t>
      </w:r>
      <w:r w:rsidR="004776E3" w:rsidRPr="00214FD0">
        <w:rPr>
          <w:rFonts w:ascii="Arial" w:hAnsi="Arial" w:cs="Arial"/>
        </w:rPr>
        <w:t>can be</w:t>
      </w:r>
      <w:r w:rsidR="008F5B26" w:rsidRPr="00214FD0">
        <w:rPr>
          <w:rFonts w:ascii="Arial" w:hAnsi="Arial" w:cs="Arial"/>
        </w:rPr>
        <w:t xml:space="preserve"> determined </w:t>
      </w:r>
      <w:r w:rsidR="007549EF" w:rsidRPr="00214FD0">
        <w:rPr>
          <w:rFonts w:ascii="Arial" w:hAnsi="Arial" w:cs="Arial"/>
        </w:rPr>
        <w:t>to</w:t>
      </w:r>
      <w:r w:rsidR="00515758" w:rsidRPr="00214FD0">
        <w:rPr>
          <w:rFonts w:ascii="Arial" w:hAnsi="Arial" w:cs="Arial"/>
        </w:rPr>
        <w:t xml:space="preserve"> prioritis</w:t>
      </w:r>
      <w:r w:rsidR="007549EF" w:rsidRPr="00214FD0">
        <w:rPr>
          <w:rFonts w:ascii="Arial" w:hAnsi="Arial" w:cs="Arial"/>
        </w:rPr>
        <w:t xml:space="preserve">e </w:t>
      </w:r>
      <w:r w:rsidR="00515758" w:rsidRPr="00214FD0">
        <w:rPr>
          <w:rFonts w:ascii="Arial" w:hAnsi="Arial" w:cs="Arial"/>
        </w:rPr>
        <w:t>intervention</w:t>
      </w:r>
      <w:r w:rsidR="00022B88" w:rsidRPr="00214FD0">
        <w:rPr>
          <w:rFonts w:ascii="Arial" w:hAnsi="Arial" w:cs="Arial"/>
        </w:rPr>
        <w:t xml:space="preserve">s and manage untoward </w:t>
      </w:r>
      <w:r w:rsidR="00C82E58" w:rsidRPr="00214FD0">
        <w:rPr>
          <w:rFonts w:ascii="Arial" w:hAnsi="Arial" w:cs="Arial"/>
        </w:rPr>
        <w:t xml:space="preserve">effects of the transformation. </w:t>
      </w:r>
    </w:p>
    <w:p w14:paraId="01CA08C9" w14:textId="546932DE" w:rsidR="00060ACC" w:rsidRPr="00214FD0" w:rsidRDefault="00060ACC" w:rsidP="00060ACC">
      <w:pPr>
        <w:rPr>
          <w:rFonts w:ascii="Arial" w:hAnsi="Arial" w:cs="Arial"/>
          <w:b/>
          <w:bCs/>
        </w:rPr>
      </w:pPr>
      <w:r w:rsidRPr="00214FD0">
        <w:rPr>
          <w:rFonts w:ascii="Arial" w:hAnsi="Arial" w:cs="Arial"/>
          <w:b/>
          <w:bCs/>
        </w:rPr>
        <w:t>Intermediate Steps</w:t>
      </w:r>
    </w:p>
    <w:p w14:paraId="348B3910" w14:textId="5C18EAAF" w:rsidR="00581751" w:rsidRPr="00214FD0" w:rsidRDefault="00581751" w:rsidP="00060ACC">
      <w:pPr>
        <w:rPr>
          <w:rFonts w:ascii="Arial" w:hAnsi="Arial" w:cs="Arial"/>
          <w:b/>
          <w:bCs/>
        </w:rPr>
      </w:pPr>
      <w:r w:rsidRPr="00214FD0">
        <w:rPr>
          <w:rFonts w:ascii="Arial" w:hAnsi="Arial" w:cs="Arial"/>
        </w:rPr>
        <w:t xml:space="preserve">Intermediate steps ensure the change is systematic, supporting sustainable improvement. </w:t>
      </w:r>
      <w:bookmarkStart w:id="0" w:name="_Hlk214237163"/>
      <w:r w:rsidRPr="00214FD0">
        <w:rPr>
          <w:rFonts w:ascii="Arial" w:hAnsi="Arial" w:cs="Arial"/>
        </w:rPr>
        <w:t>Figure 4 presents the intermediate steps of AVT service transformation</w:t>
      </w:r>
      <w:bookmarkEnd w:id="0"/>
      <w:r w:rsidRPr="00214FD0">
        <w:rPr>
          <w:rFonts w:ascii="Arial" w:hAnsi="Arial" w:cs="Arial"/>
        </w:rPr>
        <w:t>.</w:t>
      </w:r>
    </w:p>
    <w:p w14:paraId="265166ED" w14:textId="77777777" w:rsidR="00581751" w:rsidRPr="00214FD0" w:rsidRDefault="00581751" w:rsidP="00581751">
      <w:pPr>
        <w:keepNext/>
        <w:jc w:val="center"/>
        <w:rPr>
          <w:rFonts w:ascii="Arial" w:hAnsi="Arial" w:cs="Arial"/>
        </w:rPr>
      </w:pPr>
      <w:r w:rsidRPr="00214FD0">
        <w:rPr>
          <w:rFonts w:ascii="Arial" w:hAnsi="Arial" w:cs="Arial"/>
          <w:noProof/>
        </w:rPr>
        <w:drawing>
          <wp:inline distT="0" distB="0" distL="0" distR="0" wp14:anchorId="21033F69" wp14:editId="47448ECB">
            <wp:extent cx="6429658" cy="3629025"/>
            <wp:effectExtent l="0" t="0" r="9525" b="0"/>
            <wp:docPr id="485109745"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109745" name="Picture 1" descr="A diagram of a diagram&#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6491928" cy="3664171"/>
                    </a:xfrm>
                    <a:prstGeom prst="rect">
                      <a:avLst/>
                    </a:prstGeom>
                  </pic:spPr>
                </pic:pic>
              </a:graphicData>
            </a:graphic>
          </wp:inline>
        </w:drawing>
      </w:r>
    </w:p>
    <w:p w14:paraId="3EBFB8FF" w14:textId="783B323C" w:rsidR="00060ACC" w:rsidRPr="00214FD0" w:rsidRDefault="00581751" w:rsidP="00581751">
      <w:pPr>
        <w:pStyle w:val="Caption"/>
        <w:jc w:val="center"/>
        <w:rPr>
          <w:rFonts w:ascii="Arial" w:hAnsi="Arial" w:cs="Arial"/>
          <w:color w:val="auto"/>
        </w:rPr>
      </w:pPr>
      <w:r w:rsidRPr="00214FD0">
        <w:rPr>
          <w:rFonts w:ascii="Arial" w:hAnsi="Arial" w:cs="Arial"/>
          <w:color w:val="auto"/>
        </w:rPr>
        <w:t xml:space="preserve">Figure </w:t>
      </w:r>
      <w:r w:rsidRPr="00214FD0">
        <w:rPr>
          <w:rFonts w:ascii="Arial" w:hAnsi="Arial" w:cs="Arial"/>
          <w:color w:val="auto"/>
        </w:rPr>
        <w:fldChar w:fldCharType="begin"/>
      </w:r>
      <w:r w:rsidRPr="00214FD0">
        <w:rPr>
          <w:rFonts w:ascii="Arial" w:hAnsi="Arial" w:cs="Arial"/>
          <w:color w:val="auto"/>
        </w:rPr>
        <w:instrText xml:space="preserve"> SEQ Figure \* ARABIC </w:instrText>
      </w:r>
      <w:r w:rsidRPr="00214FD0">
        <w:rPr>
          <w:rFonts w:ascii="Arial" w:hAnsi="Arial" w:cs="Arial"/>
          <w:color w:val="auto"/>
        </w:rPr>
        <w:fldChar w:fldCharType="separate"/>
      </w:r>
      <w:r w:rsidR="00E72DB7" w:rsidRPr="00214FD0">
        <w:rPr>
          <w:rFonts w:ascii="Arial" w:hAnsi="Arial" w:cs="Arial"/>
          <w:noProof/>
          <w:color w:val="auto"/>
        </w:rPr>
        <w:t>4</w:t>
      </w:r>
      <w:r w:rsidRPr="00214FD0">
        <w:rPr>
          <w:rFonts w:ascii="Arial" w:hAnsi="Arial" w:cs="Arial"/>
          <w:color w:val="auto"/>
        </w:rPr>
        <w:fldChar w:fldCharType="end"/>
      </w:r>
      <w:r w:rsidRPr="00214FD0">
        <w:rPr>
          <w:rFonts w:ascii="Arial" w:hAnsi="Arial" w:cs="Arial"/>
          <w:color w:val="auto"/>
        </w:rPr>
        <w:t xml:space="preserve"> Identified steps in MKUH OP service transformation</w:t>
      </w:r>
    </w:p>
    <w:p w14:paraId="57C28A09" w14:textId="733071C0" w:rsidR="002240DC" w:rsidRPr="00214FD0" w:rsidRDefault="00BD571E" w:rsidP="00060ACC">
      <w:pPr>
        <w:rPr>
          <w:rFonts w:ascii="Arial" w:hAnsi="Arial" w:cs="Arial"/>
          <w:i/>
          <w:iCs/>
        </w:rPr>
      </w:pPr>
      <w:r w:rsidRPr="00214FD0">
        <w:rPr>
          <w:rFonts w:ascii="Arial" w:hAnsi="Arial" w:cs="Arial"/>
        </w:rPr>
        <w:t>With intermediate steps defined, the service transformation can be outlined. This involves analysing the current state of outpatient services, engaging stakeholders, and assessing organisational readiness for technological advancement. Solutions are designed collaboratively to align with clinical and operational requirements, with detailed workflows and change strategies provided in the following sections</w:t>
      </w:r>
    </w:p>
    <w:p w14:paraId="575630A2" w14:textId="03651425" w:rsidR="00060ACC" w:rsidRPr="00214FD0" w:rsidRDefault="00060ACC" w:rsidP="00060ACC">
      <w:pPr>
        <w:rPr>
          <w:rFonts w:ascii="Arial" w:hAnsi="Arial" w:cs="Arial"/>
          <w:b/>
          <w:bCs/>
        </w:rPr>
      </w:pPr>
      <w:r w:rsidRPr="00214FD0">
        <w:rPr>
          <w:rFonts w:ascii="Arial" w:hAnsi="Arial" w:cs="Arial"/>
          <w:b/>
          <w:bCs/>
        </w:rPr>
        <w:lastRenderedPageBreak/>
        <w:t>Current State</w:t>
      </w:r>
      <w:r w:rsidR="009257BD" w:rsidRPr="00214FD0">
        <w:rPr>
          <w:rFonts w:ascii="Arial" w:hAnsi="Arial" w:cs="Arial"/>
          <w:b/>
          <w:bCs/>
        </w:rPr>
        <w:t xml:space="preserve"> </w:t>
      </w:r>
      <w:r w:rsidR="00581751" w:rsidRPr="00214FD0">
        <w:rPr>
          <w:rFonts w:ascii="Arial" w:hAnsi="Arial" w:cs="Arial"/>
          <w:b/>
          <w:bCs/>
        </w:rPr>
        <w:t>Workflow</w:t>
      </w:r>
    </w:p>
    <w:p w14:paraId="2094A3A6" w14:textId="5D43C3CA" w:rsidR="00060ACC" w:rsidRPr="00214FD0" w:rsidRDefault="00491ABD" w:rsidP="00060ACC">
      <w:pPr>
        <w:rPr>
          <w:rFonts w:ascii="Arial" w:hAnsi="Arial" w:cs="Arial"/>
        </w:rPr>
      </w:pPr>
      <w:r w:rsidRPr="00214FD0">
        <w:rPr>
          <w:rFonts w:ascii="Arial" w:hAnsi="Arial" w:cs="Arial"/>
        </w:rPr>
        <w:t>The current state reflects the existing outpatient processes and practices before any service transformation is introduced</w:t>
      </w:r>
      <w:r w:rsidR="00581751" w:rsidRPr="00214FD0">
        <w:rPr>
          <w:rFonts w:ascii="Arial" w:hAnsi="Arial" w:cs="Arial"/>
        </w:rPr>
        <w:t>.</w:t>
      </w:r>
      <w:r w:rsidR="00060ACC" w:rsidRPr="00214FD0">
        <w:rPr>
          <w:rFonts w:ascii="Arial" w:hAnsi="Arial" w:cs="Arial"/>
        </w:rPr>
        <w:t xml:space="preserve"> The current state of MKUH Outpatient services is shown Figure </w:t>
      </w:r>
      <w:r w:rsidR="00581751" w:rsidRPr="00214FD0">
        <w:rPr>
          <w:rFonts w:ascii="Arial" w:hAnsi="Arial" w:cs="Arial"/>
        </w:rPr>
        <w:t>5</w:t>
      </w:r>
      <w:r w:rsidR="00060ACC" w:rsidRPr="00214FD0">
        <w:rPr>
          <w:rFonts w:ascii="Arial" w:hAnsi="Arial" w:cs="Arial"/>
        </w:rPr>
        <w:t xml:space="preserve">.  </w:t>
      </w:r>
    </w:p>
    <w:p w14:paraId="04FE6611" w14:textId="23D08402" w:rsidR="00581751" w:rsidRPr="00214FD0" w:rsidRDefault="000412DD" w:rsidP="00581751">
      <w:pPr>
        <w:keepNext/>
        <w:jc w:val="center"/>
        <w:rPr>
          <w:rFonts w:ascii="Arial" w:hAnsi="Arial" w:cs="Arial"/>
        </w:rPr>
      </w:pPr>
      <w:r w:rsidRPr="00214FD0">
        <w:rPr>
          <w:rFonts w:ascii="Arial" w:hAnsi="Arial" w:cs="Arial"/>
          <w:noProof/>
        </w:rPr>
        <w:drawing>
          <wp:inline distT="0" distB="0" distL="0" distR="0" wp14:anchorId="1164F3C2" wp14:editId="4265FB5E">
            <wp:extent cx="5629738" cy="7200900"/>
            <wp:effectExtent l="0" t="0" r="9525" b="0"/>
            <wp:docPr id="1429581570" name="Picture 1"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581570" name="Picture 1" descr="A diagram of a flowchart&#10;&#10;AI-generated content may be incorrect."/>
                    <pic:cNvPicPr/>
                  </pic:nvPicPr>
                  <pic:blipFill>
                    <a:blip r:embed="rId12"/>
                    <a:stretch>
                      <a:fillRect/>
                    </a:stretch>
                  </pic:blipFill>
                  <pic:spPr>
                    <a:xfrm>
                      <a:off x="0" y="0"/>
                      <a:ext cx="5634270" cy="7206697"/>
                    </a:xfrm>
                    <a:prstGeom prst="rect">
                      <a:avLst/>
                    </a:prstGeom>
                  </pic:spPr>
                </pic:pic>
              </a:graphicData>
            </a:graphic>
          </wp:inline>
        </w:drawing>
      </w:r>
    </w:p>
    <w:p w14:paraId="0C4EF0FE" w14:textId="2D79B4FC" w:rsidR="00B0456A" w:rsidRPr="00214FD0" w:rsidRDefault="00581751" w:rsidP="00581751">
      <w:pPr>
        <w:pStyle w:val="Caption"/>
        <w:jc w:val="center"/>
        <w:rPr>
          <w:rFonts w:ascii="Arial" w:hAnsi="Arial" w:cs="Arial"/>
          <w:color w:val="auto"/>
        </w:rPr>
      </w:pPr>
      <w:r w:rsidRPr="00214FD0">
        <w:rPr>
          <w:rFonts w:ascii="Arial" w:hAnsi="Arial" w:cs="Arial"/>
          <w:color w:val="auto"/>
        </w:rPr>
        <w:t xml:space="preserve">Figure </w:t>
      </w:r>
      <w:r w:rsidRPr="00214FD0">
        <w:rPr>
          <w:rFonts w:ascii="Arial" w:hAnsi="Arial" w:cs="Arial"/>
          <w:color w:val="auto"/>
        </w:rPr>
        <w:fldChar w:fldCharType="begin"/>
      </w:r>
      <w:r w:rsidRPr="00214FD0">
        <w:rPr>
          <w:rFonts w:ascii="Arial" w:hAnsi="Arial" w:cs="Arial"/>
          <w:color w:val="auto"/>
        </w:rPr>
        <w:instrText xml:space="preserve"> SEQ Figure \* ARABIC </w:instrText>
      </w:r>
      <w:r w:rsidRPr="00214FD0">
        <w:rPr>
          <w:rFonts w:ascii="Arial" w:hAnsi="Arial" w:cs="Arial"/>
          <w:color w:val="auto"/>
        </w:rPr>
        <w:fldChar w:fldCharType="separate"/>
      </w:r>
      <w:r w:rsidR="00E72DB7" w:rsidRPr="00214FD0">
        <w:rPr>
          <w:rFonts w:ascii="Arial" w:hAnsi="Arial" w:cs="Arial"/>
          <w:noProof/>
          <w:color w:val="auto"/>
        </w:rPr>
        <w:t>5</w:t>
      </w:r>
      <w:r w:rsidRPr="00214FD0">
        <w:rPr>
          <w:rFonts w:ascii="Arial" w:hAnsi="Arial" w:cs="Arial"/>
          <w:color w:val="auto"/>
        </w:rPr>
        <w:fldChar w:fldCharType="end"/>
      </w:r>
      <w:r w:rsidRPr="00214FD0">
        <w:rPr>
          <w:rFonts w:ascii="Arial" w:hAnsi="Arial" w:cs="Arial"/>
          <w:color w:val="auto"/>
        </w:rPr>
        <w:t xml:space="preserve"> MKUH OP Clinic Letter Generation Current Process</w:t>
      </w:r>
    </w:p>
    <w:p w14:paraId="70B3806E" w14:textId="35618D05" w:rsidR="00581751" w:rsidRPr="00214FD0" w:rsidRDefault="00060ACC" w:rsidP="00060ACC">
      <w:pPr>
        <w:rPr>
          <w:rFonts w:ascii="Arial" w:hAnsi="Arial" w:cs="Arial"/>
        </w:rPr>
      </w:pPr>
      <w:r w:rsidRPr="00214FD0">
        <w:rPr>
          <w:rFonts w:ascii="Arial" w:hAnsi="Arial" w:cs="Arial"/>
        </w:rPr>
        <w:lastRenderedPageBreak/>
        <w:t xml:space="preserve">The three main findings of the current workflow are the long turnover for clinic letters to reach patients, the use of multiple third-party sources for a single workflow and the complex process of transcribing letters. </w:t>
      </w:r>
      <w:r w:rsidR="00895D04" w:rsidRPr="00214FD0">
        <w:rPr>
          <w:rFonts w:ascii="Arial" w:hAnsi="Arial" w:cs="Arial"/>
        </w:rPr>
        <w:t xml:space="preserve">In a straightforward context, Figure 3 outlines the main steps involved in generating clinic letters in outpatient services. </w:t>
      </w:r>
      <w:r w:rsidR="001E2705" w:rsidRPr="00214FD0">
        <w:rPr>
          <w:rFonts w:ascii="Arial" w:hAnsi="Arial" w:cs="Arial"/>
        </w:rPr>
        <w:t>That said</w:t>
      </w:r>
      <w:r w:rsidR="001E2705" w:rsidRPr="00214FD0">
        <w:rPr>
          <w:rFonts w:ascii="Arial" w:hAnsi="Arial" w:cs="Arial"/>
        </w:rPr>
        <w:t xml:space="preserve">, </w:t>
      </w:r>
      <w:r w:rsidR="00895D04" w:rsidRPr="00214FD0">
        <w:rPr>
          <w:rFonts w:ascii="Arial" w:hAnsi="Arial" w:cs="Arial"/>
        </w:rPr>
        <w:t>this process can become more complex as transformation progresses, and greater stakeholder engagement is required to map the actual current workflow.</w:t>
      </w:r>
    </w:p>
    <w:p w14:paraId="79439026" w14:textId="69A16BDA" w:rsidR="00060ACC" w:rsidRPr="00214FD0" w:rsidRDefault="00060ACC" w:rsidP="00060ACC">
      <w:pPr>
        <w:rPr>
          <w:rFonts w:ascii="Arial" w:hAnsi="Arial" w:cs="Arial"/>
          <w:b/>
          <w:bCs/>
        </w:rPr>
      </w:pPr>
      <w:r w:rsidRPr="00214FD0">
        <w:rPr>
          <w:rFonts w:ascii="Arial" w:hAnsi="Arial" w:cs="Arial"/>
          <w:b/>
          <w:bCs/>
        </w:rPr>
        <w:t>Stakeholder Engagement</w:t>
      </w:r>
    </w:p>
    <w:p w14:paraId="2FFDFDAA" w14:textId="2CA43AA0" w:rsidR="00060ACC" w:rsidRPr="00214FD0" w:rsidRDefault="00815803" w:rsidP="00060ACC">
      <w:pPr>
        <w:rPr>
          <w:rFonts w:ascii="Arial" w:hAnsi="Arial" w:cs="Arial"/>
        </w:rPr>
      </w:pPr>
      <w:r w:rsidRPr="00214FD0">
        <w:rPr>
          <w:rFonts w:ascii="Arial" w:hAnsi="Arial" w:cs="Arial"/>
        </w:rPr>
        <w:t xml:space="preserve">Effective stakeholder engagement is fundamental to successful service </w:t>
      </w:r>
      <w:r w:rsidR="00BF74F7" w:rsidRPr="00214FD0">
        <w:rPr>
          <w:rFonts w:ascii="Arial" w:hAnsi="Arial" w:cs="Arial"/>
        </w:rPr>
        <w:t>transformation, and t</w:t>
      </w:r>
      <w:r w:rsidRPr="00214FD0">
        <w:rPr>
          <w:rFonts w:ascii="Arial" w:hAnsi="Arial" w:cs="Arial"/>
        </w:rPr>
        <w:t>he initial task involves identifying all pertinent stakeholder groups</w:t>
      </w:r>
      <w:r w:rsidR="00060ACC" w:rsidRPr="00214FD0">
        <w:rPr>
          <w:rFonts w:ascii="Arial" w:hAnsi="Arial" w:cs="Arial"/>
        </w:rPr>
        <w:t xml:space="preserve">. Figure </w:t>
      </w:r>
      <w:r w:rsidR="00BF74F7" w:rsidRPr="00214FD0">
        <w:rPr>
          <w:rFonts w:ascii="Arial" w:hAnsi="Arial" w:cs="Arial"/>
        </w:rPr>
        <w:t>6</w:t>
      </w:r>
      <w:r w:rsidR="00060ACC" w:rsidRPr="00214FD0">
        <w:rPr>
          <w:rFonts w:ascii="Arial" w:hAnsi="Arial" w:cs="Arial"/>
        </w:rPr>
        <w:t xml:space="preserve"> show</w:t>
      </w:r>
      <w:r w:rsidR="00BF74F7" w:rsidRPr="00214FD0">
        <w:rPr>
          <w:rFonts w:ascii="Arial" w:hAnsi="Arial" w:cs="Arial"/>
        </w:rPr>
        <w:t>s</w:t>
      </w:r>
      <w:r w:rsidR="00060ACC" w:rsidRPr="00214FD0">
        <w:rPr>
          <w:rFonts w:ascii="Arial" w:hAnsi="Arial" w:cs="Arial"/>
        </w:rPr>
        <w:t xml:space="preserve"> the external and internal stakeholders of this service transformation.</w:t>
      </w:r>
    </w:p>
    <w:p w14:paraId="3DF91FFA" w14:textId="77777777" w:rsidR="00060ACC" w:rsidRPr="00214FD0" w:rsidRDefault="00060ACC" w:rsidP="00060ACC">
      <w:pPr>
        <w:rPr>
          <w:rFonts w:ascii="Arial" w:hAnsi="Arial" w:cs="Arial"/>
        </w:rPr>
      </w:pPr>
      <w:r w:rsidRPr="00214FD0">
        <w:rPr>
          <w:rFonts w:ascii="Arial" w:hAnsi="Arial" w:cs="Arial"/>
        </w:rPr>
        <w:t> </w:t>
      </w:r>
    </w:p>
    <w:p w14:paraId="2ADAFF8B" w14:textId="3109E1A9" w:rsidR="00BF74F7" w:rsidRPr="00214FD0" w:rsidRDefault="004D3B10" w:rsidP="00BF74F7">
      <w:pPr>
        <w:keepNext/>
        <w:rPr>
          <w:rFonts w:ascii="Arial" w:hAnsi="Arial" w:cs="Arial"/>
        </w:rPr>
      </w:pPr>
      <w:r w:rsidRPr="00214FD0">
        <w:rPr>
          <w:rFonts w:ascii="Arial" w:hAnsi="Arial" w:cs="Arial"/>
          <w:noProof/>
        </w:rPr>
        <w:drawing>
          <wp:inline distT="0" distB="0" distL="0" distR="0" wp14:anchorId="6322D9AC" wp14:editId="39331C3B">
            <wp:extent cx="5731510" cy="3630930"/>
            <wp:effectExtent l="0" t="0" r="2540" b="7620"/>
            <wp:docPr id="2093689391" name="Picture 1" descr="A table of medical servi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689391" name="Picture 1" descr="A table of medical services&#10;&#10;AI-generated content may be incorrect."/>
                    <pic:cNvPicPr/>
                  </pic:nvPicPr>
                  <pic:blipFill>
                    <a:blip r:embed="rId13"/>
                    <a:stretch>
                      <a:fillRect/>
                    </a:stretch>
                  </pic:blipFill>
                  <pic:spPr>
                    <a:xfrm>
                      <a:off x="0" y="0"/>
                      <a:ext cx="5731510" cy="3630930"/>
                    </a:xfrm>
                    <a:prstGeom prst="rect">
                      <a:avLst/>
                    </a:prstGeom>
                  </pic:spPr>
                </pic:pic>
              </a:graphicData>
            </a:graphic>
          </wp:inline>
        </w:drawing>
      </w:r>
    </w:p>
    <w:p w14:paraId="194C7CA9" w14:textId="074B7605" w:rsidR="00060ACC" w:rsidRPr="00214FD0" w:rsidRDefault="00BF74F7" w:rsidP="00BF74F7">
      <w:pPr>
        <w:pStyle w:val="Caption"/>
        <w:jc w:val="center"/>
        <w:rPr>
          <w:rFonts w:ascii="Arial" w:hAnsi="Arial" w:cs="Arial"/>
          <w:color w:val="auto"/>
        </w:rPr>
      </w:pPr>
      <w:r w:rsidRPr="00214FD0">
        <w:rPr>
          <w:rFonts w:ascii="Arial" w:hAnsi="Arial" w:cs="Arial"/>
          <w:color w:val="auto"/>
        </w:rPr>
        <w:t xml:space="preserve">Figure </w:t>
      </w:r>
      <w:r w:rsidRPr="00214FD0">
        <w:rPr>
          <w:rFonts w:ascii="Arial" w:hAnsi="Arial" w:cs="Arial"/>
          <w:color w:val="auto"/>
        </w:rPr>
        <w:fldChar w:fldCharType="begin"/>
      </w:r>
      <w:r w:rsidRPr="00214FD0">
        <w:rPr>
          <w:rFonts w:ascii="Arial" w:hAnsi="Arial" w:cs="Arial"/>
          <w:color w:val="auto"/>
        </w:rPr>
        <w:instrText xml:space="preserve"> SEQ Figure \* ARABIC </w:instrText>
      </w:r>
      <w:r w:rsidRPr="00214FD0">
        <w:rPr>
          <w:rFonts w:ascii="Arial" w:hAnsi="Arial" w:cs="Arial"/>
          <w:color w:val="auto"/>
        </w:rPr>
        <w:fldChar w:fldCharType="separate"/>
      </w:r>
      <w:r w:rsidR="00E72DB7" w:rsidRPr="00214FD0">
        <w:rPr>
          <w:rFonts w:ascii="Arial" w:hAnsi="Arial" w:cs="Arial"/>
          <w:noProof/>
          <w:color w:val="auto"/>
        </w:rPr>
        <w:t>6</w:t>
      </w:r>
      <w:r w:rsidRPr="00214FD0">
        <w:rPr>
          <w:rFonts w:ascii="Arial" w:hAnsi="Arial" w:cs="Arial"/>
          <w:color w:val="auto"/>
        </w:rPr>
        <w:fldChar w:fldCharType="end"/>
      </w:r>
      <w:r w:rsidRPr="00214FD0">
        <w:rPr>
          <w:rFonts w:ascii="Arial" w:hAnsi="Arial" w:cs="Arial"/>
          <w:color w:val="auto"/>
        </w:rPr>
        <w:t xml:space="preserve"> MKUH Outpatient Services Stakeholders</w:t>
      </w:r>
    </w:p>
    <w:p w14:paraId="265713C5" w14:textId="77777777" w:rsidR="00060ACC" w:rsidRPr="00214FD0" w:rsidRDefault="00060ACC" w:rsidP="00060ACC">
      <w:pPr>
        <w:rPr>
          <w:rFonts w:ascii="Arial" w:hAnsi="Arial" w:cs="Arial"/>
        </w:rPr>
      </w:pPr>
      <w:r w:rsidRPr="00214FD0">
        <w:rPr>
          <w:rFonts w:ascii="Arial" w:hAnsi="Arial" w:cs="Arial"/>
        </w:rPr>
        <w:t> </w:t>
      </w:r>
    </w:p>
    <w:p w14:paraId="6AFA4ECE" w14:textId="3012EB46" w:rsidR="00BF74F7" w:rsidRPr="00214FD0" w:rsidRDefault="003C182D" w:rsidP="00060ACC">
      <w:pPr>
        <w:rPr>
          <w:rFonts w:ascii="Arial" w:hAnsi="Arial" w:cs="Arial"/>
        </w:rPr>
      </w:pPr>
      <w:r w:rsidRPr="00214FD0">
        <w:rPr>
          <w:rFonts w:ascii="Arial" w:hAnsi="Arial" w:cs="Arial"/>
        </w:rPr>
        <w:t xml:space="preserve">These stakeholders also play a critical role in mapping the existing workflow and assessing whether the process depicted in Figure 3 accurately represents current practice. </w:t>
      </w:r>
      <w:r w:rsidR="00D031C2" w:rsidRPr="00214FD0">
        <w:rPr>
          <w:rFonts w:ascii="Arial" w:hAnsi="Arial" w:cs="Arial"/>
        </w:rPr>
        <w:t xml:space="preserve">The engagement strategies to implement AVT are tailored based on stakeholders’ level of interest and influences. </w:t>
      </w:r>
      <w:r w:rsidR="00060ACC" w:rsidRPr="00214FD0">
        <w:rPr>
          <w:rFonts w:ascii="Arial" w:hAnsi="Arial" w:cs="Arial"/>
        </w:rPr>
        <w:t>A phased approach may be adopted</w:t>
      </w:r>
      <w:r w:rsidRPr="00214FD0">
        <w:rPr>
          <w:rFonts w:ascii="Arial" w:hAnsi="Arial" w:cs="Arial"/>
        </w:rPr>
        <w:t xml:space="preserve"> in </w:t>
      </w:r>
      <w:r w:rsidR="00060ACC" w:rsidRPr="00214FD0">
        <w:rPr>
          <w:rFonts w:ascii="Arial" w:hAnsi="Arial" w:cs="Arial"/>
        </w:rPr>
        <w:t>progressively involving stakeholders to maintain focus and manage change effectively.</w:t>
      </w:r>
      <w:r w:rsidRPr="00214FD0">
        <w:rPr>
          <w:rFonts w:ascii="Arial" w:hAnsi="Arial" w:cs="Arial"/>
        </w:rPr>
        <w:t xml:space="preserve"> </w:t>
      </w:r>
      <w:r w:rsidR="00060ACC" w:rsidRPr="00214FD0">
        <w:rPr>
          <w:rFonts w:ascii="Arial" w:hAnsi="Arial" w:cs="Arial"/>
        </w:rPr>
        <w:t>Communication channels</w:t>
      </w:r>
      <w:r w:rsidRPr="00214FD0">
        <w:rPr>
          <w:rFonts w:ascii="Arial" w:hAnsi="Arial" w:cs="Arial"/>
        </w:rPr>
        <w:t xml:space="preserve"> like online</w:t>
      </w:r>
      <w:r w:rsidR="004B719B" w:rsidRPr="00214FD0">
        <w:rPr>
          <w:rFonts w:ascii="Arial" w:hAnsi="Arial" w:cs="Arial"/>
        </w:rPr>
        <w:t xml:space="preserve"> meetings</w:t>
      </w:r>
      <w:r w:rsidRPr="00214FD0">
        <w:rPr>
          <w:rFonts w:ascii="Arial" w:hAnsi="Arial" w:cs="Arial"/>
        </w:rPr>
        <w:t xml:space="preserve"> and face to face discussions</w:t>
      </w:r>
      <w:r w:rsidR="00D031C2" w:rsidRPr="00214FD0">
        <w:rPr>
          <w:rFonts w:ascii="Arial" w:hAnsi="Arial" w:cs="Arial"/>
        </w:rPr>
        <w:t xml:space="preserve"> will be held as well as exploring other options </w:t>
      </w:r>
      <w:r w:rsidR="009C735F" w:rsidRPr="00214FD0">
        <w:rPr>
          <w:rFonts w:ascii="Arial" w:hAnsi="Arial" w:cs="Arial"/>
        </w:rPr>
        <w:t xml:space="preserve">of keeping teams more interested in ambient voice technologies through </w:t>
      </w:r>
      <w:r w:rsidR="007254B2" w:rsidRPr="00214FD0">
        <w:rPr>
          <w:rFonts w:ascii="Arial" w:hAnsi="Arial" w:cs="Arial"/>
        </w:rPr>
        <w:t>AI seminars and bite size trainings.</w:t>
      </w:r>
    </w:p>
    <w:p w14:paraId="6FEA91B7" w14:textId="77777777" w:rsidR="009257BD" w:rsidRPr="00214FD0" w:rsidRDefault="009257BD" w:rsidP="009257BD">
      <w:pPr>
        <w:rPr>
          <w:rFonts w:ascii="Arial" w:hAnsi="Arial" w:cs="Arial"/>
          <w:b/>
          <w:bCs/>
        </w:rPr>
      </w:pPr>
      <w:r w:rsidRPr="00214FD0">
        <w:rPr>
          <w:rFonts w:ascii="Arial" w:hAnsi="Arial" w:cs="Arial"/>
          <w:b/>
          <w:bCs/>
        </w:rPr>
        <w:lastRenderedPageBreak/>
        <w:t>Technology Readiness</w:t>
      </w:r>
    </w:p>
    <w:p w14:paraId="14E506E1" w14:textId="124FDDA6" w:rsidR="009257BD" w:rsidRPr="00214FD0" w:rsidRDefault="009257BD" w:rsidP="009257BD">
      <w:pPr>
        <w:rPr>
          <w:rFonts w:ascii="Arial" w:hAnsi="Arial" w:cs="Arial"/>
        </w:rPr>
      </w:pPr>
      <w:r w:rsidRPr="00214FD0">
        <w:rPr>
          <w:rFonts w:ascii="Arial" w:hAnsi="Arial" w:cs="Arial"/>
        </w:rPr>
        <w:t>MKUH is one of the most technologically advanced NHS trusts in England, aiming to achieve HIMSS EMRAM Level 7 by 2026</w:t>
      </w:r>
      <w:r w:rsidR="00D57C64" w:rsidRPr="00214FD0">
        <w:rPr>
          <w:rFonts w:ascii="Arial" w:hAnsi="Arial" w:cs="Arial"/>
        </w:rPr>
        <w:t xml:space="preserve"> (MKUH Digital Strategy, 2022)</w:t>
      </w:r>
      <w:r w:rsidRPr="00214FD0">
        <w:rPr>
          <w:rFonts w:ascii="Arial" w:hAnsi="Arial" w:cs="Arial"/>
        </w:rPr>
        <w:t>. The trust has a long-standing EPR system in place and increasingly integrates digital tools into everyday practice. Workforce readiness is high, supported by continuous staff training and the organisation’s Digital, Data, and Technology strategy, which promotes the use of AI-enabled solutions. This technological maturity positions MKUH well for the adoption of innovations such as AVT.</w:t>
      </w:r>
    </w:p>
    <w:p w14:paraId="4A1B833D" w14:textId="617A5DC1" w:rsidR="00060ACC" w:rsidRPr="00214FD0" w:rsidRDefault="00060ACC" w:rsidP="00060ACC">
      <w:pPr>
        <w:rPr>
          <w:rFonts w:ascii="Arial" w:hAnsi="Arial" w:cs="Arial"/>
          <w:b/>
          <w:bCs/>
        </w:rPr>
      </w:pPr>
      <w:r w:rsidRPr="00214FD0">
        <w:rPr>
          <w:rFonts w:ascii="Arial" w:hAnsi="Arial" w:cs="Arial"/>
          <w:b/>
          <w:bCs/>
        </w:rPr>
        <w:t>Change Management Strategy</w:t>
      </w:r>
    </w:p>
    <w:p w14:paraId="1C86A124" w14:textId="16EADA28" w:rsidR="00060ACC" w:rsidRPr="00214FD0" w:rsidRDefault="00C876B4" w:rsidP="00060ACC">
      <w:pPr>
        <w:rPr>
          <w:rFonts w:ascii="Arial" w:hAnsi="Arial" w:cs="Arial"/>
        </w:rPr>
      </w:pPr>
      <w:r w:rsidRPr="00214FD0">
        <w:rPr>
          <w:rFonts w:ascii="Arial" w:hAnsi="Arial" w:cs="Arial"/>
        </w:rPr>
        <w:t xml:space="preserve">In addition to Modified </w:t>
      </w:r>
      <w:r w:rsidR="00060ACC" w:rsidRPr="00214FD0">
        <w:rPr>
          <w:rFonts w:ascii="Arial" w:hAnsi="Arial" w:cs="Arial"/>
        </w:rPr>
        <w:t>Donabedian</w:t>
      </w:r>
      <w:r w:rsidRPr="00214FD0">
        <w:rPr>
          <w:rFonts w:ascii="Arial" w:hAnsi="Arial" w:cs="Arial"/>
        </w:rPr>
        <w:t xml:space="preserve"> framework</w:t>
      </w:r>
      <w:r w:rsidR="00060ACC" w:rsidRPr="00214FD0">
        <w:rPr>
          <w:rFonts w:ascii="Arial" w:hAnsi="Arial" w:cs="Arial"/>
        </w:rPr>
        <w:t xml:space="preserve">, this service transformation will </w:t>
      </w:r>
      <w:r w:rsidRPr="00214FD0">
        <w:rPr>
          <w:rFonts w:ascii="Arial" w:hAnsi="Arial" w:cs="Arial"/>
        </w:rPr>
        <w:t xml:space="preserve">also </w:t>
      </w:r>
      <w:r w:rsidR="00060ACC" w:rsidRPr="00214FD0">
        <w:rPr>
          <w:rFonts w:ascii="Arial" w:hAnsi="Arial" w:cs="Arial"/>
        </w:rPr>
        <w:t>adopt the Plan-Do-Study-Act (PDSA) cycle</w:t>
      </w:r>
      <w:r w:rsidR="006909BE" w:rsidRPr="00214FD0">
        <w:rPr>
          <w:rFonts w:ascii="Arial" w:hAnsi="Arial" w:cs="Arial"/>
        </w:rPr>
        <w:t xml:space="preserve"> (Deming</w:t>
      </w:r>
      <w:r w:rsidR="0025322D" w:rsidRPr="00214FD0">
        <w:rPr>
          <w:rFonts w:ascii="Arial" w:hAnsi="Arial" w:cs="Arial"/>
        </w:rPr>
        <w:t>, 1986)</w:t>
      </w:r>
      <w:r w:rsidR="00060ACC" w:rsidRPr="00214FD0">
        <w:rPr>
          <w:rFonts w:ascii="Arial" w:hAnsi="Arial" w:cs="Arial"/>
        </w:rPr>
        <w:t xml:space="preserve"> as its primary change methodology. By grouping project components within the PDSA framework, the transformation can be monitored systematically, mitigating risks and fostering adaptive learning throughout the process.</w:t>
      </w:r>
      <w:r w:rsidR="005B7A29" w:rsidRPr="00214FD0">
        <w:rPr>
          <w:rFonts w:ascii="Arial" w:hAnsi="Arial" w:cs="Arial"/>
        </w:rPr>
        <w:t xml:space="preserve"> Figure </w:t>
      </w:r>
      <w:r w:rsidR="009318C1" w:rsidRPr="00214FD0">
        <w:rPr>
          <w:rFonts w:ascii="Arial" w:hAnsi="Arial" w:cs="Arial"/>
        </w:rPr>
        <w:t xml:space="preserve">8 presents the change management strategy of optimising MKUH OP services </w:t>
      </w:r>
      <w:r w:rsidR="00CD5A3C" w:rsidRPr="00214FD0">
        <w:rPr>
          <w:rFonts w:ascii="Arial" w:hAnsi="Arial" w:cs="Arial"/>
        </w:rPr>
        <w:t>using the PDSA cycle.</w:t>
      </w:r>
    </w:p>
    <w:p w14:paraId="73E09DB8" w14:textId="77777777" w:rsidR="00060ACC" w:rsidRPr="00214FD0" w:rsidRDefault="00060ACC" w:rsidP="00060ACC">
      <w:pPr>
        <w:rPr>
          <w:rFonts w:ascii="Arial" w:hAnsi="Arial" w:cs="Arial"/>
        </w:rPr>
      </w:pPr>
      <w:r w:rsidRPr="00214FD0">
        <w:rPr>
          <w:rFonts w:ascii="Arial" w:hAnsi="Arial" w:cs="Arial"/>
        </w:rPr>
        <w:t> </w:t>
      </w:r>
    </w:p>
    <w:p w14:paraId="4008F335" w14:textId="1B686ECB" w:rsidR="00CD5A3C" w:rsidRPr="00214FD0" w:rsidRDefault="00960B85" w:rsidP="00CD5A3C">
      <w:pPr>
        <w:keepNext/>
        <w:jc w:val="center"/>
        <w:rPr>
          <w:rFonts w:ascii="Arial" w:hAnsi="Arial" w:cs="Arial"/>
        </w:rPr>
      </w:pPr>
      <w:r w:rsidRPr="00214FD0">
        <w:rPr>
          <w:rFonts w:ascii="Arial" w:hAnsi="Arial" w:cs="Arial"/>
          <w:noProof/>
        </w:rPr>
        <w:drawing>
          <wp:inline distT="0" distB="0" distL="0" distR="0" wp14:anchorId="106F1D64" wp14:editId="37BF1A6C">
            <wp:extent cx="6182380" cy="3448050"/>
            <wp:effectExtent l="0" t="0" r="8890" b="0"/>
            <wp:docPr id="2136220098" name="Picture 1" descr="A diagram of a service trans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220098" name="Picture 1" descr="A diagram of a service transformation&#10;&#10;AI-generated content may be incorrect."/>
                    <pic:cNvPicPr/>
                  </pic:nvPicPr>
                  <pic:blipFill>
                    <a:blip r:embed="rId14"/>
                    <a:stretch>
                      <a:fillRect/>
                    </a:stretch>
                  </pic:blipFill>
                  <pic:spPr>
                    <a:xfrm>
                      <a:off x="0" y="0"/>
                      <a:ext cx="6185590" cy="3449840"/>
                    </a:xfrm>
                    <a:prstGeom prst="rect">
                      <a:avLst/>
                    </a:prstGeom>
                  </pic:spPr>
                </pic:pic>
              </a:graphicData>
            </a:graphic>
          </wp:inline>
        </w:drawing>
      </w:r>
    </w:p>
    <w:p w14:paraId="0B0F8C2A" w14:textId="39566D65" w:rsidR="00060ACC" w:rsidRPr="00214FD0" w:rsidRDefault="00CD5A3C" w:rsidP="00CD5A3C">
      <w:pPr>
        <w:pStyle w:val="Caption"/>
        <w:jc w:val="center"/>
        <w:rPr>
          <w:rFonts w:ascii="Arial" w:hAnsi="Arial" w:cs="Arial"/>
          <w:color w:val="auto"/>
        </w:rPr>
      </w:pPr>
      <w:r w:rsidRPr="00214FD0">
        <w:rPr>
          <w:rFonts w:ascii="Arial" w:hAnsi="Arial" w:cs="Arial"/>
          <w:color w:val="auto"/>
        </w:rPr>
        <w:t xml:space="preserve">Figure </w:t>
      </w:r>
      <w:r w:rsidRPr="00214FD0">
        <w:rPr>
          <w:rFonts w:ascii="Arial" w:hAnsi="Arial" w:cs="Arial"/>
          <w:color w:val="auto"/>
        </w:rPr>
        <w:fldChar w:fldCharType="begin"/>
      </w:r>
      <w:r w:rsidRPr="00214FD0">
        <w:rPr>
          <w:rFonts w:ascii="Arial" w:hAnsi="Arial" w:cs="Arial"/>
          <w:color w:val="auto"/>
        </w:rPr>
        <w:instrText xml:space="preserve"> SEQ Figure \* ARABIC </w:instrText>
      </w:r>
      <w:r w:rsidRPr="00214FD0">
        <w:rPr>
          <w:rFonts w:ascii="Arial" w:hAnsi="Arial" w:cs="Arial"/>
          <w:color w:val="auto"/>
        </w:rPr>
        <w:fldChar w:fldCharType="separate"/>
      </w:r>
      <w:r w:rsidR="00E72DB7" w:rsidRPr="00214FD0">
        <w:rPr>
          <w:rFonts w:ascii="Arial" w:hAnsi="Arial" w:cs="Arial"/>
          <w:noProof/>
          <w:color w:val="auto"/>
        </w:rPr>
        <w:t>8</w:t>
      </w:r>
      <w:r w:rsidRPr="00214FD0">
        <w:rPr>
          <w:rFonts w:ascii="Arial" w:hAnsi="Arial" w:cs="Arial"/>
          <w:color w:val="auto"/>
        </w:rPr>
        <w:fldChar w:fldCharType="end"/>
      </w:r>
      <w:r w:rsidRPr="00214FD0">
        <w:rPr>
          <w:rFonts w:ascii="Arial" w:hAnsi="Arial" w:cs="Arial"/>
          <w:color w:val="auto"/>
        </w:rPr>
        <w:t xml:space="preserve"> MKUH AVT Transformation via PDSA change management cycle</w:t>
      </w:r>
    </w:p>
    <w:p w14:paraId="6E80E585" w14:textId="77777777" w:rsidR="00060ACC" w:rsidRPr="00214FD0" w:rsidRDefault="00060ACC" w:rsidP="00060ACC">
      <w:pPr>
        <w:rPr>
          <w:rFonts w:ascii="Arial" w:hAnsi="Arial" w:cs="Arial"/>
        </w:rPr>
      </w:pPr>
      <w:r w:rsidRPr="00214FD0">
        <w:rPr>
          <w:rFonts w:ascii="Arial" w:hAnsi="Arial" w:cs="Arial"/>
        </w:rPr>
        <w:t> </w:t>
      </w:r>
    </w:p>
    <w:p w14:paraId="61F21D58" w14:textId="77777777" w:rsidR="00060ACC" w:rsidRPr="00214FD0" w:rsidRDefault="00060ACC" w:rsidP="00060ACC">
      <w:pPr>
        <w:rPr>
          <w:rFonts w:ascii="Arial" w:hAnsi="Arial" w:cs="Arial"/>
          <w:b/>
          <w:bCs/>
        </w:rPr>
      </w:pPr>
      <w:r w:rsidRPr="00214FD0">
        <w:rPr>
          <w:rFonts w:ascii="Arial" w:hAnsi="Arial" w:cs="Arial"/>
          <w:b/>
          <w:bCs/>
        </w:rPr>
        <w:t>Compliance and Regulations</w:t>
      </w:r>
    </w:p>
    <w:p w14:paraId="205CA6E4" w14:textId="77777777" w:rsidR="00060ACC" w:rsidRPr="00214FD0" w:rsidRDefault="00060ACC" w:rsidP="00060ACC">
      <w:pPr>
        <w:rPr>
          <w:rFonts w:ascii="Arial" w:hAnsi="Arial" w:cs="Arial"/>
        </w:rPr>
      </w:pPr>
      <w:r w:rsidRPr="00214FD0">
        <w:rPr>
          <w:rFonts w:ascii="Arial" w:hAnsi="Arial" w:cs="Arial"/>
        </w:rPr>
        <w:t xml:space="preserve">All aspects of service transformation must adhere to relevant national and organisational regulations. For AI and AVT implementation, compliance with standards on patient data protection, AI ethics, and digital healthcare governance is </w:t>
      </w:r>
      <w:r w:rsidRPr="00214FD0">
        <w:rPr>
          <w:rFonts w:ascii="Arial" w:hAnsi="Arial" w:cs="Arial"/>
        </w:rPr>
        <w:lastRenderedPageBreak/>
        <w:t>critical. This ensures that the solutions are safe, effective, and legally compliant while maintaining patient trust.</w:t>
      </w:r>
    </w:p>
    <w:p w14:paraId="1C0E7F1A" w14:textId="2B450ECF" w:rsidR="00060ACC" w:rsidRPr="00214FD0" w:rsidRDefault="00060ACC" w:rsidP="00060ACC">
      <w:pPr>
        <w:rPr>
          <w:rFonts w:ascii="Arial" w:hAnsi="Arial" w:cs="Arial"/>
          <w:b/>
          <w:bCs/>
        </w:rPr>
      </w:pPr>
      <w:r w:rsidRPr="00214FD0">
        <w:rPr>
          <w:rFonts w:ascii="Arial" w:hAnsi="Arial" w:cs="Arial"/>
          <w:b/>
          <w:bCs/>
        </w:rPr>
        <w:t>Testing</w:t>
      </w:r>
    </w:p>
    <w:p w14:paraId="732EC7FB" w14:textId="7DEED5D7" w:rsidR="00060ACC" w:rsidRPr="00214FD0" w:rsidRDefault="00CD5A3C" w:rsidP="00060ACC">
      <w:pPr>
        <w:rPr>
          <w:rFonts w:ascii="Arial" w:hAnsi="Arial" w:cs="Arial"/>
        </w:rPr>
      </w:pPr>
      <w:r w:rsidRPr="00214FD0">
        <w:rPr>
          <w:rFonts w:ascii="Arial" w:hAnsi="Arial" w:cs="Arial"/>
        </w:rPr>
        <w:t>T</w:t>
      </w:r>
      <w:r w:rsidR="00060ACC" w:rsidRPr="00214FD0">
        <w:rPr>
          <w:rFonts w:ascii="Arial" w:hAnsi="Arial" w:cs="Arial"/>
        </w:rPr>
        <w:t>esting begins with backend system designs and technical validation before full-scale implementation. This step ensures that the technology functions as intended, integrates seamlessly with existing systems, and addresses potential operational challenges early. This will also involve resources such us software testers and volunteer clinicians to ensure that the final product is suitable and right to use.</w:t>
      </w:r>
    </w:p>
    <w:p w14:paraId="64BAE995" w14:textId="77777777" w:rsidR="00060ACC" w:rsidRPr="00214FD0" w:rsidRDefault="00060ACC" w:rsidP="00060ACC">
      <w:pPr>
        <w:rPr>
          <w:rFonts w:ascii="Arial" w:hAnsi="Arial" w:cs="Arial"/>
          <w:b/>
          <w:bCs/>
        </w:rPr>
      </w:pPr>
      <w:r w:rsidRPr="00214FD0">
        <w:rPr>
          <w:rFonts w:ascii="Arial" w:hAnsi="Arial" w:cs="Arial"/>
          <w:b/>
          <w:bCs/>
        </w:rPr>
        <w:t>Pilot Project</w:t>
      </w:r>
    </w:p>
    <w:p w14:paraId="719FEDA4" w14:textId="77777777" w:rsidR="00060ACC" w:rsidRPr="00214FD0" w:rsidRDefault="00060ACC" w:rsidP="00060ACC">
      <w:pPr>
        <w:rPr>
          <w:rFonts w:ascii="Arial" w:hAnsi="Arial" w:cs="Arial"/>
        </w:rPr>
      </w:pPr>
      <w:r w:rsidRPr="00214FD0">
        <w:rPr>
          <w:rFonts w:ascii="Arial" w:hAnsi="Arial" w:cs="Arial"/>
        </w:rPr>
        <w:t>The solution can then be piloted in select outpatient services before a complete rollout. The pilot phase allows teams to observe real-world use, refine processes, and mitigate risks on a smaller scale. This controlled approach helps to build confidence among staff and demonstrates early benefits.</w:t>
      </w:r>
    </w:p>
    <w:p w14:paraId="1F6C97BA" w14:textId="77777777" w:rsidR="00060ACC" w:rsidRPr="00214FD0" w:rsidRDefault="00060ACC" w:rsidP="00060ACC">
      <w:pPr>
        <w:rPr>
          <w:rFonts w:ascii="Arial" w:hAnsi="Arial" w:cs="Arial"/>
          <w:b/>
          <w:bCs/>
        </w:rPr>
      </w:pPr>
      <w:r w:rsidRPr="00214FD0">
        <w:rPr>
          <w:rFonts w:ascii="Arial" w:hAnsi="Arial" w:cs="Arial"/>
          <w:b/>
          <w:bCs/>
        </w:rPr>
        <w:t>Feedback and Iteration</w:t>
      </w:r>
    </w:p>
    <w:p w14:paraId="58CFFE33" w14:textId="27F8C96A" w:rsidR="00127C22" w:rsidRPr="00214FD0" w:rsidRDefault="00060ACC" w:rsidP="00B0456A">
      <w:pPr>
        <w:rPr>
          <w:rFonts w:ascii="Arial" w:hAnsi="Arial" w:cs="Arial"/>
        </w:rPr>
      </w:pPr>
      <w:r w:rsidRPr="00214FD0">
        <w:rPr>
          <w:rFonts w:ascii="Arial" w:hAnsi="Arial" w:cs="Arial"/>
        </w:rPr>
        <w:t>Ongoing feedback and evaluation are essential for continuous improvement. AVT success will be assessed during the pilot study, three months post-rollout, and again at one year. Iterative improvements based on stakeholder input ensure that the transformation remains responsive to organisational needs.</w:t>
      </w:r>
    </w:p>
    <w:p w14:paraId="34EDFA36" w14:textId="64C44676" w:rsidR="00B0456A" w:rsidRPr="00214FD0" w:rsidRDefault="00B0456A" w:rsidP="00B0456A">
      <w:pPr>
        <w:rPr>
          <w:rFonts w:ascii="Arial" w:hAnsi="Arial" w:cs="Arial"/>
          <w:sz w:val="28"/>
          <w:szCs w:val="28"/>
        </w:rPr>
      </w:pPr>
      <w:r w:rsidRPr="00214FD0">
        <w:rPr>
          <w:rFonts w:ascii="Arial" w:hAnsi="Arial" w:cs="Arial"/>
          <w:b/>
          <w:bCs/>
          <w:sz w:val="28"/>
          <w:szCs w:val="28"/>
        </w:rPr>
        <w:t>Leadership Approach</w:t>
      </w:r>
    </w:p>
    <w:p w14:paraId="12E5440A" w14:textId="290CD8C7" w:rsidR="002B44A9" w:rsidRPr="00214FD0" w:rsidRDefault="002B44A9" w:rsidP="00B0456A">
      <w:pPr>
        <w:rPr>
          <w:rFonts w:ascii="Arial" w:hAnsi="Arial" w:cs="Arial"/>
        </w:rPr>
      </w:pPr>
      <w:r w:rsidRPr="00214FD0">
        <w:rPr>
          <w:rFonts w:ascii="Arial" w:hAnsi="Arial" w:cs="Arial"/>
        </w:rPr>
        <w:t>There are three main leadership approaches commonly applied in healthcare. Figure 9 shows the summary of key healthcare leadership approaches, their defining features and evidence on their impact to healthcare.</w:t>
      </w:r>
    </w:p>
    <w:p w14:paraId="30B39461" w14:textId="2DA88C02" w:rsidR="00BD680F" w:rsidRPr="00214FD0" w:rsidRDefault="002B44A9" w:rsidP="00B0456A">
      <w:pPr>
        <w:rPr>
          <w:rFonts w:ascii="Arial" w:hAnsi="Arial" w:cs="Arial"/>
        </w:rPr>
      </w:pPr>
      <w:r w:rsidRPr="00214FD0">
        <w:rPr>
          <w:rFonts w:ascii="Arial" w:hAnsi="Arial" w:cs="Arial"/>
          <w:noProof/>
        </w:rPr>
        <mc:AlternateContent>
          <mc:Choice Requires="wps">
            <w:drawing>
              <wp:anchor distT="0" distB="0" distL="114300" distR="114300" simplePos="0" relativeHeight="251658242" behindDoc="0" locked="0" layoutInCell="1" allowOverlap="1" wp14:anchorId="21118DF0" wp14:editId="7093F848">
                <wp:simplePos x="0" y="0"/>
                <wp:positionH relativeFrom="column">
                  <wp:posOffset>-399986</wp:posOffset>
                </wp:positionH>
                <wp:positionV relativeFrom="paragraph">
                  <wp:posOffset>2973566</wp:posOffset>
                </wp:positionV>
                <wp:extent cx="6548755" cy="207010"/>
                <wp:effectExtent l="0" t="0" r="4445" b="2540"/>
                <wp:wrapSquare wrapText="bothSides"/>
                <wp:docPr id="416306786" name="Text Box 1"/>
                <wp:cNvGraphicFramePr/>
                <a:graphic xmlns:a="http://schemas.openxmlformats.org/drawingml/2006/main">
                  <a:graphicData uri="http://schemas.microsoft.com/office/word/2010/wordprocessingShape">
                    <wps:wsp>
                      <wps:cNvSpPr txBox="1"/>
                      <wps:spPr>
                        <a:xfrm>
                          <a:off x="0" y="0"/>
                          <a:ext cx="6548755" cy="207010"/>
                        </a:xfrm>
                        <a:prstGeom prst="rect">
                          <a:avLst/>
                        </a:prstGeom>
                        <a:solidFill>
                          <a:prstClr val="white"/>
                        </a:solidFill>
                        <a:ln>
                          <a:noFill/>
                        </a:ln>
                      </wps:spPr>
                      <wps:txbx>
                        <w:txbxContent>
                          <w:p w14:paraId="6DB40647" w14:textId="36A6E3FA" w:rsidR="002B2BF2" w:rsidRPr="00D946BB" w:rsidRDefault="002B2BF2" w:rsidP="002B2BF2">
                            <w:pPr>
                              <w:pStyle w:val="Caption"/>
                              <w:jc w:val="center"/>
                              <w:rPr>
                                <w:noProof/>
                              </w:rPr>
                            </w:pPr>
                            <w:r>
                              <w:t xml:space="preserve">Figure </w:t>
                            </w:r>
                            <w:r>
                              <w:fldChar w:fldCharType="begin"/>
                            </w:r>
                            <w:r>
                              <w:instrText xml:space="preserve"> SEQ Figure \* ARABIC </w:instrText>
                            </w:r>
                            <w:r>
                              <w:fldChar w:fldCharType="separate"/>
                            </w:r>
                            <w:r w:rsidR="00E72DB7">
                              <w:rPr>
                                <w:noProof/>
                              </w:rPr>
                              <w:t>9</w:t>
                            </w:r>
                            <w:r>
                              <w:fldChar w:fldCharType="end"/>
                            </w:r>
                            <w:r>
                              <w:t xml:space="preserve"> The three common types of leadership styles in healthcare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1118DF0" id="_x0000_s1027" type="#_x0000_t202" style="position:absolute;margin-left:-31.5pt;margin-top:234.15pt;width:515.65pt;height:16.3pt;z-index:25165824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" stroked="f">
                <v:textbox inset="0,0,0,0">
                  <w:txbxContent>
                    <w:p w14:paraId="6DB40647" w14:textId="36A6E3FA" w:rsidR="002B2BF2" w:rsidRPr="00D946BB" w:rsidRDefault="002B2BF2" w:rsidP="002B2BF2">
                      <w:pPr>
                        <w:pStyle w:val="Caption"/>
                        <w:jc w:val="center"/>
                        <w:rPr>
                          <w:noProof/>
                        </w:rPr>
                      </w:pPr>
                      <w:r>
                        <w:t xml:space="preserve">Figure </w:t>
                      </w:r>
                      <w:r>
                        <w:fldChar w:fldCharType="begin"/>
                      </w:r>
                      <w:r>
                        <w:instrText xml:space="preserve"> SEQ Figure \* ARABIC </w:instrText>
                      </w:r>
                      <w:r>
                        <w:fldChar w:fldCharType="separate"/>
                      </w:r>
                      <w:r w:rsidR="00E72DB7">
                        <w:rPr>
                          <w:noProof/>
                        </w:rPr>
                        <w:t>9</w:t>
                      </w:r>
                      <w:r>
                        <w:fldChar w:fldCharType="end"/>
                      </w:r>
                      <w:r>
                        <w:t xml:space="preserve"> The three common types of leadership styles in healthcare</w:t>
                      </w:r>
                    </w:p>
                  </w:txbxContent>
                </v:textbox>
                <w10:wrap type="square"/>
              </v:shape>
            </w:pict>
          </mc:Fallback>
        </mc:AlternateContent>
      </w:r>
      <w:r w:rsidRPr="00214FD0">
        <w:rPr>
          <w:rFonts w:ascii="Arial" w:hAnsi="Arial" w:cs="Arial"/>
          <w:noProof/>
        </w:rPr>
        <w:drawing>
          <wp:inline distT="0" distB="0" distL="0" distR="0" wp14:anchorId="5130F557" wp14:editId="072BF4A7">
            <wp:extent cx="6125917" cy="2889197"/>
            <wp:effectExtent l="0" t="0" r="8255" b="6985"/>
            <wp:docPr id="1874797401" name="Picture 1" descr="A blue and black text on a white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797401" name="Picture 1" descr="A blue and black text on a white surface&#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6145347" cy="2898361"/>
                    </a:xfrm>
                    <a:prstGeom prst="rect">
                      <a:avLst/>
                    </a:prstGeom>
                  </pic:spPr>
                </pic:pic>
              </a:graphicData>
            </a:graphic>
          </wp:inline>
        </w:drawing>
      </w:r>
    </w:p>
    <w:p w14:paraId="1D569C56" w14:textId="77777777" w:rsidR="002B44A9" w:rsidRPr="00214FD0" w:rsidRDefault="002B44A9" w:rsidP="00B0456A">
      <w:pPr>
        <w:rPr>
          <w:rFonts w:ascii="Arial" w:hAnsi="Arial" w:cs="Arial"/>
        </w:rPr>
      </w:pPr>
    </w:p>
    <w:p w14:paraId="18B51B78" w14:textId="5EABD10E" w:rsidR="00B0456A" w:rsidRPr="00214FD0" w:rsidRDefault="00B0456A" w:rsidP="00B0456A">
      <w:pPr>
        <w:rPr>
          <w:rFonts w:ascii="Arial" w:hAnsi="Arial" w:cs="Arial"/>
        </w:rPr>
      </w:pPr>
      <w:r w:rsidRPr="00214FD0">
        <w:rPr>
          <w:rFonts w:ascii="Arial" w:hAnsi="Arial" w:cs="Arial"/>
        </w:rPr>
        <w:lastRenderedPageBreak/>
        <w:t>While democratic leadership promotes a diverse and inclusive approach to change, the wide pool of opinions and recommendations can sometimes cloud the main direction of a service transformation</w:t>
      </w:r>
      <w:r w:rsidR="000A5394" w:rsidRPr="00214FD0">
        <w:rPr>
          <w:rFonts w:ascii="Arial" w:hAnsi="Arial" w:cs="Arial"/>
        </w:rPr>
        <w:t xml:space="preserve"> (</w:t>
      </w:r>
      <w:proofErr w:type="spellStart"/>
      <w:r w:rsidR="000A5394" w:rsidRPr="00214FD0">
        <w:rPr>
          <w:rFonts w:ascii="Arial" w:hAnsi="Arial" w:cs="Arial"/>
        </w:rPr>
        <w:t>Bou</w:t>
      </w:r>
      <w:r w:rsidR="00BF0EC4" w:rsidRPr="00214FD0">
        <w:rPr>
          <w:rFonts w:ascii="Arial" w:hAnsi="Arial" w:cs="Arial"/>
        </w:rPr>
        <w:t>ttel</w:t>
      </w:r>
      <w:proofErr w:type="spellEnd"/>
      <w:r w:rsidR="00BF0EC4" w:rsidRPr="00214FD0">
        <w:rPr>
          <w:rFonts w:ascii="Arial" w:hAnsi="Arial" w:cs="Arial"/>
        </w:rPr>
        <w:t>, 2025)</w:t>
      </w:r>
      <w:r w:rsidRPr="00214FD0">
        <w:rPr>
          <w:rFonts w:ascii="Arial" w:hAnsi="Arial" w:cs="Arial"/>
        </w:rPr>
        <w:t>. The time-bounded nature of some projects may be significantly affected by the extended process of collecting feedback and reaching consensus</w:t>
      </w:r>
      <w:r w:rsidR="00CA2E19" w:rsidRPr="00214FD0">
        <w:rPr>
          <w:rFonts w:ascii="Arial" w:hAnsi="Arial" w:cs="Arial"/>
        </w:rPr>
        <w:t xml:space="preserve"> (</w:t>
      </w:r>
      <w:proofErr w:type="spellStart"/>
      <w:r w:rsidR="00CA2E19" w:rsidRPr="00214FD0">
        <w:rPr>
          <w:rFonts w:ascii="Arial" w:hAnsi="Arial" w:cs="Arial"/>
        </w:rPr>
        <w:t>Valent</w:t>
      </w:r>
      <w:r w:rsidR="003F45C2" w:rsidRPr="00214FD0">
        <w:rPr>
          <w:rFonts w:ascii="Arial" w:hAnsi="Arial" w:cs="Arial"/>
        </w:rPr>
        <w:t>jin</w:t>
      </w:r>
      <w:proofErr w:type="spellEnd"/>
      <w:r w:rsidR="003F45C2" w:rsidRPr="00214FD0">
        <w:rPr>
          <w:rFonts w:ascii="Arial" w:hAnsi="Arial" w:cs="Arial"/>
        </w:rPr>
        <w:t>, 2021)</w:t>
      </w:r>
      <w:r w:rsidRPr="00214FD0">
        <w:rPr>
          <w:rFonts w:ascii="Arial" w:hAnsi="Arial" w:cs="Arial"/>
        </w:rPr>
        <w:t>. Similarly in distributed leadership, the collaborative process can lead to potential delays and misdirection, especially during time-critical decision-making</w:t>
      </w:r>
      <w:r w:rsidR="00F86D83" w:rsidRPr="00214FD0">
        <w:rPr>
          <w:rFonts w:ascii="Arial" w:hAnsi="Arial" w:cs="Arial"/>
        </w:rPr>
        <w:t xml:space="preserve"> (Nadeem</w:t>
      </w:r>
      <w:r w:rsidR="00562E16" w:rsidRPr="00214FD0">
        <w:rPr>
          <w:rFonts w:ascii="Arial" w:hAnsi="Arial" w:cs="Arial"/>
        </w:rPr>
        <w:t>, 2024)</w:t>
      </w:r>
      <w:r w:rsidRPr="00214FD0">
        <w:rPr>
          <w:rFonts w:ascii="Arial" w:hAnsi="Arial" w:cs="Arial"/>
        </w:rPr>
        <w:t>. Change management is defined as the process of continually renewing an organisation’s direction, structure, and capabilities to meet the evolving needs of both internal and external stakeholders</w:t>
      </w:r>
      <w:r w:rsidR="00354DD5" w:rsidRPr="00214FD0">
        <w:rPr>
          <w:rFonts w:ascii="Arial" w:hAnsi="Arial" w:cs="Arial"/>
        </w:rPr>
        <w:t xml:space="preserve"> (Tod</w:t>
      </w:r>
      <w:r w:rsidR="001F6A4C" w:rsidRPr="00214FD0">
        <w:rPr>
          <w:rFonts w:ascii="Arial" w:hAnsi="Arial" w:cs="Arial"/>
        </w:rPr>
        <w:t>nem, 2005)</w:t>
      </w:r>
      <w:r w:rsidRPr="00214FD0">
        <w:rPr>
          <w:rFonts w:ascii="Arial" w:hAnsi="Arial" w:cs="Arial"/>
        </w:rPr>
        <w:t>. Digital service transformation therefore requires leaders not only to possess the fundamental leadership qualities but also to be future-focused, embracing change and innovation</w:t>
      </w:r>
      <w:r w:rsidR="00204813" w:rsidRPr="00214FD0">
        <w:rPr>
          <w:rFonts w:ascii="Arial" w:hAnsi="Arial" w:cs="Arial"/>
        </w:rPr>
        <w:t xml:space="preserve"> (</w:t>
      </w:r>
      <w:proofErr w:type="spellStart"/>
      <w:r w:rsidR="00783BD3" w:rsidRPr="00214FD0">
        <w:rPr>
          <w:rFonts w:ascii="Arial" w:hAnsi="Arial" w:cs="Arial"/>
        </w:rPr>
        <w:t>Kludacz</w:t>
      </w:r>
      <w:proofErr w:type="spellEnd"/>
      <w:r w:rsidR="00783BD3" w:rsidRPr="00214FD0">
        <w:rPr>
          <w:rFonts w:ascii="Arial" w:hAnsi="Arial" w:cs="Arial"/>
        </w:rPr>
        <w:t>-Alessandri, Katar</w:t>
      </w:r>
      <w:r w:rsidR="00F10C50" w:rsidRPr="00214FD0">
        <w:rPr>
          <w:rFonts w:ascii="Arial" w:hAnsi="Arial" w:cs="Arial"/>
        </w:rPr>
        <w:t>zyna and Zhang, 2025)</w:t>
      </w:r>
      <w:r w:rsidRPr="00214FD0">
        <w:rPr>
          <w:rFonts w:ascii="Arial" w:hAnsi="Arial" w:cs="Arial"/>
        </w:rPr>
        <w:t xml:space="preserve">. </w:t>
      </w:r>
      <w:r w:rsidR="00EB4E02" w:rsidRPr="00214FD0">
        <w:rPr>
          <w:rFonts w:ascii="Arial" w:hAnsi="Arial" w:cs="Arial"/>
        </w:rPr>
        <w:t xml:space="preserve">Hence, </w:t>
      </w:r>
      <w:r w:rsidRPr="00214FD0">
        <w:rPr>
          <w:rFonts w:ascii="Arial" w:hAnsi="Arial" w:cs="Arial"/>
        </w:rPr>
        <w:t>transformational leadership is chosen as the primary style for driving this service transformation.</w:t>
      </w:r>
    </w:p>
    <w:p w14:paraId="190CF9DA" w14:textId="41B27A9C" w:rsidR="000E373C" w:rsidRPr="00214FD0" w:rsidRDefault="000E373C" w:rsidP="00B0456A">
      <w:pPr>
        <w:rPr>
          <w:rFonts w:ascii="Arial" w:hAnsi="Arial" w:cs="Arial"/>
          <w:i/>
          <w:iCs/>
        </w:rPr>
      </w:pPr>
      <w:r w:rsidRPr="00214FD0">
        <w:rPr>
          <w:rFonts w:ascii="Arial" w:hAnsi="Arial" w:cs="Arial"/>
          <w:i/>
          <w:iCs/>
        </w:rPr>
        <w:t>Primary Leadership Approach</w:t>
      </w:r>
    </w:p>
    <w:p w14:paraId="5DE3D723" w14:textId="74354E6D" w:rsidR="00BD680F" w:rsidRPr="00214FD0" w:rsidRDefault="00B0456A" w:rsidP="00B0456A">
      <w:pPr>
        <w:rPr>
          <w:rFonts w:ascii="Arial" w:hAnsi="Arial" w:cs="Arial"/>
        </w:rPr>
      </w:pPr>
      <w:r w:rsidRPr="00214FD0">
        <w:rPr>
          <w:rFonts w:ascii="Arial" w:hAnsi="Arial" w:cs="Arial"/>
        </w:rPr>
        <w:t>Transformational leadership has been identified as a foundation for successful digital transformation across industries, including healthcare</w:t>
      </w:r>
      <w:r w:rsidR="00FF0AAF" w:rsidRPr="00214FD0">
        <w:rPr>
          <w:rFonts w:ascii="Arial" w:hAnsi="Arial" w:cs="Arial"/>
        </w:rPr>
        <w:t xml:space="preserve"> (</w:t>
      </w:r>
      <w:proofErr w:type="spellStart"/>
      <w:r w:rsidR="00FF0AAF" w:rsidRPr="00214FD0">
        <w:rPr>
          <w:rFonts w:ascii="Arial" w:hAnsi="Arial" w:cs="Arial"/>
        </w:rPr>
        <w:t>Bouttel</w:t>
      </w:r>
      <w:proofErr w:type="spellEnd"/>
      <w:r w:rsidR="00FF0AAF" w:rsidRPr="00214FD0">
        <w:rPr>
          <w:rFonts w:ascii="Arial" w:hAnsi="Arial" w:cs="Arial"/>
        </w:rPr>
        <w:t>, 2025)</w:t>
      </w:r>
      <w:r w:rsidRPr="00214FD0">
        <w:rPr>
          <w:rFonts w:ascii="Arial" w:hAnsi="Arial" w:cs="Arial"/>
        </w:rPr>
        <w:t>. Transformational leaders are proactive agents of change who align technological innovation with shared organisational values</w:t>
      </w:r>
      <w:r w:rsidR="003F5707" w:rsidRPr="00214FD0">
        <w:rPr>
          <w:rFonts w:ascii="Arial" w:hAnsi="Arial" w:cs="Arial"/>
        </w:rPr>
        <w:t xml:space="preserve"> (Jun and Lee., 2023)</w:t>
      </w:r>
      <w:r w:rsidRPr="00214FD0">
        <w:rPr>
          <w:rFonts w:ascii="Arial" w:hAnsi="Arial" w:cs="Arial"/>
        </w:rPr>
        <w:t xml:space="preserve">. </w:t>
      </w:r>
      <w:r w:rsidR="00CB5B40" w:rsidRPr="00214FD0">
        <w:rPr>
          <w:rFonts w:ascii="Arial" w:hAnsi="Arial" w:cs="Arial"/>
        </w:rPr>
        <w:t>With respect to</w:t>
      </w:r>
      <w:r w:rsidRPr="00214FD0">
        <w:rPr>
          <w:rFonts w:ascii="Arial" w:hAnsi="Arial" w:cs="Arial"/>
        </w:rPr>
        <w:t xml:space="preserve"> MKUH’s digital programme, such leaders inspire clinicians and administrators to embrace AI-enabled triage and AVT-supported documentation as tools that enhance, rather than replace, clinical judgment. However,</w:t>
      </w:r>
      <w:r w:rsidR="00D844AF" w:rsidRPr="00214FD0">
        <w:rPr>
          <w:rFonts w:ascii="Arial" w:hAnsi="Arial" w:cs="Arial"/>
        </w:rPr>
        <w:t xml:space="preserve"> </w:t>
      </w:r>
      <w:r w:rsidR="00421CA2" w:rsidRPr="00214FD0">
        <w:rPr>
          <w:rFonts w:ascii="Arial" w:hAnsi="Arial" w:cs="Arial"/>
        </w:rPr>
        <w:t>the</w:t>
      </w:r>
      <w:r w:rsidRPr="00214FD0">
        <w:rPr>
          <w:rFonts w:ascii="Arial" w:hAnsi="Arial" w:cs="Arial"/>
        </w:rPr>
        <w:t xml:space="preserve"> strong focus on vision and motivation can, at times, overlook operational detail or the practical constraints of implementation. While transformational leadership serves as the primary approach, relying solely on it throughout the entire service transformation process would be impractical and unrealistic. Recognising these limitations highlights the need to integrate complementary leadership models that provide flexibility and resilience.</w:t>
      </w:r>
    </w:p>
    <w:p w14:paraId="0A48756B" w14:textId="21F7F67B" w:rsidR="006227C8" w:rsidRPr="00214FD0" w:rsidRDefault="006227C8" w:rsidP="00B0456A">
      <w:pPr>
        <w:rPr>
          <w:rFonts w:ascii="Arial" w:hAnsi="Arial" w:cs="Arial"/>
          <w:i/>
          <w:iCs/>
        </w:rPr>
      </w:pPr>
      <w:r w:rsidRPr="00214FD0">
        <w:rPr>
          <w:rFonts w:ascii="Arial" w:hAnsi="Arial" w:cs="Arial"/>
          <w:i/>
          <w:iCs/>
        </w:rPr>
        <w:t xml:space="preserve">Additional </w:t>
      </w:r>
      <w:r w:rsidR="00651C87" w:rsidRPr="00214FD0">
        <w:rPr>
          <w:rFonts w:ascii="Arial" w:hAnsi="Arial" w:cs="Arial"/>
          <w:i/>
          <w:iCs/>
        </w:rPr>
        <w:t>L</w:t>
      </w:r>
      <w:r w:rsidRPr="00214FD0">
        <w:rPr>
          <w:rFonts w:ascii="Arial" w:hAnsi="Arial" w:cs="Arial"/>
          <w:i/>
          <w:iCs/>
        </w:rPr>
        <w:t>eader</w:t>
      </w:r>
      <w:r w:rsidR="00651C87" w:rsidRPr="00214FD0">
        <w:rPr>
          <w:rFonts w:ascii="Arial" w:hAnsi="Arial" w:cs="Arial"/>
          <w:i/>
          <w:iCs/>
        </w:rPr>
        <w:t>ship approaches</w:t>
      </w:r>
    </w:p>
    <w:p w14:paraId="77448663" w14:textId="33ECC20E" w:rsidR="004C30B0" w:rsidRPr="00214FD0" w:rsidRDefault="00B0456A" w:rsidP="00B0456A">
      <w:pPr>
        <w:rPr>
          <w:rFonts w:ascii="Arial" w:hAnsi="Arial" w:cs="Arial"/>
        </w:rPr>
      </w:pPr>
      <w:r w:rsidRPr="00214FD0">
        <w:rPr>
          <w:rFonts w:ascii="Arial" w:hAnsi="Arial" w:cs="Arial"/>
        </w:rPr>
        <w:t xml:space="preserve">A hybrid approach </w:t>
      </w:r>
      <w:r w:rsidR="00934F2D" w:rsidRPr="00214FD0">
        <w:rPr>
          <w:rFonts w:ascii="Arial" w:hAnsi="Arial" w:cs="Arial"/>
        </w:rPr>
        <w:t xml:space="preserve">among the three leadership approaches </w:t>
      </w:r>
      <w:r w:rsidRPr="00214FD0">
        <w:rPr>
          <w:rFonts w:ascii="Arial" w:hAnsi="Arial" w:cs="Arial"/>
        </w:rPr>
        <w:t xml:space="preserve">balances visionary inspiration with practical flexibility. Transformational leadership motivates and aligns teams, while democratic and distributed leadership approaches enhance the </w:t>
      </w:r>
      <w:r w:rsidR="00E561CC" w:rsidRPr="00214FD0">
        <w:rPr>
          <w:rFonts w:ascii="Arial" w:hAnsi="Arial" w:cs="Arial"/>
        </w:rPr>
        <w:t xml:space="preserve">change </w:t>
      </w:r>
      <w:r w:rsidRPr="00214FD0">
        <w:rPr>
          <w:rFonts w:ascii="Arial" w:hAnsi="Arial" w:cs="Arial"/>
        </w:rPr>
        <w:t>process by promoting inclusivity, collaboration, and shared accountability. In parallel, the combination of these leader</w:t>
      </w:r>
      <w:r w:rsidR="00E561CC" w:rsidRPr="00214FD0">
        <w:rPr>
          <w:rFonts w:ascii="Arial" w:hAnsi="Arial" w:cs="Arial"/>
        </w:rPr>
        <w:t>ship</w:t>
      </w:r>
      <w:r w:rsidRPr="00214FD0">
        <w:rPr>
          <w:rFonts w:ascii="Arial" w:hAnsi="Arial" w:cs="Arial"/>
        </w:rPr>
        <w:t xml:space="preserve"> styles ensures responsiveness to challenges, aligning with Donabedian’s process-outcome model and Quintuple Ai</w:t>
      </w:r>
      <w:r w:rsidR="008B2845" w:rsidRPr="00214FD0">
        <w:rPr>
          <w:rFonts w:ascii="Arial" w:hAnsi="Arial" w:cs="Arial"/>
        </w:rPr>
        <w:t>m</w:t>
      </w:r>
      <w:r w:rsidRPr="00214FD0">
        <w:rPr>
          <w:rFonts w:ascii="Arial" w:hAnsi="Arial" w:cs="Arial"/>
        </w:rPr>
        <w:t xml:space="preserve">. For example, in introducing AVT to Outpatients, transformational leadership may set the vision for faster and fairer patient access, while democratic style engages frontline staff in refining workflows based on real-time feedback. This combination promotes flexibility which is essential for embedding sustainable digital change. For MKUH, navigating the complexity of AVT implementation requires more than traditional command structures. A hybrid approach that combines the inspiration and vision of </w:t>
      </w:r>
      <w:r w:rsidRPr="00214FD0">
        <w:rPr>
          <w:rFonts w:ascii="Arial" w:hAnsi="Arial" w:cs="Arial"/>
        </w:rPr>
        <w:lastRenderedPageBreak/>
        <w:t xml:space="preserve">transformational leadership with the flexibility of distributive and democratic leadership seem to offer an effective pathway. </w:t>
      </w:r>
    </w:p>
    <w:p w14:paraId="73249C6B" w14:textId="70E4019A" w:rsidR="00B0456A" w:rsidRPr="00214FD0" w:rsidRDefault="00B0456A" w:rsidP="00B0456A">
      <w:pPr>
        <w:rPr>
          <w:rFonts w:ascii="Arial" w:hAnsi="Arial" w:cs="Arial"/>
          <w:sz w:val="28"/>
          <w:szCs w:val="28"/>
        </w:rPr>
      </w:pPr>
      <w:r w:rsidRPr="00214FD0">
        <w:rPr>
          <w:rFonts w:ascii="Arial" w:hAnsi="Arial" w:cs="Arial"/>
          <w:b/>
          <w:bCs/>
          <w:sz w:val="28"/>
          <w:szCs w:val="28"/>
        </w:rPr>
        <w:t xml:space="preserve">Data </w:t>
      </w:r>
      <w:r w:rsidR="0083380B" w:rsidRPr="00214FD0">
        <w:rPr>
          <w:rFonts w:ascii="Arial" w:hAnsi="Arial" w:cs="Arial"/>
          <w:b/>
          <w:bCs/>
          <w:sz w:val="28"/>
          <w:szCs w:val="28"/>
        </w:rPr>
        <w:t xml:space="preserve">Collection and </w:t>
      </w:r>
      <w:r w:rsidRPr="00214FD0">
        <w:rPr>
          <w:rFonts w:ascii="Arial" w:hAnsi="Arial" w:cs="Arial"/>
          <w:b/>
          <w:bCs/>
          <w:sz w:val="28"/>
          <w:szCs w:val="28"/>
        </w:rPr>
        <w:t xml:space="preserve">Analysis Plan </w:t>
      </w:r>
    </w:p>
    <w:p w14:paraId="5E91AFE7" w14:textId="7E7ACBC4" w:rsidR="00B0456A" w:rsidRPr="00214FD0" w:rsidRDefault="00B0456A" w:rsidP="00B0456A">
      <w:pPr>
        <w:rPr>
          <w:rFonts w:ascii="Arial" w:hAnsi="Arial" w:cs="Arial"/>
        </w:rPr>
      </w:pPr>
      <w:r w:rsidRPr="00214FD0">
        <w:rPr>
          <w:rFonts w:ascii="Arial" w:hAnsi="Arial" w:cs="Arial"/>
        </w:rPr>
        <w:t>The primary aim of this data collection is to evaluate the impact of the outpatient service transformation at M</w:t>
      </w:r>
      <w:r w:rsidR="00CD6546" w:rsidRPr="00214FD0">
        <w:rPr>
          <w:rFonts w:ascii="Arial" w:hAnsi="Arial" w:cs="Arial"/>
        </w:rPr>
        <w:t xml:space="preserve">KUH, </w:t>
      </w:r>
      <w:r w:rsidRPr="00214FD0">
        <w:rPr>
          <w:rFonts w:ascii="Arial" w:hAnsi="Arial" w:cs="Arial"/>
        </w:rPr>
        <w:t>facilitated through the implementation of Ambient Voice Technology for clinic letter creation. Specifically, the evaluation seeks to assess performance metrics, patient outcomes, and satisfaction levels following the intervention. The findings will inform ongoing service improvements, highlight areas for refinement, and ensure alignment with organisational goals. Furthermore, evaluating staff experiences alongside patient outcomes will offer a holistic understanding of AVT’s impact on clinical workflow</w:t>
      </w:r>
      <w:r w:rsidR="005B3376" w:rsidRPr="00214FD0">
        <w:rPr>
          <w:rFonts w:ascii="Arial" w:hAnsi="Arial" w:cs="Arial"/>
        </w:rPr>
        <w:t xml:space="preserve"> </w:t>
      </w:r>
      <w:r w:rsidRPr="00214FD0">
        <w:rPr>
          <w:rFonts w:ascii="Arial" w:hAnsi="Arial" w:cs="Arial"/>
        </w:rPr>
        <w:t>and overall care quality.</w:t>
      </w:r>
    </w:p>
    <w:p w14:paraId="161614A7" w14:textId="77777777" w:rsidR="00B0456A" w:rsidRPr="00214FD0" w:rsidRDefault="00B0456A" w:rsidP="00B0456A">
      <w:pPr>
        <w:rPr>
          <w:rFonts w:ascii="Arial" w:hAnsi="Arial" w:cs="Arial"/>
          <w:i/>
          <w:iCs/>
        </w:rPr>
      </w:pPr>
      <w:r w:rsidRPr="00214FD0">
        <w:rPr>
          <w:rFonts w:ascii="Arial" w:hAnsi="Arial" w:cs="Arial"/>
          <w:i/>
          <w:iCs/>
        </w:rPr>
        <w:t>Key Metrics and KPIs</w:t>
      </w:r>
    </w:p>
    <w:p w14:paraId="6822F513" w14:textId="1ED01479" w:rsidR="00B0456A" w:rsidRPr="00214FD0" w:rsidRDefault="00B0456A" w:rsidP="00B0456A">
      <w:pPr>
        <w:rPr>
          <w:rFonts w:ascii="Arial" w:hAnsi="Arial" w:cs="Arial"/>
        </w:rPr>
      </w:pPr>
      <w:r w:rsidRPr="00214FD0">
        <w:rPr>
          <w:rFonts w:ascii="Arial" w:hAnsi="Arial" w:cs="Arial"/>
        </w:rPr>
        <w:t>In alignment with the Modified Donabedian Framework, the following outcomes have been identified as the key metrics for evaluating the impact of the outpatient service transformation enabled by AVT:</w:t>
      </w:r>
    </w:p>
    <w:p w14:paraId="2020D2C4" w14:textId="77777777" w:rsidR="00B0456A" w:rsidRPr="00214FD0" w:rsidRDefault="00B0456A" w:rsidP="00B0456A">
      <w:pPr>
        <w:rPr>
          <w:rFonts w:ascii="Arial" w:hAnsi="Arial" w:cs="Arial"/>
        </w:rPr>
      </w:pPr>
      <w:r w:rsidRPr="00214FD0">
        <w:rPr>
          <w:rFonts w:ascii="Arial" w:hAnsi="Arial" w:cs="Arial"/>
        </w:rPr>
        <w:t>Primary (Patient) Endpoints</w:t>
      </w:r>
    </w:p>
    <w:p w14:paraId="26425C28" w14:textId="77777777" w:rsidR="00B0456A" w:rsidRPr="00214FD0" w:rsidRDefault="00B0456A" w:rsidP="00B0456A">
      <w:pPr>
        <w:numPr>
          <w:ilvl w:val="0"/>
          <w:numId w:val="7"/>
        </w:numPr>
        <w:rPr>
          <w:rFonts w:ascii="Arial" w:hAnsi="Arial" w:cs="Arial"/>
        </w:rPr>
      </w:pPr>
      <w:r w:rsidRPr="00214FD0">
        <w:rPr>
          <w:rFonts w:ascii="Arial" w:hAnsi="Arial" w:cs="Arial"/>
        </w:rPr>
        <w:t>Reduce wait times</w:t>
      </w:r>
    </w:p>
    <w:p w14:paraId="5AD631C9" w14:textId="77777777" w:rsidR="00B0456A" w:rsidRPr="00214FD0" w:rsidRDefault="00B0456A" w:rsidP="00B0456A">
      <w:pPr>
        <w:numPr>
          <w:ilvl w:val="0"/>
          <w:numId w:val="7"/>
        </w:numPr>
        <w:rPr>
          <w:rFonts w:ascii="Arial" w:hAnsi="Arial" w:cs="Arial"/>
        </w:rPr>
      </w:pPr>
      <w:r w:rsidRPr="00214FD0">
        <w:rPr>
          <w:rFonts w:ascii="Arial" w:hAnsi="Arial" w:cs="Arial"/>
        </w:rPr>
        <w:t>Improve Accessibility</w:t>
      </w:r>
    </w:p>
    <w:p w14:paraId="6640E241" w14:textId="77777777" w:rsidR="00B0456A" w:rsidRPr="00214FD0" w:rsidRDefault="00B0456A" w:rsidP="00B0456A">
      <w:pPr>
        <w:numPr>
          <w:ilvl w:val="0"/>
          <w:numId w:val="7"/>
        </w:numPr>
        <w:rPr>
          <w:rFonts w:ascii="Arial" w:hAnsi="Arial" w:cs="Arial"/>
        </w:rPr>
      </w:pPr>
      <w:r w:rsidRPr="00214FD0">
        <w:rPr>
          <w:rFonts w:ascii="Arial" w:hAnsi="Arial" w:cs="Arial"/>
        </w:rPr>
        <w:t>Effective use of data for predictive analytics</w:t>
      </w:r>
    </w:p>
    <w:p w14:paraId="6234C994" w14:textId="77777777" w:rsidR="00B0456A" w:rsidRPr="00214FD0" w:rsidRDefault="00B0456A" w:rsidP="00B0456A">
      <w:pPr>
        <w:rPr>
          <w:rFonts w:ascii="Arial" w:hAnsi="Arial" w:cs="Arial"/>
        </w:rPr>
      </w:pPr>
      <w:r w:rsidRPr="00214FD0">
        <w:rPr>
          <w:rFonts w:ascii="Arial" w:hAnsi="Arial" w:cs="Arial"/>
        </w:rPr>
        <w:t xml:space="preserve">Secondary (Process-oriented) endpoints </w:t>
      </w:r>
    </w:p>
    <w:p w14:paraId="1E26172C" w14:textId="77777777" w:rsidR="00B0456A" w:rsidRPr="00214FD0" w:rsidRDefault="00B0456A" w:rsidP="00B0456A">
      <w:pPr>
        <w:numPr>
          <w:ilvl w:val="0"/>
          <w:numId w:val="8"/>
        </w:numPr>
        <w:rPr>
          <w:rFonts w:ascii="Arial" w:hAnsi="Arial" w:cs="Arial"/>
        </w:rPr>
      </w:pPr>
      <w:r w:rsidRPr="00214FD0">
        <w:rPr>
          <w:rFonts w:ascii="Arial" w:hAnsi="Arial" w:cs="Arial"/>
        </w:rPr>
        <w:t>Documentation accuracy</w:t>
      </w:r>
    </w:p>
    <w:p w14:paraId="3653B5BF" w14:textId="77777777" w:rsidR="00B0456A" w:rsidRPr="00214FD0" w:rsidRDefault="00B0456A" w:rsidP="00B0456A">
      <w:pPr>
        <w:numPr>
          <w:ilvl w:val="0"/>
          <w:numId w:val="8"/>
        </w:numPr>
        <w:rPr>
          <w:rFonts w:ascii="Arial" w:hAnsi="Arial" w:cs="Arial"/>
        </w:rPr>
      </w:pPr>
      <w:r w:rsidRPr="00214FD0">
        <w:rPr>
          <w:rFonts w:ascii="Arial" w:hAnsi="Arial" w:cs="Arial"/>
        </w:rPr>
        <w:t>Staff compliance with SOPs</w:t>
      </w:r>
    </w:p>
    <w:p w14:paraId="44703428" w14:textId="77777777" w:rsidR="00B0456A" w:rsidRPr="00214FD0" w:rsidRDefault="00B0456A" w:rsidP="00B0456A">
      <w:pPr>
        <w:numPr>
          <w:ilvl w:val="0"/>
          <w:numId w:val="8"/>
        </w:numPr>
        <w:rPr>
          <w:rFonts w:ascii="Arial" w:hAnsi="Arial" w:cs="Arial"/>
        </w:rPr>
      </w:pPr>
      <w:r w:rsidRPr="00214FD0">
        <w:rPr>
          <w:rFonts w:ascii="Arial" w:hAnsi="Arial" w:cs="Arial"/>
        </w:rPr>
        <w:t>Reduce time spent on documentation</w:t>
      </w:r>
    </w:p>
    <w:p w14:paraId="1F8DBF38" w14:textId="77777777" w:rsidR="00B0456A" w:rsidRPr="00214FD0" w:rsidRDefault="00B0456A" w:rsidP="00B0456A">
      <w:pPr>
        <w:numPr>
          <w:ilvl w:val="0"/>
          <w:numId w:val="8"/>
        </w:numPr>
        <w:rPr>
          <w:rFonts w:ascii="Arial" w:hAnsi="Arial" w:cs="Arial"/>
        </w:rPr>
      </w:pPr>
      <w:r w:rsidRPr="00214FD0">
        <w:rPr>
          <w:rFonts w:ascii="Arial" w:hAnsi="Arial" w:cs="Arial"/>
        </w:rPr>
        <w:t>Increase capacity of outpatient services</w:t>
      </w:r>
    </w:p>
    <w:p w14:paraId="1BED9546" w14:textId="77777777" w:rsidR="00B0456A" w:rsidRPr="00214FD0" w:rsidRDefault="00B0456A" w:rsidP="00B0456A">
      <w:pPr>
        <w:numPr>
          <w:ilvl w:val="0"/>
          <w:numId w:val="8"/>
        </w:numPr>
        <w:rPr>
          <w:rFonts w:ascii="Arial" w:hAnsi="Arial" w:cs="Arial"/>
        </w:rPr>
      </w:pPr>
      <w:r w:rsidRPr="00214FD0">
        <w:rPr>
          <w:rFonts w:ascii="Arial" w:hAnsi="Arial" w:cs="Arial"/>
        </w:rPr>
        <w:t>Improve the patients' care pathway</w:t>
      </w:r>
    </w:p>
    <w:p w14:paraId="04844E50" w14:textId="77777777" w:rsidR="00B0456A" w:rsidRPr="00214FD0" w:rsidRDefault="00B0456A" w:rsidP="00B0456A">
      <w:pPr>
        <w:numPr>
          <w:ilvl w:val="0"/>
          <w:numId w:val="8"/>
        </w:numPr>
        <w:rPr>
          <w:rFonts w:ascii="Arial" w:hAnsi="Arial" w:cs="Arial"/>
        </w:rPr>
      </w:pPr>
      <w:r w:rsidRPr="00214FD0">
        <w:rPr>
          <w:rFonts w:ascii="Arial" w:hAnsi="Arial" w:cs="Arial"/>
        </w:rPr>
        <w:t>Standardised clinic consultation documentation</w:t>
      </w:r>
    </w:p>
    <w:p w14:paraId="2B7D36FC" w14:textId="7BFACD3F" w:rsidR="00C5302D" w:rsidRPr="00214FD0" w:rsidRDefault="00B0456A" w:rsidP="00B0456A">
      <w:pPr>
        <w:rPr>
          <w:rFonts w:ascii="Arial" w:hAnsi="Arial" w:cs="Arial"/>
        </w:rPr>
      </w:pPr>
      <w:r w:rsidRPr="00214FD0">
        <w:rPr>
          <w:rFonts w:ascii="Arial" w:hAnsi="Arial" w:cs="Arial"/>
        </w:rPr>
        <w:t>Collectively, these measures serve as the key performance indicators of the OP service transformation, directly contributing to the Quintuple Aim</w:t>
      </w:r>
      <w:r w:rsidR="008B5188" w:rsidRPr="00214FD0">
        <w:rPr>
          <w:rFonts w:ascii="Arial" w:hAnsi="Arial" w:cs="Arial"/>
        </w:rPr>
        <w:t>.</w:t>
      </w:r>
    </w:p>
    <w:p w14:paraId="09154948" w14:textId="6CE515AB" w:rsidR="00B0456A" w:rsidRPr="00214FD0" w:rsidRDefault="00B0456A" w:rsidP="00B0456A">
      <w:pPr>
        <w:rPr>
          <w:rFonts w:ascii="Arial" w:hAnsi="Arial" w:cs="Arial"/>
          <w:i/>
          <w:iCs/>
        </w:rPr>
      </w:pPr>
      <w:r w:rsidRPr="00214FD0">
        <w:rPr>
          <w:rFonts w:ascii="Arial" w:hAnsi="Arial" w:cs="Arial"/>
          <w:i/>
          <w:iCs/>
        </w:rPr>
        <w:t>Data Evaluation Framework</w:t>
      </w:r>
    </w:p>
    <w:p w14:paraId="10A90B67" w14:textId="1F7C627C" w:rsidR="00B0456A" w:rsidRPr="00214FD0" w:rsidRDefault="00B0456A" w:rsidP="00B0456A">
      <w:pPr>
        <w:rPr>
          <w:rFonts w:ascii="Arial" w:hAnsi="Arial" w:cs="Arial"/>
        </w:rPr>
      </w:pPr>
      <w:r w:rsidRPr="00214FD0">
        <w:rPr>
          <w:rFonts w:ascii="Arial" w:hAnsi="Arial" w:cs="Arial"/>
        </w:rPr>
        <w:t>To evaluate the service transformation effectively, a combination of established frameworks will be employed. First is the PDSA cycle which is already use</w:t>
      </w:r>
      <w:r w:rsidR="008B5188" w:rsidRPr="00214FD0">
        <w:rPr>
          <w:rFonts w:ascii="Arial" w:hAnsi="Arial" w:cs="Arial"/>
        </w:rPr>
        <w:t>d</w:t>
      </w:r>
      <w:r w:rsidRPr="00214FD0">
        <w:rPr>
          <w:rFonts w:ascii="Arial" w:hAnsi="Arial" w:cs="Arial"/>
        </w:rPr>
        <w:t xml:space="preserve"> as a change management method for this transformation.</w:t>
      </w:r>
      <w:r w:rsidR="003F6B34" w:rsidRPr="00214FD0">
        <w:rPr>
          <w:rFonts w:ascii="Arial" w:hAnsi="Arial" w:cs="Arial"/>
        </w:rPr>
        <w:t xml:space="preserve"> </w:t>
      </w:r>
      <w:r w:rsidR="008B5188" w:rsidRPr="00214FD0">
        <w:rPr>
          <w:rFonts w:ascii="Arial" w:hAnsi="Arial" w:cs="Arial"/>
        </w:rPr>
        <w:t>The</w:t>
      </w:r>
      <w:r w:rsidRPr="00214FD0">
        <w:rPr>
          <w:rFonts w:ascii="Arial" w:hAnsi="Arial" w:cs="Arial"/>
        </w:rPr>
        <w:t xml:space="preserve"> </w:t>
      </w:r>
      <w:r w:rsidR="003F6B34" w:rsidRPr="00214FD0">
        <w:rPr>
          <w:rFonts w:ascii="Arial" w:hAnsi="Arial" w:cs="Arial"/>
        </w:rPr>
        <w:t>P</w:t>
      </w:r>
      <w:r w:rsidR="002D656B" w:rsidRPr="00214FD0">
        <w:rPr>
          <w:rFonts w:ascii="Arial" w:hAnsi="Arial" w:cs="Arial"/>
        </w:rPr>
        <w:t xml:space="preserve">DSA </w:t>
      </w:r>
      <w:r w:rsidR="004737C8" w:rsidRPr="00214FD0">
        <w:rPr>
          <w:rFonts w:ascii="Arial" w:hAnsi="Arial" w:cs="Arial"/>
        </w:rPr>
        <w:t>cycle</w:t>
      </w:r>
      <w:r w:rsidRPr="00214FD0">
        <w:rPr>
          <w:rFonts w:ascii="Arial" w:hAnsi="Arial" w:cs="Arial"/>
        </w:rPr>
        <w:t xml:space="preserve"> will test modifications in AVT use</w:t>
      </w:r>
      <w:r w:rsidR="00465F99" w:rsidRPr="00214FD0">
        <w:rPr>
          <w:rFonts w:ascii="Arial" w:hAnsi="Arial" w:cs="Arial"/>
        </w:rPr>
        <w:t xml:space="preserve"> </w:t>
      </w:r>
      <w:r w:rsidRPr="00214FD0">
        <w:rPr>
          <w:rFonts w:ascii="Arial" w:hAnsi="Arial" w:cs="Arial"/>
        </w:rPr>
        <w:t xml:space="preserve">and refine processes based on findings. For example, initial pilot testing of AVT transcription accuracy will inform adjustments in staff training and </w:t>
      </w:r>
      <w:r w:rsidRPr="00214FD0">
        <w:rPr>
          <w:rFonts w:ascii="Arial" w:hAnsi="Arial" w:cs="Arial"/>
        </w:rPr>
        <w:lastRenderedPageBreak/>
        <w:t>integration protocols. The second framework draws on the Kirkpatrick Model (1996), which evaluates staff engagement and learning outcomes across four levels: reaction, learning, behaviour, and results.</w:t>
      </w:r>
      <w:r w:rsidR="00BE4251" w:rsidRPr="00214FD0">
        <w:rPr>
          <w:rFonts w:ascii="Arial" w:hAnsi="Arial" w:cs="Arial"/>
        </w:rPr>
        <w:t xml:space="preserve"> </w:t>
      </w:r>
      <w:r w:rsidRPr="00214FD0">
        <w:rPr>
          <w:rFonts w:ascii="Arial" w:hAnsi="Arial" w:cs="Arial"/>
        </w:rPr>
        <w:t xml:space="preserve">As user engagement and training form a key component of this transformation, the model offers a structured way to assess training effectiveness, how clinicians respond, what they learn, how they apply new skills, and the resulting impact on performance. This model can be applied before, during, and after training, </w:t>
      </w:r>
      <w:r w:rsidR="00816928" w:rsidRPr="00214FD0">
        <w:rPr>
          <w:rFonts w:ascii="Arial" w:hAnsi="Arial" w:cs="Arial"/>
        </w:rPr>
        <w:t>supporting</w:t>
      </w:r>
      <w:r w:rsidRPr="00214FD0">
        <w:rPr>
          <w:rFonts w:ascii="Arial" w:hAnsi="Arial" w:cs="Arial"/>
        </w:rPr>
        <w:t xml:space="preserve"> continuous feedback on the value and impact of staff development in </w:t>
      </w:r>
      <w:r w:rsidR="00816928" w:rsidRPr="00214FD0">
        <w:rPr>
          <w:rFonts w:ascii="Arial" w:hAnsi="Arial" w:cs="Arial"/>
        </w:rPr>
        <w:t>delivering</w:t>
      </w:r>
      <w:r w:rsidRPr="00214FD0">
        <w:rPr>
          <w:rFonts w:ascii="Arial" w:hAnsi="Arial" w:cs="Arial"/>
        </w:rPr>
        <w:t xml:space="preserve"> service transformation.</w:t>
      </w:r>
      <w:r w:rsidR="00BE4251" w:rsidRPr="00214FD0">
        <w:rPr>
          <w:rFonts w:ascii="Arial" w:hAnsi="Arial" w:cs="Arial"/>
        </w:rPr>
        <w:t xml:space="preserve"> Figure </w:t>
      </w:r>
      <w:r w:rsidR="003D4998" w:rsidRPr="00214FD0">
        <w:rPr>
          <w:rFonts w:ascii="Arial" w:hAnsi="Arial" w:cs="Arial"/>
        </w:rPr>
        <w:t xml:space="preserve">10 shows the </w:t>
      </w:r>
      <w:r w:rsidR="00D8332F" w:rsidRPr="00214FD0">
        <w:rPr>
          <w:rFonts w:ascii="Arial" w:hAnsi="Arial" w:cs="Arial"/>
        </w:rPr>
        <w:t>Kirkpatrick</w:t>
      </w:r>
      <w:r w:rsidR="003D4998" w:rsidRPr="00214FD0">
        <w:rPr>
          <w:rFonts w:ascii="Arial" w:hAnsi="Arial" w:cs="Arial"/>
        </w:rPr>
        <w:t xml:space="preserve"> Model </w:t>
      </w:r>
      <w:r w:rsidR="00B11C8C" w:rsidRPr="00214FD0">
        <w:rPr>
          <w:rFonts w:ascii="Arial" w:hAnsi="Arial" w:cs="Arial"/>
        </w:rPr>
        <w:t xml:space="preserve">use for data analysis in AVT adoption. </w:t>
      </w:r>
    </w:p>
    <w:p w14:paraId="40272365" w14:textId="77777777" w:rsidR="00B0456A" w:rsidRPr="00214FD0" w:rsidRDefault="00B0456A" w:rsidP="00B0456A">
      <w:pPr>
        <w:rPr>
          <w:rFonts w:ascii="Arial" w:hAnsi="Arial" w:cs="Arial"/>
        </w:rPr>
      </w:pPr>
      <w:r w:rsidRPr="00214FD0">
        <w:rPr>
          <w:rFonts w:ascii="Arial" w:hAnsi="Arial" w:cs="Arial"/>
        </w:rPr>
        <w:t> </w:t>
      </w:r>
    </w:p>
    <w:p w14:paraId="1432E90D" w14:textId="616DF3F0" w:rsidR="00B11C8C" w:rsidRPr="00214FD0" w:rsidRDefault="00463D1B" w:rsidP="00B11C8C">
      <w:pPr>
        <w:keepNext/>
        <w:jc w:val="center"/>
        <w:rPr>
          <w:rFonts w:ascii="Arial" w:hAnsi="Arial" w:cs="Arial"/>
        </w:rPr>
      </w:pPr>
      <w:r w:rsidRPr="00214FD0">
        <w:rPr>
          <w:rFonts w:ascii="Arial" w:hAnsi="Arial" w:cs="Arial"/>
        </w:rPr>
        <w:drawing>
          <wp:inline distT="0" distB="0" distL="0" distR="0" wp14:anchorId="52341B66" wp14:editId="45B54323">
            <wp:extent cx="2790825" cy="2400300"/>
            <wp:effectExtent l="0" t="0" r="9525" b="0"/>
            <wp:docPr id="85784443" name="Picture 1" descr="A diagram of a level of performa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84443" name="Picture 1" descr="A diagram of a level of performance&#10;&#10;AI-generated content may be incorrect."/>
                    <pic:cNvPicPr/>
                  </pic:nvPicPr>
                  <pic:blipFill rotWithShape="1">
                    <a:blip r:embed="rId16"/>
                    <a:srcRect t="19041" r="991" b="21714"/>
                    <a:stretch>
                      <a:fillRect/>
                    </a:stretch>
                  </pic:blipFill>
                  <pic:spPr bwMode="auto">
                    <a:xfrm>
                      <a:off x="0" y="0"/>
                      <a:ext cx="2801838" cy="2409772"/>
                    </a:xfrm>
                    <a:prstGeom prst="rect">
                      <a:avLst/>
                    </a:prstGeom>
                    <a:ln>
                      <a:noFill/>
                    </a:ln>
                    <a:extLst>
                      <a:ext uri="{53640926-AAD7-44D8-BBD7-CCE9431645EC}">
                        <a14:shadowObscured xmlns:a14="http://schemas.microsoft.com/office/drawing/2010/main"/>
                      </a:ext>
                    </a:extLst>
                  </pic:spPr>
                </pic:pic>
              </a:graphicData>
            </a:graphic>
          </wp:inline>
        </w:drawing>
      </w:r>
    </w:p>
    <w:p w14:paraId="38859D47" w14:textId="28D92170" w:rsidR="00B0456A" w:rsidRPr="00214FD0" w:rsidRDefault="00B11C8C" w:rsidP="00B11C8C">
      <w:pPr>
        <w:pStyle w:val="Caption"/>
        <w:jc w:val="center"/>
        <w:rPr>
          <w:rFonts w:ascii="Arial" w:hAnsi="Arial" w:cs="Arial"/>
          <w:color w:val="auto"/>
        </w:rPr>
      </w:pPr>
      <w:r w:rsidRPr="00214FD0">
        <w:rPr>
          <w:rFonts w:ascii="Arial" w:hAnsi="Arial" w:cs="Arial"/>
          <w:color w:val="auto"/>
        </w:rPr>
        <w:t xml:space="preserve">Figure </w:t>
      </w:r>
      <w:r w:rsidRPr="00214FD0">
        <w:rPr>
          <w:rFonts w:ascii="Arial" w:hAnsi="Arial" w:cs="Arial"/>
          <w:color w:val="auto"/>
        </w:rPr>
        <w:fldChar w:fldCharType="begin"/>
      </w:r>
      <w:r w:rsidRPr="00214FD0">
        <w:rPr>
          <w:rFonts w:ascii="Arial" w:hAnsi="Arial" w:cs="Arial"/>
          <w:color w:val="auto"/>
        </w:rPr>
        <w:instrText xml:space="preserve"> SEQ Figure \* ARABIC </w:instrText>
      </w:r>
      <w:r w:rsidRPr="00214FD0">
        <w:rPr>
          <w:rFonts w:ascii="Arial" w:hAnsi="Arial" w:cs="Arial"/>
          <w:color w:val="auto"/>
        </w:rPr>
        <w:fldChar w:fldCharType="separate"/>
      </w:r>
      <w:r w:rsidR="00E72DB7" w:rsidRPr="00214FD0">
        <w:rPr>
          <w:rFonts w:ascii="Arial" w:hAnsi="Arial" w:cs="Arial"/>
          <w:noProof/>
          <w:color w:val="auto"/>
        </w:rPr>
        <w:t>10</w:t>
      </w:r>
      <w:r w:rsidRPr="00214FD0">
        <w:rPr>
          <w:rFonts w:ascii="Arial" w:hAnsi="Arial" w:cs="Arial"/>
          <w:color w:val="auto"/>
        </w:rPr>
        <w:fldChar w:fldCharType="end"/>
      </w:r>
      <w:r w:rsidRPr="00214FD0">
        <w:rPr>
          <w:rFonts w:ascii="Arial" w:hAnsi="Arial" w:cs="Arial"/>
          <w:color w:val="auto"/>
        </w:rPr>
        <w:t xml:space="preserve"> </w:t>
      </w:r>
      <w:r w:rsidR="00D8332F" w:rsidRPr="00214FD0">
        <w:rPr>
          <w:rFonts w:ascii="Arial" w:hAnsi="Arial" w:cs="Arial"/>
          <w:color w:val="auto"/>
        </w:rPr>
        <w:t>Kirkpatrick</w:t>
      </w:r>
      <w:r w:rsidRPr="00214FD0">
        <w:rPr>
          <w:rFonts w:ascii="Arial" w:hAnsi="Arial" w:cs="Arial"/>
          <w:color w:val="auto"/>
        </w:rPr>
        <w:t xml:space="preserve"> Evaluation Model (1996)</w:t>
      </w:r>
    </w:p>
    <w:p w14:paraId="17211122" w14:textId="745D6F19" w:rsidR="00B0456A" w:rsidRPr="00214FD0" w:rsidRDefault="00B0456A" w:rsidP="00B0456A">
      <w:pPr>
        <w:rPr>
          <w:rFonts w:ascii="Arial" w:hAnsi="Arial" w:cs="Arial"/>
        </w:rPr>
      </w:pPr>
      <w:r w:rsidRPr="00214FD0">
        <w:rPr>
          <w:rFonts w:ascii="Arial" w:hAnsi="Arial" w:cs="Arial"/>
        </w:rPr>
        <w:t> </w:t>
      </w:r>
    </w:p>
    <w:p w14:paraId="139D25E0" w14:textId="7C3F376E" w:rsidR="00B11C8C" w:rsidRPr="00214FD0" w:rsidRDefault="00B0456A" w:rsidP="00B0456A">
      <w:pPr>
        <w:rPr>
          <w:rFonts w:ascii="Arial" w:hAnsi="Arial" w:cs="Arial"/>
        </w:rPr>
      </w:pPr>
      <w:r w:rsidRPr="00214FD0">
        <w:rPr>
          <w:rFonts w:ascii="Arial" w:hAnsi="Arial" w:cs="Arial"/>
        </w:rPr>
        <w:t>By integrating these models, the evaluation framework ensures that both process and outcome measures are captured, providing robust evidence of the transformation’s effectiveness from multiple perspectives.</w:t>
      </w:r>
    </w:p>
    <w:p w14:paraId="551DBC23" w14:textId="3F7C0373" w:rsidR="00B0456A" w:rsidRPr="00214FD0" w:rsidRDefault="00B0456A" w:rsidP="00B0456A">
      <w:pPr>
        <w:rPr>
          <w:rFonts w:ascii="Arial" w:hAnsi="Arial" w:cs="Arial"/>
          <w:b/>
          <w:bCs/>
        </w:rPr>
      </w:pPr>
      <w:r w:rsidRPr="00214FD0">
        <w:rPr>
          <w:rFonts w:ascii="Arial" w:hAnsi="Arial" w:cs="Arial"/>
          <w:b/>
          <w:bCs/>
        </w:rPr>
        <w:t>Data Collection Plan</w:t>
      </w:r>
    </w:p>
    <w:p w14:paraId="70C76AB2" w14:textId="77777777" w:rsidR="00B0456A" w:rsidRPr="00214FD0" w:rsidRDefault="00B0456A" w:rsidP="00B0456A">
      <w:pPr>
        <w:rPr>
          <w:rFonts w:ascii="Arial" w:hAnsi="Arial" w:cs="Arial"/>
        </w:rPr>
      </w:pPr>
      <w:r w:rsidRPr="00214FD0">
        <w:rPr>
          <w:rFonts w:ascii="Arial" w:hAnsi="Arial" w:cs="Arial"/>
          <w:i/>
          <w:iCs/>
        </w:rPr>
        <w:t>Quantitative Data</w:t>
      </w:r>
    </w:p>
    <w:p w14:paraId="2D5522A8" w14:textId="77777777" w:rsidR="00B0456A" w:rsidRPr="00214FD0" w:rsidRDefault="00B0456A" w:rsidP="00B0456A">
      <w:pPr>
        <w:rPr>
          <w:rFonts w:ascii="Arial" w:hAnsi="Arial" w:cs="Arial"/>
        </w:rPr>
      </w:pPr>
      <w:r w:rsidRPr="00214FD0">
        <w:rPr>
          <w:rFonts w:ascii="Arial" w:hAnsi="Arial" w:cs="Arial"/>
        </w:rPr>
        <w:t>Key performance indicators (KPIs) will be collected to measure the efficiency and effectiveness of the AVT-enabled outpatient service. These include:</w:t>
      </w:r>
    </w:p>
    <w:p w14:paraId="361F4167" w14:textId="77777777" w:rsidR="00B0456A" w:rsidRPr="00214FD0" w:rsidRDefault="00B0456A" w:rsidP="00B0456A">
      <w:pPr>
        <w:numPr>
          <w:ilvl w:val="0"/>
          <w:numId w:val="9"/>
        </w:numPr>
        <w:rPr>
          <w:rFonts w:ascii="Arial" w:hAnsi="Arial" w:cs="Arial"/>
        </w:rPr>
      </w:pPr>
      <w:r w:rsidRPr="00214FD0">
        <w:rPr>
          <w:rFonts w:ascii="Arial" w:hAnsi="Arial" w:cs="Arial"/>
        </w:rPr>
        <w:t>Clinic letter turnover. Time from consultation to time clinic letter is sent to patient</w:t>
      </w:r>
    </w:p>
    <w:p w14:paraId="681CD300" w14:textId="77777777" w:rsidR="00B0456A" w:rsidRPr="00214FD0" w:rsidRDefault="00B0456A" w:rsidP="00B0456A">
      <w:pPr>
        <w:numPr>
          <w:ilvl w:val="0"/>
          <w:numId w:val="9"/>
        </w:numPr>
        <w:rPr>
          <w:rFonts w:ascii="Arial" w:hAnsi="Arial" w:cs="Arial"/>
        </w:rPr>
      </w:pPr>
      <w:r w:rsidRPr="00214FD0">
        <w:rPr>
          <w:rFonts w:ascii="Arial" w:hAnsi="Arial" w:cs="Arial"/>
        </w:rPr>
        <w:t>Waiting times: Average patient waiting time from appointment booking to consultation.</w:t>
      </w:r>
    </w:p>
    <w:p w14:paraId="34D784E3" w14:textId="77777777" w:rsidR="00B0456A" w:rsidRPr="00214FD0" w:rsidRDefault="00B0456A" w:rsidP="00B0456A">
      <w:pPr>
        <w:numPr>
          <w:ilvl w:val="0"/>
          <w:numId w:val="9"/>
        </w:numPr>
        <w:rPr>
          <w:rFonts w:ascii="Arial" w:hAnsi="Arial" w:cs="Arial"/>
        </w:rPr>
      </w:pPr>
      <w:r w:rsidRPr="00214FD0">
        <w:rPr>
          <w:rFonts w:ascii="Arial" w:hAnsi="Arial" w:cs="Arial"/>
        </w:rPr>
        <w:t>Patient throughput: Number of patients processed per clinic session.</w:t>
      </w:r>
    </w:p>
    <w:p w14:paraId="4B11C2CB" w14:textId="77777777" w:rsidR="00B0456A" w:rsidRPr="00214FD0" w:rsidRDefault="00B0456A" w:rsidP="00B0456A">
      <w:pPr>
        <w:numPr>
          <w:ilvl w:val="0"/>
          <w:numId w:val="9"/>
        </w:numPr>
        <w:rPr>
          <w:rFonts w:ascii="Arial" w:hAnsi="Arial" w:cs="Arial"/>
        </w:rPr>
      </w:pPr>
      <w:r w:rsidRPr="00214FD0">
        <w:rPr>
          <w:rFonts w:ascii="Arial" w:hAnsi="Arial" w:cs="Arial"/>
        </w:rPr>
        <w:t>Clinic Consultation time: Average time spent on clinic consultations as per service</w:t>
      </w:r>
    </w:p>
    <w:p w14:paraId="036AC6C8" w14:textId="77777777" w:rsidR="00B0456A" w:rsidRPr="00214FD0" w:rsidRDefault="00B0456A" w:rsidP="00B0456A">
      <w:pPr>
        <w:numPr>
          <w:ilvl w:val="0"/>
          <w:numId w:val="9"/>
        </w:numPr>
        <w:rPr>
          <w:rFonts w:ascii="Arial" w:hAnsi="Arial" w:cs="Arial"/>
        </w:rPr>
      </w:pPr>
      <w:r w:rsidRPr="00214FD0">
        <w:rPr>
          <w:rFonts w:ascii="Arial" w:hAnsi="Arial" w:cs="Arial"/>
        </w:rPr>
        <w:lastRenderedPageBreak/>
        <w:t>Daily operational cost. Money spent on transcribing letters and outpatient services</w:t>
      </w:r>
    </w:p>
    <w:p w14:paraId="11CFAB97" w14:textId="38289637" w:rsidR="003F6B34" w:rsidRPr="00214FD0" w:rsidRDefault="00B0456A" w:rsidP="00B0456A">
      <w:pPr>
        <w:rPr>
          <w:rFonts w:ascii="Arial" w:hAnsi="Arial" w:cs="Arial"/>
        </w:rPr>
      </w:pPr>
      <w:r w:rsidRPr="00214FD0">
        <w:rPr>
          <w:rFonts w:ascii="Arial" w:hAnsi="Arial" w:cs="Arial"/>
        </w:rPr>
        <w:t>These metrics will be extracted from the hospital’s electronic health records and outpatient management system at baseline, three months, and six months post-implementation.</w:t>
      </w:r>
    </w:p>
    <w:p w14:paraId="0D686D28" w14:textId="02445078" w:rsidR="00B0456A" w:rsidRPr="00214FD0" w:rsidRDefault="00B0456A" w:rsidP="00B0456A">
      <w:pPr>
        <w:rPr>
          <w:rFonts w:ascii="Arial" w:hAnsi="Arial" w:cs="Arial"/>
        </w:rPr>
      </w:pPr>
      <w:r w:rsidRPr="00214FD0">
        <w:rPr>
          <w:rFonts w:ascii="Arial" w:hAnsi="Arial" w:cs="Arial"/>
          <w:i/>
          <w:iCs/>
        </w:rPr>
        <w:t>Qualitative Data</w:t>
      </w:r>
    </w:p>
    <w:p w14:paraId="7A303CFE" w14:textId="77777777" w:rsidR="00B0456A" w:rsidRPr="00214FD0" w:rsidRDefault="00B0456A" w:rsidP="00B0456A">
      <w:pPr>
        <w:rPr>
          <w:rFonts w:ascii="Arial" w:hAnsi="Arial" w:cs="Arial"/>
        </w:rPr>
      </w:pPr>
      <w:r w:rsidRPr="00214FD0">
        <w:rPr>
          <w:rFonts w:ascii="Arial" w:hAnsi="Arial" w:cs="Arial"/>
        </w:rPr>
        <w:t>These data aim to examine user satisfaction with communication, perceived efficiency, and confidence in the accuracy of clinic letters. The following outlines the key qualitative data to be captured.</w:t>
      </w:r>
    </w:p>
    <w:p w14:paraId="27A0D596" w14:textId="77777777" w:rsidR="00B0456A" w:rsidRPr="00214FD0" w:rsidRDefault="00B0456A" w:rsidP="00B0456A">
      <w:pPr>
        <w:numPr>
          <w:ilvl w:val="0"/>
          <w:numId w:val="10"/>
        </w:numPr>
        <w:rPr>
          <w:rFonts w:ascii="Arial" w:hAnsi="Arial" w:cs="Arial"/>
        </w:rPr>
      </w:pPr>
      <w:r w:rsidRPr="00214FD0">
        <w:rPr>
          <w:rFonts w:ascii="Arial" w:hAnsi="Arial" w:cs="Arial"/>
        </w:rPr>
        <w:t>Unpaid overtime. Time spent by clinicians completing clinic notes/ letter outside working hours or clinic consultation</w:t>
      </w:r>
    </w:p>
    <w:p w14:paraId="602E91F7" w14:textId="77777777" w:rsidR="00B0456A" w:rsidRPr="00214FD0" w:rsidRDefault="00B0456A" w:rsidP="00B0456A">
      <w:pPr>
        <w:numPr>
          <w:ilvl w:val="0"/>
          <w:numId w:val="10"/>
        </w:numPr>
        <w:rPr>
          <w:rFonts w:ascii="Arial" w:hAnsi="Arial" w:cs="Arial"/>
        </w:rPr>
      </w:pPr>
      <w:r w:rsidRPr="00214FD0">
        <w:rPr>
          <w:rFonts w:ascii="Arial" w:hAnsi="Arial" w:cs="Arial"/>
        </w:rPr>
        <w:t>Patient Perception. Patient feedback and satisfaction survey on AVT</w:t>
      </w:r>
    </w:p>
    <w:p w14:paraId="79671C30" w14:textId="77777777" w:rsidR="00C75FC1" w:rsidRPr="00214FD0" w:rsidRDefault="00B0456A" w:rsidP="00B0456A">
      <w:pPr>
        <w:numPr>
          <w:ilvl w:val="0"/>
          <w:numId w:val="10"/>
        </w:numPr>
        <w:rPr>
          <w:rFonts w:ascii="Arial" w:hAnsi="Arial" w:cs="Arial"/>
        </w:rPr>
      </w:pPr>
      <w:r w:rsidRPr="00214FD0">
        <w:rPr>
          <w:rFonts w:ascii="Arial" w:hAnsi="Arial" w:cs="Arial"/>
        </w:rPr>
        <w:t>Adoption. Use of AVT over the existing dictation tools</w:t>
      </w:r>
    </w:p>
    <w:p w14:paraId="060155E0" w14:textId="4BEA5FB9" w:rsidR="00B0456A" w:rsidRPr="00214FD0" w:rsidRDefault="00B0456A" w:rsidP="00C75FC1">
      <w:pPr>
        <w:rPr>
          <w:rFonts w:ascii="Arial" w:hAnsi="Arial" w:cs="Arial"/>
        </w:rPr>
      </w:pPr>
      <w:r w:rsidRPr="00214FD0">
        <w:rPr>
          <w:rFonts w:ascii="Arial" w:hAnsi="Arial" w:cs="Arial"/>
        </w:rPr>
        <w:t>To capture experiences and perceptions, satisfaction surveys, semi-structured interviews and focus groups will be conducted with both patients and staff.</w:t>
      </w:r>
    </w:p>
    <w:p w14:paraId="7C482E9D" w14:textId="77777777" w:rsidR="00B0456A" w:rsidRPr="00214FD0" w:rsidRDefault="00B0456A" w:rsidP="00B0456A">
      <w:pPr>
        <w:rPr>
          <w:rFonts w:ascii="Arial" w:hAnsi="Arial" w:cs="Arial"/>
        </w:rPr>
      </w:pPr>
      <w:r w:rsidRPr="00214FD0">
        <w:rPr>
          <w:rFonts w:ascii="Arial" w:hAnsi="Arial" w:cs="Arial"/>
          <w:b/>
          <w:bCs/>
        </w:rPr>
        <w:t>Sampling and Data Sources</w:t>
      </w:r>
    </w:p>
    <w:p w14:paraId="78313EBC" w14:textId="77777777" w:rsidR="00B0456A" w:rsidRPr="00214FD0" w:rsidRDefault="00B0456A" w:rsidP="00B0456A">
      <w:pPr>
        <w:rPr>
          <w:rFonts w:ascii="Arial" w:hAnsi="Arial" w:cs="Arial"/>
        </w:rPr>
      </w:pPr>
      <w:r w:rsidRPr="00214FD0">
        <w:rPr>
          <w:rFonts w:ascii="Arial" w:hAnsi="Arial" w:cs="Arial"/>
        </w:rPr>
        <w:t>A purposive sampling strategy will ensure representation across specialties, staff roles, and patient demographics. During the pilot phase, at least 20% of clinicians and 1 patient per day will provide feedback to guide initial improvements. For the full evaluation, feedback will aim to include ~80% of staff and ~50% of patients seen using AVT. This ensures both staff and patient perspectives are systematically captured to inform service improvements. Quantitative data will encompass all outpatient consultations within the evaluation period, ensuring comprehensive coverage.</w:t>
      </w:r>
    </w:p>
    <w:p w14:paraId="14409C53" w14:textId="77777777" w:rsidR="00B0456A" w:rsidRPr="00214FD0" w:rsidRDefault="00B0456A" w:rsidP="00B0456A">
      <w:pPr>
        <w:rPr>
          <w:rFonts w:ascii="Arial" w:hAnsi="Arial" w:cs="Arial"/>
        </w:rPr>
      </w:pPr>
      <w:r w:rsidRPr="00214FD0">
        <w:rPr>
          <w:rFonts w:ascii="Arial" w:hAnsi="Arial" w:cs="Arial"/>
          <w:b/>
          <w:bCs/>
        </w:rPr>
        <w:t>Timeline</w:t>
      </w:r>
    </w:p>
    <w:p w14:paraId="0DB9D088" w14:textId="77777777" w:rsidR="00B0456A" w:rsidRPr="00214FD0" w:rsidRDefault="00B0456A" w:rsidP="00B0456A">
      <w:pPr>
        <w:rPr>
          <w:rFonts w:ascii="Arial" w:hAnsi="Arial" w:cs="Arial"/>
        </w:rPr>
      </w:pPr>
      <w:r w:rsidRPr="00214FD0">
        <w:rPr>
          <w:rFonts w:ascii="Arial" w:hAnsi="Arial" w:cs="Arial"/>
        </w:rPr>
        <w:t>Data collection will occur in three phases: baseline (pre-implementation), interim (3 months post-pilot implementation), and final (six months post-implementation). This phased approach will allow monitoring of trends and early identification of challenges.</w:t>
      </w:r>
    </w:p>
    <w:p w14:paraId="2C81A39C" w14:textId="77777777" w:rsidR="00B0456A" w:rsidRPr="00214FD0" w:rsidRDefault="00B0456A" w:rsidP="00B0456A">
      <w:pPr>
        <w:rPr>
          <w:rFonts w:ascii="Arial" w:hAnsi="Arial" w:cs="Arial"/>
        </w:rPr>
      </w:pPr>
      <w:r w:rsidRPr="00214FD0">
        <w:rPr>
          <w:rFonts w:ascii="Arial" w:hAnsi="Arial" w:cs="Arial"/>
          <w:b/>
          <w:bCs/>
        </w:rPr>
        <w:t>Ethical Considerations and Data Governance</w:t>
      </w:r>
    </w:p>
    <w:p w14:paraId="4D6359B9" w14:textId="77777777" w:rsidR="00F4595B" w:rsidRDefault="00B0456A" w:rsidP="00B0456A">
      <w:pPr>
        <w:rPr>
          <w:rFonts w:ascii="Arial" w:hAnsi="Arial" w:cs="Arial"/>
        </w:rPr>
      </w:pPr>
      <w:r w:rsidRPr="00214FD0">
        <w:rPr>
          <w:rFonts w:ascii="Arial" w:hAnsi="Arial" w:cs="Arial"/>
        </w:rPr>
        <w:t>Ethical approval will be obtained from the hospital research ethics committee. Informed consent will be secured for all interview and survey participants, with assurances of confidentiality and voluntary participation. Quantitative data will be anonymised before analysis, stored securely, and handled in compliance with Trust Information Governance and UK GDPR regulations.</w:t>
      </w:r>
    </w:p>
    <w:p w14:paraId="036A8DFB" w14:textId="77777777" w:rsidR="00F4595B" w:rsidRDefault="00F4595B" w:rsidP="00B0456A">
      <w:pPr>
        <w:rPr>
          <w:rFonts w:ascii="Arial" w:hAnsi="Arial" w:cs="Arial"/>
        </w:rPr>
      </w:pPr>
    </w:p>
    <w:p w14:paraId="1A4AD42E" w14:textId="7775F5FB" w:rsidR="00B0456A" w:rsidRPr="00214FD0" w:rsidRDefault="00B0456A" w:rsidP="00B0456A">
      <w:pPr>
        <w:rPr>
          <w:rFonts w:ascii="Arial" w:hAnsi="Arial" w:cs="Arial"/>
        </w:rPr>
      </w:pPr>
      <w:r w:rsidRPr="00214FD0">
        <w:rPr>
          <w:rFonts w:ascii="Arial" w:hAnsi="Arial" w:cs="Arial"/>
          <w:b/>
          <w:bCs/>
        </w:rPr>
        <w:lastRenderedPageBreak/>
        <w:t>Data Analysis Plan</w:t>
      </w:r>
    </w:p>
    <w:p w14:paraId="43BAB091" w14:textId="77777777" w:rsidR="00B0456A" w:rsidRPr="00214FD0" w:rsidRDefault="00B0456A" w:rsidP="00B0456A">
      <w:pPr>
        <w:rPr>
          <w:rFonts w:ascii="Arial" w:hAnsi="Arial" w:cs="Arial"/>
        </w:rPr>
      </w:pPr>
      <w:r w:rsidRPr="00214FD0">
        <w:rPr>
          <w:rFonts w:ascii="Arial" w:hAnsi="Arial" w:cs="Arial"/>
          <w:i/>
          <w:iCs/>
        </w:rPr>
        <w:t>Quantitative Analysis</w:t>
      </w:r>
    </w:p>
    <w:p w14:paraId="7706A6ED" w14:textId="20E2857F" w:rsidR="00D8332F" w:rsidRPr="00214FD0" w:rsidRDefault="00B0456A" w:rsidP="00B0456A">
      <w:pPr>
        <w:rPr>
          <w:rFonts w:ascii="Arial" w:hAnsi="Arial" w:cs="Arial"/>
        </w:rPr>
      </w:pPr>
      <w:r w:rsidRPr="00214FD0">
        <w:rPr>
          <w:rFonts w:ascii="Arial" w:hAnsi="Arial" w:cs="Arial"/>
        </w:rPr>
        <w:t>Statistical analyses will assess changes in KPIs pre- and post-AVT implementation. Descriptive statistics will summarise central tendencies and dispersion of the identified KPIs. Trends over time will be examined using simple regression or time-series analysis where appropriate.</w:t>
      </w:r>
    </w:p>
    <w:p w14:paraId="6B4920D2" w14:textId="2BBC6F4D" w:rsidR="00B0456A" w:rsidRPr="00214FD0" w:rsidRDefault="00B0456A" w:rsidP="00B0456A">
      <w:pPr>
        <w:rPr>
          <w:rFonts w:ascii="Arial" w:hAnsi="Arial" w:cs="Arial"/>
        </w:rPr>
      </w:pPr>
      <w:r w:rsidRPr="00214FD0">
        <w:rPr>
          <w:rFonts w:ascii="Arial" w:hAnsi="Arial" w:cs="Arial"/>
          <w:i/>
          <w:iCs/>
        </w:rPr>
        <w:t>Qualitative Analysis</w:t>
      </w:r>
    </w:p>
    <w:p w14:paraId="6F7CFFC3" w14:textId="77777777" w:rsidR="00B0456A" w:rsidRPr="00214FD0" w:rsidRDefault="00B0456A" w:rsidP="00B0456A">
      <w:pPr>
        <w:rPr>
          <w:rFonts w:ascii="Arial" w:hAnsi="Arial" w:cs="Arial"/>
        </w:rPr>
      </w:pPr>
      <w:r w:rsidRPr="00214FD0">
        <w:rPr>
          <w:rFonts w:ascii="Arial" w:hAnsi="Arial" w:cs="Arial"/>
        </w:rPr>
        <w:t>Thematic analysis will be employed to identify patterns in interview and focus group data. Initial coding will generate themes related to workflow efficiency, patient satisfaction, and staff experience. Information dashboards and AI tools such as Copilot may be used to manage and visualise qualitative data, ensuring rigor and traceability of findings.</w:t>
      </w:r>
    </w:p>
    <w:p w14:paraId="296CD633" w14:textId="77777777" w:rsidR="00B0456A" w:rsidRPr="00214FD0" w:rsidRDefault="00B0456A" w:rsidP="00B0456A">
      <w:pPr>
        <w:rPr>
          <w:rFonts w:ascii="Arial" w:hAnsi="Arial" w:cs="Arial"/>
        </w:rPr>
      </w:pPr>
      <w:r w:rsidRPr="00214FD0">
        <w:rPr>
          <w:rFonts w:ascii="Arial" w:hAnsi="Arial" w:cs="Arial"/>
          <w:b/>
          <w:bCs/>
        </w:rPr>
        <w:t>Triangulation</w:t>
      </w:r>
    </w:p>
    <w:p w14:paraId="4F622DD4" w14:textId="77777777" w:rsidR="00B0456A" w:rsidRPr="00214FD0" w:rsidRDefault="00B0456A" w:rsidP="00B0456A">
      <w:pPr>
        <w:rPr>
          <w:rFonts w:ascii="Arial" w:hAnsi="Arial" w:cs="Arial"/>
        </w:rPr>
      </w:pPr>
      <w:r w:rsidRPr="00214FD0">
        <w:rPr>
          <w:rFonts w:ascii="Arial" w:hAnsi="Arial" w:cs="Arial"/>
        </w:rPr>
        <w:t>Integrating quantitative and qualitative findings will enhance validity and reliability. For example, reductions in waiting times and DNA rates will be cross-referenced with staff and patient feedback on perceived efficiency. This triangulated approach will ensure that conclusions reflect both measurable outcomes and lived experiences, providing a comprehensive evaluation of the service transformation.</w:t>
      </w:r>
    </w:p>
    <w:p w14:paraId="4F463481" w14:textId="4F33D3BF" w:rsidR="00B0456A" w:rsidRPr="00214FD0" w:rsidRDefault="00B0456A" w:rsidP="00B0456A">
      <w:pPr>
        <w:rPr>
          <w:rFonts w:ascii="Arial" w:hAnsi="Arial" w:cs="Arial"/>
          <w:b/>
          <w:bCs/>
          <w:sz w:val="28"/>
          <w:szCs w:val="28"/>
        </w:rPr>
      </w:pPr>
      <w:r w:rsidRPr="00214FD0">
        <w:rPr>
          <w:rFonts w:ascii="Arial" w:hAnsi="Arial" w:cs="Arial"/>
          <w:b/>
          <w:bCs/>
          <w:sz w:val="28"/>
          <w:szCs w:val="28"/>
        </w:rPr>
        <w:t>Soft Systems Methodology</w:t>
      </w:r>
    </w:p>
    <w:p w14:paraId="24083575" w14:textId="7B1557C2" w:rsidR="00974C11" w:rsidRPr="00214FD0" w:rsidRDefault="00974C11" w:rsidP="00B0456A">
      <w:pPr>
        <w:rPr>
          <w:rFonts w:ascii="Arial" w:hAnsi="Arial" w:cs="Arial"/>
        </w:rPr>
      </w:pPr>
      <w:r w:rsidRPr="00214FD0">
        <w:rPr>
          <w:rFonts w:ascii="Arial" w:hAnsi="Arial" w:cs="Arial"/>
        </w:rPr>
        <w:t>Soft Systems Methodology</w:t>
      </w:r>
      <w:r w:rsidR="00A837E3" w:rsidRPr="00214FD0">
        <w:rPr>
          <w:rFonts w:ascii="Arial" w:hAnsi="Arial" w:cs="Arial"/>
        </w:rPr>
        <w:t xml:space="preserve"> is</w:t>
      </w:r>
      <w:r w:rsidRPr="00214FD0">
        <w:rPr>
          <w:rFonts w:ascii="Arial" w:hAnsi="Arial" w:cs="Arial"/>
        </w:rPr>
        <w:t xml:space="preserve"> a structured approach </w:t>
      </w:r>
      <w:r w:rsidR="00A837E3" w:rsidRPr="00214FD0">
        <w:rPr>
          <w:rFonts w:ascii="Arial" w:hAnsi="Arial" w:cs="Arial"/>
        </w:rPr>
        <w:t xml:space="preserve">in </w:t>
      </w:r>
      <w:r w:rsidRPr="00214FD0">
        <w:rPr>
          <w:rFonts w:ascii="Arial" w:hAnsi="Arial" w:cs="Arial"/>
        </w:rPr>
        <w:t>understanding complex, human-centred systems and differing perspectives</w:t>
      </w:r>
      <w:r w:rsidR="00211F13" w:rsidRPr="00214FD0">
        <w:rPr>
          <w:rFonts w:ascii="Arial" w:hAnsi="Arial" w:cs="Arial"/>
        </w:rPr>
        <w:t xml:space="preserve"> (</w:t>
      </w:r>
      <w:proofErr w:type="spellStart"/>
      <w:r w:rsidR="00211F13" w:rsidRPr="00214FD0">
        <w:rPr>
          <w:rFonts w:ascii="Arial" w:hAnsi="Arial" w:cs="Arial"/>
        </w:rPr>
        <w:t>Checkland</w:t>
      </w:r>
      <w:proofErr w:type="spellEnd"/>
      <w:r w:rsidR="00211F13" w:rsidRPr="00214FD0">
        <w:rPr>
          <w:rFonts w:ascii="Arial" w:hAnsi="Arial" w:cs="Arial"/>
        </w:rPr>
        <w:t xml:space="preserve">, </w:t>
      </w:r>
      <w:r w:rsidR="008B3837" w:rsidRPr="00214FD0">
        <w:rPr>
          <w:rFonts w:ascii="Arial" w:hAnsi="Arial" w:cs="Arial"/>
        </w:rPr>
        <w:t xml:space="preserve">1981). </w:t>
      </w:r>
      <w:r w:rsidR="00A837E3" w:rsidRPr="00214FD0">
        <w:rPr>
          <w:rFonts w:ascii="Arial" w:hAnsi="Arial" w:cs="Arial"/>
        </w:rPr>
        <w:t>It</w:t>
      </w:r>
      <w:r w:rsidRPr="00214FD0">
        <w:rPr>
          <w:rFonts w:ascii="Arial" w:hAnsi="Arial" w:cs="Arial"/>
        </w:rPr>
        <w:t xml:space="preserve"> provides a holistic lens to examine </w:t>
      </w:r>
      <w:r w:rsidR="00981D36" w:rsidRPr="00214FD0">
        <w:rPr>
          <w:rFonts w:ascii="Arial" w:hAnsi="Arial" w:cs="Arial"/>
        </w:rPr>
        <w:t xml:space="preserve">a </w:t>
      </w:r>
      <w:r w:rsidRPr="00214FD0">
        <w:rPr>
          <w:rFonts w:ascii="Arial" w:hAnsi="Arial" w:cs="Arial"/>
        </w:rPr>
        <w:t>transformation</w:t>
      </w:r>
      <w:r w:rsidR="00A837E3" w:rsidRPr="00214FD0">
        <w:rPr>
          <w:rFonts w:ascii="Arial" w:hAnsi="Arial" w:cs="Arial"/>
        </w:rPr>
        <w:t xml:space="preserve"> and</w:t>
      </w:r>
      <w:r w:rsidRPr="00214FD0">
        <w:rPr>
          <w:rFonts w:ascii="Arial" w:hAnsi="Arial" w:cs="Arial"/>
        </w:rPr>
        <w:t xml:space="preserve"> how culture, human factors, organisational and socio-technical interdependencies support the success and sustainability of AVT</w:t>
      </w:r>
      <w:r w:rsidR="002C1A84" w:rsidRPr="00214FD0">
        <w:rPr>
          <w:rFonts w:ascii="Arial" w:hAnsi="Arial" w:cs="Arial"/>
        </w:rPr>
        <w:t>.</w:t>
      </w:r>
    </w:p>
    <w:p w14:paraId="778E852B" w14:textId="77777777" w:rsidR="00B0456A" w:rsidRPr="00214FD0" w:rsidRDefault="00B0456A" w:rsidP="00B0456A">
      <w:pPr>
        <w:rPr>
          <w:rFonts w:ascii="Arial" w:hAnsi="Arial" w:cs="Arial"/>
          <w:i/>
          <w:iCs/>
        </w:rPr>
      </w:pPr>
      <w:r w:rsidRPr="00214FD0">
        <w:rPr>
          <w:rFonts w:ascii="Arial" w:hAnsi="Arial" w:cs="Arial"/>
          <w:i/>
          <w:iCs/>
        </w:rPr>
        <w:t>Human Factors</w:t>
      </w:r>
    </w:p>
    <w:p w14:paraId="52F9FC3D" w14:textId="185F1681" w:rsidR="00B0456A" w:rsidRPr="00214FD0" w:rsidRDefault="00B0456A" w:rsidP="00B0456A">
      <w:pPr>
        <w:rPr>
          <w:rFonts w:ascii="Arial" w:hAnsi="Arial" w:cs="Arial"/>
        </w:rPr>
      </w:pPr>
      <w:r w:rsidRPr="00214FD0">
        <w:rPr>
          <w:rFonts w:ascii="Arial" w:hAnsi="Arial" w:cs="Arial"/>
        </w:rPr>
        <w:t>The key human factors</w:t>
      </w:r>
      <w:r w:rsidR="002C1A84" w:rsidRPr="00214FD0">
        <w:rPr>
          <w:rFonts w:ascii="Arial" w:hAnsi="Arial" w:cs="Arial"/>
        </w:rPr>
        <w:t xml:space="preserve"> </w:t>
      </w:r>
      <w:r w:rsidRPr="00214FD0">
        <w:rPr>
          <w:rFonts w:ascii="Arial" w:hAnsi="Arial" w:cs="Arial"/>
        </w:rPr>
        <w:t>in AVT</w:t>
      </w:r>
      <w:r w:rsidR="009605F2" w:rsidRPr="00214FD0">
        <w:rPr>
          <w:rFonts w:ascii="Arial" w:hAnsi="Arial" w:cs="Arial"/>
        </w:rPr>
        <w:t xml:space="preserve"> adoption</w:t>
      </w:r>
      <w:r w:rsidRPr="00214FD0">
        <w:rPr>
          <w:rFonts w:ascii="Arial" w:hAnsi="Arial" w:cs="Arial"/>
        </w:rPr>
        <w:t xml:space="preserve"> include clinician trust in transcription accuracy, perceived control over documentation and patient comfort with ambient voice capture.</w:t>
      </w:r>
      <w:r w:rsidR="00AB6D8F" w:rsidRPr="00214FD0">
        <w:rPr>
          <w:rFonts w:ascii="Arial" w:hAnsi="Arial" w:cs="Arial"/>
        </w:rPr>
        <w:t xml:space="preserve"> </w:t>
      </w:r>
      <w:r w:rsidRPr="00214FD0">
        <w:rPr>
          <w:rFonts w:ascii="Arial" w:hAnsi="Arial" w:cs="Arial"/>
        </w:rPr>
        <w:t>Without trust or understanding of AVT, stakeholders may bypass or resist its use</w:t>
      </w:r>
      <w:r w:rsidR="005066C8" w:rsidRPr="00214FD0">
        <w:rPr>
          <w:rFonts w:ascii="Arial" w:hAnsi="Arial" w:cs="Arial"/>
        </w:rPr>
        <w:t xml:space="preserve">, </w:t>
      </w:r>
      <w:r w:rsidRPr="00214FD0">
        <w:rPr>
          <w:rFonts w:ascii="Arial" w:hAnsi="Arial" w:cs="Arial"/>
        </w:rPr>
        <w:t>resulting to poor adoption. This was as seen in the NHS National Program for IT (</w:t>
      </w:r>
      <w:proofErr w:type="spellStart"/>
      <w:r w:rsidRPr="00214FD0">
        <w:rPr>
          <w:rFonts w:ascii="Arial" w:hAnsi="Arial" w:cs="Arial"/>
        </w:rPr>
        <w:t>NPfIT</w:t>
      </w:r>
      <w:proofErr w:type="spellEnd"/>
      <w:r w:rsidRPr="00214FD0">
        <w:rPr>
          <w:rFonts w:ascii="Arial" w:hAnsi="Arial" w:cs="Arial"/>
        </w:rPr>
        <w:t>) in 2002, which largely failed due to a top-down approach and lack of end-user involvement</w:t>
      </w:r>
      <w:r w:rsidR="002B2D59" w:rsidRPr="00214FD0">
        <w:rPr>
          <w:rFonts w:ascii="Arial" w:hAnsi="Arial" w:cs="Arial"/>
        </w:rPr>
        <w:t xml:space="preserve"> </w:t>
      </w:r>
      <w:r w:rsidR="00325257" w:rsidRPr="00214FD0">
        <w:rPr>
          <w:rFonts w:ascii="Arial" w:hAnsi="Arial" w:cs="Arial"/>
        </w:rPr>
        <w:t>(Wachter</w:t>
      </w:r>
      <w:r w:rsidR="00EB5794" w:rsidRPr="00214FD0">
        <w:rPr>
          <w:rFonts w:ascii="Arial" w:hAnsi="Arial" w:cs="Arial"/>
        </w:rPr>
        <w:t xml:space="preserve"> and Sheikh, 2016)</w:t>
      </w:r>
      <w:r w:rsidRPr="00214FD0">
        <w:rPr>
          <w:rFonts w:ascii="Arial" w:hAnsi="Arial" w:cs="Arial"/>
        </w:rPr>
        <w:t>.</w:t>
      </w:r>
      <w:r w:rsidR="00AB6D8F" w:rsidRPr="00214FD0">
        <w:rPr>
          <w:rFonts w:ascii="Arial" w:hAnsi="Arial" w:cs="Arial"/>
        </w:rPr>
        <w:t xml:space="preserve"> </w:t>
      </w:r>
      <w:r w:rsidRPr="00214FD0">
        <w:rPr>
          <w:rFonts w:ascii="Arial" w:hAnsi="Arial" w:cs="Arial"/>
        </w:rPr>
        <w:t xml:space="preserve">Clinician </w:t>
      </w:r>
      <w:proofErr w:type="spellStart"/>
      <w:r w:rsidRPr="00214FD0">
        <w:rPr>
          <w:rFonts w:ascii="Arial" w:hAnsi="Arial" w:cs="Arial"/>
        </w:rPr>
        <w:t>skepticism</w:t>
      </w:r>
      <w:proofErr w:type="spellEnd"/>
      <w:r w:rsidRPr="00214FD0">
        <w:rPr>
          <w:rFonts w:ascii="Arial" w:hAnsi="Arial" w:cs="Arial"/>
        </w:rPr>
        <w:t xml:space="preserve"> or patient privacy concerns can hinder adoption, preventing the realisation of benefits such as improved patient focus and reduced documentation burden</w:t>
      </w:r>
      <w:r w:rsidR="00E7443F" w:rsidRPr="00214FD0">
        <w:rPr>
          <w:rFonts w:ascii="Arial" w:hAnsi="Arial" w:cs="Arial"/>
        </w:rPr>
        <w:t xml:space="preserve"> (</w:t>
      </w:r>
      <w:r w:rsidR="00FF472C" w:rsidRPr="00214FD0">
        <w:rPr>
          <w:rFonts w:ascii="Arial" w:hAnsi="Arial" w:cs="Arial"/>
        </w:rPr>
        <w:t>Cheri</w:t>
      </w:r>
      <w:r w:rsidR="00A06A2F" w:rsidRPr="00214FD0">
        <w:rPr>
          <w:rFonts w:ascii="Arial" w:hAnsi="Arial" w:cs="Arial"/>
        </w:rPr>
        <w:t>f and Mzoughi, 2023)</w:t>
      </w:r>
      <w:r w:rsidRPr="00214FD0">
        <w:rPr>
          <w:rFonts w:ascii="Arial" w:hAnsi="Arial" w:cs="Arial"/>
        </w:rPr>
        <w:t xml:space="preserve">. </w:t>
      </w:r>
    </w:p>
    <w:p w14:paraId="6FBA8C0A" w14:textId="11CA6E7B" w:rsidR="00B0456A" w:rsidRPr="00214FD0" w:rsidRDefault="00B0456A" w:rsidP="00B0456A">
      <w:pPr>
        <w:rPr>
          <w:rFonts w:ascii="Arial" w:hAnsi="Arial" w:cs="Arial"/>
        </w:rPr>
      </w:pPr>
      <w:r w:rsidRPr="00214FD0">
        <w:rPr>
          <w:rFonts w:ascii="Arial" w:hAnsi="Arial" w:cs="Arial"/>
        </w:rPr>
        <w:t>To ensure successful adoption, implementers</w:t>
      </w:r>
      <w:r w:rsidR="006B700B" w:rsidRPr="00214FD0">
        <w:rPr>
          <w:rFonts w:ascii="Arial" w:hAnsi="Arial" w:cs="Arial"/>
        </w:rPr>
        <w:t xml:space="preserve"> such as the IT team </w:t>
      </w:r>
      <w:r w:rsidRPr="00214FD0">
        <w:rPr>
          <w:rFonts w:ascii="Arial" w:hAnsi="Arial" w:cs="Arial"/>
        </w:rPr>
        <w:t>should manage transitions carefully, helping clinicians understand and let go of old practices</w:t>
      </w:r>
      <w:r w:rsidR="006B700B" w:rsidRPr="00214FD0">
        <w:rPr>
          <w:rFonts w:ascii="Arial" w:hAnsi="Arial" w:cs="Arial"/>
        </w:rPr>
        <w:t xml:space="preserve"> </w:t>
      </w:r>
      <w:r w:rsidRPr="00214FD0">
        <w:rPr>
          <w:rFonts w:ascii="Arial" w:hAnsi="Arial" w:cs="Arial"/>
        </w:rPr>
        <w:t xml:space="preserve">and ensuring patients feel secure with ambient listening. Pilot testing should involve early adopters as champions to support colleagues. Targeted clinician training, ongoing </w:t>
      </w:r>
      <w:r w:rsidRPr="00214FD0">
        <w:rPr>
          <w:rFonts w:ascii="Arial" w:hAnsi="Arial" w:cs="Arial"/>
        </w:rPr>
        <w:lastRenderedPageBreak/>
        <w:t>user support, iterative feedback, and patient involvement from the start will embed human-centred design principles and maximise engagement</w:t>
      </w:r>
      <w:r w:rsidR="00645A64" w:rsidRPr="00214FD0">
        <w:rPr>
          <w:rFonts w:ascii="Arial" w:hAnsi="Arial" w:cs="Arial"/>
        </w:rPr>
        <w:t>.</w:t>
      </w:r>
    </w:p>
    <w:p w14:paraId="7B1C698F" w14:textId="1199327D" w:rsidR="00B0456A" w:rsidRPr="00214FD0" w:rsidRDefault="00B0456A" w:rsidP="00B0456A">
      <w:pPr>
        <w:rPr>
          <w:rFonts w:ascii="Arial" w:hAnsi="Arial" w:cs="Arial"/>
          <w:i/>
          <w:iCs/>
        </w:rPr>
      </w:pPr>
      <w:r w:rsidRPr="00214FD0">
        <w:rPr>
          <w:rFonts w:ascii="Arial" w:hAnsi="Arial" w:cs="Arial"/>
          <w:i/>
          <w:iCs/>
        </w:rPr>
        <w:t>Organisational Factors</w:t>
      </w:r>
    </w:p>
    <w:p w14:paraId="3D212DA7" w14:textId="37BD1C50" w:rsidR="00B0456A" w:rsidRPr="00214FD0" w:rsidRDefault="00B0456A" w:rsidP="00B0456A">
      <w:pPr>
        <w:rPr>
          <w:rFonts w:ascii="Arial" w:hAnsi="Arial" w:cs="Arial"/>
        </w:rPr>
      </w:pPr>
      <w:r w:rsidRPr="00214FD0">
        <w:rPr>
          <w:rFonts w:ascii="Arial" w:hAnsi="Arial" w:cs="Arial"/>
        </w:rPr>
        <w:t>From an organisational standpoint, AVT require</w:t>
      </w:r>
      <w:r w:rsidR="00875B60" w:rsidRPr="00214FD0">
        <w:rPr>
          <w:rFonts w:ascii="Arial" w:hAnsi="Arial" w:cs="Arial"/>
        </w:rPr>
        <w:t>s</w:t>
      </w:r>
      <w:r w:rsidRPr="00214FD0">
        <w:rPr>
          <w:rFonts w:ascii="Arial" w:hAnsi="Arial" w:cs="Arial"/>
        </w:rPr>
        <w:t xml:space="preserve"> strong organisational support, leadership endorsement and governance structures.</w:t>
      </w:r>
      <w:r w:rsidR="00875B60" w:rsidRPr="00214FD0">
        <w:rPr>
          <w:rFonts w:ascii="Arial" w:hAnsi="Arial" w:cs="Arial"/>
        </w:rPr>
        <w:t xml:space="preserve"> </w:t>
      </w:r>
      <w:r w:rsidRPr="00214FD0">
        <w:rPr>
          <w:rFonts w:ascii="Arial" w:hAnsi="Arial" w:cs="Arial"/>
        </w:rPr>
        <w:t xml:space="preserve">If organisational foundations and support </w:t>
      </w:r>
      <w:r w:rsidR="00875B60" w:rsidRPr="00214FD0">
        <w:rPr>
          <w:rFonts w:ascii="Arial" w:hAnsi="Arial" w:cs="Arial"/>
        </w:rPr>
        <w:t xml:space="preserve">in this project </w:t>
      </w:r>
      <w:r w:rsidR="002F779A" w:rsidRPr="00214FD0">
        <w:rPr>
          <w:rFonts w:ascii="Arial" w:hAnsi="Arial" w:cs="Arial"/>
        </w:rPr>
        <w:t>are</w:t>
      </w:r>
      <w:r w:rsidR="00875B60" w:rsidRPr="00214FD0">
        <w:rPr>
          <w:rFonts w:ascii="Arial" w:hAnsi="Arial" w:cs="Arial"/>
        </w:rPr>
        <w:t xml:space="preserve"> </w:t>
      </w:r>
      <w:r w:rsidRPr="00214FD0">
        <w:rPr>
          <w:rFonts w:ascii="Arial" w:hAnsi="Arial" w:cs="Arial"/>
        </w:rPr>
        <w:t>weak, adoption becomes inconsistent, risks increase, and staff engagement declines</w:t>
      </w:r>
      <w:r w:rsidR="00552DB2" w:rsidRPr="00214FD0">
        <w:rPr>
          <w:rFonts w:ascii="Arial" w:hAnsi="Arial" w:cs="Arial"/>
        </w:rPr>
        <w:t xml:space="preserve"> (Sha</w:t>
      </w:r>
      <w:r w:rsidR="00C10B0C" w:rsidRPr="00214FD0">
        <w:rPr>
          <w:rFonts w:ascii="Arial" w:hAnsi="Arial" w:cs="Arial"/>
        </w:rPr>
        <w:t>bir, 2023)</w:t>
      </w:r>
      <w:r w:rsidRPr="00214FD0">
        <w:rPr>
          <w:rFonts w:ascii="Arial" w:hAnsi="Arial" w:cs="Arial"/>
        </w:rPr>
        <w:t xml:space="preserve">. </w:t>
      </w:r>
      <w:r w:rsidR="00875B60" w:rsidRPr="00214FD0">
        <w:rPr>
          <w:rFonts w:ascii="Arial" w:hAnsi="Arial" w:cs="Arial"/>
        </w:rPr>
        <w:t>This could also affect future digital innovations of t</w:t>
      </w:r>
      <w:r w:rsidR="00EA0D95" w:rsidRPr="00214FD0">
        <w:rPr>
          <w:rFonts w:ascii="Arial" w:hAnsi="Arial" w:cs="Arial"/>
        </w:rPr>
        <w:t>he organisation</w:t>
      </w:r>
      <w:r w:rsidRPr="00214FD0">
        <w:rPr>
          <w:rFonts w:ascii="Arial" w:hAnsi="Arial" w:cs="Arial"/>
        </w:rPr>
        <w:t>.</w:t>
      </w:r>
      <w:r w:rsidR="00EA0D95" w:rsidRPr="00214FD0">
        <w:rPr>
          <w:rFonts w:ascii="Arial" w:hAnsi="Arial" w:cs="Arial"/>
        </w:rPr>
        <w:t xml:space="preserve"> </w:t>
      </w:r>
      <w:proofErr w:type="spellStart"/>
      <w:r w:rsidRPr="00214FD0">
        <w:rPr>
          <w:rFonts w:ascii="Arial" w:hAnsi="Arial" w:cs="Arial"/>
        </w:rPr>
        <w:t>Brommeyer</w:t>
      </w:r>
      <w:proofErr w:type="spellEnd"/>
      <w:r w:rsidRPr="00214FD0">
        <w:rPr>
          <w:rFonts w:ascii="Arial" w:hAnsi="Arial" w:cs="Arial"/>
        </w:rPr>
        <w:t xml:space="preserve">, Whittaker, and Liang's (2024) qualitative study show common barriers of change which </w:t>
      </w:r>
      <w:r w:rsidR="00375058" w:rsidRPr="00214FD0">
        <w:rPr>
          <w:rFonts w:ascii="Arial" w:hAnsi="Arial" w:cs="Arial"/>
        </w:rPr>
        <w:t xml:space="preserve">affects </w:t>
      </w:r>
      <w:r w:rsidR="00A7058A" w:rsidRPr="00214FD0">
        <w:rPr>
          <w:rFonts w:ascii="Arial" w:hAnsi="Arial" w:cs="Arial"/>
        </w:rPr>
        <w:t xml:space="preserve">adoption and technological perspective of an organisation </w:t>
      </w:r>
      <w:r w:rsidRPr="00214FD0">
        <w:rPr>
          <w:rFonts w:ascii="Arial" w:hAnsi="Arial" w:cs="Arial"/>
        </w:rPr>
        <w:t xml:space="preserve">include resistance to change, trust issues, limited resources, digital literacy gaps, and siloed systems. </w:t>
      </w:r>
      <w:r w:rsidR="00A7058A" w:rsidRPr="00214FD0">
        <w:rPr>
          <w:rFonts w:ascii="Arial" w:hAnsi="Arial" w:cs="Arial"/>
        </w:rPr>
        <w:t>T</w:t>
      </w:r>
      <w:r w:rsidRPr="00214FD0">
        <w:rPr>
          <w:rFonts w:ascii="Arial" w:hAnsi="Arial" w:cs="Arial"/>
        </w:rPr>
        <w:t>hough this study was limited to a single geographic setting</w:t>
      </w:r>
      <w:r w:rsidR="00B2584F" w:rsidRPr="00214FD0">
        <w:rPr>
          <w:rFonts w:ascii="Arial" w:hAnsi="Arial" w:cs="Arial"/>
        </w:rPr>
        <w:t xml:space="preserve"> which might have different</w:t>
      </w:r>
      <w:r w:rsidRPr="00214FD0">
        <w:rPr>
          <w:rFonts w:ascii="Arial" w:hAnsi="Arial" w:cs="Arial"/>
        </w:rPr>
        <w:t xml:space="preserve"> challenges </w:t>
      </w:r>
      <w:r w:rsidR="00B2584F" w:rsidRPr="00214FD0">
        <w:rPr>
          <w:rFonts w:ascii="Arial" w:hAnsi="Arial" w:cs="Arial"/>
        </w:rPr>
        <w:t>from NHS.</w:t>
      </w:r>
    </w:p>
    <w:p w14:paraId="24546556" w14:textId="3BFC45C2" w:rsidR="00B0456A" w:rsidRPr="00214FD0" w:rsidRDefault="00B2584F" w:rsidP="00B0456A">
      <w:pPr>
        <w:rPr>
          <w:rFonts w:ascii="Arial" w:hAnsi="Arial" w:cs="Arial"/>
        </w:rPr>
      </w:pPr>
      <w:r w:rsidRPr="00214FD0">
        <w:rPr>
          <w:rFonts w:ascii="Arial" w:hAnsi="Arial" w:cs="Arial"/>
        </w:rPr>
        <w:t xml:space="preserve">In this </w:t>
      </w:r>
      <w:r w:rsidR="00F760BF" w:rsidRPr="00214FD0">
        <w:rPr>
          <w:rFonts w:ascii="Arial" w:hAnsi="Arial" w:cs="Arial"/>
        </w:rPr>
        <w:t>context, c</w:t>
      </w:r>
      <w:r w:rsidR="00B0456A" w:rsidRPr="00214FD0">
        <w:rPr>
          <w:rFonts w:ascii="Arial" w:hAnsi="Arial" w:cs="Arial"/>
        </w:rPr>
        <w:t xml:space="preserve">lear leadership sponsorship and </w:t>
      </w:r>
      <w:r w:rsidR="002F779A" w:rsidRPr="00214FD0">
        <w:rPr>
          <w:rFonts w:ascii="Arial" w:hAnsi="Arial" w:cs="Arial"/>
        </w:rPr>
        <w:t>digital</w:t>
      </w:r>
      <w:r w:rsidR="007E0BB5" w:rsidRPr="00214FD0">
        <w:rPr>
          <w:rFonts w:ascii="Arial" w:hAnsi="Arial" w:cs="Arial"/>
        </w:rPr>
        <w:t xml:space="preserve"> training</w:t>
      </w:r>
      <w:r w:rsidR="00B0456A" w:rsidRPr="00214FD0">
        <w:rPr>
          <w:rFonts w:ascii="Arial" w:hAnsi="Arial" w:cs="Arial"/>
        </w:rPr>
        <w:t xml:space="preserve"> </w:t>
      </w:r>
      <w:r w:rsidR="00F760BF" w:rsidRPr="00214FD0">
        <w:rPr>
          <w:rFonts w:ascii="Arial" w:hAnsi="Arial" w:cs="Arial"/>
        </w:rPr>
        <w:t xml:space="preserve">can </w:t>
      </w:r>
      <w:r w:rsidR="00B0456A" w:rsidRPr="00214FD0">
        <w:rPr>
          <w:rFonts w:ascii="Arial" w:hAnsi="Arial" w:cs="Arial"/>
        </w:rPr>
        <w:t xml:space="preserve">help </w:t>
      </w:r>
      <w:r w:rsidR="00F760BF" w:rsidRPr="00214FD0">
        <w:rPr>
          <w:rFonts w:ascii="Arial" w:hAnsi="Arial" w:cs="Arial"/>
        </w:rPr>
        <w:t>that senior manager</w:t>
      </w:r>
      <w:r w:rsidR="000F0B25" w:rsidRPr="00214FD0">
        <w:rPr>
          <w:rFonts w:ascii="Arial" w:hAnsi="Arial" w:cs="Arial"/>
        </w:rPr>
        <w:t>s</w:t>
      </w:r>
      <w:r w:rsidR="00B0456A" w:rsidRPr="00214FD0">
        <w:rPr>
          <w:rFonts w:ascii="Arial" w:hAnsi="Arial" w:cs="Arial"/>
        </w:rPr>
        <w:t xml:space="preserve"> </w:t>
      </w:r>
      <w:r w:rsidR="000F0B25" w:rsidRPr="00214FD0">
        <w:rPr>
          <w:rFonts w:ascii="Arial" w:hAnsi="Arial" w:cs="Arial"/>
        </w:rPr>
        <w:t>understand</w:t>
      </w:r>
      <w:r w:rsidR="00B0456A" w:rsidRPr="00214FD0">
        <w:rPr>
          <w:rFonts w:ascii="Arial" w:hAnsi="Arial" w:cs="Arial"/>
        </w:rPr>
        <w:t xml:space="preserve"> their staff better and be </w:t>
      </w:r>
      <w:r w:rsidR="000F0B25" w:rsidRPr="00214FD0">
        <w:rPr>
          <w:rFonts w:ascii="Arial" w:hAnsi="Arial" w:cs="Arial"/>
        </w:rPr>
        <w:t xml:space="preserve">effective champions of change. </w:t>
      </w:r>
      <w:r w:rsidR="00B0456A" w:rsidRPr="00214FD0">
        <w:rPr>
          <w:rFonts w:ascii="Arial" w:hAnsi="Arial" w:cs="Arial"/>
        </w:rPr>
        <w:t xml:space="preserve">Resource allocation </w:t>
      </w:r>
      <w:r w:rsidR="000F0B25" w:rsidRPr="00214FD0">
        <w:rPr>
          <w:rFonts w:ascii="Arial" w:hAnsi="Arial" w:cs="Arial"/>
        </w:rPr>
        <w:t xml:space="preserve">such as </w:t>
      </w:r>
      <w:r w:rsidR="00B0456A" w:rsidRPr="00214FD0">
        <w:rPr>
          <w:rFonts w:ascii="Arial" w:hAnsi="Arial" w:cs="Arial"/>
        </w:rPr>
        <w:t>training</w:t>
      </w:r>
      <w:r w:rsidR="000F0B25" w:rsidRPr="00214FD0">
        <w:rPr>
          <w:rFonts w:ascii="Arial" w:hAnsi="Arial" w:cs="Arial"/>
        </w:rPr>
        <w:t xml:space="preserve"> and</w:t>
      </w:r>
      <w:r w:rsidR="00B0456A" w:rsidRPr="00214FD0">
        <w:rPr>
          <w:rFonts w:ascii="Arial" w:hAnsi="Arial" w:cs="Arial"/>
        </w:rPr>
        <w:t xml:space="preserve"> IT support must be planned proactively, and risks addressed through </w:t>
      </w:r>
      <w:r w:rsidR="000F0B25" w:rsidRPr="00214FD0">
        <w:rPr>
          <w:rFonts w:ascii="Arial" w:hAnsi="Arial" w:cs="Arial"/>
        </w:rPr>
        <w:t xml:space="preserve">trust policy review. </w:t>
      </w:r>
      <w:r w:rsidR="00B0456A" w:rsidRPr="00214FD0">
        <w:rPr>
          <w:rFonts w:ascii="Arial" w:hAnsi="Arial" w:cs="Arial"/>
        </w:rPr>
        <w:t xml:space="preserve">Regular </w:t>
      </w:r>
      <w:r w:rsidR="00F05819" w:rsidRPr="00214FD0">
        <w:rPr>
          <w:rFonts w:ascii="Arial" w:hAnsi="Arial" w:cs="Arial"/>
        </w:rPr>
        <w:t>strategic review</w:t>
      </w:r>
      <w:r w:rsidR="00B0456A" w:rsidRPr="00214FD0">
        <w:rPr>
          <w:rFonts w:ascii="Arial" w:hAnsi="Arial" w:cs="Arial"/>
        </w:rPr>
        <w:t xml:space="preserve"> </w:t>
      </w:r>
      <w:r w:rsidR="00F05819" w:rsidRPr="00214FD0">
        <w:rPr>
          <w:rFonts w:ascii="Arial" w:hAnsi="Arial" w:cs="Arial"/>
        </w:rPr>
        <w:t xml:space="preserve">should </w:t>
      </w:r>
      <w:r w:rsidR="00B0456A" w:rsidRPr="00214FD0">
        <w:rPr>
          <w:rFonts w:ascii="Arial" w:hAnsi="Arial" w:cs="Arial"/>
        </w:rPr>
        <w:t xml:space="preserve">be established to ensure AVT remains aligned with </w:t>
      </w:r>
      <w:r w:rsidR="00A73FB0" w:rsidRPr="00214FD0">
        <w:rPr>
          <w:rFonts w:ascii="Arial" w:hAnsi="Arial" w:cs="Arial"/>
        </w:rPr>
        <w:t xml:space="preserve">the Trust’s values and </w:t>
      </w:r>
      <w:r w:rsidR="00B0456A" w:rsidRPr="00214FD0">
        <w:rPr>
          <w:rFonts w:ascii="Arial" w:hAnsi="Arial" w:cs="Arial"/>
        </w:rPr>
        <w:t>goals.</w:t>
      </w:r>
    </w:p>
    <w:p w14:paraId="54C057E7" w14:textId="77777777" w:rsidR="00B0456A" w:rsidRPr="00214FD0" w:rsidRDefault="00B0456A" w:rsidP="00B0456A">
      <w:pPr>
        <w:rPr>
          <w:rFonts w:ascii="Arial" w:hAnsi="Arial" w:cs="Arial"/>
          <w:i/>
          <w:iCs/>
        </w:rPr>
      </w:pPr>
      <w:r w:rsidRPr="00214FD0">
        <w:rPr>
          <w:rFonts w:ascii="Arial" w:hAnsi="Arial" w:cs="Arial"/>
          <w:i/>
          <w:iCs/>
        </w:rPr>
        <w:t>Cultural Aspects</w:t>
      </w:r>
    </w:p>
    <w:p w14:paraId="7B710CB9" w14:textId="34C18DAA" w:rsidR="00B0456A" w:rsidRPr="00214FD0" w:rsidRDefault="00CA5167" w:rsidP="00B0456A">
      <w:pPr>
        <w:rPr>
          <w:rFonts w:ascii="Arial" w:hAnsi="Arial" w:cs="Arial"/>
        </w:rPr>
      </w:pPr>
      <w:r w:rsidRPr="00214FD0">
        <w:rPr>
          <w:rFonts w:ascii="Arial" w:hAnsi="Arial" w:cs="Arial"/>
        </w:rPr>
        <w:t>Cultu</w:t>
      </w:r>
      <w:r w:rsidR="009939B2" w:rsidRPr="00214FD0">
        <w:rPr>
          <w:rFonts w:ascii="Arial" w:hAnsi="Arial" w:cs="Arial"/>
        </w:rPr>
        <w:t>re and attitudes</w:t>
      </w:r>
      <w:r w:rsidR="00B0456A" w:rsidRPr="00214FD0">
        <w:rPr>
          <w:rFonts w:ascii="Arial" w:hAnsi="Arial" w:cs="Arial"/>
        </w:rPr>
        <w:t xml:space="preserve"> toward innovation, levels of risk tolerance, and hierarchical structures influence how AVT is perceived and whether staff feel comfortable </w:t>
      </w:r>
      <w:r w:rsidR="00EA54FA" w:rsidRPr="00214FD0">
        <w:rPr>
          <w:rFonts w:ascii="Arial" w:hAnsi="Arial" w:cs="Arial"/>
        </w:rPr>
        <w:t>accepting</w:t>
      </w:r>
      <w:r w:rsidR="00B0456A" w:rsidRPr="00214FD0">
        <w:rPr>
          <w:rFonts w:ascii="Arial" w:hAnsi="Arial" w:cs="Arial"/>
        </w:rPr>
        <w:t xml:space="preserve"> it. Patients also bring diverse cultural values and ethical perspectives on privacy, which </w:t>
      </w:r>
      <w:r w:rsidR="009F2A46" w:rsidRPr="00214FD0">
        <w:rPr>
          <w:rFonts w:ascii="Arial" w:hAnsi="Arial" w:cs="Arial"/>
        </w:rPr>
        <w:t xml:space="preserve">may </w:t>
      </w:r>
      <w:r w:rsidR="00B0456A" w:rsidRPr="00214FD0">
        <w:rPr>
          <w:rFonts w:ascii="Arial" w:hAnsi="Arial" w:cs="Arial"/>
        </w:rPr>
        <w:t xml:space="preserve">influence AVT acceptance. A study by Whitehead </w:t>
      </w:r>
      <w:r w:rsidR="00355E5C" w:rsidRPr="00214FD0">
        <w:rPr>
          <w:rFonts w:ascii="Arial" w:hAnsi="Arial" w:cs="Arial"/>
          <w:i/>
          <w:iCs/>
        </w:rPr>
        <w:t>et al</w:t>
      </w:r>
      <w:r w:rsidR="00B0456A" w:rsidRPr="00214FD0">
        <w:rPr>
          <w:rFonts w:ascii="Arial" w:hAnsi="Arial" w:cs="Arial"/>
        </w:rPr>
        <w:t>. (2023) identified cultural identity, values, and communication styles as key barriers to digital health adoption, though findings were qualitative and context-specific, limiting generalisability.</w:t>
      </w:r>
    </w:p>
    <w:p w14:paraId="27EAAE5B" w14:textId="590DD728" w:rsidR="00F915E0" w:rsidRPr="00847E82" w:rsidRDefault="00B0456A" w:rsidP="00B0456A">
      <w:pPr>
        <w:rPr>
          <w:rFonts w:ascii="Arial" w:hAnsi="Arial" w:cs="Arial"/>
        </w:rPr>
      </w:pPr>
      <w:r w:rsidRPr="00214FD0">
        <w:rPr>
          <w:rFonts w:ascii="Arial" w:hAnsi="Arial" w:cs="Arial"/>
        </w:rPr>
        <w:t xml:space="preserve">Cultural resistance can directly affect adoption and effectiveness. Clinicians who value autonomy may resist perceived monitoring, and risk-averse organisational cultures can delay </w:t>
      </w:r>
      <w:r w:rsidR="00A12B44" w:rsidRPr="00214FD0">
        <w:rPr>
          <w:rFonts w:ascii="Arial" w:hAnsi="Arial" w:cs="Arial"/>
        </w:rPr>
        <w:t>support</w:t>
      </w:r>
      <w:r w:rsidR="00283A43" w:rsidRPr="00214FD0">
        <w:rPr>
          <w:rFonts w:ascii="Arial" w:hAnsi="Arial" w:cs="Arial"/>
        </w:rPr>
        <w:t xml:space="preserve"> (</w:t>
      </w:r>
      <w:r w:rsidR="005C3DFD" w:rsidRPr="00214FD0">
        <w:rPr>
          <w:rFonts w:ascii="Arial" w:hAnsi="Arial" w:cs="Arial"/>
        </w:rPr>
        <w:t>A</w:t>
      </w:r>
      <w:r w:rsidR="00283A43" w:rsidRPr="00214FD0">
        <w:rPr>
          <w:rFonts w:ascii="Arial" w:hAnsi="Arial" w:cs="Arial"/>
        </w:rPr>
        <w:t xml:space="preserve">jluni, </w:t>
      </w:r>
      <w:r w:rsidR="005C3DFD" w:rsidRPr="00214FD0">
        <w:rPr>
          <w:rFonts w:ascii="Arial" w:hAnsi="Arial" w:cs="Arial"/>
        </w:rPr>
        <w:t>2023)</w:t>
      </w:r>
      <w:r w:rsidR="00A12B44" w:rsidRPr="00214FD0">
        <w:rPr>
          <w:rFonts w:ascii="Arial" w:hAnsi="Arial" w:cs="Arial"/>
        </w:rPr>
        <w:t xml:space="preserve">. </w:t>
      </w:r>
      <w:r w:rsidRPr="00214FD0">
        <w:rPr>
          <w:rFonts w:ascii="Arial" w:hAnsi="Arial" w:cs="Arial"/>
        </w:rPr>
        <w:t>Patients’ privacy concerns and unmet language needs can also reduce engagement. Conversely, cultures that encourage innovation, learning, and ethical transparency are more likely to support successful AVT adoption. Addressing these cultural factors proactively maximise</w:t>
      </w:r>
      <w:r w:rsidR="002A5534" w:rsidRPr="00214FD0">
        <w:rPr>
          <w:rFonts w:ascii="Arial" w:hAnsi="Arial" w:cs="Arial"/>
        </w:rPr>
        <w:t>s</w:t>
      </w:r>
      <w:r w:rsidRPr="00214FD0">
        <w:rPr>
          <w:rFonts w:ascii="Arial" w:hAnsi="Arial" w:cs="Arial"/>
        </w:rPr>
        <w:t xml:space="preserve"> benefits and minimise resistance.</w:t>
      </w:r>
      <w:r w:rsidR="00A12B44" w:rsidRPr="00214FD0">
        <w:rPr>
          <w:rFonts w:ascii="Arial" w:hAnsi="Arial" w:cs="Arial"/>
        </w:rPr>
        <w:t xml:space="preserve"> </w:t>
      </w:r>
      <w:r w:rsidRPr="00214FD0">
        <w:rPr>
          <w:rFonts w:ascii="Arial" w:hAnsi="Arial" w:cs="Arial"/>
        </w:rPr>
        <w:t xml:space="preserve">Open forums, workshops, and reflective discussions can surface concerns and build shared understanding. Ethical guidelines, clear communication strategies, and patient-centred approaches should reinforce trust. </w:t>
      </w:r>
    </w:p>
    <w:p w14:paraId="56FEE676" w14:textId="5B495910" w:rsidR="00B0456A" w:rsidRPr="00214FD0" w:rsidRDefault="00B0456A" w:rsidP="00B0456A">
      <w:pPr>
        <w:rPr>
          <w:rFonts w:ascii="Arial" w:hAnsi="Arial" w:cs="Arial"/>
          <w:i/>
          <w:iCs/>
        </w:rPr>
      </w:pPr>
      <w:r w:rsidRPr="00214FD0">
        <w:rPr>
          <w:rFonts w:ascii="Arial" w:hAnsi="Arial" w:cs="Arial"/>
          <w:i/>
          <w:iCs/>
        </w:rPr>
        <w:t>Socio-Technical Aspects</w:t>
      </w:r>
    </w:p>
    <w:p w14:paraId="166E2346" w14:textId="4743240A" w:rsidR="00B0456A" w:rsidRPr="00214FD0" w:rsidRDefault="003D4E00" w:rsidP="00B0456A">
      <w:pPr>
        <w:rPr>
          <w:rFonts w:ascii="Arial" w:hAnsi="Arial" w:cs="Arial"/>
        </w:rPr>
      </w:pPr>
      <w:r w:rsidRPr="00214FD0">
        <w:rPr>
          <w:rFonts w:ascii="Arial" w:hAnsi="Arial" w:cs="Arial"/>
        </w:rPr>
        <w:t>The s</w:t>
      </w:r>
      <w:r w:rsidR="00B0456A" w:rsidRPr="00214FD0">
        <w:rPr>
          <w:rFonts w:ascii="Arial" w:hAnsi="Arial" w:cs="Arial"/>
        </w:rPr>
        <w:t xml:space="preserve">ocial aspects </w:t>
      </w:r>
      <w:r w:rsidR="00A12B44" w:rsidRPr="00214FD0">
        <w:rPr>
          <w:rFonts w:ascii="Arial" w:hAnsi="Arial" w:cs="Arial"/>
        </w:rPr>
        <w:t xml:space="preserve">in </w:t>
      </w:r>
      <w:r w:rsidR="00A163F3" w:rsidRPr="00214FD0">
        <w:rPr>
          <w:rFonts w:ascii="Arial" w:hAnsi="Arial" w:cs="Arial"/>
        </w:rPr>
        <w:t>AVT transformation includes</w:t>
      </w:r>
      <w:r w:rsidR="00B0456A" w:rsidRPr="00214FD0">
        <w:rPr>
          <w:rFonts w:ascii="Arial" w:hAnsi="Arial" w:cs="Arial"/>
        </w:rPr>
        <w:t xml:space="preserve"> relationships, roles, and cultural dynamics among employees, which may shift with technological changes, while technical aspects encompass tools, processes, and technologies designed to improve efficiency and employee satisfaction. Considering both elements, this </w:t>
      </w:r>
      <w:r w:rsidR="00B0456A" w:rsidRPr="00214FD0">
        <w:rPr>
          <w:rFonts w:ascii="Arial" w:hAnsi="Arial" w:cs="Arial"/>
        </w:rPr>
        <w:lastRenderedPageBreak/>
        <w:t xml:space="preserve">service transformation relies on transcription accuracy and the ability to adjust the system based on user feedback. </w:t>
      </w:r>
    </w:p>
    <w:p w14:paraId="6C6B8831" w14:textId="50D593FF" w:rsidR="00B0456A" w:rsidRPr="00214FD0" w:rsidRDefault="00B0456A" w:rsidP="00B0456A">
      <w:pPr>
        <w:rPr>
          <w:rFonts w:ascii="Arial" w:hAnsi="Arial" w:cs="Arial"/>
        </w:rPr>
      </w:pPr>
      <w:r w:rsidRPr="00214FD0">
        <w:rPr>
          <w:rFonts w:ascii="Arial" w:hAnsi="Arial" w:cs="Arial"/>
        </w:rPr>
        <w:t xml:space="preserve">Misalignment can lead to inefficiencies, such as increased editing time or disrupted workflows. For example, Biro </w:t>
      </w:r>
      <w:r w:rsidR="00355E5C" w:rsidRPr="00214FD0">
        <w:rPr>
          <w:rFonts w:ascii="Arial" w:hAnsi="Arial" w:cs="Arial"/>
          <w:i/>
          <w:iCs/>
        </w:rPr>
        <w:t>et al</w:t>
      </w:r>
      <w:r w:rsidRPr="00214FD0">
        <w:rPr>
          <w:rFonts w:ascii="Arial" w:hAnsi="Arial" w:cs="Arial"/>
        </w:rPr>
        <w:t>. (2025) found errors in 70% of AI-generated draft notes, highlighting potential documentation risks, though the study was limited by small sample size and simulated scenarios. This can undermine adoption and reduce expected benefits. Ensuring both social and technical components work together is therefore critical for achieving efficiency, usability, and staff satisfaction.</w:t>
      </w:r>
    </w:p>
    <w:p w14:paraId="7BE1819D" w14:textId="186A3D7A" w:rsidR="007E3361" w:rsidRPr="00214FD0" w:rsidRDefault="00B0456A" w:rsidP="00B0456A">
      <w:pPr>
        <w:rPr>
          <w:rFonts w:ascii="Arial" w:hAnsi="Arial" w:cs="Arial"/>
        </w:rPr>
      </w:pPr>
      <w:r w:rsidRPr="00214FD0">
        <w:rPr>
          <w:rFonts w:ascii="Arial" w:hAnsi="Arial" w:cs="Arial"/>
        </w:rPr>
        <w:t>AVT</w:t>
      </w:r>
      <w:r w:rsidR="009D03E9" w:rsidRPr="00214FD0">
        <w:rPr>
          <w:rFonts w:ascii="Arial" w:hAnsi="Arial" w:cs="Arial"/>
        </w:rPr>
        <w:t xml:space="preserve"> delivery</w:t>
      </w:r>
      <w:r w:rsidRPr="00214FD0">
        <w:rPr>
          <w:rFonts w:ascii="Arial" w:hAnsi="Arial" w:cs="Arial"/>
        </w:rPr>
        <w:t xml:space="preserve"> should follow a socio-technical improvement approach, ensuring iterative testing, piloting, and co-design with users. This could be done by collaborat</w:t>
      </w:r>
      <w:r w:rsidR="00344C74" w:rsidRPr="00214FD0">
        <w:rPr>
          <w:rFonts w:ascii="Arial" w:hAnsi="Arial" w:cs="Arial"/>
        </w:rPr>
        <w:t>ing</w:t>
      </w:r>
      <w:r w:rsidRPr="00214FD0">
        <w:rPr>
          <w:rFonts w:ascii="Arial" w:hAnsi="Arial" w:cs="Arial"/>
        </w:rPr>
        <w:t xml:space="preserve"> closely with clinicians to refine workflows. Frequent usability evaluations, technical performance monitoring, and continuous modifications will</w:t>
      </w:r>
      <w:r w:rsidR="007E3361" w:rsidRPr="00214FD0">
        <w:rPr>
          <w:rFonts w:ascii="Arial" w:hAnsi="Arial" w:cs="Arial"/>
        </w:rPr>
        <w:t xml:space="preserve"> also</w:t>
      </w:r>
      <w:r w:rsidRPr="00214FD0">
        <w:rPr>
          <w:rFonts w:ascii="Arial" w:hAnsi="Arial" w:cs="Arial"/>
        </w:rPr>
        <w:t xml:space="preserve"> help ensure that the system evolves alongside staff needs.</w:t>
      </w:r>
    </w:p>
    <w:p w14:paraId="725C77D9" w14:textId="2DC2B819" w:rsidR="00B0456A" w:rsidRPr="00214FD0" w:rsidRDefault="00B0456A" w:rsidP="00B0456A">
      <w:pPr>
        <w:rPr>
          <w:rFonts w:ascii="Arial" w:hAnsi="Arial" w:cs="Arial"/>
        </w:rPr>
      </w:pPr>
      <w:r w:rsidRPr="00214FD0">
        <w:rPr>
          <w:rFonts w:ascii="Arial" w:hAnsi="Arial" w:cs="Arial"/>
        </w:rPr>
        <w:t xml:space="preserve">Reflecting on these factors, the AVT transformation exemplifies the complexity of service change, involving technology, people, and systems. If </w:t>
      </w:r>
      <w:r w:rsidR="00344C74" w:rsidRPr="00214FD0">
        <w:rPr>
          <w:rFonts w:ascii="Arial" w:hAnsi="Arial" w:cs="Arial"/>
        </w:rPr>
        <w:t xml:space="preserve">these elements </w:t>
      </w:r>
      <w:r w:rsidRPr="00214FD0">
        <w:rPr>
          <w:rFonts w:ascii="Arial" w:hAnsi="Arial" w:cs="Arial"/>
        </w:rPr>
        <w:t xml:space="preserve">are fully considered, the current process of outpatient clinic letter generation at MKUH may not fully reflect the various dimensions of the workflow targeted for transformation. Applying an SSM approach to map the current state </w:t>
      </w:r>
      <w:r w:rsidR="0086583C" w:rsidRPr="00214FD0">
        <w:rPr>
          <w:rFonts w:ascii="Arial" w:hAnsi="Arial" w:cs="Arial"/>
        </w:rPr>
        <w:t>explains</w:t>
      </w:r>
      <w:r w:rsidRPr="00214FD0">
        <w:rPr>
          <w:rFonts w:ascii="Arial" w:hAnsi="Arial" w:cs="Arial"/>
        </w:rPr>
        <w:t xml:space="preserve"> processes, highlight problems, and guide improvements</w:t>
      </w:r>
      <w:r w:rsidR="0086583C" w:rsidRPr="00214FD0">
        <w:rPr>
          <w:rFonts w:ascii="Arial" w:hAnsi="Arial" w:cs="Arial"/>
        </w:rPr>
        <w:t xml:space="preserve"> of the change</w:t>
      </w:r>
      <w:r w:rsidRPr="00214FD0">
        <w:rPr>
          <w:rFonts w:ascii="Arial" w:hAnsi="Arial" w:cs="Arial"/>
        </w:rPr>
        <w:t xml:space="preserve">. </w:t>
      </w:r>
      <w:r w:rsidR="0086583C" w:rsidRPr="00214FD0">
        <w:rPr>
          <w:rFonts w:ascii="Arial" w:hAnsi="Arial" w:cs="Arial"/>
        </w:rPr>
        <w:t>Figure 11 shows a</w:t>
      </w:r>
      <w:r w:rsidRPr="00214FD0">
        <w:rPr>
          <w:rFonts w:ascii="Arial" w:hAnsi="Arial" w:cs="Arial"/>
        </w:rPr>
        <w:t xml:space="preserve"> rich picture of the current system </w:t>
      </w:r>
      <w:r w:rsidR="001B2ED6" w:rsidRPr="00214FD0">
        <w:rPr>
          <w:rFonts w:ascii="Arial" w:hAnsi="Arial" w:cs="Arial"/>
        </w:rPr>
        <w:t xml:space="preserve">with additional input from </w:t>
      </w:r>
      <w:r w:rsidR="004D670E" w:rsidRPr="00214FD0">
        <w:rPr>
          <w:rFonts w:ascii="Arial" w:hAnsi="Arial" w:cs="Arial"/>
        </w:rPr>
        <w:t xml:space="preserve">stakeholders and </w:t>
      </w:r>
      <w:r w:rsidR="008F3187" w:rsidRPr="00214FD0">
        <w:rPr>
          <w:rFonts w:ascii="Arial" w:hAnsi="Arial" w:cs="Arial"/>
        </w:rPr>
        <w:t>real-world</w:t>
      </w:r>
      <w:r w:rsidR="00AA15D8" w:rsidRPr="00214FD0">
        <w:rPr>
          <w:rFonts w:ascii="Arial" w:hAnsi="Arial" w:cs="Arial"/>
        </w:rPr>
        <w:t xml:space="preserve"> factors.</w:t>
      </w:r>
    </w:p>
    <w:p w14:paraId="4CF6A5C3" w14:textId="77777777" w:rsidR="00D86AE3" w:rsidRPr="00214FD0" w:rsidRDefault="00D86AE3" w:rsidP="00B0456A">
      <w:pPr>
        <w:rPr>
          <w:rFonts w:ascii="Arial" w:hAnsi="Arial" w:cs="Arial"/>
        </w:rPr>
      </w:pPr>
    </w:p>
    <w:p w14:paraId="576069B8" w14:textId="77777777" w:rsidR="00D86AE3" w:rsidRPr="00214FD0" w:rsidRDefault="00D86AE3" w:rsidP="00B0456A">
      <w:pPr>
        <w:rPr>
          <w:rFonts w:ascii="Arial" w:hAnsi="Arial" w:cs="Arial"/>
        </w:rPr>
      </w:pPr>
    </w:p>
    <w:p w14:paraId="77268F79" w14:textId="77777777" w:rsidR="00AA15D8" w:rsidRPr="00214FD0" w:rsidRDefault="00D86AE3" w:rsidP="00AA15D8">
      <w:pPr>
        <w:keepNext/>
        <w:jc w:val="center"/>
        <w:rPr>
          <w:rFonts w:ascii="Arial" w:hAnsi="Arial" w:cs="Arial"/>
        </w:rPr>
      </w:pPr>
      <w:r w:rsidRPr="00214FD0">
        <w:rPr>
          <w:rFonts w:ascii="Arial" w:hAnsi="Arial" w:cs="Arial"/>
          <w:noProof/>
        </w:rPr>
        <w:lastRenderedPageBreak/>
        <w:drawing>
          <wp:inline distT="0" distB="0" distL="0" distR="0" wp14:anchorId="19F1A1C3" wp14:editId="068B7C08">
            <wp:extent cx="6123732" cy="4355000"/>
            <wp:effectExtent l="0" t="0" r="0" b="7620"/>
            <wp:docPr id="820881031" name="Picture 1" descr="A diagram of a patient services clinic&#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881031" name="Picture 1" descr="A diagram of a patient services clinic&#10;&#10;AI-generated content may be incorrect."/>
                    <pic:cNvPicPr/>
                  </pic:nvPicPr>
                  <pic:blipFill>
                    <a:blip r:embed="rId17"/>
                    <a:stretch>
                      <a:fillRect/>
                    </a:stretch>
                  </pic:blipFill>
                  <pic:spPr>
                    <a:xfrm>
                      <a:off x="0" y="0"/>
                      <a:ext cx="6134877" cy="4362926"/>
                    </a:xfrm>
                    <a:prstGeom prst="rect">
                      <a:avLst/>
                    </a:prstGeom>
                  </pic:spPr>
                </pic:pic>
              </a:graphicData>
            </a:graphic>
          </wp:inline>
        </w:drawing>
      </w:r>
    </w:p>
    <w:p w14:paraId="1519C5B0" w14:textId="67341A2B" w:rsidR="00D86AE3" w:rsidRPr="00214FD0" w:rsidRDefault="00AA15D8" w:rsidP="00AA15D8">
      <w:pPr>
        <w:pStyle w:val="Caption"/>
        <w:jc w:val="center"/>
        <w:rPr>
          <w:rFonts w:ascii="Arial" w:hAnsi="Arial" w:cs="Arial"/>
          <w:color w:val="auto"/>
        </w:rPr>
      </w:pPr>
      <w:r w:rsidRPr="00214FD0">
        <w:rPr>
          <w:rFonts w:ascii="Arial" w:hAnsi="Arial" w:cs="Arial"/>
          <w:color w:val="auto"/>
        </w:rPr>
        <w:t xml:space="preserve">Figure </w:t>
      </w:r>
      <w:r w:rsidRPr="00214FD0">
        <w:rPr>
          <w:rFonts w:ascii="Arial" w:hAnsi="Arial" w:cs="Arial"/>
          <w:color w:val="auto"/>
        </w:rPr>
        <w:fldChar w:fldCharType="begin"/>
      </w:r>
      <w:r w:rsidRPr="00214FD0">
        <w:rPr>
          <w:rFonts w:ascii="Arial" w:hAnsi="Arial" w:cs="Arial"/>
          <w:color w:val="auto"/>
        </w:rPr>
        <w:instrText xml:space="preserve"> SEQ Figure \* ARABIC </w:instrText>
      </w:r>
      <w:r w:rsidRPr="00214FD0">
        <w:rPr>
          <w:rFonts w:ascii="Arial" w:hAnsi="Arial" w:cs="Arial"/>
          <w:color w:val="auto"/>
        </w:rPr>
        <w:fldChar w:fldCharType="separate"/>
      </w:r>
      <w:r w:rsidR="00E72DB7" w:rsidRPr="00214FD0">
        <w:rPr>
          <w:rFonts w:ascii="Arial" w:hAnsi="Arial" w:cs="Arial"/>
          <w:noProof/>
          <w:color w:val="auto"/>
        </w:rPr>
        <w:t>11</w:t>
      </w:r>
      <w:r w:rsidRPr="00214FD0">
        <w:rPr>
          <w:rFonts w:ascii="Arial" w:hAnsi="Arial" w:cs="Arial"/>
          <w:color w:val="auto"/>
        </w:rPr>
        <w:fldChar w:fldCharType="end"/>
      </w:r>
      <w:r w:rsidRPr="00214FD0">
        <w:rPr>
          <w:rFonts w:ascii="Arial" w:hAnsi="Arial" w:cs="Arial"/>
          <w:color w:val="auto"/>
        </w:rPr>
        <w:t xml:space="preserve"> MKUH OP services Clinic Letter Generation Process in the context of SSM</w:t>
      </w:r>
    </w:p>
    <w:p w14:paraId="7B5AE234" w14:textId="77777777" w:rsidR="00B0456A" w:rsidRPr="00214FD0" w:rsidRDefault="00B0456A" w:rsidP="00B0456A">
      <w:pPr>
        <w:rPr>
          <w:rFonts w:ascii="Arial" w:hAnsi="Arial" w:cs="Arial"/>
        </w:rPr>
      </w:pPr>
    </w:p>
    <w:p w14:paraId="2DC5B2AB" w14:textId="3D6EDEB6" w:rsidR="00D86AE3" w:rsidRPr="00214FD0" w:rsidRDefault="00D86AE3" w:rsidP="00D86AE3">
      <w:pPr>
        <w:rPr>
          <w:rFonts w:ascii="Arial" w:hAnsi="Arial" w:cs="Arial"/>
        </w:rPr>
      </w:pPr>
      <w:r w:rsidRPr="00214FD0">
        <w:rPr>
          <w:rFonts w:ascii="Arial" w:hAnsi="Arial" w:cs="Arial"/>
        </w:rPr>
        <w:t>This comprehensive overview of how outpatient clinic letters are currently generated highlight</w:t>
      </w:r>
      <w:r w:rsidR="0019235D" w:rsidRPr="00214FD0">
        <w:rPr>
          <w:rFonts w:ascii="Arial" w:hAnsi="Arial" w:cs="Arial"/>
        </w:rPr>
        <w:t>s</w:t>
      </w:r>
      <w:r w:rsidRPr="00214FD0">
        <w:rPr>
          <w:rFonts w:ascii="Arial" w:hAnsi="Arial" w:cs="Arial"/>
        </w:rPr>
        <w:t xml:space="preserve"> the roles, workflows, challenges, and potential benefits of the system.  At the centre of the diagram is the straightforward depiction of the current state</w:t>
      </w:r>
      <w:r w:rsidR="008F3187" w:rsidRPr="00214FD0">
        <w:rPr>
          <w:rFonts w:ascii="Arial" w:hAnsi="Arial" w:cs="Arial"/>
        </w:rPr>
        <w:t xml:space="preserve"> (</w:t>
      </w:r>
      <w:proofErr w:type="gramStart"/>
      <w:r w:rsidR="0019235D" w:rsidRPr="00214FD0">
        <w:rPr>
          <w:rFonts w:ascii="Arial" w:hAnsi="Arial" w:cs="Arial"/>
        </w:rPr>
        <w:t>similar to</w:t>
      </w:r>
      <w:proofErr w:type="gramEnd"/>
      <w:r w:rsidR="0019235D" w:rsidRPr="00214FD0">
        <w:rPr>
          <w:rFonts w:ascii="Arial" w:hAnsi="Arial" w:cs="Arial"/>
        </w:rPr>
        <w:t xml:space="preserve"> Figure</w:t>
      </w:r>
      <w:r w:rsidR="008C60FC" w:rsidRPr="00214FD0">
        <w:rPr>
          <w:rFonts w:ascii="Arial" w:hAnsi="Arial" w:cs="Arial"/>
        </w:rPr>
        <w:t xml:space="preserve"> 5</w:t>
      </w:r>
      <w:r w:rsidR="008F3187" w:rsidRPr="00214FD0">
        <w:rPr>
          <w:rFonts w:ascii="Arial" w:hAnsi="Arial" w:cs="Arial"/>
        </w:rPr>
        <w:t>)</w:t>
      </w:r>
      <w:r w:rsidRPr="00214FD0">
        <w:rPr>
          <w:rFonts w:ascii="Arial" w:hAnsi="Arial" w:cs="Arial"/>
        </w:rPr>
        <w:t xml:space="preserve"> further expanded by surrounding elements that represent additional factors</w:t>
      </w:r>
      <w:r w:rsidR="00ED397A" w:rsidRPr="00214FD0">
        <w:rPr>
          <w:rFonts w:ascii="Arial" w:hAnsi="Arial" w:cs="Arial"/>
        </w:rPr>
        <w:t xml:space="preserve"> and potential issues for this transformation</w:t>
      </w:r>
      <w:r w:rsidRPr="00214FD0">
        <w:rPr>
          <w:rFonts w:ascii="Arial" w:hAnsi="Arial" w:cs="Arial"/>
        </w:rPr>
        <w:t xml:space="preserve">. The process begins </w:t>
      </w:r>
      <w:r w:rsidR="002C47F4" w:rsidRPr="00214FD0">
        <w:rPr>
          <w:rFonts w:ascii="Arial" w:hAnsi="Arial" w:cs="Arial"/>
        </w:rPr>
        <w:t>patient-physician interaction and</w:t>
      </w:r>
      <w:r w:rsidRPr="00214FD0">
        <w:rPr>
          <w:rFonts w:ascii="Arial" w:hAnsi="Arial" w:cs="Arial"/>
        </w:rPr>
        <w:t xml:space="preserve"> doctors who either dictate or manually type letters</w:t>
      </w:r>
      <w:r w:rsidR="002C47F4" w:rsidRPr="00214FD0">
        <w:rPr>
          <w:rFonts w:ascii="Arial" w:hAnsi="Arial" w:cs="Arial"/>
        </w:rPr>
        <w:t xml:space="preserve">. </w:t>
      </w:r>
      <w:r w:rsidRPr="00214FD0">
        <w:rPr>
          <w:rFonts w:ascii="Arial" w:hAnsi="Arial" w:cs="Arial"/>
        </w:rPr>
        <w:t>These letters are then handled by</w:t>
      </w:r>
      <w:r w:rsidR="002C47F4" w:rsidRPr="00214FD0">
        <w:rPr>
          <w:rFonts w:ascii="Arial" w:hAnsi="Arial" w:cs="Arial"/>
        </w:rPr>
        <w:t xml:space="preserve"> three third party </w:t>
      </w:r>
      <w:r w:rsidR="00B13919" w:rsidRPr="00214FD0">
        <w:rPr>
          <w:rFonts w:ascii="Arial" w:hAnsi="Arial" w:cs="Arial"/>
        </w:rPr>
        <w:t>sources</w:t>
      </w:r>
      <w:r w:rsidRPr="00214FD0">
        <w:rPr>
          <w:rFonts w:ascii="Arial" w:hAnsi="Arial" w:cs="Arial"/>
        </w:rPr>
        <w:t>, who transcribe dictated notes and manage the distribution either by printing and posting or emailing them to patients. Final versions are stored in the hospital’s EPR system. However, when magnified, the workflow is fragmented into different factors</w:t>
      </w:r>
      <w:r w:rsidR="00344C74" w:rsidRPr="00214FD0">
        <w:rPr>
          <w:rFonts w:ascii="Arial" w:hAnsi="Arial" w:cs="Arial"/>
        </w:rPr>
        <w:t xml:space="preserve"> such involve</w:t>
      </w:r>
      <w:r w:rsidR="00D86B80" w:rsidRPr="00214FD0">
        <w:rPr>
          <w:rFonts w:ascii="Arial" w:hAnsi="Arial" w:cs="Arial"/>
        </w:rPr>
        <w:t xml:space="preserve">ment of multiple </w:t>
      </w:r>
      <w:r w:rsidR="001254C7" w:rsidRPr="00214FD0">
        <w:rPr>
          <w:rFonts w:ascii="Arial" w:hAnsi="Arial" w:cs="Arial"/>
        </w:rPr>
        <w:t>third-party</w:t>
      </w:r>
      <w:r w:rsidR="00D86B80" w:rsidRPr="00214FD0">
        <w:rPr>
          <w:rFonts w:ascii="Arial" w:hAnsi="Arial" w:cs="Arial"/>
        </w:rPr>
        <w:t xml:space="preserve"> sources</w:t>
      </w:r>
      <w:r w:rsidRPr="00214FD0">
        <w:rPr>
          <w:rFonts w:ascii="Arial" w:hAnsi="Arial" w:cs="Arial"/>
        </w:rPr>
        <w:t xml:space="preserve"> which delays the process and affects the how resources are allocated. The rich picture highlights several systemic issues which </w:t>
      </w:r>
      <w:r w:rsidR="00B13919" w:rsidRPr="00214FD0">
        <w:rPr>
          <w:rFonts w:ascii="Arial" w:hAnsi="Arial" w:cs="Arial"/>
        </w:rPr>
        <w:t xml:space="preserve">are </w:t>
      </w:r>
      <w:r w:rsidRPr="00214FD0">
        <w:rPr>
          <w:rFonts w:ascii="Arial" w:hAnsi="Arial" w:cs="Arial"/>
        </w:rPr>
        <w:t>delays in sending letters, inconsistent notification practices, lack of trust in the technology, and resource constraints. To gain deeper understanding, the elements from the rich picture were analysed through the CATWOE</w:t>
      </w:r>
      <w:r w:rsidR="00B13919" w:rsidRPr="00214FD0">
        <w:rPr>
          <w:rFonts w:ascii="Arial" w:hAnsi="Arial" w:cs="Arial"/>
        </w:rPr>
        <w:t xml:space="preserve"> Analysis</w:t>
      </w:r>
      <w:r w:rsidR="002C3A59" w:rsidRPr="00214FD0">
        <w:rPr>
          <w:rFonts w:ascii="Arial" w:hAnsi="Arial" w:cs="Arial"/>
        </w:rPr>
        <w:t xml:space="preserve"> by </w:t>
      </w:r>
      <w:proofErr w:type="spellStart"/>
      <w:r w:rsidR="002C3A59" w:rsidRPr="00214FD0">
        <w:rPr>
          <w:rFonts w:ascii="Arial" w:hAnsi="Arial" w:cs="Arial"/>
        </w:rPr>
        <w:t>Checkland</w:t>
      </w:r>
      <w:proofErr w:type="spellEnd"/>
      <w:r w:rsidR="002C3A59" w:rsidRPr="00214FD0">
        <w:rPr>
          <w:rFonts w:ascii="Arial" w:hAnsi="Arial" w:cs="Arial"/>
        </w:rPr>
        <w:t xml:space="preserve"> and Scholes (1990)</w:t>
      </w:r>
      <w:r w:rsidRPr="00214FD0">
        <w:rPr>
          <w:rFonts w:ascii="Arial" w:hAnsi="Arial" w:cs="Arial"/>
        </w:rPr>
        <w:t xml:space="preserve"> </w:t>
      </w:r>
      <w:r w:rsidR="008C60FC" w:rsidRPr="00214FD0">
        <w:rPr>
          <w:rFonts w:ascii="Arial" w:hAnsi="Arial" w:cs="Arial"/>
        </w:rPr>
        <w:t xml:space="preserve">shown in Figure </w:t>
      </w:r>
      <w:r w:rsidR="00E72DB7" w:rsidRPr="00214FD0">
        <w:rPr>
          <w:rFonts w:ascii="Arial" w:hAnsi="Arial" w:cs="Arial"/>
        </w:rPr>
        <w:t xml:space="preserve">12. </w:t>
      </w:r>
    </w:p>
    <w:p w14:paraId="5AC69C20" w14:textId="77777777" w:rsidR="00D86AE3" w:rsidRPr="00214FD0" w:rsidRDefault="00D86AE3" w:rsidP="00D86AE3">
      <w:pPr>
        <w:rPr>
          <w:rFonts w:ascii="Arial" w:hAnsi="Arial" w:cs="Arial"/>
        </w:rPr>
      </w:pPr>
    </w:p>
    <w:p w14:paraId="6501EDE3" w14:textId="187ADC10" w:rsidR="00E72DB7" w:rsidRPr="00214FD0" w:rsidRDefault="00B73080" w:rsidP="00E72DB7">
      <w:pPr>
        <w:keepNext/>
        <w:jc w:val="center"/>
        <w:rPr>
          <w:rFonts w:ascii="Arial" w:hAnsi="Arial" w:cs="Arial"/>
        </w:rPr>
      </w:pPr>
      <w:r w:rsidRPr="00214FD0">
        <w:rPr>
          <w:rFonts w:ascii="Arial" w:hAnsi="Arial" w:cs="Arial"/>
          <w:noProof/>
        </w:rPr>
        <w:lastRenderedPageBreak/>
        <w:drawing>
          <wp:inline distT="0" distB="0" distL="0" distR="0" wp14:anchorId="3C59067D" wp14:editId="434AC86E">
            <wp:extent cx="6021656" cy="4060248"/>
            <wp:effectExtent l="0" t="0" r="0" b="0"/>
            <wp:docPr id="12963835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6383514" name=""/>
                    <pic:cNvPicPr/>
                  </pic:nvPicPr>
                  <pic:blipFill>
                    <a:blip r:embed="rId18"/>
                    <a:stretch>
                      <a:fillRect/>
                    </a:stretch>
                  </pic:blipFill>
                  <pic:spPr>
                    <a:xfrm>
                      <a:off x="0" y="0"/>
                      <a:ext cx="6023434" cy="4061447"/>
                    </a:xfrm>
                    <a:prstGeom prst="rect">
                      <a:avLst/>
                    </a:prstGeom>
                  </pic:spPr>
                </pic:pic>
              </a:graphicData>
            </a:graphic>
          </wp:inline>
        </w:drawing>
      </w:r>
    </w:p>
    <w:p w14:paraId="14640B9D" w14:textId="230CE57D" w:rsidR="00D86AE3" w:rsidRPr="00214FD0" w:rsidRDefault="00E72DB7" w:rsidP="00E72DB7">
      <w:pPr>
        <w:pStyle w:val="Caption"/>
        <w:jc w:val="center"/>
        <w:rPr>
          <w:rFonts w:ascii="Arial" w:hAnsi="Arial" w:cs="Arial"/>
          <w:color w:val="auto"/>
        </w:rPr>
      </w:pPr>
      <w:r w:rsidRPr="00214FD0">
        <w:rPr>
          <w:rFonts w:ascii="Arial" w:hAnsi="Arial" w:cs="Arial"/>
          <w:color w:val="auto"/>
        </w:rPr>
        <w:t xml:space="preserve">Figure </w:t>
      </w:r>
      <w:r w:rsidRPr="00214FD0">
        <w:rPr>
          <w:rFonts w:ascii="Arial" w:hAnsi="Arial" w:cs="Arial"/>
          <w:color w:val="auto"/>
        </w:rPr>
        <w:fldChar w:fldCharType="begin"/>
      </w:r>
      <w:r w:rsidRPr="00214FD0">
        <w:rPr>
          <w:rFonts w:ascii="Arial" w:hAnsi="Arial" w:cs="Arial"/>
          <w:color w:val="auto"/>
        </w:rPr>
        <w:instrText xml:space="preserve"> SEQ Figure \* ARABIC </w:instrText>
      </w:r>
      <w:r w:rsidRPr="00214FD0">
        <w:rPr>
          <w:rFonts w:ascii="Arial" w:hAnsi="Arial" w:cs="Arial"/>
          <w:color w:val="auto"/>
        </w:rPr>
        <w:fldChar w:fldCharType="separate"/>
      </w:r>
      <w:r w:rsidRPr="00214FD0">
        <w:rPr>
          <w:rFonts w:ascii="Arial" w:hAnsi="Arial" w:cs="Arial"/>
          <w:noProof/>
          <w:color w:val="auto"/>
        </w:rPr>
        <w:t>12</w:t>
      </w:r>
      <w:r w:rsidRPr="00214FD0">
        <w:rPr>
          <w:rFonts w:ascii="Arial" w:hAnsi="Arial" w:cs="Arial"/>
          <w:color w:val="auto"/>
        </w:rPr>
        <w:fldChar w:fldCharType="end"/>
      </w:r>
      <w:r w:rsidRPr="00214FD0">
        <w:rPr>
          <w:rFonts w:ascii="Arial" w:hAnsi="Arial" w:cs="Arial"/>
          <w:color w:val="auto"/>
        </w:rPr>
        <w:t xml:space="preserve"> The CATWOE Analysis of the rich picture of Optimising MKUH OP Clinic Generation</w:t>
      </w:r>
    </w:p>
    <w:p w14:paraId="5B83A3FE" w14:textId="77777777" w:rsidR="00D86AE3" w:rsidRPr="00214FD0" w:rsidRDefault="00D86AE3" w:rsidP="00D86AE3">
      <w:pPr>
        <w:rPr>
          <w:rFonts w:ascii="Arial" w:hAnsi="Arial" w:cs="Arial"/>
        </w:rPr>
      </w:pPr>
    </w:p>
    <w:p w14:paraId="6A26F88E" w14:textId="22B4D3FF" w:rsidR="00D86AE3" w:rsidRPr="00214FD0" w:rsidRDefault="00D86AE3" w:rsidP="00D86AE3">
      <w:pPr>
        <w:rPr>
          <w:rFonts w:ascii="Arial" w:hAnsi="Arial" w:cs="Arial"/>
        </w:rPr>
      </w:pPr>
      <w:r w:rsidRPr="00214FD0">
        <w:rPr>
          <w:rFonts w:ascii="Arial" w:hAnsi="Arial" w:cs="Arial"/>
        </w:rPr>
        <w:t>The CATWOE analysis of the current state of MKUH Outpatient Service, structured to identify key elements influencing the clinic letter generation process in</w:t>
      </w:r>
      <w:r w:rsidR="003A6571" w:rsidRPr="00214FD0">
        <w:rPr>
          <w:rFonts w:ascii="Arial" w:hAnsi="Arial" w:cs="Arial"/>
        </w:rPr>
        <w:t xml:space="preserve"> </w:t>
      </w:r>
      <w:r w:rsidRPr="00214FD0">
        <w:rPr>
          <w:rFonts w:ascii="Arial" w:hAnsi="Arial" w:cs="Arial"/>
        </w:rPr>
        <w:t>Figure</w:t>
      </w:r>
      <w:r w:rsidR="00703B92" w:rsidRPr="00214FD0">
        <w:rPr>
          <w:rFonts w:ascii="Arial" w:hAnsi="Arial" w:cs="Arial"/>
        </w:rPr>
        <w:t xml:space="preserve"> 11</w:t>
      </w:r>
      <w:r w:rsidRPr="00214FD0">
        <w:rPr>
          <w:rFonts w:ascii="Arial" w:hAnsi="Arial" w:cs="Arial"/>
        </w:rPr>
        <w:t xml:space="preserve">. </w:t>
      </w:r>
      <w:r w:rsidR="00703B92" w:rsidRPr="00214FD0">
        <w:rPr>
          <w:rFonts w:ascii="Arial" w:hAnsi="Arial" w:cs="Arial"/>
        </w:rPr>
        <w:t>The c</w:t>
      </w:r>
      <w:r w:rsidRPr="00214FD0">
        <w:rPr>
          <w:rFonts w:ascii="Arial" w:hAnsi="Arial" w:cs="Arial"/>
        </w:rPr>
        <w:t>ustomers include those directly impacted by service delays</w:t>
      </w:r>
      <w:r w:rsidR="00B41F65" w:rsidRPr="00214FD0">
        <w:rPr>
          <w:rFonts w:ascii="Arial" w:hAnsi="Arial" w:cs="Arial"/>
        </w:rPr>
        <w:t xml:space="preserve"> while a</w:t>
      </w:r>
      <w:r w:rsidRPr="00214FD0">
        <w:rPr>
          <w:rFonts w:ascii="Arial" w:hAnsi="Arial" w:cs="Arial"/>
        </w:rPr>
        <w:t xml:space="preserve">ctors </w:t>
      </w:r>
      <w:r w:rsidR="00624CB2" w:rsidRPr="00214FD0">
        <w:rPr>
          <w:rFonts w:ascii="Arial" w:hAnsi="Arial" w:cs="Arial"/>
        </w:rPr>
        <w:t xml:space="preserve">such as </w:t>
      </w:r>
      <w:r w:rsidRPr="00214FD0">
        <w:rPr>
          <w:rFonts w:ascii="Arial" w:hAnsi="Arial" w:cs="Arial"/>
        </w:rPr>
        <w:t>IT personnel w</w:t>
      </w:r>
      <w:r w:rsidR="00B41F65" w:rsidRPr="00214FD0">
        <w:rPr>
          <w:rFonts w:ascii="Arial" w:hAnsi="Arial" w:cs="Arial"/>
        </w:rPr>
        <w:t>ill</w:t>
      </w:r>
      <w:r w:rsidRPr="00214FD0">
        <w:rPr>
          <w:rFonts w:ascii="Arial" w:hAnsi="Arial" w:cs="Arial"/>
        </w:rPr>
        <w:t xml:space="preserve"> execute and support the</w:t>
      </w:r>
      <w:r w:rsidR="00B41F65" w:rsidRPr="00214FD0">
        <w:rPr>
          <w:rFonts w:ascii="Arial" w:hAnsi="Arial" w:cs="Arial"/>
        </w:rPr>
        <w:t xml:space="preserve"> </w:t>
      </w:r>
      <w:r w:rsidRPr="00214FD0">
        <w:rPr>
          <w:rFonts w:ascii="Arial" w:hAnsi="Arial" w:cs="Arial"/>
        </w:rPr>
        <w:t xml:space="preserve">process. The </w:t>
      </w:r>
      <w:r w:rsidR="00B41F65" w:rsidRPr="00214FD0">
        <w:rPr>
          <w:rFonts w:ascii="Arial" w:hAnsi="Arial" w:cs="Arial"/>
        </w:rPr>
        <w:t>t</w:t>
      </w:r>
      <w:r w:rsidRPr="00214FD0">
        <w:rPr>
          <w:rFonts w:ascii="Arial" w:hAnsi="Arial" w:cs="Arial"/>
        </w:rPr>
        <w:t xml:space="preserve">ransformation section defines the intended change which is optimising clinic letter </w:t>
      </w:r>
      <w:r w:rsidR="00052DBF" w:rsidRPr="00214FD0">
        <w:rPr>
          <w:rFonts w:ascii="Arial" w:hAnsi="Arial" w:cs="Arial"/>
        </w:rPr>
        <w:t xml:space="preserve">generation. </w:t>
      </w:r>
      <w:r w:rsidR="007A5480" w:rsidRPr="00214FD0">
        <w:rPr>
          <w:rFonts w:ascii="Arial" w:hAnsi="Arial" w:cs="Arial"/>
        </w:rPr>
        <w:t>It</w:t>
      </w:r>
      <w:r w:rsidR="00052DBF" w:rsidRPr="00214FD0">
        <w:rPr>
          <w:rFonts w:ascii="Arial" w:hAnsi="Arial" w:cs="Arial"/>
        </w:rPr>
        <w:t xml:space="preserve">s </w:t>
      </w:r>
      <w:r w:rsidR="00B73080" w:rsidRPr="00214FD0">
        <w:rPr>
          <w:rFonts w:ascii="Arial" w:hAnsi="Arial" w:cs="Arial"/>
        </w:rPr>
        <w:t xml:space="preserve">root definition </w:t>
      </w:r>
      <w:r w:rsidR="00052DBF" w:rsidRPr="00214FD0">
        <w:rPr>
          <w:rFonts w:ascii="Arial" w:hAnsi="Arial" w:cs="Arial"/>
        </w:rPr>
        <w:t>is</w:t>
      </w:r>
      <w:r w:rsidR="00014292" w:rsidRPr="00214FD0">
        <w:rPr>
          <w:rFonts w:ascii="Arial" w:hAnsi="Arial" w:cs="Arial"/>
        </w:rPr>
        <w:t xml:space="preserve"> integrating AVT with redesigned workflows to generate accurate, timely outpatient clinic letters that enhance patient experience and staff efficiency</w:t>
      </w:r>
      <w:r w:rsidR="00311300" w:rsidRPr="00214FD0">
        <w:rPr>
          <w:rFonts w:ascii="Arial" w:hAnsi="Arial" w:cs="Arial"/>
        </w:rPr>
        <w:t xml:space="preserve">. The root definition aligns with this service </w:t>
      </w:r>
      <w:r w:rsidR="00C8364C" w:rsidRPr="00214FD0">
        <w:rPr>
          <w:rFonts w:ascii="Arial" w:hAnsi="Arial" w:cs="Arial"/>
        </w:rPr>
        <w:t>objectives and desired outcome</w:t>
      </w:r>
      <w:r w:rsidR="00CB758B" w:rsidRPr="00214FD0">
        <w:rPr>
          <w:rFonts w:ascii="Arial" w:hAnsi="Arial" w:cs="Arial"/>
        </w:rPr>
        <w:t>s</w:t>
      </w:r>
      <w:r w:rsidR="00C8364C" w:rsidRPr="00214FD0">
        <w:rPr>
          <w:rFonts w:ascii="Arial" w:hAnsi="Arial" w:cs="Arial"/>
        </w:rPr>
        <w:t xml:space="preserve"> of AVT adoption. </w:t>
      </w:r>
      <w:r w:rsidRPr="00214FD0">
        <w:rPr>
          <w:rFonts w:ascii="Arial" w:hAnsi="Arial" w:cs="Arial"/>
        </w:rPr>
        <w:t xml:space="preserve">Worldview articulates broader goals </w:t>
      </w:r>
      <w:r w:rsidR="005D14CB" w:rsidRPr="00214FD0">
        <w:rPr>
          <w:rFonts w:ascii="Arial" w:hAnsi="Arial" w:cs="Arial"/>
        </w:rPr>
        <w:t>like</w:t>
      </w:r>
      <w:r w:rsidRPr="00214FD0">
        <w:rPr>
          <w:rFonts w:ascii="Arial" w:hAnsi="Arial" w:cs="Arial"/>
        </w:rPr>
        <w:t xml:space="preserve"> the </w:t>
      </w:r>
      <w:r w:rsidR="00060219" w:rsidRPr="00214FD0">
        <w:rPr>
          <w:rFonts w:ascii="Arial" w:hAnsi="Arial" w:cs="Arial"/>
        </w:rPr>
        <w:t>Q</w:t>
      </w:r>
      <w:r w:rsidRPr="00214FD0">
        <w:rPr>
          <w:rFonts w:ascii="Arial" w:hAnsi="Arial" w:cs="Arial"/>
        </w:rPr>
        <w:t xml:space="preserve">uintuple </w:t>
      </w:r>
      <w:r w:rsidR="00060219" w:rsidRPr="00214FD0">
        <w:rPr>
          <w:rFonts w:ascii="Arial" w:hAnsi="Arial" w:cs="Arial"/>
        </w:rPr>
        <w:t>A</w:t>
      </w:r>
      <w:r w:rsidRPr="00214FD0">
        <w:rPr>
          <w:rFonts w:ascii="Arial" w:hAnsi="Arial" w:cs="Arial"/>
        </w:rPr>
        <w:t>im while owners are identified as decision-makers</w:t>
      </w:r>
      <w:r w:rsidR="00E53F46" w:rsidRPr="00214FD0">
        <w:rPr>
          <w:rFonts w:ascii="Arial" w:hAnsi="Arial" w:cs="Arial"/>
        </w:rPr>
        <w:t>,</w:t>
      </w:r>
      <w:r w:rsidRPr="00214FD0">
        <w:rPr>
          <w:rFonts w:ascii="Arial" w:hAnsi="Arial" w:cs="Arial"/>
        </w:rPr>
        <w:t xml:space="preserve"> responsible for implementing change. The environment outlines external constraints, including NHSE restructuring</w:t>
      </w:r>
      <w:r w:rsidR="00703B92" w:rsidRPr="00214FD0">
        <w:rPr>
          <w:rFonts w:ascii="Arial" w:hAnsi="Arial" w:cs="Arial"/>
        </w:rPr>
        <w:t xml:space="preserve"> and</w:t>
      </w:r>
      <w:r w:rsidRPr="00214FD0">
        <w:rPr>
          <w:rFonts w:ascii="Arial" w:hAnsi="Arial" w:cs="Arial"/>
        </w:rPr>
        <w:t xml:space="preserve"> long waiting lists. </w:t>
      </w:r>
    </w:p>
    <w:p w14:paraId="11C76525" w14:textId="6DB5A1CA" w:rsidR="00482D63" w:rsidRPr="00214FD0" w:rsidRDefault="00D86AE3" w:rsidP="00D86AE3">
      <w:pPr>
        <w:rPr>
          <w:rFonts w:ascii="Arial" w:hAnsi="Arial" w:cs="Arial"/>
        </w:rPr>
      </w:pPr>
      <w:r w:rsidRPr="00214FD0">
        <w:rPr>
          <w:rFonts w:ascii="Arial" w:hAnsi="Arial" w:cs="Arial"/>
        </w:rPr>
        <w:t xml:space="preserve">Despite the challenges, the rich picture highlights clear opportunities for </w:t>
      </w:r>
      <w:r w:rsidR="00F95F94" w:rsidRPr="00214FD0">
        <w:rPr>
          <w:rFonts w:ascii="Arial" w:hAnsi="Arial" w:cs="Arial"/>
        </w:rPr>
        <w:t>transforming OP services at MKUH.</w:t>
      </w:r>
      <w:r w:rsidRPr="00214FD0">
        <w:rPr>
          <w:rFonts w:ascii="Arial" w:hAnsi="Arial" w:cs="Arial"/>
        </w:rPr>
        <w:t xml:space="preserve"> In this context where A</w:t>
      </w:r>
      <w:r w:rsidR="00F95F94" w:rsidRPr="00214FD0">
        <w:rPr>
          <w:rFonts w:ascii="Arial" w:hAnsi="Arial" w:cs="Arial"/>
        </w:rPr>
        <w:t xml:space="preserve">VT </w:t>
      </w:r>
      <w:r w:rsidRPr="00214FD0">
        <w:rPr>
          <w:rFonts w:ascii="Arial" w:hAnsi="Arial" w:cs="Arial"/>
        </w:rPr>
        <w:t xml:space="preserve">is proposed, gaining a deeper understanding of complex real-world dimensions through SSM will not only support effective project delivery but also has strong potential to improve overall service quality </w:t>
      </w:r>
      <w:r w:rsidR="00F95F94" w:rsidRPr="00214FD0">
        <w:rPr>
          <w:rFonts w:ascii="Arial" w:hAnsi="Arial" w:cs="Arial"/>
        </w:rPr>
        <w:t>of</w:t>
      </w:r>
      <w:r w:rsidRPr="00214FD0">
        <w:rPr>
          <w:rFonts w:ascii="Arial" w:hAnsi="Arial" w:cs="Arial"/>
        </w:rPr>
        <w:t xml:space="preserve"> the organi</w:t>
      </w:r>
      <w:r w:rsidR="006B29B7" w:rsidRPr="00214FD0">
        <w:rPr>
          <w:rFonts w:ascii="Arial" w:hAnsi="Arial" w:cs="Arial"/>
        </w:rPr>
        <w:t>s</w:t>
      </w:r>
      <w:r w:rsidRPr="00214FD0">
        <w:rPr>
          <w:rFonts w:ascii="Arial" w:hAnsi="Arial" w:cs="Arial"/>
        </w:rPr>
        <w:t xml:space="preserve">ation. </w:t>
      </w:r>
    </w:p>
    <w:p w14:paraId="3C841500" w14:textId="77777777" w:rsidR="006B29B7" w:rsidRPr="00214FD0" w:rsidRDefault="006B29B7" w:rsidP="00D86AE3">
      <w:pPr>
        <w:rPr>
          <w:rFonts w:ascii="Arial" w:hAnsi="Arial" w:cs="Arial"/>
        </w:rPr>
      </w:pPr>
    </w:p>
    <w:p w14:paraId="0A06D2FD" w14:textId="77777777" w:rsidR="006B29B7" w:rsidRPr="00214FD0" w:rsidRDefault="006B29B7" w:rsidP="00D86AE3">
      <w:pPr>
        <w:rPr>
          <w:rFonts w:ascii="Arial" w:hAnsi="Arial" w:cs="Arial"/>
        </w:rPr>
      </w:pPr>
    </w:p>
    <w:p w14:paraId="0818957C" w14:textId="6EA6D85D" w:rsidR="007B6617" w:rsidRPr="00214FD0" w:rsidRDefault="007B6617" w:rsidP="00D86AE3">
      <w:pPr>
        <w:rPr>
          <w:rFonts w:ascii="Arial" w:hAnsi="Arial" w:cs="Arial"/>
          <w:b/>
          <w:bCs/>
          <w:sz w:val="28"/>
          <w:szCs w:val="28"/>
        </w:rPr>
      </w:pPr>
      <w:r w:rsidRPr="00214FD0">
        <w:rPr>
          <w:rFonts w:ascii="Arial" w:hAnsi="Arial" w:cs="Arial"/>
          <w:b/>
          <w:bCs/>
          <w:sz w:val="28"/>
          <w:szCs w:val="28"/>
        </w:rPr>
        <w:t>Conclusion</w:t>
      </w:r>
    </w:p>
    <w:p w14:paraId="5D691B64" w14:textId="0550F9BA" w:rsidR="00A053E0" w:rsidRPr="00214FD0" w:rsidRDefault="0092515B" w:rsidP="00D86AE3">
      <w:pPr>
        <w:rPr>
          <w:rFonts w:ascii="Arial" w:hAnsi="Arial" w:cs="Arial"/>
        </w:rPr>
        <w:sectPr w:rsidR="00A053E0" w:rsidRPr="00214FD0">
          <w:pgSz w:w="11906" w:h="16838"/>
          <w:pgMar w:top="1440" w:right="1440" w:bottom="1440" w:left="1440" w:header="708" w:footer="708" w:gutter="0"/>
          <w:cols w:space="708"/>
          <w:docGrid w:linePitch="360"/>
        </w:sectPr>
      </w:pPr>
      <w:r w:rsidRPr="00214FD0">
        <w:rPr>
          <w:rFonts w:ascii="Arial" w:hAnsi="Arial" w:cs="Arial"/>
        </w:rPr>
        <w:t xml:space="preserve">In </w:t>
      </w:r>
      <w:r w:rsidR="004A1311" w:rsidRPr="00214FD0">
        <w:rPr>
          <w:rFonts w:ascii="Arial" w:hAnsi="Arial" w:cs="Arial"/>
        </w:rPr>
        <w:t>conclusion</w:t>
      </w:r>
      <w:r w:rsidRPr="00214FD0">
        <w:rPr>
          <w:rFonts w:ascii="Arial" w:hAnsi="Arial" w:cs="Arial"/>
        </w:rPr>
        <w:t>, Ambient Voice Technology is proposed as a solution to the ongoing issues in clinic letter generation within MKUH outpatient services. Its benefits, aligned with the three main goals, are further highlighted using the Quadruple Aim framework. Service quality and transformation are explored through a Modified Donabedian Diagram, which illustrates the complexity of interventions required to achieve the desired AVT outcomes. To assess these outcomes, a structured data collection and analysis plan has been established, ensuring measurable evaluation. The transformation is also examined using Soft Systems Methodology, providing insight into the complex human factors that support a holistic improvement of outpatient services</w:t>
      </w:r>
      <w:r w:rsidR="00355E5C" w:rsidRPr="00214FD0">
        <w:rPr>
          <w:rFonts w:ascii="Arial" w:hAnsi="Arial" w:cs="Arial"/>
        </w:rPr>
        <w:t xml:space="preserve">, </w:t>
      </w:r>
      <w:r w:rsidR="007942B2" w:rsidRPr="00214FD0">
        <w:rPr>
          <w:rFonts w:ascii="Arial" w:hAnsi="Arial" w:cs="Arial"/>
        </w:rPr>
        <w:t>overall highlighting the importance of</w:t>
      </w:r>
      <w:r w:rsidR="0032752F" w:rsidRPr="00214FD0">
        <w:rPr>
          <w:rFonts w:ascii="Arial" w:hAnsi="Arial" w:cs="Arial"/>
        </w:rPr>
        <w:t xml:space="preserve"> </w:t>
      </w:r>
      <w:r w:rsidR="00FD1551" w:rsidRPr="00214FD0">
        <w:rPr>
          <w:rFonts w:ascii="Arial" w:hAnsi="Arial" w:cs="Arial"/>
        </w:rPr>
        <w:t>emphasi</w:t>
      </w:r>
      <w:r w:rsidR="00F87F40" w:rsidRPr="00214FD0">
        <w:rPr>
          <w:rFonts w:ascii="Arial" w:hAnsi="Arial" w:cs="Arial"/>
        </w:rPr>
        <w:t>s</w:t>
      </w:r>
      <w:r w:rsidR="00FD1551" w:rsidRPr="00214FD0">
        <w:rPr>
          <w:rFonts w:ascii="Arial" w:hAnsi="Arial" w:cs="Arial"/>
        </w:rPr>
        <w:t>ing service transformation through people</w:t>
      </w:r>
      <w:r w:rsidR="00F87F40" w:rsidRPr="00214FD0">
        <w:rPr>
          <w:rFonts w:ascii="Arial" w:hAnsi="Arial" w:cs="Arial"/>
        </w:rPr>
        <w:t xml:space="preserve">. </w:t>
      </w:r>
    </w:p>
    <w:p w14:paraId="07A7472D" w14:textId="32BF921D" w:rsidR="007B6617" w:rsidRPr="00214FD0" w:rsidRDefault="004E3ED2" w:rsidP="00D86AE3">
      <w:pPr>
        <w:rPr>
          <w:rFonts w:ascii="Arial" w:hAnsi="Arial" w:cs="Arial"/>
          <w:b/>
          <w:bCs/>
        </w:rPr>
      </w:pPr>
      <w:r w:rsidRPr="00214FD0">
        <w:rPr>
          <w:rFonts w:ascii="Arial" w:hAnsi="Arial" w:cs="Arial"/>
          <w:b/>
          <w:bCs/>
        </w:rPr>
        <w:lastRenderedPageBreak/>
        <w:t>Reference List</w:t>
      </w:r>
    </w:p>
    <w:sdt>
      <w:sdtPr>
        <w:rPr>
          <w:rFonts w:ascii="Arial" w:hAnsi="Arial" w:cs="Arial"/>
          <w:bCs/>
        </w:rPr>
        <w:tag w:val="MENDELEY_BIBLIOGRAPHY"/>
        <w:id w:val="-572968450"/>
        <w:placeholder>
          <w:docPart w:val="DefaultPlaceholder_-1854013440"/>
        </w:placeholder>
      </w:sdtPr>
      <w:sdtContent>
        <w:p w14:paraId="1ED8D8E7" w14:textId="77777777" w:rsidR="00D1179D" w:rsidRPr="00214FD0" w:rsidRDefault="00D1179D">
          <w:pPr>
            <w:divId w:val="1365863632"/>
            <w:rPr>
              <w:rFonts w:ascii="Arial" w:eastAsia="Times New Roman" w:hAnsi="Arial" w:cs="Arial"/>
              <w:kern w:val="0"/>
              <w14:ligatures w14:val="none"/>
            </w:rPr>
          </w:pPr>
          <w:r w:rsidRPr="00214FD0">
            <w:rPr>
              <w:rFonts w:ascii="Arial" w:eastAsia="Times New Roman" w:hAnsi="Arial" w:cs="Arial"/>
            </w:rPr>
            <w:t>Ajluni, V. (2023) “Respecting autonomy: Prioritizing patient-</w:t>
          </w:r>
          <w:proofErr w:type="spellStart"/>
          <w:r w:rsidRPr="00214FD0">
            <w:rPr>
              <w:rFonts w:ascii="Arial" w:eastAsia="Times New Roman" w:hAnsi="Arial" w:cs="Arial"/>
            </w:rPr>
            <w:t>centered</w:t>
          </w:r>
          <w:proofErr w:type="spellEnd"/>
          <w:r w:rsidRPr="00214FD0">
            <w:rPr>
              <w:rFonts w:ascii="Arial" w:eastAsia="Times New Roman" w:hAnsi="Arial" w:cs="Arial"/>
            </w:rPr>
            <w:t xml:space="preserve"> care and decision-making capacity for stronger doctor–patient relationships,” </w:t>
          </w:r>
          <w:r w:rsidRPr="00214FD0">
            <w:rPr>
              <w:rFonts w:ascii="Arial" w:eastAsia="Times New Roman" w:hAnsi="Arial" w:cs="Arial"/>
              <w:i/>
              <w:iCs/>
            </w:rPr>
            <w:t>Journal of Family Medicine and Primary Care</w:t>
          </w:r>
          <w:r w:rsidRPr="00214FD0">
            <w:rPr>
              <w:rFonts w:ascii="Arial" w:eastAsia="Times New Roman" w:hAnsi="Arial" w:cs="Arial"/>
            </w:rPr>
            <w:t>, 12(8), p. 1752. Available at: https://doi.org/10.4103/JFMPC.JFMPC_712_23.</w:t>
          </w:r>
        </w:p>
        <w:p w14:paraId="0005DDA1" w14:textId="77777777" w:rsidR="00D1179D" w:rsidRPr="00214FD0" w:rsidRDefault="00D1179D">
          <w:pPr>
            <w:divId w:val="521019031"/>
            <w:rPr>
              <w:rFonts w:ascii="Arial" w:eastAsia="Times New Roman" w:hAnsi="Arial" w:cs="Arial"/>
            </w:rPr>
          </w:pPr>
          <w:proofErr w:type="spellStart"/>
          <w:r w:rsidRPr="00214FD0">
            <w:rPr>
              <w:rFonts w:ascii="Arial" w:eastAsia="Times New Roman" w:hAnsi="Arial" w:cs="Arial"/>
              <w:i/>
              <w:iCs/>
            </w:rPr>
            <w:t>AtlantiCare</w:t>
          </w:r>
          <w:proofErr w:type="spellEnd"/>
          <w:r w:rsidRPr="00214FD0">
            <w:rPr>
              <w:rFonts w:ascii="Arial" w:eastAsia="Times New Roman" w:hAnsi="Arial" w:cs="Arial"/>
              <w:i/>
              <w:iCs/>
            </w:rPr>
            <w:t xml:space="preserve"> gives providers more time to listen to patients by using Oracle AI</w:t>
          </w:r>
          <w:r w:rsidRPr="00214FD0">
            <w:rPr>
              <w:rFonts w:ascii="Arial" w:eastAsia="Times New Roman" w:hAnsi="Arial" w:cs="Arial"/>
            </w:rPr>
            <w:t xml:space="preserve"> (no date). Available at: https://www.oracle.com/customers/atlanticare/ (Accessed: November 17, 2025).</w:t>
          </w:r>
        </w:p>
        <w:p w14:paraId="7C141671" w14:textId="77777777" w:rsidR="00D1179D" w:rsidRPr="00214FD0" w:rsidRDefault="00D1179D">
          <w:pPr>
            <w:divId w:val="1554342545"/>
            <w:rPr>
              <w:rFonts w:ascii="Arial" w:eastAsia="Times New Roman" w:hAnsi="Arial" w:cs="Arial"/>
            </w:rPr>
          </w:pPr>
          <w:r w:rsidRPr="00214FD0">
            <w:rPr>
              <w:rFonts w:ascii="Arial" w:eastAsia="Times New Roman" w:hAnsi="Arial" w:cs="Arial"/>
            </w:rPr>
            <w:t xml:space="preserve">Ball, C.G. and McBeth, P.B. (2021) “The impact of documentation burden on patient care and surgeon satisfaction,” </w:t>
          </w:r>
          <w:r w:rsidRPr="00214FD0">
            <w:rPr>
              <w:rFonts w:ascii="Arial" w:eastAsia="Times New Roman" w:hAnsi="Arial" w:cs="Arial"/>
              <w:i/>
              <w:iCs/>
            </w:rPr>
            <w:t>Canadian Journal of Surgery</w:t>
          </w:r>
          <w:r w:rsidRPr="00214FD0">
            <w:rPr>
              <w:rFonts w:ascii="Arial" w:eastAsia="Times New Roman" w:hAnsi="Arial" w:cs="Arial"/>
            </w:rPr>
            <w:t>, 64(4), p. E457. Available at: https://doi.org/10.1503/CJS.013921.</w:t>
          </w:r>
        </w:p>
        <w:p w14:paraId="29ADECA8" w14:textId="77777777" w:rsidR="00D1179D" w:rsidRPr="00214FD0" w:rsidRDefault="00D1179D">
          <w:pPr>
            <w:divId w:val="225917323"/>
            <w:rPr>
              <w:rFonts w:ascii="Arial" w:eastAsia="Times New Roman" w:hAnsi="Arial" w:cs="Arial"/>
            </w:rPr>
          </w:pPr>
          <w:r w:rsidRPr="00214FD0">
            <w:rPr>
              <w:rFonts w:ascii="Arial" w:eastAsia="Times New Roman" w:hAnsi="Arial" w:cs="Arial"/>
            </w:rPr>
            <w:t xml:space="preserve">Berwick, D.M., Nolan, T.W. and Whittington, J. (2008) “The triple aim: care, health, and cost,” </w:t>
          </w:r>
          <w:r w:rsidRPr="00214FD0">
            <w:rPr>
              <w:rFonts w:ascii="Arial" w:eastAsia="Times New Roman" w:hAnsi="Arial" w:cs="Arial"/>
              <w:i/>
              <w:iCs/>
            </w:rPr>
            <w:t>Health affairs (Project Hope)</w:t>
          </w:r>
          <w:r w:rsidRPr="00214FD0">
            <w:rPr>
              <w:rFonts w:ascii="Arial" w:eastAsia="Times New Roman" w:hAnsi="Arial" w:cs="Arial"/>
            </w:rPr>
            <w:t>, 27(3), pp. 759–769. Available at: https://doi.org/10.1377/HLTHAFF.27.3.759.</w:t>
          </w:r>
        </w:p>
        <w:p w14:paraId="105CB72F" w14:textId="77777777" w:rsidR="00D1179D" w:rsidRPr="00214FD0" w:rsidRDefault="00D1179D">
          <w:pPr>
            <w:divId w:val="150486527"/>
            <w:rPr>
              <w:rFonts w:ascii="Arial" w:eastAsia="Times New Roman" w:hAnsi="Arial" w:cs="Arial"/>
            </w:rPr>
          </w:pPr>
          <w:r w:rsidRPr="00214FD0">
            <w:rPr>
              <w:rFonts w:ascii="Arial" w:eastAsia="Times New Roman" w:hAnsi="Arial" w:cs="Arial"/>
            </w:rPr>
            <w:t xml:space="preserve">Biro, J. </w:t>
          </w:r>
          <w:r w:rsidRPr="00214FD0">
            <w:rPr>
              <w:rFonts w:ascii="Arial" w:eastAsia="Times New Roman" w:hAnsi="Arial" w:cs="Arial"/>
              <w:i/>
              <w:iCs/>
            </w:rPr>
            <w:t>et al.</w:t>
          </w:r>
          <w:r w:rsidRPr="00214FD0">
            <w:rPr>
              <w:rFonts w:ascii="Arial" w:eastAsia="Times New Roman" w:hAnsi="Arial" w:cs="Arial"/>
            </w:rPr>
            <w:t xml:space="preserve"> (2025) “Accuracy and Safety of AI-Enabled Scribe Technology: Instrument Validation Study,” </w:t>
          </w:r>
          <w:r w:rsidRPr="00214FD0">
            <w:rPr>
              <w:rFonts w:ascii="Arial" w:eastAsia="Times New Roman" w:hAnsi="Arial" w:cs="Arial"/>
              <w:i/>
              <w:iCs/>
            </w:rPr>
            <w:t>Journal of Medical Internet Research</w:t>
          </w:r>
          <w:r w:rsidRPr="00214FD0">
            <w:rPr>
              <w:rFonts w:ascii="Arial" w:eastAsia="Times New Roman" w:hAnsi="Arial" w:cs="Arial"/>
            </w:rPr>
            <w:t>, 27, p. e64993. Available at: https://doi.org/10.2196/64993.</w:t>
          </w:r>
        </w:p>
        <w:p w14:paraId="4FEC4ADC" w14:textId="77777777" w:rsidR="00D1179D" w:rsidRPr="00214FD0" w:rsidRDefault="00D1179D">
          <w:pPr>
            <w:divId w:val="1318804902"/>
            <w:rPr>
              <w:rFonts w:ascii="Arial" w:eastAsia="Times New Roman" w:hAnsi="Arial" w:cs="Arial"/>
            </w:rPr>
          </w:pPr>
          <w:r w:rsidRPr="00214FD0">
            <w:rPr>
              <w:rFonts w:ascii="Arial" w:eastAsia="Times New Roman" w:hAnsi="Arial" w:cs="Arial"/>
            </w:rPr>
            <w:t xml:space="preserve">Bodenheimer, T. and Sinsky, C. (2014) “From triple to quadruple aim: care of the patient requires care of the provider,” </w:t>
          </w:r>
          <w:r w:rsidRPr="00214FD0">
            <w:rPr>
              <w:rFonts w:ascii="Arial" w:eastAsia="Times New Roman" w:hAnsi="Arial" w:cs="Arial"/>
              <w:i/>
              <w:iCs/>
            </w:rPr>
            <w:t>Annals of family medicine</w:t>
          </w:r>
          <w:r w:rsidRPr="00214FD0">
            <w:rPr>
              <w:rFonts w:ascii="Arial" w:eastAsia="Times New Roman" w:hAnsi="Arial" w:cs="Arial"/>
            </w:rPr>
            <w:t>, 12(6), pp. 573–576. Available at: https://doi.org/10.1370/AFM.1713.</w:t>
          </w:r>
        </w:p>
        <w:p w14:paraId="3700AA05" w14:textId="77777777" w:rsidR="00D1179D" w:rsidRPr="00214FD0" w:rsidRDefault="00D1179D">
          <w:pPr>
            <w:divId w:val="1131090249"/>
            <w:rPr>
              <w:rFonts w:ascii="Arial" w:eastAsia="Times New Roman" w:hAnsi="Arial" w:cs="Arial"/>
            </w:rPr>
          </w:pPr>
          <w:proofErr w:type="spellStart"/>
          <w:r w:rsidRPr="00214FD0">
            <w:rPr>
              <w:rFonts w:ascii="Arial" w:eastAsia="Times New Roman" w:hAnsi="Arial" w:cs="Arial"/>
            </w:rPr>
            <w:t>Brommeyer</w:t>
          </w:r>
          <w:proofErr w:type="spellEnd"/>
          <w:r w:rsidRPr="00214FD0">
            <w:rPr>
              <w:rFonts w:ascii="Arial" w:eastAsia="Times New Roman" w:hAnsi="Arial" w:cs="Arial"/>
            </w:rPr>
            <w:t xml:space="preserve">, M., Whittaker, M. and Liang, Z. (2024) “Organizational Factors Driving the Realization of Digital Health Transformation Benefits from Health Service Managers: A Qualitative Study,” </w:t>
          </w:r>
          <w:r w:rsidRPr="00214FD0">
            <w:rPr>
              <w:rFonts w:ascii="Arial" w:eastAsia="Times New Roman" w:hAnsi="Arial" w:cs="Arial"/>
              <w:i/>
              <w:iCs/>
            </w:rPr>
            <w:t>Journal of Healthcare Leadership</w:t>
          </w:r>
          <w:r w:rsidRPr="00214FD0">
            <w:rPr>
              <w:rFonts w:ascii="Arial" w:eastAsia="Times New Roman" w:hAnsi="Arial" w:cs="Arial"/>
            </w:rPr>
            <w:t>, 16, p. 455. Available at: https://doi.org/10.2147/JHL.S487589.</w:t>
          </w:r>
        </w:p>
        <w:p w14:paraId="2F876253" w14:textId="77777777" w:rsidR="00D1179D" w:rsidRPr="00214FD0" w:rsidRDefault="00D1179D">
          <w:pPr>
            <w:divId w:val="1565796305"/>
            <w:rPr>
              <w:rFonts w:ascii="Arial" w:eastAsia="Times New Roman" w:hAnsi="Arial" w:cs="Arial"/>
            </w:rPr>
          </w:pPr>
          <w:r w:rsidRPr="00214FD0">
            <w:rPr>
              <w:rFonts w:ascii="Arial" w:eastAsia="Times New Roman" w:hAnsi="Arial" w:cs="Arial"/>
            </w:rPr>
            <w:t xml:space="preserve">Cherif, E. and Mzoughi, M. (2022) “Electronic health record adopters: a typology based on patients’ privacy concerns and perceived benefits,” </w:t>
          </w:r>
          <w:r w:rsidRPr="00214FD0">
            <w:rPr>
              <w:rFonts w:ascii="Arial" w:eastAsia="Times New Roman" w:hAnsi="Arial" w:cs="Arial"/>
              <w:i/>
              <w:iCs/>
            </w:rPr>
            <w:t>Public Health</w:t>
          </w:r>
          <w:r w:rsidRPr="00214FD0">
            <w:rPr>
              <w:rFonts w:ascii="Arial" w:eastAsia="Times New Roman" w:hAnsi="Arial" w:cs="Arial"/>
            </w:rPr>
            <w:t>, 207, pp. 46–53. Available at: https://doi.org/10.1016/J.PUHE.2022.03.010.</w:t>
          </w:r>
        </w:p>
        <w:p w14:paraId="77D3E231" w14:textId="77777777" w:rsidR="00D1179D" w:rsidRPr="00214FD0" w:rsidRDefault="00D1179D">
          <w:pPr>
            <w:divId w:val="542250848"/>
            <w:rPr>
              <w:rFonts w:ascii="Arial" w:eastAsia="Times New Roman" w:hAnsi="Arial" w:cs="Arial"/>
            </w:rPr>
          </w:pPr>
          <w:r w:rsidRPr="00214FD0">
            <w:rPr>
              <w:rFonts w:ascii="Arial" w:eastAsia="Times New Roman" w:hAnsi="Arial" w:cs="Arial"/>
            </w:rPr>
            <w:t xml:space="preserve">Deming, W.E. (2000) “Out of Crisis - Deming’s 14 Points for Management,” </w:t>
          </w:r>
          <w:r w:rsidRPr="00214FD0">
            <w:rPr>
              <w:rFonts w:ascii="Arial" w:eastAsia="Times New Roman" w:hAnsi="Arial" w:cs="Arial"/>
              <w:i/>
              <w:iCs/>
            </w:rPr>
            <w:t>MIT Press</w:t>
          </w:r>
          <w:r w:rsidRPr="00214FD0">
            <w:rPr>
              <w:rFonts w:ascii="Arial" w:eastAsia="Times New Roman" w:hAnsi="Arial" w:cs="Arial"/>
            </w:rPr>
            <w:t>, pp. 23–24. Available at: https://mitpress.mit.edu/9780262541152/out-of-the-crisis/ (Accessed: November 17, 2025).</w:t>
          </w:r>
        </w:p>
        <w:p w14:paraId="16995C0D" w14:textId="77777777" w:rsidR="00D1179D" w:rsidRPr="00214FD0" w:rsidRDefault="00D1179D">
          <w:pPr>
            <w:divId w:val="282225768"/>
            <w:rPr>
              <w:rFonts w:ascii="Arial" w:eastAsia="Times New Roman" w:hAnsi="Arial" w:cs="Arial"/>
            </w:rPr>
          </w:pPr>
          <w:r w:rsidRPr="00214FD0">
            <w:rPr>
              <w:rFonts w:ascii="Arial" w:eastAsia="Times New Roman" w:hAnsi="Arial" w:cs="Arial"/>
            </w:rPr>
            <w:t xml:space="preserve">Donabedian, A. (2005) “Evaluating the Quality of Medical Care,” </w:t>
          </w:r>
          <w:r w:rsidRPr="00214FD0">
            <w:rPr>
              <w:rFonts w:ascii="Arial" w:eastAsia="Times New Roman" w:hAnsi="Arial" w:cs="Arial"/>
              <w:i/>
              <w:iCs/>
            </w:rPr>
            <w:t>The Milbank Quarterly</w:t>
          </w:r>
          <w:r w:rsidRPr="00214FD0">
            <w:rPr>
              <w:rFonts w:ascii="Arial" w:eastAsia="Times New Roman" w:hAnsi="Arial" w:cs="Arial"/>
            </w:rPr>
            <w:t>, 83(4), pp. 691–729. Available at: https://doi.org/10.1111/J.1468-0009.2005.00397.X.</w:t>
          </w:r>
        </w:p>
        <w:p w14:paraId="146D2815" w14:textId="77777777" w:rsidR="00D1179D" w:rsidRPr="00214FD0" w:rsidRDefault="00D1179D">
          <w:pPr>
            <w:divId w:val="1568026687"/>
            <w:rPr>
              <w:rFonts w:ascii="Arial" w:eastAsia="Times New Roman" w:hAnsi="Arial" w:cs="Arial"/>
            </w:rPr>
          </w:pPr>
          <w:r w:rsidRPr="00214FD0">
            <w:rPr>
              <w:rFonts w:ascii="Arial" w:eastAsia="Times New Roman" w:hAnsi="Arial" w:cs="Arial"/>
            </w:rPr>
            <w:t xml:space="preserve">Duggan, M.J. </w:t>
          </w:r>
          <w:r w:rsidRPr="00214FD0">
            <w:rPr>
              <w:rFonts w:ascii="Arial" w:eastAsia="Times New Roman" w:hAnsi="Arial" w:cs="Arial"/>
              <w:i/>
              <w:iCs/>
            </w:rPr>
            <w:t>et al.</w:t>
          </w:r>
          <w:r w:rsidRPr="00214FD0">
            <w:rPr>
              <w:rFonts w:ascii="Arial" w:eastAsia="Times New Roman" w:hAnsi="Arial" w:cs="Arial"/>
            </w:rPr>
            <w:t xml:space="preserve"> (2025) “Clinician Experiences </w:t>
          </w:r>
          <w:proofErr w:type="gramStart"/>
          <w:r w:rsidRPr="00214FD0">
            <w:rPr>
              <w:rFonts w:ascii="Arial" w:eastAsia="Times New Roman" w:hAnsi="Arial" w:cs="Arial"/>
            </w:rPr>
            <w:t>With</w:t>
          </w:r>
          <w:proofErr w:type="gramEnd"/>
          <w:r w:rsidRPr="00214FD0">
            <w:rPr>
              <w:rFonts w:ascii="Arial" w:eastAsia="Times New Roman" w:hAnsi="Arial" w:cs="Arial"/>
            </w:rPr>
            <w:t xml:space="preserve"> Ambient Scribe Technology to Assist </w:t>
          </w:r>
          <w:proofErr w:type="gramStart"/>
          <w:r w:rsidRPr="00214FD0">
            <w:rPr>
              <w:rFonts w:ascii="Arial" w:eastAsia="Times New Roman" w:hAnsi="Arial" w:cs="Arial"/>
            </w:rPr>
            <w:t>With</w:t>
          </w:r>
          <w:proofErr w:type="gramEnd"/>
          <w:r w:rsidRPr="00214FD0">
            <w:rPr>
              <w:rFonts w:ascii="Arial" w:eastAsia="Times New Roman" w:hAnsi="Arial" w:cs="Arial"/>
            </w:rPr>
            <w:t xml:space="preserve"> Documentation Burden and Efficiency,” </w:t>
          </w:r>
          <w:r w:rsidRPr="00214FD0">
            <w:rPr>
              <w:rFonts w:ascii="Arial" w:eastAsia="Times New Roman" w:hAnsi="Arial" w:cs="Arial"/>
              <w:i/>
              <w:iCs/>
            </w:rPr>
            <w:t>JAMA Network Open</w:t>
          </w:r>
          <w:r w:rsidRPr="00214FD0">
            <w:rPr>
              <w:rFonts w:ascii="Arial" w:eastAsia="Times New Roman" w:hAnsi="Arial" w:cs="Arial"/>
            </w:rPr>
            <w:t>, 8(2), pp. e2460637–e2460637. Available at: https://doi.org/10.1001/JAMANETWORKOPEN.2024.60637.</w:t>
          </w:r>
        </w:p>
        <w:p w14:paraId="3AA75A70" w14:textId="77777777" w:rsidR="00D1179D" w:rsidRPr="00214FD0" w:rsidRDefault="00D1179D">
          <w:pPr>
            <w:divId w:val="1467433740"/>
            <w:rPr>
              <w:rFonts w:ascii="Arial" w:eastAsia="Times New Roman" w:hAnsi="Arial" w:cs="Arial"/>
            </w:rPr>
          </w:pPr>
          <w:r w:rsidRPr="00214FD0">
            <w:rPr>
              <w:rFonts w:ascii="Arial" w:eastAsia="Times New Roman" w:hAnsi="Arial" w:cs="Arial"/>
            </w:rPr>
            <w:lastRenderedPageBreak/>
            <w:t xml:space="preserve">Feng, S. </w:t>
          </w:r>
          <w:r w:rsidRPr="00214FD0">
            <w:rPr>
              <w:rFonts w:ascii="Arial" w:eastAsia="Times New Roman" w:hAnsi="Arial" w:cs="Arial"/>
              <w:i/>
              <w:iCs/>
            </w:rPr>
            <w:t>et al.</w:t>
          </w:r>
          <w:r w:rsidRPr="00214FD0">
            <w:rPr>
              <w:rFonts w:ascii="Arial" w:eastAsia="Times New Roman" w:hAnsi="Arial" w:cs="Arial"/>
            </w:rPr>
            <w:t xml:space="preserve"> (2024) “Towards inclusive automatic speech recognition,” </w:t>
          </w:r>
          <w:r w:rsidRPr="00214FD0">
            <w:rPr>
              <w:rFonts w:ascii="Arial" w:eastAsia="Times New Roman" w:hAnsi="Arial" w:cs="Arial"/>
              <w:i/>
              <w:iCs/>
            </w:rPr>
            <w:t>Computer Speech &amp; Language</w:t>
          </w:r>
          <w:r w:rsidRPr="00214FD0">
            <w:rPr>
              <w:rFonts w:ascii="Arial" w:eastAsia="Times New Roman" w:hAnsi="Arial" w:cs="Arial"/>
            </w:rPr>
            <w:t>, 84, p. 101567. Available at: https://doi.org/10.1016/J.CSL.2023.101567.</w:t>
          </w:r>
        </w:p>
        <w:p w14:paraId="414545FE" w14:textId="77777777" w:rsidR="00D1179D" w:rsidRPr="00214FD0" w:rsidRDefault="00D1179D">
          <w:pPr>
            <w:divId w:val="108009219"/>
            <w:rPr>
              <w:rFonts w:ascii="Arial" w:eastAsia="Times New Roman" w:hAnsi="Arial" w:cs="Arial"/>
            </w:rPr>
          </w:pPr>
          <w:r w:rsidRPr="00214FD0">
            <w:rPr>
              <w:rFonts w:ascii="Arial" w:eastAsia="Times New Roman" w:hAnsi="Arial" w:cs="Arial"/>
            </w:rPr>
            <w:t xml:space="preserve">Haider, A. </w:t>
          </w:r>
          <w:r w:rsidRPr="00214FD0">
            <w:rPr>
              <w:rFonts w:ascii="Arial" w:eastAsia="Times New Roman" w:hAnsi="Arial" w:cs="Arial"/>
              <w:i/>
              <w:iCs/>
            </w:rPr>
            <w:t>et al.</w:t>
          </w:r>
          <w:r w:rsidRPr="00214FD0">
            <w:rPr>
              <w:rFonts w:ascii="Arial" w:eastAsia="Times New Roman" w:hAnsi="Arial" w:cs="Arial"/>
            </w:rPr>
            <w:t xml:space="preserve"> (2018) “Physicians’ Compassion, Communication Skills, and Professionalism </w:t>
          </w:r>
          <w:proofErr w:type="gramStart"/>
          <w:r w:rsidRPr="00214FD0">
            <w:rPr>
              <w:rFonts w:ascii="Arial" w:eastAsia="Times New Roman" w:hAnsi="Arial" w:cs="Arial"/>
            </w:rPr>
            <w:t>With</w:t>
          </w:r>
          <w:proofErr w:type="gramEnd"/>
          <w:r w:rsidRPr="00214FD0">
            <w:rPr>
              <w:rFonts w:ascii="Arial" w:eastAsia="Times New Roman" w:hAnsi="Arial" w:cs="Arial"/>
            </w:rPr>
            <w:t xml:space="preserve"> and Without Physicians’ Use of an Examination Room Computer: A Randomized Clinical Trial,” </w:t>
          </w:r>
          <w:r w:rsidRPr="00214FD0">
            <w:rPr>
              <w:rFonts w:ascii="Arial" w:eastAsia="Times New Roman" w:hAnsi="Arial" w:cs="Arial"/>
              <w:i/>
              <w:iCs/>
            </w:rPr>
            <w:t>JAMA oncology</w:t>
          </w:r>
          <w:r w:rsidRPr="00214FD0">
            <w:rPr>
              <w:rFonts w:ascii="Arial" w:eastAsia="Times New Roman" w:hAnsi="Arial" w:cs="Arial"/>
            </w:rPr>
            <w:t>, 4(6), pp. 879–881. Available at: https://doi.org/10.1001/JAMAONCOL.2018.0343.</w:t>
          </w:r>
        </w:p>
        <w:p w14:paraId="199AE9CF" w14:textId="77777777" w:rsidR="00D1179D" w:rsidRPr="00214FD0" w:rsidRDefault="00D1179D">
          <w:pPr>
            <w:divId w:val="1152987890"/>
            <w:rPr>
              <w:rFonts w:ascii="Arial" w:eastAsia="Times New Roman" w:hAnsi="Arial" w:cs="Arial"/>
            </w:rPr>
          </w:pPr>
          <w:r w:rsidRPr="00214FD0">
            <w:rPr>
              <w:rFonts w:ascii="Arial" w:eastAsia="Times New Roman" w:hAnsi="Arial" w:cs="Arial"/>
            </w:rPr>
            <w:t xml:space="preserve">Helm, P. </w:t>
          </w:r>
          <w:r w:rsidRPr="00214FD0">
            <w:rPr>
              <w:rFonts w:ascii="Arial" w:eastAsia="Times New Roman" w:hAnsi="Arial" w:cs="Arial"/>
              <w:i/>
              <w:iCs/>
            </w:rPr>
            <w:t>et al.</w:t>
          </w:r>
          <w:r w:rsidRPr="00214FD0">
            <w:rPr>
              <w:rFonts w:ascii="Arial" w:eastAsia="Times New Roman" w:hAnsi="Arial" w:cs="Arial"/>
            </w:rPr>
            <w:t xml:space="preserve"> (2024) “Diversity and language technology: how language </w:t>
          </w:r>
          <w:proofErr w:type="spellStart"/>
          <w:r w:rsidRPr="00214FD0">
            <w:rPr>
              <w:rFonts w:ascii="Arial" w:eastAsia="Times New Roman" w:hAnsi="Arial" w:cs="Arial"/>
            </w:rPr>
            <w:t>modeling</w:t>
          </w:r>
          <w:proofErr w:type="spellEnd"/>
          <w:r w:rsidRPr="00214FD0">
            <w:rPr>
              <w:rFonts w:ascii="Arial" w:eastAsia="Times New Roman" w:hAnsi="Arial" w:cs="Arial"/>
            </w:rPr>
            <w:t xml:space="preserve"> bias causes epistemic injustice,” </w:t>
          </w:r>
          <w:r w:rsidRPr="00214FD0">
            <w:rPr>
              <w:rFonts w:ascii="Arial" w:eastAsia="Times New Roman" w:hAnsi="Arial" w:cs="Arial"/>
              <w:i/>
              <w:iCs/>
            </w:rPr>
            <w:t>Ethics and Information Technology 2024 26:1</w:t>
          </w:r>
          <w:r w:rsidRPr="00214FD0">
            <w:rPr>
              <w:rFonts w:ascii="Arial" w:eastAsia="Times New Roman" w:hAnsi="Arial" w:cs="Arial"/>
            </w:rPr>
            <w:t>, 26(1), pp. 8-. Available at: https://doi.org/10.1007/S10676-023-09742-6.</w:t>
          </w:r>
        </w:p>
        <w:p w14:paraId="67085714" w14:textId="77777777" w:rsidR="00D1179D" w:rsidRPr="00214FD0" w:rsidRDefault="00D1179D">
          <w:pPr>
            <w:divId w:val="250969139"/>
            <w:rPr>
              <w:rFonts w:ascii="Arial" w:eastAsia="Times New Roman" w:hAnsi="Arial" w:cs="Arial"/>
            </w:rPr>
          </w:pPr>
          <w:r w:rsidRPr="00214FD0">
            <w:rPr>
              <w:rFonts w:ascii="Arial" w:eastAsia="Times New Roman" w:hAnsi="Arial" w:cs="Arial"/>
              <w:i/>
              <w:iCs/>
            </w:rPr>
            <w:t>Hospital Outpatient Activity 2024-25 - NHS England Digital</w:t>
          </w:r>
          <w:r w:rsidRPr="00214FD0">
            <w:rPr>
              <w:rFonts w:ascii="Arial" w:eastAsia="Times New Roman" w:hAnsi="Arial" w:cs="Arial"/>
            </w:rPr>
            <w:t xml:space="preserve"> (no date). Available at: https://digital.nhs.uk/data-and-information/publications/statistical/hospital-outpatient-activity/2024-25#summary (Accessed: October 11, 2025).</w:t>
          </w:r>
        </w:p>
        <w:p w14:paraId="460192E6" w14:textId="77777777" w:rsidR="00D1179D" w:rsidRPr="00214FD0" w:rsidRDefault="00D1179D">
          <w:pPr>
            <w:divId w:val="1236090731"/>
            <w:rPr>
              <w:rFonts w:ascii="Arial" w:eastAsia="Times New Roman" w:hAnsi="Arial" w:cs="Arial"/>
            </w:rPr>
          </w:pPr>
          <w:r w:rsidRPr="00214FD0">
            <w:rPr>
              <w:rFonts w:ascii="Arial" w:eastAsia="Times New Roman" w:hAnsi="Arial" w:cs="Arial"/>
            </w:rPr>
            <w:t xml:space="preserve">Jun, K. and Lee, J. (2023) “Transformational Leadership and Followers’ Innovative </w:t>
          </w:r>
          <w:proofErr w:type="spellStart"/>
          <w:r w:rsidRPr="00214FD0">
            <w:rPr>
              <w:rFonts w:ascii="Arial" w:eastAsia="Times New Roman" w:hAnsi="Arial" w:cs="Arial"/>
            </w:rPr>
            <w:t>Behavior</w:t>
          </w:r>
          <w:proofErr w:type="spellEnd"/>
          <w:r w:rsidRPr="00214FD0">
            <w:rPr>
              <w:rFonts w:ascii="Arial" w:eastAsia="Times New Roman" w:hAnsi="Arial" w:cs="Arial"/>
            </w:rPr>
            <w:t xml:space="preserve">: Roles of Commitment to Change and Organizational Support for Creativity,” </w:t>
          </w:r>
          <w:proofErr w:type="spellStart"/>
          <w:r w:rsidRPr="00214FD0">
            <w:rPr>
              <w:rFonts w:ascii="Arial" w:eastAsia="Times New Roman" w:hAnsi="Arial" w:cs="Arial"/>
              <w:i/>
              <w:iCs/>
            </w:rPr>
            <w:t>Behavioral</w:t>
          </w:r>
          <w:proofErr w:type="spellEnd"/>
          <w:r w:rsidRPr="00214FD0">
            <w:rPr>
              <w:rFonts w:ascii="Arial" w:eastAsia="Times New Roman" w:hAnsi="Arial" w:cs="Arial"/>
              <w:i/>
              <w:iCs/>
            </w:rPr>
            <w:t xml:space="preserve"> Sciences</w:t>
          </w:r>
          <w:r w:rsidRPr="00214FD0">
            <w:rPr>
              <w:rFonts w:ascii="Arial" w:eastAsia="Times New Roman" w:hAnsi="Arial" w:cs="Arial"/>
            </w:rPr>
            <w:t>, 13(4), p. 320. Available at: https://doi.org/10.3390/BS13040320.</w:t>
          </w:r>
        </w:p>
        <w:p w14:paraId="456D6C54" w14:textId="77777777" w:rsidR="00D1179D" w:rsidRPr="00214FD0" w:rsidRDefault="00D1179D">
          <w:pPr>
            <w:divId w:val="734400914"/>
            <w:rPr>
              <w:rFonts w:ascii="Arial" w:eastAsia="Times New Roman" w:hAnsi="Arial" w:cs="Arial"/>
            </w:rPr>
          </w:pPr>
          <w:r w:rsidRPr="00214FD0">
            <w:rPr>
              <w:rFonts w:ascii="Arial" w:eastAsia="Times New Roman" w:hAnsi="Arial" w:cs="Arial"/>
            </w:rPr>
            <w:t xml:space="preserve">Kirkpatrick, D.L., (1996) </w:t>
          </w:r>
          <w:r w:rsidRPr="00214FD0">
            <w:rPr>
              <w:rFonts w:ascii="Arial" w:eastAsia="Times New Roman" w:hAnsi="Arial" w:cs="Arial"/>
              <w:i/>
              <w:iCs/>
            </w:rPr>
            <w:t>Evaluating Training Programs: The Four Levels. San Francisco: Berrett-Koehler.</w:t>
          </w:r>
        </w:p>
        <w:p w14:paraId="11E1A624" w14:textId="77777777" w:rsidR="00D1179D" w:rsidRPr="00214FD0" w:rsidRDefault="00D1179D">
          <w:pPr>
            <w:divId w:val="1869291786"/>
            <w:rPr>
              <w:rFonts w:ascii="Arial" w:eastAsia="Times New Roman" w:hAnsi="Arial" w:cs="Arial"/>
            </w:rPr>
          </w:pPr>
          <w:r w:rsidRPr="00214FD0">
            <w:rPr>
              <w:rFonts w:ascii="Arial" w:eastAsia="Times New Roman" w:hAnsi="Arial" w:cs="Arial"/>
              <w:i/>
              <w:iCs/>
            </w:rPr>
            <w:t>Kirkpatrick Model: Four Levels of Learning Evaluation - Educational Technology</w:t>
          </w:r>
          <w:r w:rsidRPr="00214FD0">
            <w:rPr>
              <w:rFonts w:ascii="Arial" w:eastAsia="Times New Roman" w:hAnsi="Arial" w:cs="Arial"/>
            </w:rPr>
            <w:t xml:space="preserve"> (no date). Available at: https://educationaltechnology.net/kirkpatrick-model-four-levels-learning-evaluation/ (Accessed: November 17, 2025).</w:t>
          </w:r>
        </w:p>
        <w:p w14:paraId="18AF5B78" w14:textId="77777777" w:rsidR="00D1179D" w:rsidRPr="00214FD0" w:rsidRDefault="00D1179D">
          <w:pPr>
            <w:divId w:val="464589052"/>
            <w:rPr>
              <w:rFonts w:ascii="Arial" w:eastAsia="Times New Roman" w:hAnsi="Arial" w:cs="Arial"/>
            </w:rPr>
          </w:pPr>
          <w:proofErr w:type="spellStart"/>
          <w:r w:rsidRPr="00214FD0">
            <w:rPr>
              <w:rFonts w:ascii="Arial" w:eastAsia="Times New Roman" w:hAnsi="Arial" w:cs="Arial"/>
            </w:rPr>
            <w:t>Kludacz</w:t>
          </w:r>
          <w:proofErr w:type="spellEnd"/>
          <w:r w:rsidRPr="00214FD0">
            <w:rPr>
              <w:rFonts w:ascii="Arial" w:eastAsia="Times New Roman" w:hAnsi="Arial" w:cs="Arial"/>
            </w:rPr>
            <w:t xml:space="preserve">-Alessandri, M. </w:t>
          </w:r>
          <w:r w:rsidRPr="00214FD0">
            <w:rPr>
              <w:rFonts w:ascii="Arial" w:eastAsia="Times New Roman" w:hAnsi="Arial" w:cs="Arial"/>
              <w:i/>
              <w:iCs/>
            </w:rPr>
            <w:t>et al.</w:t>
          </w:r>
          <w:r w:rsidRPr="00214FD0">
            <w:rPr>
              <w:rFonts w:ascii="Arial" w:eastAsia="Times New Roman" w:hAnsi="Arial" w:cs="Arial"/>
            </w:rPr>
            <w:t xml:space="preserve"> (2025) “The impact of digital transformational leadership on digital intensity among primary healthcare entities: a moderated mediation model,” </w:t>
          </w:r>
          <w:r w:rsidRPr="00214FD0">
            <w:rPr>
              <w:rFonts w:ascii="Arial" w:eastAsia="Times New Roman" w:hAnsi="Arial" w:cs="Arial"/>
              <w:i/>
              <w:iCs/>
            </w:rPr>
            <w:t>BMC Health Services Research</w:t>
          </w:r>
          <w:r w:rsidRPr="00214FD0">
            <w:rPr>
              <w:rFonts w:ascii="Arial" w:eastAsia="Times New Roman" w:hAnsi="Arial" w:cs="Arial"/>
            </w:rPr>
            <w:t>, 25(1), pp. 1–15. Available at: https://doi.org/10.1186/S12913-025-12283-X/FIGURES/3.</w:t>
          </w:r>
        </w:p>
        <w:p w14:paraId="1A54BA67" w14:textId="77777777" w:rsidR="00D1179D" w:rsidRPr="00214FD0" w:rsidRDefault="00D1179D">
          <w:pPr>
            <w:divId w:val="38407224"/>
            <w:rPr>
              <w:rFonts w:ascii="Arial" w:eastAsia="Times New Roman" w:hAnsi="Arial" w:cs="Arial"/>
            </w:rPr>
          </w:pPr>
          <w:r w:rsidRPr="00214FD0">
            <w:rPr>
              <w:rFonts w:ascii="Arial" w:eastAsia="Times New Roman" w:hAnsi="Arial" w:cs="Arial"/>
            </w:rPr>
            <w:t xml:space="preserve">Knoll, T. </w:t>
          </w:r>
          <w:r w:rsidRPr="00214FD0">
            <w:rPr>
              <w:rFonts w:ascii="Arial" w:eastAsia="Times New Roman" w:hAnsi="Arial" w:cs="Arial"/>
              <w:i/>
              <w:iCs/>
            </w:rPr>
            <w:t>et al.</w:t>
          </w:r>
          <w:r w:rsidRPr="00214FD0">
            <w:rPr>
              <w:rFonts w:ascii="Arial" w:eastAsia="Times New Roman" w:hAnsi="Arial" w:cs="Arial"/>
            </w:rPr>
            <w:t xml:space="preserve"> (no date) “User-Driven Research of Medical Note Generation Software,” pp. 409–421. Available at: https://dovetailapp.com/ (Accessed: October 15, 2025).</w:t>
          </w:r>
        </w:p>
        <w:p w14:paraId="3F7FB08C" w14:textId="77777777" w:rsidR="00D1179D" w:rsidRPr="00214FD0" w:rsidRDefault="00D1179D">
          <w:pPr>
            <w:divId w:val="1125193825"/>
            <w:rPr>
              <w:rFonts w:ascii="Arial" w:eastAsia="Times New Roman" w:hAnsi="Arial" w:cs="Arial"/>
            </w:rPr>
          </w:pPr>
          <w:r w:rsidRPr="00214FD0">
            <w:rPr>
              <w:rFonts w:ascii="Arial" w:eastAsia="Times New Roman" w:hAnsi="Arial" w:cs="Arial"/>
              <w:i/>
              <w:iCs/>
            </w:rPr>
            <w:t>Leadership in change: 6 management styles</w:t>
          </w:r>
          <w:r w:rsidRPr="00214FD0">
            <w:rPr>
              <w:rFonts w:ascii="Arial" w:eastAsia="Times New Roman" w:hAnsi="Arial" w:cs="Arial"/>
            </w:rPr>
            <w:t xml:space="preserve"> (no date). Available at: https://www.essenburgh.com/en/leadership-in-change-6-management-styles/ (Accessed: November 17, 2025).</w:t>
          </w:r>
        </w:p>
        <w:p w14:paraId="20A4CE5E" w14:textId="77777777" w:rsidR="00D1179D" w:rsidRPr="00214FD0" w:rsidRDefault="00D1179D">
          <w:pPr>
            <w:divId w:val="519779230"/>
            <w:rPr>
              <w:rFonts w:ascii="Arial" w:eastAsia="Times New Roman" w:hAnsi="Arial" w:cs="Arial"/>
            </w:rPr>
          </w:pPr>
          <w:r w:rsidRPr="00214FD0">
            <w:rPr>
              <w:rFonts w:ascii="Arial" w:eastAsia="Times New Roman" w:hAnsi="Arial" w:cs="Arial"/>
              <w:i/>
              <w:iCs/>
            </w:rPr>
            <w:t>Leadership Styles NHS: Transforming Healthcare Excellence</w:t>
          </w:r>
          <w:r w:rsidRPr="00214FD0">
            <w:rPr>
              <w:rFonts w:ascii="Arial" w:eastAsia="Times New Roman" w:hAnsi="Arial" w:cs="Arial"/>
            </w:rPr>
            <w:t xml:space="preserve"> (no date a). Available at: https://quarterdeck.co.uk/articles/leadership-styles-nhs (Accessed: October 22, 2025).</w:t>
          </w:r>
        </w:p>
        <w:p w14:paraId="6D8DA804" w14:textId="77777777" w:rsidR="00D1179D" w:rsidRPr="00214FD0" w:rsidRDefault="00D1179D">
          <w:pPr>
            <w:divId w:val="482279543"/>
            <w:rPr>
              <w:rFonts w:ascii="Arial" w:eastAsia="Times New Roman" w:hAnsi="Arial" w:cs="Arial"/>
            </w:rPr>
          </w:pPr>
          <w:r w:rsidRPr="00214FD0">
            <w:rPr>
              <w:rFonts w:ascii="Arial" w:eastAsia="Times New Roman" w:hAnsi="Arial" w:cs="Arial"/>
              <w:i/>
              <w:iCs/>
            </w:rPr>
            <w:lastRenderedPageBreak/>
            <w:t>Leadership Styles NHS: Transforming Healthcare Excellence</w:t>
          </w:r>
          <w:r w:rsidRPr="00214FD0">
            <w:rPr>
              <w:rFonts w:ascii="Arial" w:eastAsia="Times New Roman" w:hAnsi="Arial" w:cs="Arial"/>
            </w:rPr>
            <w:t xml:space="preserve"> (no date b). Available at: https://quarterdeck.co.uk/articles/leadership-styles-nhs (Accessed: November 17, 2025).</w:t>
          </w:r>
        </w:p>
        <w:p w14:paraId="6E73804F" w14:textId="77777777" w:rsidR="00D1179D" w:rsidRPr="00214FD0" w:rsidRDefault="00D1179D">
          <w:pPr>
            <w:divId w:val="1272126253"/>
            <w:rPr>
              <w:rFonts w:ascii="Arial" w:eastAsia="Times New Roman" w:hAnsi="Arial" w:cs="Arial"/>
            </w:rPr>
          </w:pPr>
          <w:r w:rsidRPr="00214FD0">
            <w:rPr>
              <w:rFonts w:ascii="Arial" w:eastAsia="Times New Roman" w:hAnsi="Arial" w:cs="Arial"/>
            </w:rPr>
            <w:t xml:space="preserve">Levell, N.J. (2022) “NHS outpatient secondary care: a time of challenges and opportunities,” </w:t>
          </w:r>
          <w:r w:rsidRPr="00214FD0">
            <w:rPr>
              <w:rFonts w:ascii="Arial" w:eastAsia="Times New Roman" w:hAnsi="Arial" w:cs="Arial"/>
              <w:i/>
              <w:iCs/>
            </w:rPr>
            <w:t>Future Healthcare Journal</w:t>
          </w:r>
          <w:r w:rsidRPr="00214FD0">
            <w:rPr>
              <w:rFonts w:ascii="Arial" w:eastAsia="Times New Roman" w:hAnsi="Arial" w:cs="Arial"/>
            </w:rPr>
            <w:t>, 9(2), p. 106. Available at: https://doi.org/10.7861/FHJ.2022-0044.</w:t>
          </w:r>
        </w:p>
        <w:p w14:paraId="600E5567" w14:textId="77777777" w:rsidR="00D1179D" w:rsidRPr="00214FD0" w:rsidRDefault="00D1179D">
          <w:pPr>
            <w:divId w:val="1410417964"/>
            <w:rPr>
              <w:rFonts w:ascii="Arial" w:eastAsia="Times New Roman" w:hAnsi="Arial" w:cs="Arial"/>
            </w:rPr>
          </w:pPr>
          <w:proofErr w:type="spellStart"/>
          <w:r w:rsidRPr="00214FD0">
            <w:rPr>
              <w:rFonts w:ascii="Arial" w:eastAsia="Times New Roman" w:hAnsi="Arial" w:cs="Arial"/>
            </w:rPr>
            <w:t>Lilford</w:t>
          </w:r>
          <w:proofErr w:type="spellEnd"/>
          <w:r w:rsidRPr="00214FD0">
            <w:rPr>
              <w:rFonts w:ascii="Arial" w:eastAsia="Times New Roman" w:hAnsi="Arial" w:cs="Arial"/>
            </w:rPr>
            <w:t xml:space="preserve">, R.J. </w:t>
          </w:r>
          <w:r w:rsidRPr="00214FD0">
            <w:rPr>
              <w:rFonts w:ascii="Arial" w:eastAsia="Times New Roman" w:hAnsi="Arial" w:cs="Arial"/>
              <w:i/>
              <w:iCs/>
            </w:rPr>
            <w:t>et al.</w:t>
          </w:r>
          <w:r w:rsidRPr="00214FD0">
            <w:rPr>
              <w:rFonts w:ascii="Arial" w:eastAsia="Times New Roman" w:hAnsi="Arial" w:cs="Arial"/>
            </w:rPr>
            <w:t xml:space="preserve"> (2010) “Evaluating policy and service interventions: framework to guide selection and interpretation of study end points,” </w:t>
          </w:r>
          <w:r w:rsidRPr="00214FD0">
            <w:rPr>
              <w:rFonts w:ascii="Arial" w:eastAsia="Times New Roman" w:hAnsi="Arial" w:cs="Arial"/>
              <w:i/>
              <w:iCs/>
            </w:rPr>
            <w:t>BMJ</w:t>
          </w:r>
          <w:r w:rsidRPr="00214FD0">
            <w:rPr>
              <w:rFonts w:ascii="Arial" w:eastAsia="Times New Roman" w:hAnsi="Arial" w:cs="Arial"/>
            </w:rPr>
            <w:t>, 341(7775), pp. 715–720. Available at: https://doi.org/10.1136/BMJ.C4413.</w:t>
          </w:r>
        </w:p>
        <w:p w14:paraId="20EF3041" w14:textId="77777777" w:rsidR="00D1179D" w:rsidRPr="00214FD0" w:rsidRDefault="00D1179D">
          <w:pPr>
            <w:divId w:val="68581368"/>
            <w:rPr>
              <w:rFonts w:ascii="Arial" w:eastAsia="Times New Roman" w:hAnsi="Arial" w:cs="Arial"/>
            </w:rPr>
          </w:pPr>
          <w:r w:rsidRPr="00214FD0">
            <w:rPr>
              <w:rFonts w:ascii="Arial" w:eastAsia="Times New Roman" w:hAnsi="Arial" w:cs="Arial"/>
              <w:i/>
              <w:iCs/>
            </w:rPr>
            <w:t>Making IT work: harnessing the power of health information technology to improve care in England</w:t>
          </w:r>
          <w:r w:rsidRPr="00214FD0">
            <w:rPr>
              <w:rFonts w:ascii="Arial" w:eastAsia="Times New Roman" w:hAnsi="Arial" w:cs="Arial"/>
            </w:rPr>
            <w:t xml:space="preserve"> (no date). Available at: https://www.researchgate.net/publication/307904316_Making_IT_work_harnessing_the_power_of_health_information_technology_to_improve_care_in_England (Accessed: November 17, 2025).</w:t>
          </w:r>
        </w:p>
        <w:p w14:paraId="131AED4E" w14:textId="77777777" w:rsidR="00D1179D" w:rsidRPr="00214FD0" w:rsidRDefault="00D1179D">
          <w:pPr>
            <w:divId w:val="510141061"/>
            <w:rPr>
              <w:rFonts w:ascii="Arial" w:eastAsia="Times New Roman" w:hAnsi="Arial" w:cs="Arial"/>
            </w:rPr>
          </w:pPr>
          <w:r w:rsidRPr="00214FD0">
            <w:rPr>
              <w:rFonts w:ascii="Arial" w:eastAsia="Times New Roman" w:hAnsi="Arial" w:cs="Arial"/>
            </w:rPr>
            <w:t xml:space="preserve">Murad, M.H. </w:t>
          </w:r>
          <w:r w:rsidRPr="00214FD0">
            <w:rPr>
              <w:rFonts w:ascii="Arial" w:eastAsia="Times New Roman" w:hAnsi="Arial" w:cs="Arial"/>
              <w:i/>
              <w:iCs/>
            </w:rPr>
            <w:t>et al.</w:t>
          </w:r>
          <w:r w:rsidRPr="00214FD0">
            <w:rPr>
              <w:rFonts w:ascii="Arial" w:eastAsia="Times New Roman" w:hAnsi="Arial" w:cs="Arial"/>
            </w:rPr>
            <w:t xml:space="preserve"> (2024) “Measuring Documentation Burden in Healthcare,” </w:t>
          </w:r>
          <w:r w:rsidRPr="00214FD0">
            <w:rPr>
              <w:rFonts w:ascii="Arial" w:eastAsia="Times New Roman" w:hAnsi="Arial" w:cs="Arial"/>
              <w:i/>
              <w:iCs/>
            </w:rPr>
            <w:t>Journal of general internal medicine</w:t>
          </w:r>
          <w:r w:rsidRPr="00214FD0">
            <w:rPr>
              <w:rFonts w:ascii="Arial" w:eastAsia="Times New Roman" w:hAnsi="Arial" w:cs="Arial"/>
            </w:rPr>
            <w:t>, 39(14), pp. 2837–2848. Available at: https://doi.org/10.1007/S11606-024-08956-8.</w:t>
          </w:r>
        </w:p>
        <w:p w14:paraId="0B0E8BF3" w14:textId="77777777" w:rsidR="00D1179D" w:rsidRPr="00214FD0" w:rsidRDefault="00D1179D">
          <w:pPr>
            <w:divId w:val="261451030"/>
            <w:rPr>
              <w:rFonts w:ascii="Arial" w:eastAsia="Times New Roman" w:hAnsi="Arial" w:cs="Arial"/>
            </w:rPr>
          </w:pPr>
          <w:r w:rsidRPr="00214FD0">
            <w:rPr>
              <w:rFonts w:ascii="Arial" w:eastAsia="Times New Roman" w:hAnsi="Arial" w:cs="Arial"/>
            </w:rPr>
            <w:t xml:space="preserve">Naamati-Schneider, L. and Alt, D. (2024) “The Complex and Ever-Changing Environment of Healthcare Systems: Characteristics and Future Challenges,” </w:t>
          </w:r>
          <w:r w:rsidRPr="00214FD0">
            <w:rPr>
              <w:rFonts w:ascii="Arial" w:eastAsia="Times New Roman" w:hAnsi="Arial" w:cs="Arial"/>
              <w:i/>
              <w:iCs/>
            </w:rPr>
            <w:t>Technology and Competency-Oriented Learning</w:t>
          </w:r>
          <w:r w:rsidRPr="00214FD0">
            <w:rPr>
              <w:rFonts w:ascii="Arial" w:eastAsia="Times New Roman" w:hAnsi="Arial" w:cs="Arial"/>
            </w:rPr>
            <w:t>, pp. 11–23. Available at: https://doi.org/10.1007/978-981-97-5771-8_2.</w:t>
          </w:r>
        </w:p>
        <w:p w14:paraId="481BAF1C" w14:textId="77777777" w:rsidR="00D1179D" w:rsidRPr="00214FD0" w:rsidRDefault="00D1179D">
          <w:pPr>
            <w:divId w:val="1260409087"/>
            <w:rPr>
              <w:rFonts w:ascii="Arial" w:eastAsia="Times New Roman" w:hAnsi="Arial" w:cs="Arial"/>
            </w:rPr>
          </w:pPr>
          <w:r w:rsidRPr="00214FD0">
            <w:rPr>
              <w:rFonts w:ascii="Arial" w:eastAsia="Times New Roman" w:hAnsi="Arial" w:cs="Arial"/>
            </w:rPr>
            <w:t xml:space="preserve">Nadeem, M. (2024) “Distributed leadership in educational contexts: A catalyst for school improvement,” </w:t>
          </w:r>
          <w:r w:rsidRPr="00214FD0">
            <w:rPr>
              <w:rFonts w:ascii="Arial" w:eastAsia="Times New Roman" w:hAnsi="Arial" w:cs="Arial"/>
              <w:i/>
              <w:iCs/>
            </w:rPr>
            <w:t>Social Sciences &amp; Humanities Open</w:t>
          </w:r>
          <w:r w:rsidRPr="00214FD0">
            <w:rPr>
              <w:rFonts w:ascii="Arial" w:eastAsia="Times New Roman" w:hAnsi="Arial" w:cs="Arial"/>
            </w:rPr>
            <w:t>, 9, p. 100835. Available at: https://doi.org/10.1016/J.SSAHO.2024.100835.</w:t>
          </w:r>
        </w:p>
        <w:p w14:paraId="6919AA19" w14:textId="77777777" w:rsidR="00D1179D" w:rsidRPr="00214FD0" w:rsidRDefault="00D1179D">
          <w:pPr>
            <w:divId w:val="1655794393"/>
            <w:rPr>
              <w:rFonts w:ascii="Arial" w:eastAsia="Times New Roman" w:hAnsi="Arial" w:cs="Arial"/>
            </w:rPr>
          </w:pPr>
          <w:r w:rsidRPr="00214FD0">
            <w:rPr>
              <w:rFonts w:ascii="Arial" w:eastAsia="Times New Roman" w:hAnsi="Arial" w:cs="Arial"/>
              <w:i/>
              <w:iCs/>
            </w:rPr>
            <w:t>NHS England » Guidance on the use of AI-enabled ambient scribing products in health and care settings</w:t>
          </w:r>
          <w:r w:rsidRPr="00214FD0">
            <w:rPr>
              <w:rFonts w:ascii="Arial" w:eastAsia="Times New Roman" w:hAnsi="Arial" w:cs="Arial"/>
            </w:rPr>
            <w:t xml:space="preserve"> (no date). Available at: https://www.england.nhs.uk/long-read/guidance-on-the-use-of-ai-enabled-ambient-scribing-products-in-health-and-care-settings/?utm_source=chatgpt.com (Accessed: October 11, 2025).</w:t>
          </w:r>
        </w:p>
        <w:p w14:paraId="189F74A0" w14:textId="77777777" w:rsidR="00D1179D" w:rsidRPr="00214FD0" w:rsidRDefault="00D1179D">
          <w:pPr>
            <w:divId w:val="1108820206"/>
            <w:rPr>
              <w:rFonts w:ascii="Arial" w:eastAsia="Times New Roman" w:hAnsi="Arial" w:cs="Arial"/>
            </w:rPr>
          </w:pPr>
          <w:proofErr w:type="spellStart"/>
          <w:r w:rsidRPr="00214FD0">
            <w:rPr>
              <w:rFonts w:ascii="Arial" w:eastAsia="Times New Roman" w:hAnsi="Arial" w:cs="Arial"/>
            </w:rPr>
            <w:t>Nundy</w:t>
          </w:r>
          <w:proofErr w:type="spellEnd"/>
          <w:r w:rsidRPr="00214FD0">
            <w:rPr>
              <w:rFonts w:ascii="Arial" w:eastAsia="Times New Roman" w:hAnsi="Arial" w:cs="Arial"/>
            </w:rPr>
            <w:t xml:space="preserve">, S., Cooper, L.A. and Mate, K.S. (2022) “The Quintuple Aim for Health Care Improvement: A New Imperative to Advance Health Equity,” </w:t>
          </w:r>
          <w:r w:rsidRPr="00214FD0">
            <w:rPr>
              <w:rFonts w:ascii="Arial" w:eastAsia="Times New Roman" w:hAnsi="Arial" w:cs="Arial"/>
              <w:i/>
              <w:iCs/>
            </w:rPr>
            <w:t>JAMA</w:t>
          </w:r>
          <w:r w:rsidRPr="00214FD0">
            <w:rPr>
              <w:rFonts w:ascii="Arial" w:eastAsia="Times New Roman" w:hAnsi="Arial" w:cs="Arial"/>
            </w:rPr>
            <w:t>, 327(6), pp. 521–522. Available at: https://doi.org/10.1001/JAMA.2021.25181.</w:t>
          </w:r>
        </w:p>
        <w:p w14:paraId="3849D50C" w14:textId="77777777" w:rsidR="00D1179D" w:rsidRPr="00214FD0" w:rsidRDefault="00D1179D">
          <w:pPr>
            <w:divId w:val="1247572112"/>
            <w:rPr>
              <w:rFonts w:ascii="Arial" w:eastAsia="Times New Roman" w:hAnsi="Arial" w:cs="Arial"/>
            </w:rPr>
          </w:pPr>
          <w:r w:rsidRPr="00214FD0">
            <w:rPr>
              <w:rFonts w:ascii="Arial" w:eastAsia="Times New Roman" w:hAnsi="Arial" w:cs="Arial"/>
              <w:i/>
              <w:iCs/>
            </w:rPr>
            <w:t>Oracle Health’s Clinical AI Agent Helps Doctors Spend More Time with Patients</w:t>
          </w:r>
          <w:r w:rsidRPr="00214FD0">
            <w:rPr>
              <w:rFonts w:ascii="Arial" w:eastAsia="Times New Roman" w:hAnsi="Arial" w:cs="Arial"/>
            </w:rPr>
            <w:t xml:space="preserve"> (no date). Available at: https://www.oracle.com/news/announcement/oracle-clinical-ai-agent-2024-10-29/ (Accessed: October 16, 2025).</w:t>
          </w:r>
        </w:p>
        <w:p w14:paraId="037F0CAC" w14:textId="77777777" w:rsidR="00D1179D" w:rsidRPr="00214FD0" w:rsidRDefault="00D1179D">
          <w:pPr>
            <w:divId w:val="1119298145"/>
            <w:rPr>
              <w:rFonts w:ascii="Arial" w:eastAsia="Times New Roman" w:hAnsi="Arial" w:cs="Arial"/>
            </w:rPr>
          </w:pPr>
          <w:r w:rsidRPr="00214FD0">
            <w:rPr>
              <w:rFonts w:ascii="Arial" w:eastAsia="Times New Roman" w:hAnsi="Arial" w:cs="Arial"/>
            </w:rPr>
            <w:t xml:space="preserve">Osborne-White, C. and Society, M.P. (2025) “Patients recording consultations: getting the balance of patient choice and privacy right,” </w:t>
          </w:r>
          <w:r w:rsidRPr="00214FD0">
            <w:rPr>
              <w:rFonts w:ascii="Arial" w:eastAsia="Times New Roman" w:hAnsi="Arial" w:cs="Arial"/>
              <w:i/>
              <w:iCs/>
            </w:rPr>
            <w:t>BMJ</w:t>
          </w:r>
          <w:r w:rsidRPr="00214FD0">
            <w:rPr>
              <w:rFonts w:ascii="Arial" w:eastAsia="Times New Roman" w:hAnsi="Arial" w:cs="Arial"/>
            </w:rPr>
            <w:t>, 389. Available at: https://doi.org/10.1136/BMJ.R1341.</w:t>
          </w:r>
        </w:p>
        <w:p w14:paraId="3C15D7C2" w14:textId="77777777" w:rsidR="00D1179D" w:rsidRPr="00214FD0" w:rsidRDefault="00D1179D">
          <w:pPr>
            <w:divId w:val="606422616"/>
            <w:rPr>
              <w:rFonts w:ascii="Arial" w:eastAsia="Times New Roman" w:hAnsi="Arial" w:cs="Arial"/>
            </w:rPr>
          </w:pPr>
          <w:r w:rsidRPr="00214FD0">
            <w:rPr>
              <w:rFonts w:ascii="Arial" w:eastAsia="Times New Roman" w:hAnsi="Arial" w:cs="Arial"/>
            </w:rPr>
            <w:lastRenderedPageBreak/>
            <w:t xml:space="preserve">Owens, L.M. </w:t>
          </w:r>
          <w:r w:rsidRPr="00214FD0">
            <w:rPr>
              <w:rFonts w:ascii="Arial" w:eastAsia="Times New Roman" w:hAnsi="Arial" w:cs="Arial"/>
              <w:i/>
              <w:iCs/>
            </w:rPr>
            <w:t>et al.</w:t>
          </w:r>
          <w:r w:rsidRPr="00214FD0">
            <w:rPr>
              <w:rFonts w:ascii="Arial" w:eastAsia="Times New Roman" w:hAnsi="Arial" w:cs="Arial"/>
            </w:rPr>
            <w:t xml:space="preserve"> (2024) “Effect of Ambient Voice Technology, Natural Language Processing, and Artificial Intelligence on the Patient-Physician Relationship,” </w:t>
          </w:r>
          <w:r w:rsidRPr="00214FD0">
            <w:rPr>
              <w:rFonts w:ascii="Arial" w:eastAsia="Times New Roman" w:hAnsi="Arial" w:cs="Arial"/>
              <w:i/>
              <w:iCs/>
            </w:rPr>
            <w:t>Applied clinical informatics</w:t>
          </w:r>
          <w:r w:rsidRPr="00214FD0">
            <w:rPr>
              <w:rFonts w:ascii="Arial" w:eastAsia="Times New Roman" w:hAnsi="Arial" w:cs="Arial"/>
            </w:rPr>
            <w:t>, 15(4), pp. 660–667. Available at: https://doi.org/10.1055/A-2337-4739.</w:t>
          </w:r>
        </w:p>
        <w:p w14:paraId="2D030CF0" w14:textId="77777777" w:rsidR="00D1179D" w:rsidRPr="00214FD0" w:rsidRDefault="00D1179D">
          <w:pPr>
            <w:divId w:val="441457612"/>
            <w:rPr>
              <w:rFonts w:ascii="Arial" w:eastAsia="Times New Roman" w:hAnsi="Arial" w:cs="Arial"/>
            </w:rPr>
          </w:pPr>
          <w:r w:rsidRPr="00214FD0">
            <w:rPr>
              <w:rFonts w:ascii="Arial" w:eastAsia="Times New Roman" w:hAnsi="Arial" w:cs="Arial"/>
            </w:rPr>
            <w:t xml:space="preserve">Santry, H.P. </w:t>
          </w:r>
          <w:r w:rsidRPr="00214FD0">
            <w:rPr>
              <w:rFonts w:ascii="Arial" w:eastAsia="Times New Roman" w:hAnsi="Arial" w:cs="Arial"/>
              <w:i/>
              <w:iCs/>
            </w:rPr>
            <w:t>et al.</w:t>
          </w:r>
          <w:r w:rsidRPr="00214FD0">
            <w:rPr>
              <w:rFonts w:ascii="Arial" w:eastAsia="Times New Roman" w:hAnsi="Arial" w:cs="Arial"/>
            </w:rPr>
            <w:t xml:space="preserve"> (2020) “Identifying the fundamental structures and processes of care contributing to emergency general surgery quality using a mixed-methods Donabedian approach,” </w:t>
          </w:r>
          <w:r w:rsidRPr="00214FD0">
            <w:rPr>
              <w:rFonts w:ascii="Arial" w:eastAsia="Times New Roman" w:hAnsi="Arial" w:cs="Arial"/>
              <w:i/>
              <w:iCs/>
            </w:rPr>
            <w:t>BMC Medical Research Methodology</w:t>
          </w:r>
          <w:r w:rsidRPr="00214FD0">
            <w:rPr>
              <w:rFonts w:ascii="Arial" w:eastAsia="Times New Roman" w:hAnsi="Arial" w:cs="Arial"/>
            </w:rPr>
            <w:t>, 20(1), pp. 1–19. Available at: https://doi.org/10.1186/S12874-020-01096-7/TABLES/3.</w:t>
          </w:r>
        </w:p>
        <w:p w14:paraId="69141665" w14:textId="77777777" w:rsidR="00D1179D" w:rsidRPr="00214FD0" w:rsidRDefault="00D1179D">
          <w:pPr>
            <w:divId w:val="2085370823"/>
            <w:rPr>
              <w:rFonts w:ascii="Arial" w:eastAsia="Times New Roman" w:hAnsi="Arial" w:cs="Arial"/>
            </w:rPr>
          </w:pPr>
          <w:proofErr w:type="spellStart"/>
          <w:r w:rsidRPr="00214FD0">
            <w:rPr>
              <w:rFonts w:ascii="Arial" w:eastAsia="Times New Roman" w:hAnsi="Arial" w:cs="Arial"/>
            </w:rPr>
            <w:t>Sedlakova</w:t>
          </w:r>
          <w:proofErr w:type="spellEnd"/>
          <w:r w:rsidRPr="00214FD0">
            <w:rPr>
              <w:rFonts w:ascii="Arial" w:eastAsia="Times New Roman" w:hAnsi="Arial" w:cs="Arial"/>
            </w:rPr>
            <w:t xml:space="preserve">, J. </w:t>
          </w:r>
          <w:r w:rsidRPr="00214FD0">
            <w:rPr>
              <w:rFonts w:ascii="Arial" w:eastAsia="Times New Roman" w:hAnsi="Arial" w:cs="Arial"/>
              <w:i/>
              <w:iCs/>
            </w:rPr>
            <w:t>et al.</w:t>
          </w:r>
          <w:r w:rsidRPr="00214FD0">
            <w:rPr>
              <w:rFonts w:ascii="Arial" w:eastAsia="Times New Roman" w:hAnsi="Arial" w:cs="Arial"/>
            </w:rPr>
            <w:t xml:space="preserve"> (2023) “Challenges and best practices for digital unstructured data enrichment in health research: A systematic narrative review,” </w:t>
          </w:r>
          <w:r w:rsidRPr="00214FD0">
            <w:rPr>
              <w:rFonts w:ascii="Arial" w:eastAsia="Times New Roman" w:hAnsi="Arial" w:cs="Arial"/>
              <w:i/>
              <w:iCs/>
            </w:rPr>
            <w:t>PLOS Digital Health</w:t>
          </w:r>
          <w:r w:rsidRPr="00214FD0">
            <w:rPr>
              <w:rFonts w:ascii="Arial" w:eastAsia="Times New Roman" w:hAnsi="Arial" w:cs="Arial"/>
            </w:rPr>
            <w:t>, 2(10), p. e0000347. Available at: https://doi.org/10.1371/JOURNAL.PDIG.0000347.</w:t>
          </w:r>
        </w:p>
        <w:p w14:paraId="42AC1E45" w14:textId="77777777" w:rsidR="00D1179D" w:rsidRPr="00214FD0" w:rsidRDefault="00D1179D">
          <w:pPr>
            <w:divId w:val="394359347"/>
            <w:rPr>
              <w:rFonts w:ascii="Arial" w:eastAsia="Times New Roman" w:hAnsi="Arial" w:cs="Arial"/>
            </w:rPr>
          </w:pPr>
          <w:r w:rsidRPr="00214FD0">
            <w:rPr>
              <w:rFonts w:ascii="Arial" w:eastAsia="Times New Roman" w:hAnsi="Arial" w:cs="Arial"/>
            </w:rPr>
            <w:t xml:space="preserve">Shabir, R. (2023) “Evaluation of the Factors behind the Failure of Project Management Practices,” </w:t>
          </w:r>
          <w:r w:rsidRPr="00214FD0">
            <w:rPr>
              <w:rFonts w:ascii="Arial" w:eastAsia="Times New Roman" w:hAnsi="Arial" w:cs="Arial"/>
              <w:i/>
              <w:iCs/>
            </w:rPr>
            <w:t>Journal of Development and Social Sciences</w:t>
          </w:r>
          <w:r w:rsidRPr="00214FD0">
            <w:rPr>
              <w:rFonts w:ascii="Arial" w:eastAsia="Times New Roman" w:hAnsi="Arial" w:cs="Arial"/>
            </w:rPr>
            <w:t>, 4(III). Available at: https://doi.org/10.47205/JDSS.2023(4-III)47.</w:t>
          </w:r>
        </w:p>
        <w:p w14:paraId="60122763" w14:textId="77777777" w:rsidR="00D1179D" w:rsidRPr="00214FD0" w:rsidRDefault="00D1179D">
          <w:pPr>
            <w:divId w:val="1346908031"/>
            <w:rPr>
              <w:rFonts w:ascii="Arial" w:eastAsia="Times New Roman" w:hAnsi="Arial" w:cs="Arial"/>
            </w:rPr>
          </w:pPr>
          <w:r w:rsidRPr="00214FD0">
            <w:rPr>
              <w:rFonts w:ascii="Arial" w:eastAsia="Times New Roman" w:hAnsi="Arial" w:cs="Arial"/>
            </w:rPr>
            <w:t>Todnem, R. (no date) “Organisational Change Management: A Critical Review.”</w:t>
          </w:r>
        </w:p>
        <w:p w14:paraId="337DF781" w14:textId="77777777" w:rsidR="00D1179D" w:rsidRPr="00214FD0" w:rsidRDefault="00D1179D">
          <w:pPr>
            <w:divId w:val="414130741"/>
            <w:rPr>
              <w:rFonts w:ascii="Arial" w:eastAsia="Times New Roman" w:hAnsi="Arial" w:cs="Arial"/>
            </w:rPr>
          </w:pPr>
          <w:r w:rsidRPr="00214FD0">
            <w:rPr>
              <w:rFonts w:ascii="Arial" w:eastAsia="Times New Roman" w:hAnsi="Arial" w:cs="Arial"/>
            </w:rPr>
            <w:t xml:space="preserve">Twersky, S.E. </w:t>
          </w:r>
          <w:r w:rsidRPr="00214FD0">
            <w:rPr>
              <w:rFonts w:ascii="Arial" w:eastAsia="Times New Roman" w:hAnsi="Arial" w:cs="Arial"/>
              <w:i/>
              <w:iCs/>
            </w:rPr>
            <w:t>et al.</w:t>
          </w:r>
          <w:r w:rsidRPr="00214FD0">
            <w:rPr>
              <w:rFonts w:ascii="Arial" w:eastAsia="Times New Roman" w:hAnsi="Arial" w:cs="Arial"/>
            </w:rPr>
            <w:t xml:space="preserve"> (2024) “The Impact of Limited English Proficiency on Healthcare Access and Outcomes in the U.S.: A Scoping Review,” </w:t>
          </w:r>
          <w:r w:rsidRPr="00214FD0">
            <w:rPr>
              <w:rFonts w:ascii="Arial" w:eastAsia="Times New Roman" w:hAnsi="Arial" w:cs="Arial"/>
              <w:i/>
              <w:iCs/>
            </w:rPr>
            <w:t>Healthcare (Switzerland)</w:t>
          </w:r>
          <w:r w:rsidRPr="00214FD0">
            <w:rPr>
              <w:rFonts w:ascii="Arial" w:eastAsia="Times New Roman" w:hAnsi="Arial" w:cs="Arial"/>
            </w:rPr>
            <w:t>, 12(3), p. 364. Available at: https://doi.org/10.3390/HEALTHCARE12030364/S1.</w:t>
          </w:r>
        </w:p>
        <w:p w14:paraId="028CD0FB" w14:textId="77777777" w:rsidR="00D1179D" w:rsidRPr="00214FD0" w:rsidRDefault="00D1179D">
          <w:pPr>
            <w:divId w:val="130251719"/>
            <w:rPr>
              <w:rFonts w:ascii="Arial" w:eastAsia="Times New Roman" w:hAnsi="Arial" w:cs="Arial"/>
            </w:rPr>
          </w:pPr>
          <w:r w:rsidRPr="00214FD0">
            <w:rPr>
              <w:rFonts w:ascii="Arial" w:eastAsia="Times New Roman" w:hAnsi="Arial" w:cs="Arial"/>
            </w:rPr>
            <w:t xml:space="preserve">Wang, J. </w:t>
          </w:r>
          <w:r w:rsidRPr="00214FD0">
            <w:rPr>
              <w:rFonts w:ascii="Arial" w:eastAsia="Times New Roman" w:hAnsi="Arial" w:cs="Arial"/>
              <w:i/>
              <w:iCs/>
            </w:rPr>
            <w:t>et al.</w:t>
          </w:r>
          <w:r w:rsidRPr="00214FD0">
            <w:rPr>
              <w:rFonts w:ascii="Arial" w:eastAsia="Times New Roman" w:hAnsi="Arial" w:cs="Arial"/>
            </w:rPr>
            <w:t xml:space="preserve"> (2021) “A patient-</w:t>
          </w:r>
          <w:proofErr w:type="spellStart"/>
          <w:r w:rsidRPr="00214FD0">
            <w:rPr>
              <w:rFonts w:ascii="Arial" w:eastAsia="Times New Roman" w:hAnsi="Arial" w:cs="Arial"/>
            </w:rPr>
            <w:t>centered</w:t>
          </w:r>
          <w:proofErr w:type="spellEnd"/>
          <w:r w:rsidRPr="00214FD0">
            <w:rPr>
              <w:rFonts w:ascii="Arial" w:eastAsia="Times New Roman" w:hAnsi="Arial" w:cs="Arial"/>
            </w:rPr>
            <w:t xml:space="preserve"> digital scribe for automatic medical documentation,” </w:t>
          </w:r>
          <w:r w:rsidRPr="00214FD0">
            <w:rPr>
              <w:rFonts w:ascii="Arial" w:eastAsia="Times New Roman" w:hAnsi="Arial" w:cs="Arial"/>
              <w:i/>
              <w:iCs/>
            </w:rPr>
            <w:t>JAMIA open</w:t>
          </w:r>
          <w:r w:rsidRPr="00214FD0">
            <w:rPr>
              <w:rFonts w:ascii="Arial" w:eastAsia="Times New Roman" w:hAnsi="Arial" w:cs="Arial"/>
            </w:rPr>
            <w:t>, 4(1). Available at: https://doi.org/10.1093/JAMIAOPEN/OOAB003.</w:t>
          </w:r>
        </w:p>
        <w:p w14:paraId="6F39DABD" w14:textId="77777777" w:rsidR="00D1179D" w:rsidRPr="00214FD0" w:rsidRDefault="00D1179D">
          <w:pPr>
            <w:divId w:val="827751101"/>
            <w:rPr>
              <w:rFonts w:ascii="Arial" w:eastAsia="Times New Roman" w:hAnsi="Arial" w:cs="Arial"/>
            </w:rPr>
          </w:pPr>
          <w:r w:rsidRPr="00214FD0">
            <w:rPr>
              <w:rFonts w:ascii="Arial" w:eastAsia="Times New Roman" w:hAnsi="Arial" w:cs="Arial"/>
            </w:rPr>
            <w:t xml:space="preserve">Whitehead, L. </w:t>
          </w:r>
          <w:r w:rsidRPr="00214FD0">
            <w:rPr>
              <w:rFonts w:ascii="Arial" w:eastAsia="Times New Roman" w:hAnsi="Arial" w:cs="Arial"/>
              <w:i/>
              <w:iCs/>
            </w:rPr>
            <w:t>et al.</w:t>
          </w:r>
          <w:r w:rsidRPr="00214FD0">
            <w:rPr>
              <w:rFonts w:ascii="Arial" w:eastAsia="Times New Roman" w:hAnsi="Arial" w:cs="Arial"/>
            </w:rPr>
            <w:t xml:space="preserve"> (2023) “Barriers to and Facilitators of Digital Health Among Culturally and Linguistically Diverse Populations: Qualitative Systematic Review,” </w:t>
          </w:r>
          <w:r w:rsidRPr="00214FD0">
            <w:rPr>
              <w:rFonts w:ascii="Arial" w:eastAsia="Times New Roman" w:hAnsi="Arial" w:cs="Arial"/>
              <w:i/>
              <w:iCs/>
            </w:rPr>
            <w:t>Journal of medical Internet research</w:t>
          </w:r>
          <w:r w:rsidRPr="00214FD0">
            <w:rPr>
              <w:rFonts w:ascii="Arial" w:eastAsia="Times New Roman" w:hAnsi="Arial" w:cs="Arial"/>
            </w:rPr>
            <w:t>, 25. Available at: https://doi.org/10.2196/42719.</w:t>
          </w:r>
        </w:p>
        <w:p w14:paraId="19896F4A" w14:textId="77777777" w:rsidR="00D1179D" w:rsidRPr="00214FD0" w:rsidRDefault="00D1179D">
          <w:pPr>
            <w:divId w:val="987317942"/>
            <w:rPr>
              <w:rFonts w:ascii="Arial" w:eastAsia="Times New Roman" w:hAnsi="Arial" w:cs="Arial"/>
            </w:rPr>
          </w:pPr>
          <w:r w:rsidRPr="00214FD0">
            <w:rPr>
              <w:rFonts w:ascii="Arial" w:eastAsia="Times New Roman" w:hAnsi="Arial" w:cs="Arial"/>
              <w:i/>
              <w:iCs/>
            </w:rPr>
            <w:t>Wiley-VCH - Soft Systems Methodology in Action</w:t>
          </w:r>
          <w:r w:rsidRPr="00214FD0">
            <w:rPr>
              <w:rFonts w:ascii="Arial" w:eastAsia="Times New Roman" w:hAnsi="Arial" w:cs="Arial"/>
            </w:rPr>
            <w:t xml:space="preserve"> (no date). Available at: https://www.wiley-vch.de/en/areas-interest/finance-economics-law/soft-systems-methodology-in-action-978-0-471-98605-8?utm_source=chatgpt.com (Accessed: November 17, 2025).</w:t>
          </w:r>
        </w:p>
        <w:p w14:paraId="487F2035" w14:textId="77777777" w:rsidR="00D1179D" w:rsidRPr="00214FD0" w:rsidRDefault="00D1179D">
          <w:pPr>
            <w:divId w:val="588999669"/>
            <w:rPr>
              <w:rFonts w:ascii="Arial" w:eastAsia="Times New Roman" w:hAnsi="Arial" w:cs="Arial"/>
            </w:rPr>
          </w:pPr>
          <w:r w:rsidRPr="00214FD0">
            <w:rPr>
              <w:rFonts w:ascii="Arial" w:eastAsia="Times New Roman" w:hAnsi="Arial" w:cs="Arial"/>
              <w:i/>
              <w:iCs/>
            </w:rPr>
            <w:t>Wiley-VCH - Systems Thinking, Systems Practice</w:t>
          </w:r>
          <w:r w:rsidRPr="00214FD0">
            <w:rPr>
              <w:rFonts w:ascii="Arial" w:eastAsia="Times New Roman" w:hAnsi="Arial" w:cs="Arial"/>
            </w:rPr>
            <w:t xml:space="preserve"> (no date). Available at: https://www.wiley-vch.de/en/?option=com_eshop&amp;view=product&amp;isbn=0-471-98606-2 (Accessed: November 17, 2025).</w:t>
          </w:r>
        </w:p>
        <w:p w14:paraId="50035F2E" w14:textId="77777777" w:rsidR="00D1179D" w:rsidRPr="00214FD0" w:rsidRDefault="00D1179D">
          <w:pPr>
            <w:divId w:val="978462240"/>
            <w:rPr>
              <w:rFonts w:ascii="Arial" w:eastAsia="Times New Roman" w:hAnsi="Arial" w:cs="Arial"/>
            </w:rPr>
          </w:pPr>
          <w:proofErr w:type="spellStart"/>
          <w:r w:rsidRPr="00214FD0">
            <w:rPr>
              <w:rFonts w:ascii="Arial" w:eastAsia="Times New Roman" w:hAnsi="Arial" w:cs="Arial"/>
            </w:rPr>
            <w:t>Zolnoori</w:t>
          </w:r>
          <w:proofErr w:type="spellEnd"/>
          <w:r w:rsidRPr="00214FD0">
            <w:rPr>
              <w:rFonts w:ascii="Arial" w:eastAsia="Times New Roman" w:hAnsi="Arial" w:cs="Arial"/>
            </w:rPr>
            <w:t xml:space="preserve">, M. </w:t>
          </w:r>
          <w:r w:rsidRPr="00214FD0">
            <w:rPr>
              <w:rFonts w:ascii="Arial" w:eastAsia="Times New Roman" w:hAnsi="Arial" w:cs="Arial"/>
              <w:i/>
              <w:iCs/>
            </w:rPr>
            <w:t>et al.</w:t>
          </w:r>
          <w:r w:rsidRPr="00214FD0">
            <w:rPr>
              <w:rFonts w:ascii="Arial" w:eastAsia="Times New Roman" w:hAnsi="Arial" w:cs="Arial"/>
            </w:rPr>
            <w:t xml:space="preserve"> (2024) “Decoding disparities: evaluating automatic speech recognition system performance in transcribing Black and White patient verbal communication with nurses in home healthcare,” </w:t>
          </w:r>
          <w:r w:rsidRPr="00214FD0">
            <w:rPr>
              <w:rFonts w:ascii="Arial" w:eastAsia="Times New Roman" w:hAnsi="Arial" w:cs="Arial"/>
              <w:i/>
              <w:iCs/>
            </w:rPr>
            <w:t>JAMIA open</w:t>
          </w:r>
          <w:r w:rsidRPr="00214FD0">
            <w:rPr>
              <w:rFonts w:ascii="Arial" w:eastAsia="Times New Roman" w:hAnsi="Arial" w:cs="Arial"/>
            </w:rPr>
            <w:t>, 7(4). Available at: https://doi.org/10.1093/JAMIAOPEN/OOAE130.</w:t>
          </w:r>
        </w:p>
        <w:p w14:paraId="2C673DF4" w14:textId="77777777" w:rsidR="00D1179D" w:rsidRPr="00214FD0" w:rsidRDefault="00D1179D">
          <w:pPr>
            <w:divId w:val="948507962"/>
            <w:rPr>
              <w:rFonts w:ascii="Arial" w:eastAsia="Times New Roman" w:hAnsi="Arial" w:cs="Arial"/>
            </w:rPr>
          </w:pPr>
          <w:r w:rsidRPr="00214FD0">
            <w:rPr>
              <w:rFonts w:ascii="Arial" w:eastAsia="Times New Roman" w:hAnsi="Arial" w:cs="Arial"/>
            </w:rPr>
            <w:lastRenderedPageBreak/>
            <w:t>(2012) “A Guide to Measuring the Triple Aim: Population Health, Experience of Care, and Per Capita Cost Innovation Series 2012 Acknowledgements.” Available at: www.IHI.org. (Accessed: October 11, 2025).</w:t>
          </w:r>
        </w:p>
        <w:p w14:paraId="0FC0961B" w14:textId="77777777" w:rsidR="00D1179D" w:rsidRPr="00214FD0" w:rsidRDefault="00D1179D">
          <w:pPr>
            <w:divId w:val="1533686208"/>
            <w:rPr>
              <w:rFonts w:ascii="Arial" w:eastAsia="Times New Roman" w:hAnsi="Arial" w:cs="Arial"/>
            </w:rPr>
          </w:pPr>
          <w:r w:rsidRPr="00214FD0">
            <w:rPr>
              <w:rFonts w:ascii="Arial" w:eastAsia="Times New Roman" w:hAnsi="Arial" w:cs="Arial"/>
            </w:rPr>
            <w:t>(2022) “Digital, Data &amp; Technology Strategy.”</w:t>
          </w:r>
        </w:p>
        <w:p w14:paraId="6A4B42D4" w14:textId="0E88F9AA" w:rsidR="00D1179D" w:rsidRPr="00214FD0" w:rsidRDefault="00D1179D">
          <w:pPr>
            <w:divId w:val="1237322766"/>
            <w:rPr>
              <w:rFonts w:ascii="Arial" w:eastAsia="Times New Roman" w:hAnsi="Arial" w:cs="Arial"/>
            </w:rPr>
          </w:pPr>
          <w:r w:rsidRPr="00214FD0">
            <w:rPr>
              <w:rFonts w:ascii="Arial" w:eastAsia="Times New Roman" w:hAnsi="Arial" w:cs="Arial"/>
            </w:rPr>
            <w:t xml:space="preserve"> “The use of Ambient Voice Technology with Generative Artificial Intelligence in Multiple Clinical Settings Across the NHS Great Ormond Street Hospital Data Research, Innovation and Virtual Environments Unit 1 The use of Ambient Voice Technology with Gener….” Available at: https://www.goshdrive.com/ (Accessed: November 15, 2025).</w:t>
          </w:r>
        </w:p>
        <w:p w14:paraId="30549C22" w14:textId="644FA19F" w:rsidR="007767FC" w:rsidRPr="00214FD0" w:rsidRDefault="00D1179D" w:rsidP="00D86AE3">
          <w:pPr>
            <w:rPr>
              <w:rFonts w:ascii="Arial" w:hAnsi="Arial" w:cs="Arial"/>
              <w:b/>
              <w:bCs/>
            </w:rPr>
          </w:pPr>
          <w:r w:rsidRPr="00214FD0">
            <w:rPr>
              <w:rFonts w:ascii="Arial" w:eastAsia="Times New Roman" w:hAnsi="Arial" w:cs="Arial"/>
            </w:rPr>
            <w:t> </w:t>
          </w:r>
        </w:p>
      </w:sdtContent>
    </w:sdt>
    <w:p w14:paraId="1D5FDBD9" w14:textId="01652C3E" w:rsidR="00B0456A" w:rsidRPr="00214FD0" w:rsidRDefault="00B0456A" w:rsidP="00D86AE3">
      <w:pPr>
        <w:rPr>
          <w:rFonts w:ascii="Arial" w:hAnsi="Arial" w:cs="Arial"/>
        </w:rPr>
      </w:pPr>
    </w:p>
    <w:p w14:paraId="26CCDD1C" w14:textId="77777777" w:rsidR="00E74C64" w:rsidRPr="00214FD0" w:rsidRDefault="00E74C64" w:rsidP="00C660B4">
      <w:pPr>
        <w:rPr>
          <w:rFonts w:ascii="Arial" w:hAnsi="Arial" w:cs="Arial"/>
        </w:rPr>
      </w:pPr>
    </w:p>
    <w:sectPr w:rsidR="00E74C64" w:rsidRPr="00214FD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634D3F" w14:textId="77777777" w:rsidR="00C339B4" w:rsidRDefault="00C339B4" w:rsidP="0044244C">
      <w:pPr>
        <w:spacing w:after="0" w:line="240" w:lineRule="auto"/>
      </w:pPr>
      <w:r>
        <w:separator/>
      </w:r>
    </w:p>
  </w:endnote>
  <w:endnote w:type="continuationSeparator" w:id="0">
    <w:p w14:paraId="47B84EA7" w14:textId="77777777" w:rsidR="00C339B4" w:rsidRDefault="00C339B4" w:rsidP="004424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AA5A19" w14:textId="77777777" w:rsidR="00C339B4" w:rsidRDefault="00C339B4" w:rsidP="0044244C">
      <w:pPr>
        <w:spacing w:after="0" w:line="240" w:lineRule="auto"/>
      </w:pPr>
      <w:r>
        <w:separator/>
      </w:r>
    </w:p>
  </w:footnote>
  <w:footnote w:type="continuationSeparator" w:id="0">
    <w:p w14:paraId="3B3E0951" w14:textId="77777777" w:rsidR="00C339B4" w:rsidRDefault="00C339B4" w:rsidP="004424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6801D3"/>
    <w:multiLevelType w:val="multilevel"/>
    <w:tmpl w:val="43B6EA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D3941C8"/>
    <w:multiLevelType w:val="multilevel"/>
    <w:tmpl w:val="C0DEA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58A33CB"/>
    <w:multiLevelType w:val="multilevel"/>
    <w:tmpl w:val="5F00E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D8C4AEB"/>
    <w:multiLevelType w:val="multilevel"/>
    <w:tmpl w:val="D8ACD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677247A"/>
    <w:multiLevelType w:val="multilevel"/>
    <w:tmpl w:val="1A627F7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2527211">
    <w:abstractNumId w:val="4"/>
    <w:lvlOverride w:ilvl="1">
      <w:startOverride w:val="1"/>
    </w:lvlOverride>
  </w:num>
  <w:num w:numId="2" w16cid:durableId="1031153785">
    <w:abstractNumId w:val="4"/>
    <w:lvlOverride w:ilvl="1">
      <w:lvl w:ilvl="1">
        <w:numFmt w:val="bullet"/>
        <w:lvlText w:val=""/>
        <w:lvlJc w:val="left"/>
        <w:pPr>
          <w:tabs>
            <w:tab w:val="num" w:pos="1440"/>
          </w:tabs>
          <w:ind w:left="1440" w:hanging="360"/>
        </w:pPr>
        <w:rPr>
          <w:rFonts w:ascii="Symbol" w:hAnsi="Symbol" w:hint="default"/>
          <w:sz w:val="20"/>
        </w:rPr>
      </w:lvl>
    </w:lvlOverride>
  </w:num>
  <w:num w:numId="3" w16cid:durableId="1150244903">
    <w:abstractNumId w:val="4"/>
    <w:lvlOverride w:ilvl="1">
      <w:lvl w:ilvl="1">
        <w:numFmt w:val="bullet"/>
        <w:lvlText w:val=""/>
        <w:lvlJc w:val="left"/>
        <w:pPr>
          <w:tabs>
            <w:tab w:val="num" w:pos="1440"/>
          </w:tabs>
          <w:ind w:left="1440" w:hanging="360"/>
        </w:pPr>
        <w:rPr>
          <w:rFonts w:ascii="Symbol" w:hAnsi="Symbol" w:hint="default"/>
          <w:sz w:val="20"/>
        </w:rPr>
      </w:lvl>
    </w:lvlOverride>
  </w:num>
  <w:num w:numId="4" w16cid:durableId="983511969">
    <w:abstractNumId w:val="4"/>
    <w:lvlOverride w:ilvl="1">
      <w:lvl w:ilvl="1">
        <w:numFmt w:val="bullet"/>
        <w:lvlText w:val=""/>
        <w:lvlJc w:val="left"/>
        <w:pPr>
          <w:tabs>
            <w:tab w:val="num" w:pos="1440"/>
          </w:tabs>
          <w:ind w:left="1440" w:hanging="360"/>
        </w:pPr>
        <w:rPr>
          <w:rFonts w:ascii="Symbol" w:hAnsi="Symbol" w:hint="default"/>
          <w:sz w:val="20"/>
        </w:rPr>
      </w:lvl>
    </w:lvlOverride>
  </w:num>
  <w:num w:numId="5" w16cid:durableId="2050907526">
    <w:abstractNumId w:val="4"/>
    <w:lvlOverride w:ilvl="1">
      <w:startOverride w:val="1"/>
    </w:lvlOverride>
  </w:num>
  <w:num w:numId="6" w16cid:durableId="1162046124">
    <w:abstractNumId w:val="4"/>
    <w:lvlOverride w:ilvl="1">
      <w:lvl w:ilvl="1">
        <w:numFmt w:val="bullet"/>
        <w:lvlText w:val=""/>
        <w:lvlJc w:val="left"/>
        <w:pPr>
          <w:tabs>
            <w:tab w:val="num" w:pos="1440"/>
          </w:tabs>
          <w:ind w:left="1440" w:hanging="360"/>
        </w:pPr>
        <w:rPr>
          <w:rFonts w:ascii="Symbol" w:hAnsi="Symbol" w:hint="default"/>
          <w:sz w:val="20"/>
        </w:rPr>
      </w:lvl>
    </w:lvlOverride>
  </w:num>
  <w:num w:numId="7" w16cid:durableId="380136169">
    <w:abstractNumId w:val="0"/>
    <w:lvlOverride w:ilvl="0">
      <w:startOverride w:val="1"/>
    </w:lvlOverride>
  </w:num>
  <w:num w:numId="8" w16cid:durableId="229779472">
    <w:abstractNumId w:val="3"/>
  </w:num>
  <w:num w:numId="9" w16cid:durableId="749733245">
    <w:abstractNumId w:val="1"/>
  </w:num>
  <w:num w:numId="10" w16cid:durableId="13512506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05A5"/>
    <w:rsid w:val="00011397"/>
    <w:rsid w:val="000130A2"/>
    <w:rsid w:val="00013BBD"/>
    <w:rsid w:val="00014292"/>
    <w:rsid w:val="000227EF"/>
    <w:rsid w:val="00022B88"/>
    <w:rsid w:val="00023995"/>
    <w:rsid w:val="00024EEB"/>
    <w:rsid w:val="00026B84"/>
    <w:rsid w:val="000311AD"/>
    <w:rsid w:val="000412DD"/>
    <w:rsid w:val="00041B8E"/>
    <w:rsid w:val="000457D2"/>
    <w:rsid w:val="00046701"/>
    <w:rsid w:val="00047650"/>
    <w:rsid w:val="00052DBF"/>
    <w:rsid w:val="00057DD4"/>
    <w:rsid w:val="00060219"/>
    <w:rsid w:val="000604AE"/>
    <w:rsid w:val="00060ACC"/>
    <w:rsid w:val="00061723"/>
    <w:rsid w:val="0007163B"/>
    <w:rsid w:val="00077937"/>
    <w:rsid w:val="0008057B"/>
    <w:rsid w:val="00093715"/>
    <w:rsid w:val="00096164"/>
    <w:rsid w:val="000A5394"/>
    <w:rsid w:val="000A58F8"/>
    <w:rsid w:val="000B54EA"/>
    <w:rsid w:val="000B7429"/>
    <w:rsid w:val="000C38A6"/>
    <w:rsid w:val="000D1C7E"/>
    <w:rsid w:val="000E1473"/>
    <w:rsid w:val="000E1D31"/>
    <w:rsid w:val="000E373C"/>
    <w:rsid w:val="000F0B25"/>
    <w:rsid w:val="000F6561"/>
    <w:rsid w:val="000F7CD6"/>
    <w:rsid w:val="00102CA9"/>
    <w:rsid w:val="0010704F"/>
    <w:rsid w:val="00110287"/>
    <w:rsid w:val="00112FFC"/>
    <w:rsid w:val="00116F5F"/>
    <w:rsid w:val="001177FD"/>
    <w:rsid w:val="00122A9C"/>
    <w:rsid w:val="001254C7"/>
    <w:rsid w:val="00127C22"/>
    <w:rsid w:val="001317AF"/>
    <w:rsid w:val="0014116D"/>
    <w:rsid w:val="00145A28"/>
    <w:rsid w:val="00151383"/>
    <w:rsid w:val="00161D73"/>
    <w:rsid w:val="0016579C"/>
    <w:rsid w:val="00172429"/>
    <w:rsid w:val="001734DE"/>
    <w:rsid w:val="001855A8"/>
    <w:rsid w:val="0019235D"/>
    <w:rsid w:val="001A2A20"/>
    <w:rsid w:val="001A4738"/>
    <w:rsid w:val="001B29B4"/>
    <w:rsid w:val="001B2ED6"/>
    <w:rsid w:val="001B5D7A"/>
    <w:rsid w:val="001B5FD7"/>
    <w:rsid w:val="001C6122"/>
    <w:rsid w:val="001E0C8B"/>
    <w:rsid w:val="001E2705"/>
    <w:rsid w:val="001F05FE"/>
    <w:rsid w:val="001F3592"/>
    <w:rsid w:val="001F6A4C"/>
    <w:rsid w:val="00204813"/>
    <w:rsid w:val="00211B17"/>
    <w:rsid w:val="00211F13"/>
    <w:rsid w:val="00214FD0"/>
    <w:rsid w:val="00222565"/>
    <w:rsid w:val="002240DC"/>
    <w:rsid w:val="00226610"/>
    <w:rsid w:val="002269E7"/>
    <w:rsid w:val="002313E4"/>
    <w:rsid w:val="00232D1B"/>
    <w:rsid w:val="00235489"/>
    <w:rsid w:val="00237309"/>
    <w:rsid w:val="0024607E"/>
    <w:rsid w:val="0024611D"/>
    <w:rsid w:val="0025054E"/>
    <w:rsid w:val="0025322D"/>
    <w:rsid w:val="00266DAB"/>
    <w:rsid w:val="00280A8D"/>
    <w:rsid w:val="00283085"/>
    <w:rsid w:val="00283A43"/>
    <w:rsid w:val="00286949"/>
    <w:rsid w:val="002934C0"/>
    <w:rsid w:val="002A2759"/>
    <w:rsid w:val="002A5534"/>
    <w:rsid w:val="002B0551"/>
    <w:rsid w:val="002B10DE"/>
    <w:rsid w:val="002B2BF2"/>
    <w:rsid w:val="002B2D59"/>
    <w:rsid w:val="002B41A9"/>
    <w:rsid w:val="002B44A9"/>
    <w:rsid w:val="002B46CB"/>
    <w:rsid w:val="002B4CE1"/>
    <w:rsid w:val="002C03FF"/>
    <w:rsid w:val="002C0D80"/>
    <w:rsid w:val="002C1A84"/>
    <w:rsid w:val="002C3A59"/>
    <w:rsid w:val="002C47F4"/>
    <w:rsid w:val="002D1888"/>
    <w:rsid w:val="002D6412"/>
    <w:rsid w:val="002D656B"/>
    <w:rsid w:val="002E4052"/>
    <w:rsid w:val="002F7198"/>
    <w:rsid w:val="002F779A"/>
    <w:rsid w:val="003051CE"/>
    <w:rsid w:val="00311300"/>
    <w:rsid w:val="00325257"/>
    <w:rsid w:val="00325C6F"/>
    <w:rsid w:val="0032752F"/>
    <w:rsid w:val="00327C9A"/>
    <w:rsid w:val="00330037"/>
    <w:rsid w:val="00333E49"/>
    <w:rsid w:val="00334E42"/>
    <w:rsid w:val="00344C74"/>
    <w:rsid w:val="00345193"/>
    <w:rsid w:val="0035027C"/>
    <w:rsid w:val="00353DB7"/>
    <w:rsid w:val="00354DD5"/>
    <w:rsid w:val="00355A99"/>
    <w:rsid w:val="00355E5C"/>
    <w:rsid w:val="00363EB5"/>
    <w:rsid w:val="00365187"/>
    <w:rsid w:val="0037043E"/>
    <w:rsid w:val="00375058"/>
    <w:rsid w:val="00382AA4"/>
    <w:rsid w:val="00383996"/>
    <w:rsid w:val="00384AA9"/>
    <w:rsid w:val="003A1E43"/>
    <w:rsid w:val="003A6571"/>
    <w:rsid w:val="003B5A16"/>
    <w:rsid w:val="003B764F"/>
    <w:rsid w:val="003C182D"/>
    <w:rsid w:val="003C462D"/>
    <w:rsid w:val="003D4002"/>
    <w:rsid w:val="003D4998"/>
    <w:rsid w:val="003D4E00"/>
    <w:rsid w:val="003E3DF8"/>
    <w:rsid w:val="003F45C2"/>
    <w:rsid w:val="003F5707"/>
    <w:rsid w:val="003F6B34"/>
    <w:rsid w:val="003F73A6"/>
    <w:rsid w:val="003F79F8"/>
    <w:rsid w:val="004057E3"/>
    <w:rsid w:val="00405A69"/>
    <w:rsid w:val="00421CA2"/>
    <w:rsid w:val="00425245"/>
    <w:rsid w:val="00425932"/>
    <w:rsid w:val="0043748E"/>
    <w:rsid w:val="0044244C"/>
    <w:rsid w:val="004428F5"/>
    <w:rsid w:val="00457953"/>
    <w:rsid w:val="00461EEC"/>
    <w:rsid w:val="00463D1B"/>
    <w:rsid w:val="00465F99"/>
    <w:rsid w:val="00467DCC"/>
    <w:rsid w:val="004737C8"/>
    <w:rsid w:val="00475287"/>
    <w:rsid w:val="00476AC7"/>
    <w:rsid w:val="004776E3"/>
    <w:rsid w:val="004807BA"/>
    <w:rsid w:val="00482D63"/>
    <w:rsid w:val="00491ABD"/>
    <w:rsid w:val="004943F0"/>
    <w:rsid w:val="004A1311"/>
    <w:rsid w:val="004A43DD"/>
    <w:rsid w:val="004B719B"/>
    <w:rsid w:val="004C30B0"/>
    <w:rsid w:val="004C42CA"/>
    <w:rsid w:val="004C6409"/>
    <w:rsid w:val="004D27AD"/>
    <w:rsid w:val="004D3B10"/>
    <w:rsid w:val="004D670E"/>
    <w:rsid w:val="004D76D4"/>
    <w:rsid w:val="004E39E8"/>
    <w:rsid w:val="004E3ED2"/>
    <w:rsid w:val="00500113"/>
    <w:rsid w:val="00500F30"/>
    <w:rsid w:val="00502CD7"/>
    <w:rsid w:val="005066C8"/>
    <w:rsid w:val="0050676C"/>
    <w:rsid w:val="005153BE"/>
    <w:rsid w:val="00515758"/>
    <w:rsid w:val="005215D7"/>
    <w:rsid w:val="00521FE6"/>
    <w:rsid w:val="00523299"/>
    <w:rsid w:val="005275AE"/>
    <w:rsid w:val="00537257"/>
    <w:rsid w:val="00537B83"/>
    <w:rsid w:val="00540816"/>
    <w:rsid w:val="0054281B"/>
    <w:rsid w:val="00544AF0"/>
    <w:rsid w:val="00547CA0"/>
    <w:rsid w:val="005500A7"/>
    <w:rsid w:val="00550B77"/>
    <w:rsid w:val="00552DB2"/>
    <w:rsid w:val="0055486E"/>
    <w:rsid w:val="00555E61"/>
    <w:rsid w:val="00562E16"/>
    <w:rsid w:val="005669E6"/>
    <w:rsid w:val="00567395"/>
    <w:rsid w:val="005729EF"/>
    <w:rsid w:val="00575B1D"/>
    <w:rsid w:val="00580167"/>
    <w:rsid w:val="00581451"/>
    <w:rsid w:val="00581751"/>
    <w:rsid w:val="00587BF3"/>
    <w:rsid w:val="00590B31"/>
    <w:rsid w:val="005917BB"/>
    <w:rsid w:val="005978A9"/>
    <w:rsid w:val="005A68C3"/>
    <w:rsid w:val="005B2DB7"/>
    <w:rsid w:val="005B3376"/>
    <w:rsid w:val="005B35DB"/>
    <w:rsid w:val="005B69C7"/>
    <w:rsid w:val="005B7A29"/>
    <w:rsid w:val="005C1A3D"/>
    <w:rsid w:val="005C3DFD"/>
    <w:rsid w:val="005C3F65"/>
    <w:rsid w:val="005C550C"/>
    <w:rsid w:val="005C5BE7"/>
    <w:rsid w:val="005D14CB"/>
    <w:rsid w:val="005D4FD0"/>
    <w:rsid w:val="005D72AB"/>
    <w:rsid w:val="005D7EB1"/>
    <w:rsid w:val="005F0CB7"/>
    <w:rsid w:val="00606FDE"/>
    <w:rsid w:val="006227C8"/>
    <w:rsid w:val="00624CB2"/>
    <w:rsid w:val="006250C5"/>
    <w:rsid w:val="00627392"/>
    <w:rsid w:val="006322F4"/>
    <w:rsid w:val="006323A3"/>
    <w:rsid w:val="00634C70"/>
    <w:rsid w:val="00637254"/>
    <w:rsid w:val="00642F4F"/>
    <w:rsid w:val="00645A64"/>
    <w:rsid w:val="00646E9C"/>
    <w:rsid w:val="006477EE"/>
    <w:rsid w:val="0065048F"/>
    <w:rsid w:val="00651C87"/>
    <w:rsid w:val="006639E7"/>
    <w:rsid w:val="00664A7F"/>
    <w:rsid w:val="006659C6"/>
    <w:rsid w:val="0066711D"/>
    <w:rsid w:val="0068599E"/>
    <w:rsid w:val="0069013D"/>
    <w:rsid w:val="006909BE"/>
    <w:rsid w:val="00694097"/>
    <w:rsid w:val="00694D3C"/>
    <w:rsid w:val="00697B50"/>
    <w:rsid w:val="006A127A"/>
    <w:rsid w:val="006B29B7"/>
    <w:rsid w:val="006B57A2"/>
    <w:rsid w:val="006B700B"/>
    <w:rsid w:val="006D79CF"/>
    <w:rsid w:val="006E085A"/>
    <w:rsid w:val="006E1076"/>
    <w:rsid w:val="006E4C5E"/>
    <w:rsid w:val="006E57FD"/>
    <w:rsid w:val="006F2557"/>
    <w:rsid w:val="006F5742"/>
    <w:rsid w:val="00703B92"/>
    <w:rsid w:val="00724509"/>
    <w:rsid w:val="007254B2"/>
    <w:rsid w:val="00725748"/>
    <w:rsid w:val="00725AF2"/>
    <w:rsid w:val="007272AA"/>
    <w:rsid w:val="00734C40"/>
    <w:rsid w:val="0074080B"/>
    <w:rsid w:val="00744CC8"/>
    <w:rsid w:val="007455D7"/>
    <w:rsid w:val="00745A57"/>
    <w:rsid w:val="00746085"/>
    <w:rsid w:val="00746B25"/>
    <w:rsid w:val="007549EF"/>
    <w:rsid w:val="0075763C"/>
    <w:rsid w:val="00773494"/>
    <w:rsid w:val="007756FE"/>
    <w:rsid w:val="007767FC"/>
    <w:rsid w:val="00781E49"/>
    <w:rsid w:val="007829B6"/>
    <w:rsid w:val="00783BD3"/>
    <w:rsid w:val="00784A3F"/>
    <w:rsid w:val="00790485"/>
    <w:rsid w:val="00792A70"/>
    <w:rsid w:val="00792E5B"/>
    <w:rsid w:val="007942B2"/>
    <w:rsid w:val="007A41C9"/>
    <w:rsid w:val="007A5480"/>
    <w:rsid w:val="007B6617"/>
    <w:rsid w:val="007C091F"/>
    <w:rsid w:val="007C731B"/>
    <w:rsid w:val="007D5374"/>
    <w:rsid w:val="007D62DA"/>
    <w:rsid w:val="007E0BB5"/>
    <w:rsid w:val="007E17AB"/>
    <w:rsid w:val="007E3361"/>
    <w:rsid w:val="007E5CB9"/>
    <w:rsid w:val="007F04F2"/>
    <w:rsid w:val="007F28E2"/>
    <w:rsid w:val="00805991"/>
    <w:rsid w:val="00806232"/>
    <w:rsid w:val="00806DD5"/>
    <w:rsid w:val="00811F7F"/>
    <w:rsid w:val="008143BB"/>
    <w:rsid w:val="00815803"/>
    <w:rsid w:val="00816928"/>
    <w:rsid w:val="00822296"/>
    <w:rsid w:val="00824006"/>
    <w:rsid w:val="00824034"/>
    <w:rsid w:val="008244EA"/>
    <w:rsid w:val="00832491"/>
    <w:rsid w:val="0083380B"/>
    <w:rsid w:val="00836E8C"/>
    <w:rsid w:val="00840BEB"/>
    <w:rsid w:val="00841E87"/>
    <w:rsid w:val="00847DAF"/>
    <w:rsid w:val="00847E82"/>
    <w:rsid w:val="0086583C"/>
    <w:rsid w:val="0087075F"/>
    <w:rsid w:val="00875B60"/>
    <w:rsid w:val="008802CB"/>
    <w:rsid w:val="0088252D"/>
    <w:rsid w:val="00895D04"/>
    <w:rsid w:val="008962DC"/>
    <w:rsid w:val="008A61A1"/>
    <w:rsid w:val="008B1DB7"/>
    <w:rsid w:val="008B2248"/>
    <w:rsid w:val="008B2845"/>
    <w:rsid w:val="008B3837"/>
    <w:rsid w:val="008B5188"/>
    <w:rsid w:val="008B5FC0"/>
    <w:rsid w:val="008C1519"/>
    <w:rsid w:val="008C51D3"/>
    <w:rsid w:val="008C60FC"/>
    <w:rsid w:val="008D3996"/>
    <w:rsid w:val="008D7F8C"/>
    <w:rsid w:val="008E0769"/>
    <w:rsid w:val="008F3187"/>
    <w:rsid w:val="008F5B26"/>
    <w:rsid w:val="008F5BA5"/>
    <w:rsid w:val="009043F7"/>
    <w:rsid w:val="00904C45"/>
    <w:rsid w:val="0090719C"/>
    <w:rsid w:val="00911CAA"/>
    <w:rsid w:val="00915108"/>
    <w:rsid w:val="00915EF3"/>
    <w:rsid w:val="0092515B"/>
    <w:rsid w:val="009257BD"/>
    <w:rsid w:val="009318C1"/>
    <w:rsid w:val="009329CE"/>
    <w:rsid w:val="00932AC8"/>
    <w:rsid w:val="00934BC7"/>
    <w:rsid w:val="00934F2D"/>
    <w:rsid w:val="00935AEC"/>
    <w:rsid w:val="00944E88"/>
    <w:rsid w:val="009458F3"/>
    <w:rsid w:val="00957ED9"/>
    <w:rsid w:val="009605F2"/>
    <w:rsid w:val="00960B85"/>
    <w:rsid w:val="00974C11"/>
    <w:rsid w:val="00977732"/>
    <w:rsid w:val="00981D36"/>
    <w:rsid w:val="009939B2"/>
    <w:rsid w:val="00997100"/>
    <w:rsid w:val="009A6BB0"/>
    <w:rsid w:val="009C4ECD"/>
    <w:rsid w:val="009C55AF"/>
    <w:rsid w:val="009C735F"/>
    <w:rsid w:val="009C78A8"/>
    <w:rsid w:val="009D03E9"/>
    <w:rsid w:val="009D33B7"/>
    <w:rsid w:val="009E2C43"/>
    <w:rsid w:val="009E573E"/>
    <w:rsid w:val="009E6A94"/>
    <w:rsid w:val="009F0494"/>
    <w:rsid w:val="009F2A46"/>
    <w:rsid w:val="00A00F0B"/>
    <w:rsid w:val="00A03D09"/>
    <w:rsid w:val="00A053E0"/>
    <w:rsid w:val="00A06A2F"/>
    <w:rsid w:val="00A1187B"/>
    <w:rsid w:val="00A12B44"/>
    <w:rsid w:val="00A14AA9"/>
    <w:rsid w:val="00A163F3"/>
    <w:rsid w:val="00A2161D"/>
    <w:rsid w:val="00A254B7"/>
    <w:rsid w:val="00A263E9"/>
    <w:rsid w:val="00A448CE"/>
    <w:rsid w:val="00A51245"/>
    <w:rsid w:val="00A66809"/>
    <w:rsid w:val="00A67AEE"/>
    <w:rsid w:val="00A7058A"/>
    <w:rsid w:val="00A714FE"/>
    <w:rsid w:val="00A73FB0"/>
    <w:rsid w:val="00A7556E"/>
    <w:rsid w:val="00A77453"/>
    <w:rsid w:val="00A837E3"/>
    <w:rsid w:val="00A842C5"/>
    <w:rsid w:val="00A87A7F"/>
    <w:rsid w:val="00AA15D8"/>
    <w:rsid w:val="00AA29AB"/>
    <w:rsid w:val="00AA3C6C"/>
    <w:rsid w:val="00AA6AFF"/>
    <w:rsid w:val="00AB6D8F"/>
    <w:rsid w:val="00AB7566"/>
    <w:rsid w:val="00AC48B4"/>
    <w:rsid w:val="00AF3524"/>
    <w:rsid w:val="00AF59D7"/>
    <w:rsid w:val="00B0151B"/>
    <w:rsid w:val="00B01C66"/>
    <w:rsid w:val="00B028B6"/>
    <w:rsid w:val="00B0456A"/>
    <w:rsid w:val="00B06C52"/>
    <w:rsid w:val="00B10A7E"/>
    <w:rsid w:val="00B11C8C"/>
    <w:rsid w:val="00B13919"/>
    <w:rsid w:val="00B205A5"/>
    <w:rsid w:val="00B2584F"/>
    <w:rsid w:val="00B32350"/>
    <w:rsid w:val="00B33F14"/>
    <w:rsid w:val="00B37839"/>
    <w:rsid w:val="00B40ABE"/>
    <w:rsid w:val="00B41F65"/>
    <w:rsid w:val="00B445CE"/>
    <w:rsid w:val="00B54B2A"/>
    <w:rsid w:val="00B652B3"/>
    <w:rsid w:val="00B67DC7"/>
    <w:rsid w:val="00B7129E"/>
    <w:rsid w:val="00B73080"/>
    <w:rsid w:val="00B820C7"/>
    <w:rsid w:val="00B82B51"/>
    <w:rsid w:val="00B84747"/>
    <w:rsid w:val="00B96B93"/>
    <w:rsid w:val="00BA1298"/>
    <w:rsid w:val="00BA3E27"/>
    <w:rsid w:val="00BA3F0F"/>
    <w:rsid w:val="00BB346E"/>
    <w:rsid w:val="00BB3C9E"/>
    <w:rsid w:val="00BB4CED"/>
    <w:rsid w:val="00BC0158"/>
    <w:rsid w:val="00BC5E3D"/>
    <w:rsid w:val="00BD42B5"/>
    <w:rsid w:val="00BD571E"/>
    <w:rsid w:val="00BD680F"/>
    <w:rsid w:val="00BE4251"/>
    <w:rsid w:val="00BF0EC4"/>
    <w:rsid w:val="00BF2DFF"/>
    <w:rsid w:val="00BF74F7"/>
    <w:rsid w:val="00C00904"/>
    <w:rsid w:val="00C04633"/>
    <w:rsid w:val="00C04730"/>
    <w:rsid w:val="00C10B0C"/>
    <w:rsid w:val="00C139FD"/>
    <w:rsid w:val="00C204F9"/>
    <w:rsid w:val="00C339B4"/>
    <w:rsid w:val="00C3679F"/>
    <w:rsid w:val="00C47BAA"/>
    <w:rsid w:val="00C50EB5"/>
    <w:rsid w:val="00C5302D"/>
    <w:rsid w:val="00C57E8D"/>
    <w:rsid w:val="00C6335D"/>
    <w:rsid w:val="00C635FA"/>
    <w:rsid w:val="00C660B4"/>
    <w:rsid w:val="00C74A02"/>
    <w:rsid w:val="00C75FC1"/>
    <w:rsid w:val="00C82E58"/>
    <w:rsid w:val="00C83018"/>
    <w:rsid w:val="00C8364C"/>
    <w:rsid w:val="00C8645A"/>
    <w:rsid w:val="00C876B4"/>
    <w:rsid w:val="00C92EC0"/>
    <w:rsid w:val="00CA1640"/>
    <w:rsid w:val="00CA2E19"/>
    <w:rsid w:val="00CA5167"/>
    <w:rsid w:val="00CA58CC"/>
    <w:rsid w:val="00CA643D"/>
    <w:rsid w:val="00CB159C"/>
    <w:rsid w:val="00CB5B40"/>
    <w:rsid w:val="00CB758B"/>
    <w:rsid w:val="00CB7C36"/>
    <w:rsid w:val="00CC2F61"/>
    <w:rsid w:val="00CC7072"/>
    <w:rsid w:val="00CD0202"/>
    <w:rsid w:val="00CD0BD0"/>
    <w:rsid w:val="00CD5A3C"/>
    <w:rsid w:val="00CD6546"/>
    <w:rsid w:val="00CE17DB"/>
    <w:rsid w:val="00D031C2"/>
    <w:rsid w:val="00D03BEB"/>
    <w:rsid w:val="00D1179D"/>
    <w:rsid w:val="00D11F48"/>
    <w:rsid w:val="00D129B8"/>
    <w:rsid w:val="00D13CC6"/>
    <w:rsid w:val="00D17EFD"/>
    <w:rsid w:val="00D24B3B"/>
    <w:rsid w:val="00D30E05"/>
    <w:rsid w:val="00D348D2"/>
    <w:rsid w:val="00D456F0"/>
    <w:rsid w:val="00D52912"/>
    <w:rsid w:val="00D53F8B"/>
    <w:rsid w:val="00D57C64"/>
    <w:rsid w:val="00D6662A"/>
    <w:rsid w:val="00D8332F"/>
    <w:rsid w:val="00D844AF"/>
    <w:rsid w:val="00D8489E"/>
    <w:rsid w:val="00D85CD6"/>
    <w:rsid w:val="00D86AE3"/>
    <w:rsid w:val="00D86B80"/>
    <w:rsid w:val="00DA44DA"/>
    <w:rsid w:val="00DB1A91"/>
    <w:rsid w:val="00DC67C7"/>
    <w:rsid w:val="00DD6D31"/>
    <w:rsid w:val="00DE2C86"/>
    <w:rsid w:val="00DF4784"/>
    <w:rsid w:val="00E05F1F"/>
    <w:rsid w:val="00E11189"/>
    <w:rsid w:val="00E112F5"/>
    <w:rsid w:val="00E126EA"/>
    <w:rsid w:val="00E2117D"/>
    <w:rsid w:val="00E21998"/>
    <w:rsid w:val="00E2637D"/>
    <w:rsid w:val="00E27C47"/>
    <w:rsid w:val="00E53EA8"/>
    <w:rsid w:val="00E53F46"/>
    <w:rsid w:val="00E561CC"/>
    <w:rsid w:val="00E60649"/>
    <w:rsid w:val="00E607EB"/>
    <w:rsid w:val="00E61B16"/>
    <w:rsid w:val="00E62DF0"/>
    <w:rsid w:val="00E72DB7"/>
    <w:rsid w:val="00E72DD5"/>
    <w:rsid w:val="00E742CC"/>
    <w:rsid w:val="00E7443F"/>
    <w:rsid w:val="00E74C64"/>
    <w:rsid w:val="00E77808"/>
    <w:rsid w:val="00E80309"/>
    <w:rsid w:val="00E902F8"/>
    <w:rsid w:val="00E90322"/>
    <w:rsid w:val="00EA0D95"/>
    <w:rsid w:val="00EA38C5"/>
    <w:rsid w:val="00EA54FA"/>
    <w:rsid w:val="00EB0E0A"/>
    <w:rsid w:val="00EB4E02"/>
    <w:rsid w:val="00EB5794"/>
    <w:rsid w:val="00EC0582"/>
    <w:rsid w:val="00EC47D6"/>
    <w:rsid w:val="00ED2228"/>
    <w:rsid w:val="00ED397A"/>
    <w:rsid w:val="00ED4797"/>
    <w:rsid w:val="00ED55B9"/>
    <w:rsid w:val="00ED6C66"/>
    <w:rsid w:val="00EE45CB"/>
    <w:rsid w:val="00EF342D"/>
    <w:rsid w:val="00EF5AEC"/>
    <w:rsid w:val="00F05819"/>
    <w:rsid w:val="00F10681"/>
    <w:rsid w:val="00F10A23"/>
    <w:rsid w:val="00F10C50"/>
    <w:rsid w:val="00F1375B"/>
    <w:rsid w:val="00F27B71"/>
    <w:rsid w:val="00F3313D"/>
    <w:rsid w:val="00F33E29"/>
    <w:rsid w:val="00F4068D"/>
    <w:rsid w:val="00F4595B"/>
    <w:rsid w:val="00F4664A"/>
    <w:rsid w:val="00F54C6F"/>
    <w:rsid w:val="00F562EF"/>
    <w:rsid w:val="00F563DA"/>
    <w:rsid w:val="00F575C2"/>
    <w:rsid w:val="00F66C37"/>
    <w:rsid w:val="00F71F97"/>
    <w:rsid w:val="00F760BF"/>
    <w:rsid w:val="00F808AB"/>
    <w:rsid w:val="00F839E1"/>
    <w:rsid w:val="00F86D83"/>
    <w:rsid w:val="00F87F40"/>
    <w:rsid w:val="00F915E0"/>
    <w:rsid w:val="00F95F94"/>
    <w:rsid w:val="00F97AE4"/>
    <w:rsid w:val="00FA2374"/>
    <w:rsid w:val="00FB4D19"/>
    <w:rsid w:val="00FB54D6"/>
    <w:rsid w:val="00FC04DA"/>
    <w:rsid w:val="00FD1551"/>
    <w:rsid w:val="00FD2849"/>
    <w:rsid w:val="00FE200D"/>
    <w:rsid w:val="00FE71F8"/>
    <w:rsid w:val="00FF02E2"/>
    <w:rsid w:val="00FF0AAF"/>
    <w:rsid w:val="00FF21B1"/>
    <w:rsid w:val="00FF3300"/>
    <w:rsid w:val="00FF41C5"/>
    <w:rsid w:val="00FF47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658E25"/>
  <w15:chartTrackingRefBased/>
  <w15:docId w15:val="{82AD6BDB-1F19-49EE-86BB-F0A86EE423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05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05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05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05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05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05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05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05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05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05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05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05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05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05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05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05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05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05A5"/>
    <w:rPr>
      <w:rFonts w:eastAsiaTheme="majorEastAsia" w:cstheme="majorBidi"/>
      <w:color w:val="272727" w:themeColor="text1" w:themeTint="D8"/>
    </w:rPr>
  </w:style>
  <w:style w:type="paragraph" w:styleId="Title">
    <w:name w:val="Title"/>
    <w:basedOn w:val="Normal"/>
    <w:next w:val="Normal"/>
    <w:link w:val="TitleChar"/>
    <w:uiPriority w:val="10"/>
    <w:qFormat/>
    <w:rsid w:val="00B205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05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05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05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05A5"/>
    <w:pPr>
      <w:spacing w:before="160"/>
      <w:jc w:val="center"/>
    </w:pPr>
    <w:rPr>
      <w:i/>
      <w:iCs/>
      <w:color w:val="404040" w:themeColor="text1" w:themeTint="BF"/>
    </w:rPr>
  </w:style>
  <w:style w:type="character" w:customStyle="1" w:styleId="QuoteChar">
    <w:name w:val="Quote Char"/>
    <w:basedOn w:val="DefaultParagraphFont"/>
    <w:link w:val="Quote"/>
    <w:uiPriority w:val="29"/>
    <w:rsid w:val="00B205A5"/>
    <w:rPr>
      <w:i/>
      <w:iCs/>
      <w:color w:val="404040" w:themeColor="text1" w:themeTint="BF"/>
    </w:rPr>
  </w:style>
  <w:style w:type="paragraph" w:styleId="ListParagraph">
    <w:name w:val="List Paragraph"/>
    <w:basedOn w:val="Normal"/>
    <w:uiPriority w:val="34"/>
    <w:qFormat/>
    <w:rsid w:val="00B205A5"/>
    <w:pPr>
      <w:ind w:left="720"/>
      <w:contextualSpacing/>
    </w:pPr>
  </w:style>
  <w:style w:type="character" w:styleId="IntenseEmphasis">
    <w:name w:val="Intense Emphasis"/>
    <w:basedOn w:val="DefaultParagraphFont"/>
    <w:uiPriority w:val="21"/>
    <w:qFormat/>
    <w:rsid w:val="00B205A5"/>
    <w:rPr>
      <w:i/>
      <w:iCs/>
      <w:color w:val="0F4761" w:themeColor="accent1" w:themeShade="BF"/>
    </w:rPr>
  </w:style>
  <w:style w:type="paragraph" w:styleId="IntenseQuote">
    <w:name w:val="Intense Quote"/>
    <w:basedOn w:val="Normal"/>
    <w:next w:val="Normal"/>
    <w:link w:val="IntenseQuoteChar"/>
    <w:uiPriority w:val="30"/>
    <w:qFormat/>
    <w:rsid w:val="00B205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05A5"/>
    <w:rPr>
      <w:i/>
      <w:iCs/>
      <w:color w:val="0F4761" w:themeColor="accent1" w:themeShade="BF"/>
    </w:rPr>
  </w:style>
  <w:style w:type="character" w:styleId="IntenseReference">
    <w:name w:val="Intense Reference"/>
    <w:basedOn w:val="DefaultParagraphFont"/>
    <w:uiPriority w:val="32"/>
    <w:qFormat/>
    <w:rsid w:val="00B205A5"/>
    <w:rPr>
      <w:b/>
      <w:bCs/>
      <w:smallCaps/>
      <w:color w:val="0F4761" w:themeColor="accent1" w:themeShade="BF"/>
      <w:spacing w:val="5"/>
    </w:rPr>
  </w:style>
  <w:style w:type="paragraph" w:styleId="NormalWeb">
    <w:name w:val="Normal (Web)"/>
    <w:basedOn w:val="Normal"/>
    <w:uiPriority w:val="99"/>
    <w:semiHidden/>
    <w:unhideWhenUsed/>
    <w:rsid w:val="00E74C64"/>
    <w:rPr>
      <w:rFonts w:ascii="Times New Roman" w:hAnsi="Times New Roman" w:cs="Times New Roman"/>
    </w:rPr>
  </w:style>
  <w:style w:type="character" w:styleId="CommentReference">
    <w:name w:val="annotation reference"/>
    <w:basedOn w:val="DefaultParagraphFont"/>
    <w:uiPriority w:val="99"/>
    <w:semiHidden/>
    <w:unhideWhenUsed/>
    <w:rsid w:val="00060ACC"/>
    <w:rPr>
      <w:sz w:val="16"/>
      <w:szCs w:val="16"/>
    </w:rPr>
  </w:style>
  <w:style w:type="paragraph" w:styleId="CommentText">
    <w:name w:val="annotation text"/>
    <w:basedOn w:val="Normal"/>
    <w:link w:val="CommentTextChar"/>
    <w:uiPriority w:val="99"/>
    <w:unhideWhenUsed/>
    <w:rsid w:val="00060ACC"/>
    <w:pPr>
      <w:spacing w:line="240" w:lineRule="auto"/>
    </w:pPr>
    <w:rPr>
      <w:sz w:val="20"/>
      <w:szCs w:val="20"/>
    </w:rPr>
  </w:style>
  <w:style w:type="character" w:customStyle="1" w:styleId="CommentTextChar">
    <w:name w:val="Comment Text Char"/>
    <w:basedOn w:val="DefaultParagraphFont"/>
    <w:link w:val="CommentText"/>
    <w:uiPriority w:val="99"/>
    <w:rsid w:val="00060ACC"/>
    <w:rPr>
      <w:sz w:val="20"/>
      <w:szCs w:val="20"/>
    </w:rPr>
  </w:style>
  <w:style w:type="paragraph" w:styleId="CommentSubject">
    <w:name w:val="annotation subject"/>
    <w:basedOn w:val="CommentText"/>
    <w:next w:val="CommentText"/>
    <w:link w:val="CommentSubjectChar"/>
    <w:uiPriority w:val="99"/>
    <w:semiHidden/>
    <w:unhideWhenUsed/>
    <w:rsid w:val="00060ACC"/>
    <w:rPr>
      <w:b/>
      <w:bCs/>
    </w:rPr>
  </w:style>
  <w:style w:type="character" w:customStyle="1" w:styleId="CommentSubjectChar">
    <w:name w:val="Comment Subject Char"/>
    <w:basedOn w:val="CommentTextChar"/>
    <w:link w:val="CommentSubject"/>
    <w:uiPriority w:val="99"/>
    <w:semiHidden/>
    <w:rsid w:val="00060ACC"/>
    <w:rPr>
      <w:b/>
      <w:bCs/>
      <w:sz w:val="20"/>
      <w:szCs w:val="20"/>
    </w:rPr>
  </w:style>
  <w:style w:type="character" w:styleId="Hyperlink">
    <w:name w:val="Hyperlink"/>
    <w:basedOn w:val="DefaultParagraphFont"/>
    <w:uiPriority w:val="99"/>
    <w:unhideWhenUsed/>
    <w:rsid w:val="00B32350"/>
    <w:rPr>
      <w:color w:val="467886" w:themeColor="hyperlink"/>
      <w:u w:val="single"/>
    </w:rPr>
  </w:style>
  <w:style w:type="character" w:styleId="UnresolvedMention">
    <w:name w:val="Unresolved Mention"/>
    <w:basedOn w:val="DefaultParagraphFont"/>
    <w:uiPriority w:val="99"/>
    <w:semiHidden/>
    <w:unhideWhenUsed/>
    <w:rsid w:val="00B32350"/>
    <w:rPr>
      <w:color w:val="605E5C"/>
      <w:shd w:val="clear" w:color="auto" w:fill="E1DFDD"/>
    </w:rPr>
  </w:style>
  <w:style w:type="paragraph" w:styleId="Caption">
    <w:name w:val="caption"/>
    <w:basedOn w:val="Normal"/>
    <w:next w:val="Normal"/>
    <w:uiPriority w:val="35"/>
    <w:unhideWhenUsed/>
    <w:qFormat/>
    <w:rsid w:val="00CD0202"/>
    <w:pPr>
      <w:spacing w:after="200" w:line="240" w:lineRule="auto"/>
    </w:pPr>
    <w:rPr>
      <w:i/>
      <w:iCs/>
      <w:color w:val="0E2841" w:themeColor="text2"/>
      <w:sz w:val="18"/>
      <w:szCs w:val="18"/>
    </w:rPr>
  </w:style>
  <w:style w:type="paragraph" w:styleId="Header">
    <w:name w:val="header"/>
    <w:basedOn w:val="Normal"/>
    <w:link w:val="HeaderChar"/>
    <w:uiPriority w:val="99"/>
    <w:unhideWhenUsed/>
    <w:rsid w:val="004424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244C"/>
  </w:style>
  <w:style w:type="paragraph" w:styleId="Footer">
    <w:name w:val="footer"/>
    <w:basedOn w:val="Normal"/>
    <w:link w:val="FooterChar"/>
    <w:uiPriority w:val="99"/>
    <w:unhideWhenUsed/>
    <w:rsid w:val="004424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244C"/>
  </w:style>
  <w:style w:type="character" w:styleId="PlaceholderText">
    <w:name w:val="Placeholder Text"/>
    <w:basedOn w:val="DefaultParagraphFont"/>
    <w:uiPriority w:val="99"/>
    <w:semiHidden/>
    <w:rsid w:val="007767F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407224">
      <w:marLeft w:val="0"/>
      <w:marRight w:val="0"/>
      <w:marTop w:val="0"/>
      <w:marBottom w:val="0"/>
      <w:divBdr>
        <w:top w:val="none" w:sz="0" w:space="0" w:color="auto"/>
        <w:left w:val="none" w:sz="0" w:space="0" w:color="auto"/>
        <w:bottom w:val="none" w:sz="0" w:space="0" w:color="auto"/>
        <w:right w:val="none" w:sz="0" w:space="0" w:color="auto"/>
      </w:divBdr>
    </w:div>
    <w:div w:id="68581368">
      <w:marLeft w:val="0"/>
      <w:marRight w:val="0"/>
      <w:marTop w:val="0"/>
      <w:marBottom w:val="0"/>
      <w:divBdr>
        <w:top w:val="none" w:sz="0" w:space="0" w:color="auto"/>
        <w:left w:val="none" w:sz="0" w:space="0" w:color="auto"/>
        <w:bottom w:val="none" w:sz="0" w:space="0" w:color="auto"/>
        <w:right w:val="none" w:sz="0" w:space="0" w:color="auto"/>
      </w:divBdr>
    </w:div>
    <w:div w:id="108009219">
      <w:marLeft w:val="0"/>
      <w:marRight w:val="0"/>
      <w:marTop w:val="0"/>
      <w:marBottom w:val="0"/>
      <w:divBdr>
        <w:top w:val="none" w:sz="0" w:space="0" w:color="auto"/>
        <w:left w:val="none" w:sz="0" w:space="0" w:color="auto"/>
        <w:bottom w:val="none" w:sz="0" w:space="0" w:color="auto"/>
        <w:right w:val="none" w:sz="0" w:space="0" w:color="auto"/>
      </w:divBdr>
    </w:div>
    <w:div w:id="130251719">
      <w:marLeft w:val="0"/>
      <w:marRight w:val="0"/>
      <w:marTop w:val="0"/>
      <w:marBottom w:val="0"/>
      <w:divBdr>
        <w:top w:val="none" w:sz="0" w:space="0" w:color="auto"/>
        <w:left w:val="none" w:sz="0" w:space="0" w:color="auto"/>
        <w:bottom w:val="none" w:sz="0" w:space="0" w:color="auto"/>
        <w:right w:val="none" w:sz="0" w:space="0" w:color="auto"/>
      </w:divBdr>
    </w:div>
    <w:div w:id="150486527">
      <w:marLeft w:val="0"/>
      <w:marRight w:val="0"/>
      <w:marTop w:val="0"/>
      <w:marBottom w:val="0"/>
      <w:divBdr>
        <w:top w:val="none" w:sz="0" w:space="0" w:color="auto"/>
        <w:left w:val="none" w:sz="0" w:space="0" w:color="auto"/>
        <w:bottom w:val="none" w:sz="0" w:space="0" w:color="auto"/>
        <w:right w:val="none" w:sz="0" w:space="0" w:color="auto"/>
      </w:divBdr>
    </w:div>
    <w:div w:id="225917323">
      <w:marLeft w:val="0"/>
      <w:marRight w:val="0"/>
      <w:marTop w:val="0"/>
      <w:marBottom w:val="0"/>
      <w:divBdr>
        <w:top w:val="none" w:sz="0" w:space="0" w:color="auto"/>
        <w:left w:val="none" w:sz="0" w:space="0" w:color="auto"/>
        <w:bottom w:val="none" w:sz="0" w:space="0" w:color="auto"/>
        <w:right w:val="none" w:sz="0" w:space="0" w:color="auto"/>
      </w:divBdr>
    </w:div>
    <w:div w:id="250969139">
      <w:marLeft w:val="0"/>
      <w:marRight w:val="0"/>
      <w:marTop w:val="0"/>
      <w:marBottom w:val="0"/>
      <w:divBdr>
        <w:top w:val="none" w:sz="0" w:space="0" w:color="auto"/>
        <w:left w:val="none" w:sz="0" w:space="0" w:color="auto"/>
        <w:bottom w:val="none" w:sz="0" w:space="0" w:color="auto"/>
        <w:right w:val="none" w:sz="0" w:space="0" w:color="auto"/>
      </w:divBdr>
    </w:div>
    <w:div w:id="261451030">
      <w:marLeft w:val="0"/>
      <w:marRight w:val="0"/>
      <w:marTop w:val="0"/>
      <w:marBottom w:val="0"/>
      <w:divBdr>
        <w:top w:val="none" w:sz="0" w:space="0" w:color="auto"/>
        <w:left w:val="none" w:sz="0" w:space="0" w:color="auto"/>
        <w:bottom w:val="none" w:sz="0" w:space="0" w:color="auto"/>
        <w:right w:val="none" w:sz="0" w:space="0" w:color="auto"/>
      </w:divBdr>
    </w:div>
    <w:div w:id="282225768">
      <w:marLeft w:val="0"/>
      <w:marRight w:val="0"/>
      <w:marTop w:val="0"/>
      <w:marBottom w:val="0"/>
      <w:divBdr>
        <w:top w:val="none" w:sz="0" w:space="0" w:color="auto"/>
        <w:left w:val="none" w:sz="0" w:space="0" w:color="auto"/>
        <w:bottom w:val="none" w:sz="0" w:space="0" w:color="auto"/>
        <w:right w:val="none" w:sz="0" w:space="0" w:color="auto"/>
      </w:divBdr>
    </w:div>
    <w:div w:id="394359347">
      <w:marLeft w:val="0"/>
      <w:marRight w:val="0"/>
      <w:marTop w:val="0"/>
      <w:marBottom w:val="0"/>
      <w:divBdr>
        <w:top w:val="none" w:sz="0" w:space="0" w:color="auto"/>
        <w:left w:val="none" w:sz="0" w:space="0" w:color="auto"/>
        <w:bottom w:val="none" w:sz="0" w:space="0" w:color="auto"/>
        <w:right w:val="none" w:sz="0" w:space="0" w:color="auto"/>
      </w:divBdr>
    </w:div>
    <w:div w:id="414130741">
      <w:marLeft w:val="0"/>
      <w:marRight w:val="0"/>
      <w:marTop w:val="0"/>
      <w:marBottom w:val="0"/>
      <w:divBdr>
        <w:top w:val="none" w:sz="0" w:space="0" w:color="auto"/>
        <w:left w:val="none" w:sz="0" w:space="0" w:color="auto"/>
        <w:bottom w:val="none" w:sz="0" w:space="0" w:color="auto"/>
        <w:right w:val="none" w:sz="0" w:space="0" w:color="auto"/>
      </w:divBdr>
    </w:div>
    <w:div w:id="441457612">
      <w:marLeft w:val="0"/>
      <w:marRight w:val="0"/>
      <w:marTop w:val="0"/>
      <w:marBottom w:val="0"/>
      <w:divBdr>
        <w:top w:val="none" w:sz="0" w:space="0" w:color="auto"/>
        <w:left w:val="none" w:sz="0" w:space="0" w:color="auto"/>
        <w:bottom w:val="none" w:sz="0" w:space="0" w:color="auto"/>
        <w:right w:val="none" w:sz="0" w:space="0" w:color="auto"/>
      </w:divBdr>
    </w:div>
    <w:div w:id="464589052">
      <w:marLeft w:val="0"/>
      <w:marRight w:val="0"/>
      <w:marTop w:val="0"/>
      <w:marBottom w:val="0"/>
      <w:divBdr>
        <w:top w:val="none" w:sz="0" w:space="0" w:color="auto"/>
        <w:left w:val="none" w:sz="0" w:space="0" w:color="auto"/>
        <w:bottom w:val="none" w:sz="0" w:space="0" w:color="auto"/>
        <w:right w:val="none" w:sz="0" w:space="0" w:color="auto"/>
      </w:divBdr>
    </w:div>
    <w:div w:id="482279543">
      <w:marLeft w:val="0"/>
      <w:marRight w:val="0"/>
      <w:marTop w:val="0"/>
      <w:marBottom w:val="0"/>
      <w:divBdr>
        <w:top w:val="none" w:sz="0" w:space="0" w:color="auto"/>
        <w:left w:val="none" w:sz="0" w:space="0" w:color="auto"/>
        <w:bottom w:val="none" w:sz="0" w:space="0" w:color="auto"/>
        <w:right w:val="none" w:sz="0" w:space="0" w:color="auto"/>
      </w:divBdr>
    </w:div>
    <w:div w:id="510141061">
      <w:marLeft w:val="0"/>
      <w:marRight w:val="0"/>
      <w:marTop w:val="0"/>
      <w:marBottom w:val="0"/>
      <w:divBdr>
        <w:top w:val="none" w:sz="0" w:space="0" w:color="auto"/>
        <w:left w:val="none" w:sz="0" w:space="0" w:color="auto"/>
        <w:bottom w:val="none" w:sz="0" w:space="0" w:color="auto"/>
        <w:right w:val="none" w:sz="0" w:space="0" w:color="auto"/>
      </w:divBdr>
    </w:div>
    <w:div w:id="519779230">
      <w:marLeft w:val="0"/>
      <w:marRight w:val="0"/>
      <w:marTop w:val="0"/>
      <w:marBottom w:val="0"/>
      <w:divBdr>
        <w:top w:val="none" w:sz="0" w:space="0" w:color="auto"/>
        <w:left w:val="none" w:sz="0" w:space="0" w:color="auto"/>
        <w:bottom w:val="none" w:sz="0" w:space="0" w:color="auto"/>
        <w:right w:val="none" w:sz="0" w:space="0" w:color="auto"/>
      </w:divBdr>
    </w:div>
    <w:div w:id="521019031">
      <w:marLeft w:val="0"/>
      <w:marRight w:val="0"/>
      <w:marTop w:val="0"/>
      <w:marBottom w:val="0"/>
      <w:divBdr>
        <w:top w:val="none" w:sz="0" w:space="0" w:color="auto"/>
        <w:left w:val="none" w:sz="0" w:space="0" w:color="auto"/>
        <w:bottom w:val="none" w:sz="0" w:space="0" w:color="auto"/>
        <w:right w:val="none" w:sz="0" w:space="0" w:color="auto"/>
      </w:divBdr>
    </w:div>
    <w:div w:id="542250848">
      <w:marLeft w:val="0"/>
      <w:marRight w:val="0"/>
      <w:marTop w:val="0"/>
      <w:marBottom w:val="0"/>
      <w:divBdr>
        <w:top w:val="none" w:sz="0" w:space="0" w:color="auto"/>
        <w:left w:val="none" w:sz="0" w:space="0" w:color="auto"/>
        <w:bottom w:val="none" w:sz="0" w:space="0" w:color="auto"/>
        <w:right w:val="none" w:sz="0" w:space="0" w:color="auto"/>
      </w:divBdr>
    </w:div>
    <w:div w:id="588999669">
      <w:marLeft w:val="0"/>
      <w:marRight w:val="0"/>
      <w:marTop w:val="0"/>
      <w:marBottom w:val="0"/>
      <w:divBdr>
        <w:top w:val="none" w:sz="0" w:space="0" w:color="auto"/>
        <w:left w:val="none" w:sz="0" w:space="0" w:color="auto"/>
        <w:bottom w:val="none" w:sz="0" w:space="0" w:color="auto"/>
        <w:right w:val="none" w:sz="0" w:space="0" w:color="auto"/>
      </w:divBdr>
    </w:div>
    <w:div w:id="606422616">
      <w:marLeft w:val="0"/>
      <w:marRight w:val="0"/>
      <w:marTop w:val="0"/>
      <w:marBottom w:val="0"/>
      <w:divBdr>
        <w:top w:val="none" w:sz="0" w:space="0" w:color="auto"/>
        <w:left w:val="none" w:sz="0" w:space="0" w:color="auto"/>
        <w:bottom w:val="none" w:sz="0" w:space="0" w:color="auto"/>
        <w:right w:val="none" w:sz="0" w:space="0" w:color="auto"/>
      </w:divBdr>
    </w:div>
    <w:div w:id="734400914">
      <w:marLeft w:val="0"/>
      <w:marRight w:val="0"/>
      <w:marTop w:val="0"/>
      <w:marBottom w:val="0"/>
      <w:divBdr>
        <w:top w:val="none" w:sz="0" w:space="0" w:color="auto"/>
        <w:left w:val="none" w:sz="0" w:space="0" w:color="auto"/>
        <w:bottom w:val="none" w:sz="0" w:space="0" w:color="auto"/>
        <w:right w:val="none" w:sz="0" w:space="0" w:color="auto"/>
      </w:divBdr>
    </w:div>
    <w:div w:id="827751101">
      <w:marLeft w:val="0"/>
      <w:marRight w:val="0"/>
      <w:marTop w:val="0"/>
      <w:marBottom w:val="0"/>
      <w:divBdr>
        <w:top w:val="none" w:sz="0" w:space="0" w:color="auto"/>
        <w:left w:val="none" w:sz="0" w:space="0" w:color="auto"/>
        <w:bottom w:val="none" w:sz="0" w:space="0" w:color="auto"/>
        <w:right w:val="none" w:sz="0" w:space="0" w:color="auto"/>
      </w:divBdr>
    </w:div>
    <w:div w:id="948507962">
      <w:marLeft w:val="0"/>
      <w:marRight w:val="0"/>
      <w:marTop w:val="0"/>
      <w:marBottom w:val="0"/>
      <w:divBdr>
        <w:top w:val="none" w:sz="0" w:space="0" w:color="auto"/>
        <w:left w:val="none" w:sz="0" w:space="0" w:color="auto"/>
        <w:bottom w:val="none" w:sz="0" w:space="0" w:color="auto"/>
        <w:right w:val="none" w:sz="0" w:space="0" w:color="auto"/>
      </w:divBdr>
    </w:div>
    <w:div w:id="978462240">
      <w:marLeft w:val="0"/>
      <w:marRight w:val="0"/>
      <w:marTop w:val="0"/>
      <w:marBottom w:val="0"/>
      <w:divBdr>
        <w:top w:val="none" w:sz="0" w:space="0" w:color="auto"/>
        <w:left w:val="none" w:sz="0" w:space="0" w:color="auto"/>
        <w:bottom w:val="none" w:sz="0" w:space="0" w:color="auto"/>
        <w:right w:val="none" w:sz="0" w:space="0" w:color="auto"/>
      </w:divBdr>
    </w:div>
    <w:div w:id="987317942">
      <w:marLeft w:val="0"/>
      <w:marRight w:val="0"/>
      <w:marTop w:val="0"/>
      <w:marBottom w:val="0"/>
      <w:divBdr>
        <w:top w:val="none" w:sz="0" w:space="0" w:color="auto"/>
        <w:left w:val="none" w:sz="0" w:space="0" w:color="auto"/>
        <w:bottom w:val="none" w:sz="0" w:space="0" w:color="auto"/>
        <w:right w:val="none" w:sz="0" w:space="0" w:color="auto"/>
      </w:divBdr>
    </w:div>
    <w:div w:id="1108820206">
      <w:marLeft w:val="0"/>
      <w:marRight w:val="0"/>
      <w:marTop w:val="0"/>
      <w:marBottom w:val="0"/>
      <w:divBdr>
        <w:top w:val="none" w:sz="0" w:space="0" w:color="auto"/>
        <w:left w:val="none" w:sz="0" w:space="0" w:color="auto"/>
        <w:bottom w:val="none" w:sz="0" w:space="0" w:color="auto"/>
        <w:right w:val="none" w:sz="0" w:space="0" w:color="auto"/>
      </w:divBdr>
    </w:div>
    <w:div w:id="1119298145">
      <w:marLeft w:val="0"/>
      <w:marRight w:val="0"/>
      <w:marTop w:val="0"/>
      <w:marBottom w:val="0"/>
      <w:divBdr>
        <w:top w:val="none" w:sz="0" w:space="0" w:color="auto"/>
        <w:left w:val="none" w:sz="0" w:space="0" w:color="auto"/>
        <w:bottom w:val="none" w:sz="0" w:space="0" w:color="auto"/>
        <w:right w:val="none" w:sz="0" w:space="0" w:color="auto"/>
      </w:divBdr>
    </w:div>
    <w:div w:id="1125193825">
      <w:marLeft w:val="0"/>
      <w:marRight w:val="0"/>
      <w:marTop w:val="0"/>
      <w:marBottom w:val="0"/>
      <w:divBdr>
        <w:top w:val="none" w:sz="0" w:space="0" w:color="auto"/>
        <w:left w:val="none" w:sz="0" w:space="0" w:color="auto"/>
        <w:bottom w:val="none" w:sz="0" w:space="0" w:color="auto"/>
        <w:right w:val="none" w:sz="0" w:space="0" w:color="auto"/>
      </w:divBdr>
    </w:div>
    <w:div w:id="1131090249">
      <w:marLeft w:val="0"/>
      <w:marRight w:val="0"/>
      <w:marTop w:val="0"/>
      <w:marBottom w:val="0"/>
      <w:divBdr>
        <w:top w:val="none" w:sz="0" w:space="0" w:color="auto"/>
        <w:left w:val="none" w:sz="0" w:space="0" w:color="auto"/>
        <w:bottom w:val="none" w:sz="0" w:space="0" w:color="auto"/>
        <w:right w:val="none" w:sz="0" w:space="0" w:color="auto"/>
      </w:divBdr>
    </w:div>
    <w:div w:id="1152987890">
      <w:marLeft w:val="0"/>
      <w:marRight w:val="0"/>
      <w:marTop w:val="0"/>
      <w:marBottom w:val="0"/>
      <w:divBdr>
        <w:top w:val="none" w:sz="0" w:space="0" w:color="auto"/>
        <w:left w:val="none" w:sz="0" w:space="0" w:color="auto"/>
        <w:bottom w:val="none" w:sz="0" w:space="0" w:color="auto"/>
        <w:right w:val="none" w:sz="0" w:space="0" w:color="auto"/>
      </w:divBdr>
    </w:div>
    <w:div w:id="1236090731">
      <w:marLeft w:val="0"/>
      <w:marRight w:val="0"/>
      <w:marTop w:val="0"/>
      <w:marBottom w:val="0"/>
      <w:divBdr>
        <w:top w:val="none" w:sz="0" w:space="0" w:color="auto"/>
        <w:left w:val="none" w:sz="0" w:space="0" w:color="auto"/>
        <w:bottom w:val="none" w:sz="0" w:space="0" w:color="auto"/>
        <w:right w:val="none" w:sz="0" w:space="0" w:color="auto"/>
      </w:divBdr>
    </w:div>
    <w:div w:id="1237322766">
      <w:marLeft w:val="0"/>
      <w:marRight w:val="0"/>
      <w:marTop w:val="0"/>
      <w:marBottom w:val="0"/>
      <w:divBdr>
        <w:top w:val="none" w:sz="0" w:space="0" w:color="auto"/>
        <w:left w:val="none" w:sz="0" w:space="0" w:color="auto"/>
        <w:bottom w:val="none" w:sz="0" w:space="0" w:color="auto"/>
        <w:right w:val="none" w:sz="0" w:space="0" w:color="auto"/>
      </w:divBdr>
    </w:div>
    <w:div w:id="1247572112">
      <w:marLeft w:val="0"/>
      <w:marRight w:val="0"/>
      <w:marTop w:val="0"/>
      <w:marBottom w:val="0"/>
      <w:divBdr>
        <w:top w:val="none" w:sz="0" w:space="0" w:color="auto"/>
        <w:left w:val="none" w:sz="0" w:space="0" w:color="auto"/>
        <w:bottom w:val="none" w:sz="0" w:space="0" w:color="auto"/>
        <w:right w:val="none" w:sz="0" w:space="0" w:color="auto"/>
      </w:divBdr>
    </w:div>
    <w:div w:id="1260409087">
      <w:marLeft w:val="0"/>
      <w:marRight w:val="0"/>
      <w:marTop w:val="0"/>
      <w:marBottom w:val="0"/>
      <w:divBdr>
        <w:top w:val="none" w:sz="0" w:space="0" w:color="auto"/>
        <w:left w:val="none" w:sz="0" w:space="0" w:color="auto"/>
        <w:bottom w:val="none" w:sz="0" w:space="0" w:color="auto"/>
        <w:right w:val="none" w:sz="0" w:space="0" w:color="auto"/>
      </w:divBdr>
    </w:div>
    <w:div w:id="1272126253">
      <w:marLeft w:val="0"/>
      <w:marRight w:val="0"/>
      <w:marTop w:val="0"/>
      <w:marBottom w:val="0"/>
      <w:divBdr>
        <w:top w:val="none" w:sz="0" w:space="0" w:color="auto"/>
        <w:left w:val="none" w:sz="0" w:space="0" w:color="auto"/>
        <w:bottom w:val="none" w:sz="0" w:space="0" w:color="auto"/>
        <w:right w:val="none" w:sz="0" w:space="0" w:color="auto"/>
      </w:divBdr>
    </w:div>
    <w:div w:id="1318804902">
      <w:marLeft w:val="0"/>
      <w:marRight w:val="0"/>
      <w:marTop w:val="0"/>
      <w:marBottom w:val="0"/>
      <w:divBdr>
        <w:top w:val="none" w:sz="0" w:space="0" w:color="auto"/>
        <w:left w:val="none" w:sz="0" w:space="0" w:color="auto"/>
        <w:bottom w:val="none" w:sz="0" w:space="0" w:color="auto"/>
        <w:right w:val="none" w:sz="0" w:space="0" w:color="auto"/>
      </w:divBdr>
    </w:div>
    <w:div w:id="1346908031">
      <w:marLeft w:val="0"/>
      <w:marRight w:val="0"/>
      <w:marTop w:val="0"/>
      <w:marBottom w:val="0"/>
      <w:divBdr>
        <w:top w:val="none" w:sz="0" w:space="0" w:color="auto"/>
        <w:left w:val="none" w:sz="0" w:space="0" w:color="auto"/>
        <w:bottom w:val="none" w:sz="0" w:space="0" w:color="auto"/>
        <w:right w:val="none" w:sz="0" w:space="0" w:color="auto"/>
      </w:divBdr>
    </w:div>
    <w:div w:id="1365863632">
      <w:marLeft w:val="0"/>
      <w:marRight w:val="0"/>
      <w:marTop w:val="0"/>
      <w:marBottom w:val="0"/>
      <w:divBdr>
        <w:top w:val="none" w:sz="0" w:space="0" w:color="auto"/>
        <w:left w:val="none" w:sz="0" w:space="0" w:color="auto"/>
        <w:bottom w:val="none" w:sz="0" w:space="0" w:color="auto"/>
        <w:right w:val="none" w:sz="0" w:space="0" w:color="auto"/>
      </w:divBdr>
    </w:div>
    <w:div w:id="1410417964">
      <w:marLeft w:val="0"/>
      <w:marRight w:val="0"/>
      <w:marTop w:val="0"/>
      <w:marBottom w:val="0"/>
      <w:divBdr>
        <w:top w:val="none" w:sz="0" w:space="0" w:color="auto"/>
        <w:left w:val="none" w:sz="0" w:space="0" w:color="auto"/>
        <w:bottom w:val="none" w:sz="0" w:space="0" w:color="auto"/>
        <w:right w:val="none" w:sz="0" w:space="0" w:color="auto"/>
      </w:divBdr>
    </w:div>
    <w:div w:id="1467433740">
      <w:marLeft w:val="0"/>
      <w:marRight w:val="0"/>
      <w:marTop w:val="0"/>
      <w:marBottom w:val="0"/>
      <w:divBdr>
        <w:top w:val="none" w:sz="0" w:space="0" w:color="auto"/>
        <w:left w:val="none" w:sz="0" w:space="0" w:color="auto"/>
        <w:bottom w:val="none" w:sz="0" w:space="0" w:color="auto"/>
        <w:right w:val="none" w:sz="0" w:space="0" w:color="auto"/>
      </w:divBdr>
    </w:div>
    <w:div w:id="1533686208">
      <w:marLeft w:val="0"/>
      <w:marRight w:val="0"/>
      <w:marTop w:val="0"/>
      <w:marBottom w:val="0"/>
      <w:divBdr>
        <w:top w:val="none" w:sz="0" w:space="0" w:color="auto"/>
        <w:left w:val="none" w:sz="0" w:space="0" w:color="auto"/>
        <w:bottom w:val="none" w:sz="0" w:space="0" w:color="auto"/>
        <w:right w:val="none" w:sz="0" w:space="0" w:color="auto"/>
      </w:divBdr>
    </w:div>
    <w:div w:id="1554342545">
      <w:marLeft w:val="0"/>
      <w:marRight w:val="0"/>
      <w:marTop w:val="0"/>
      <w:marBottom w:val="0"/>
      <w:divBdr>
        <w:top w:val="none" w:sz="0" w:space="0" w:color="auto"/>
        <w:left w:val="none" w:sz="0" w:space="0" w:color="auto"/>
        <w:bottom w:val="none" w:sz="0" w:space="0" w:color="auto"/>
        <w:right w:val="none" w:sz="0" w:space="0" w:color="auto"/>
      </w:divBdr>
    </w:div>
    <w:div w:id="1565796305">
      <w:marLeft w:val="0"/>
      <w:marRight w:val="0"/>
      <w:marTop w:val="0"/>
      <w:marBottom w:val="0"/>
      <w:divBdr>
        <w:top w:val="none" w:sz="0" w:space="0" w:color="auto"/>
        <w:left w:val="none" w:sz="0" w:space="0" w:color="auto"/>
        <w:bottom w:val="none" w:sz="0" w:space="0" w:color="auto"/>
        <w:right w:val="none" w:sz="0" w:space="0" w:color="auto"/>
      </w:divBdr>
    </w:div>
    <w:div w:id="1568026687">
      <w:marLeft w:val="0"/>
      <w:marRight w:val="0"/>
      <w:marTop w:val="0"/>
      <w:marBottom w:val="0"/>
      <w:divBdr>
        <w:top w:val="none" w:sz="0" w:space="0" w:color="auto"/>
        <w:left w:val="none" w:sz="0" w:space="0" w:color="auto"/>
        <w:bottom w:val="none" w:sz="0" w:space="0" w:color="auto"/>
        <w:right w:val="none" w:sz="0" w:space="0" w:color="auto"/>
      </w:divBdr>
    </w:div>
    <w:div w:id="1655794393">
      <w:marLeft w:val="0"/>
      <w:marRight w:val="0"/>
      <w:marTop w:val="0"/>
      <w:marBottom w:val="0"/>
      <w:divBdr>
        <w:top w:val="none" w:sz="0" w:space="0" w:color="auto"/>
        <w:left w:val="none" w:sz="0" w:space="0" w:color="auto"/>
        <w:bottom w:val="none" w:sz="0" w:space="0" w:color="auto"/>
        <w:right w:val="none" w:sz="0" w:space="0" w:color="auto"/>
      </w:divBdr>
    </w:div>
    <w:div w:id="1869291786">
      <w:marLeft w:val="0"/>
      <w:marRight w:val="0"/>
      <w:marTop w:val="0"/>
      <w:marBottom w:val="0"/>
      <w:divBdr>
        <w:top w:val="none" w:sz="0" w:space="0" w:color="auto"/>
        <w:left w:val="none" w:sz="0" w:space="0" w:color="auto"/>
        <w:bottom w:val="none" w:sz="0" w:space="0" w:color="auto"/>
        <w:right w:val="none" w:sz="0" w:space="0" w:color="auto"/>
      </w:divBdr>
    </w:div>
    <w:div w:id="2085370823">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356A83D5-D0E2-4ED2-B5CB-572B6A3ADC0C}"/>
      </w:docPartPr>
      <w:docPartBody>
        <w:p w:rsidR="00E761C6" w:rsidRDefault="00E761C6">
          <w:r w:rsidRPr="00010F23">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61C6"/>
    <w:rsid w:val="006E57FD"/>
    <w:rsid w:val="00E761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761C6"/>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2FBDC60-ACD9-4E9D-A7B0-B15B60C55854}">
  <we:reference id="wa104382081" version="1.55.1.0" store="en-US" storeType="OMEX"/>
  <we:alternateReferences>
    <we:reference id="WA104382081" version="1.55.1.0" store="" storeType="OMEX"/>
  </we:alternateReferences>
  <we:properties>
    <we:property name="MENDELEY_BIBLIOGRAPHY_IS_DIRTY" value="true"/>
    <we:property name="MENDELEY_BIBLIOGRAPHY_LAST_MODIFIED" value="1763392413118"/>
    <we:property name="MENDELEY_CITATIONS" value="[]"/>
    <we:property name="MENDELEY_CITATIONS_STYLE" value="{&quot;id&quot;:&quot;https://www.zotero.org/styles/harvard-cite-them-right&quot;,&quot;title&quot;:&quot;Cite Them Right 12th edition - 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1CD2AF-38B0-4D66-8560-5C2FF53289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1258</TotalTime>
  <Pages>26</Pages>
  <Words>6677</Words>
  <Characters>42205</Characters>
  <Application>Microsoft Office Word</Application>
  <DocSecurity>0</DocSecurity>
  <Lines>740</Lines>
  <Paragraphs>208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48674</CharactersWithSpaces>
  <SharedDoc>false</SharedDoc>
  <HLinks>
    <vt:vector size="90" baseType="variant">
      <vt:variant>
        <vt:i4>3342381</vt:i4>
      </vt:variant>
      <vt:variant>
        <vt:i4>42</vt:i4>
      </vt:variant>
      <vt:variant>
        <vt:i4>0</vt:i4>
      </vt:variant>
      <vt:variant>
        <vt:i4>5</vt:i4>
      </vt:variant>
      <vt:variant>
        <vt:lpwstr>https://pmc.ncbi.nlm.nih.gov/articles/PMC10521844/</vt:lpwstr>
      </vt:variant>
      <vt:variant>
        <vt:lpwstr/>
      </vt:variant>
      <vt:variant>
        <vt:i4>5832802</vt:i4>
      </vt:variant>
      <vt:variant>
        <vt:i4>39</vt:i4>
      </vt:variant>
      <vt:variant>
        <vt:i4>0</vt:i4>
      </vt:variant>
      <vt:variant>
        <vt:i4>5</vt:i4>
      </vt:variant>
      <vt:variant>
        <vt:lpwstr>https://www.researchgate.net/publication/374329295_Evaluation_of_the_Factors_behind_the_Failure_of_Project_Management_Practices</vt:lpwstr>
      </vt:variant>
      <vt:variant>
        <vt:lpwstr/>
      </vt:variant>
      <vt:variant>
        <vt:i4>2621543</vt:i4>
      </vt:variant>
      <vt:variant>
        <vt:i4>36</vt:i4>
      </vt:variant>
      <vt:variant>
        <vt:i4>0</vt:i4>
      </vt:variant>
      <vt:variant>
        <vt:i4>5</vt:i4>
      </vt:variant>
      <vt:variant>
        <vt:lpwstr>https://www.sciencedirect.com/science/article/abs/pii/S0033350622000853</vt:lpwstr>
      </vt:variant>
      <vt:variant>
        <vt:lpwstr/>
      </vt:variant>
      <vt:variant>
        <vt:i4>3211300</vt:i4>
      </vt:variant>
      <vt:variant>
        <vt:i4>33</vt:i4>
      </vt:variant>
      <vt:variant>
        <vt:i4>0</vt:i4>
      </vt:variant>
      <vt:variant>
        <vt:i4>5</vt:i4>
      </vt:variant>
      <vt:variant>
        <vt:lpwstr>https://pmc.ncbi.nlm.nih.gov/articles/PMC10135561/</vt:lpwstr>
      </vt:variant>
      <vt:variant>
        <vt:lpwstr/>
      </vt:variant>
      <vt:variant>
        <vt:i4>2621567</vt:i4>
      </vt:variant>
      <vt:variant>
        <vt:i4>30</vt:i4>
      </vt:variant>
      <vt:variant>
        <vt:i4>0</vt:i4>
      </vt:variant>
      <vt:variant>
        <vt:i4>5</vt:i4>
      </vt:variant>
      <vt:variant>
        <vt:lpwstr>https://bmchealthservres.biomedcentral.com/articles/10.1186/s12913-025-12283-x</vt:lpwstr>
      </vt:variant>
      <vt:variant>
        <vt:lpwstr/>
      </vt:variant>
      <vt:variant>
        <vt:i4>5898327</vt:i4>
      </vt:variant>
      <vt:variant>
        <vt:i4>27</vt:i4>
      </vt:variant>
      <vt:variant>
        <vt:i4>0</vt:i4>
      </vt:variant>
      <vt:variant>
        <vt:i4>5</vt:i4>
      </vt:variant>
      <vt:variant>
        <vt:lpwstr>https://www.avannistelrooij.nl/wp/wp-content/uploads/2017/06/Todnem-BY-2005-JoCM.pdf</vt:lpwstr>
      </vt:variant>
      <vt:variant>
        <vt:lpwstr/>
      </vt:variant>
      <vt:variant>
        <vt:i4>6946933</vt:i4>
      </vt:variant>
      <vt:variant>
        <vt:i4>24</vt:i4>
      </vt:variant>
      <vt:variant>
        <vt:i4>0</vt:i4>
      </vt:variant>
      <vt:variant>
        <vt:i4>5</vt:i4>
      </vt:variant>
      <vt:variant>
        <vt:lpwstr>https://www.sciencedirect.com/science/article/pii/S2590291124000329</vt:lpwstr>
      </vt:variant>
      <vt:variant>
        <vt:lpwstr/>
      </vt:variant>
      <vt:variant>
        <vt:i4>3735653</vt:i4>
      </vt:variant>
      <vt:variant>
        <vt:i4>21</vt:i4>
      </vt:variant>
      <vt:variant>
        <vt:i4>0</vt:i4>
      </vt:variant>
      <vt:variant>
        <vt:i4>5</vt:i4>
      </vt:variant>
      <vt:variant>
        <vt:lpwstr>https://www.essenburgh.com/en/leadership-in-change-6-management-styles/</vt:lpwstr>
      </vt:variant>
      <vt:variant>
        <vt:lpwstr/>
      </vt:variant>
      <vt:variant>
        <vt:i4>4325379</vt:i4>
      </vt:variant>
      <vt:variant>
        <vt:i4>18</vt:i4>
      </vt:variant>
      <vt:variant>
        <vt:i4>0</vt:i4>
      </vt:variant>
      <vt:variant>
        <vt:i4>5</vt:i4>
      </vt:variant>
      <vt:variant>
        <vt:lpwstr>https://quarterdeck.co.uk/articles/leadership-styles-nhs</vt:lpwstr>
      </vt:variant>
      <vt:variant>
        <vt:lpwstr/>
      </vt:variant>
      <vt:variant>
        <vt:i4>7471223</vt:i4>
      </vt:variant>
      <vt:variant>
        <vt:i4>15</vt:i4>
      </vt:variant>
      <vt:variant>
        <vt:i4>0</vt:i4>
      </vt:variant>
      <vt:variant>
        <vt:i4>5</vt:i4>
      </vt:variant>
      <vt:variant>
        <vt:lpwstr>https://www.mkuh.nhs.uk/wp-content/uploads/2022/04/MKUH-digital-strategy-final.pdf</vt:lpwstr>
      </vt:variant>
      <vt:variant>
        <vt:lpwstr/>
      </vt:variant>
      <vt:variant>
        <vt:i4>4456473</vt:i4>
      </vt:variant>
      <vt:variant>
        <vt:i4>12</vt:i4>
      </vt:variant>
      <vt:variant>
        <vt:i4>0</vt:i4>
      </vt:variant>
      <vt:variant>
        <vt:i4>5</vt:i4>
      </vt:variant>
      <vt:variant>
        <vt:lpwstr>https://www.england.nhs.uk/long-read/guidance-on-the-use-of-ai-enabled-ambient-scribing-products-in-health-and-care-settings/</vt:lpwstr>
      </vt:variant>
      <vt:variant>
        <vt:lpwstr/>
      </vt:variant>
      <vt:variant>
        <vt:i4>3670061</vt:i4>
      </vt:variant>
      <vt:variant>
        <vt:i4>9</vt:i4>
      </vt:variant>
      <vt:variant>
        <vt:i4>0</vt:i4>
      </vt:variant>
      <vt:variant>
        <vt:i4>5</vt:i4>
      </vt:variant>
      <vt:variant>
        <vt:lpwstr>https://pmc.ncbi.nlm.nih.gov/articles/PMC10855368/</vt:lpwstr>
      </vt:variant>
      <vt:variant>
        <vt:lpwstr/>
      </vt:variant>
      <vt:variant>
        <vt:i4>5570573</vt:i4>
      </vt:variant>
      <vt:variant>
        <vt:i4>6</vt:i4>
      </vt:variant>
      <vt:variant>
        <vt:i4>0</vt:i4>
      </vt:variant>
      <vt:variant>
        <vt:i4>5</vt:i4>
      </vt:variant>
      <vt:variant>
        <vt:lpwstr>https://www.oracle.com/customers/atlanticare/</vt:lpwstr>
      </vt:variant>
      <vt:variant>
        <vt:lpwstr/>
      </vt:variant>
      <vt:variant>
        <vt:i4>1245206</vt:i4>
      </vt:variant>
      <vt:variant>
        <vt:i4>3</vt:i4>
      </vt:variant>
      <vt:variant>
        <vt:i4>0</vt:i4>
      </vt:variant>
      <vt:variant>
        <vt:i4>5</vt:i4>
      </vt:variant>
      <vt:variant>
        <vt:lpwstr>https://pmc.ncbi.nlm.nih.gov/articles/PMC8519493/</vt:lpwstr>
      </vt:variant>
      <vt:variant>
        <vt:lpwstr/>
      </vt:variant>
      <vt:variant>
        <vt:i4>4194329</vt:i4>
      </vt:variant>
      <vt:variant>
        <vt:i4>0</vt:i4>
      </vt:variant>
      <vt:variant>
        <vt:i4>0</vt:i4>
      </vt:variant>
      <vt:variant>
        <vt:i4>5</vt:i4>
      </vt:variant>
      <vt:variant>
        <vt:lpwstr>https://www.bmj.com/content/389/bmj.r1341</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Love Mae (Gab) Gabutero</dc:creator>
  <cp:keywords/>
  <dc:description/>
  <cp:lastModifiedBy>Love Mae (Gab) Gabutero</cp:lastModifiedBy>
  <cp:revision>534</cp:revision>
  <dcterms:created xsi:type="dcterms:W3CDTF">2025-11-16T03:52:00Z</dcterms:created>
  <dcterms:modified xsi:type="dcterms:W3CDTF">2025-11-17T16:37:00Z</dcterms:modified>
</cp:coreProperties>
</file>