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556D1" w14:textId="77777777" w:rsidR="00692DA4" w:rsidRPr="00D163CB" w:rsidRDefault="00692DA4" w:rsidP="00D163CB">
      <w:pPr>
        <w:pStyle w:val="Normal1"/>
        <w:spacing w:line="480" w:lineRule="auto"/>
        <w:jc w:val="both"/>
        <w:rPr>
          <w:rFonts w:ascii="Times New Roman" w:eastAsia="Times New Roman" w:hAnsi="Times New Roman" w:cs="Times New Roman"/>
          <w:b/>
          <w:sz w:val="24"/>
          <w:szCs w:val="24"/>
          <w:lang w:val="en-GB"/>
        </w:rPr>
      </w:pPr>
    </w:p>
    <w:p w14:paraId="29305982" w14:textId="77777777" w:rsidR="00692DA4" w:rsidRPr="00D163CB" w:rsidRDefault="00692DA4" w:rsidP="00D163CB">
      <w:pPr>
        <w:pStyle w:val="Normal1"/>
        <w:spacing w:line="480" w:lineRule="auto"/>
        <w:jc w:val="both"/>
        <w:rPr>
          <w:rFonts w:ascii="Times New Roman" w:eastAsia="Times New Roman" w:hAnsi="Times New Roman" w:cs="Times New Roman"/>
          <w:b/>
          <w:sz w:val="24"/>
          <w:szCs w:val="24"/>
          <w:lang w:val="en-GB"/>
        </w:rPr>
      </w:pPr>
    </w:p>
    <w:p w14:paraId="2E4C28CA" w14:textId="1F992FAC" w:rsidR="00601132" w:rsidRPr="00EA47C9" w:rsidRDefault="00601132" w:rsidP="00D053AA">
      <w:pPr>
        <w:spacing w:line="360" w:lineRule="auto"/>
        <w:jc w:val="center"/>
        <w:rPr>
          <w:rFonts w:ascii="Arial" w:eastAsia="Times New Roman" w:hAnsi="Arial"/>
          <w:b/>
          <w:sz w:val="36"/>
          <w:szCs w:val="36"/>
        </w:rPr>
      </w:pPr>
      <w:r w:rsidRPr="00EA47C9">
        <w:rPr>
          <w:rFonts w:ascii="Arial" w:eastAsia="Times New Roman" w:hAnsi="Arial"/>
          <w:b/>
          <w:sz w:val="36"/>
          <w:szCs w:val="36"/>
        </w:rPr>
        <w:t xml:space="preserve">Module Title: </w:t>
      </w:r>
      <w:r w:rsidR="00D053AA" w:rsidRPr="00D053AA">
        <w:rPr>
          <w:rFonts w:ascii="Arial" w:eastAsia="Times New Roman" w:hAnsi="Arial"/>
          <w:b/>
          <w:sz w:val="36"/>
          <w:szCs w:val="36"/>
        </w:rPr>
        <w:t>Sustainable Hospitality &amp;amp; Tourism Management</w:t>
      </w:r>
    </w:p>
    <w:p w14:paraId="3AC5A354" w14:textId="5253417D" w:rsidR="00601132" w:rsidRPr="00EA47C9" w:rsidRDefault="00601132" w:rsidP="00D053AA">
      <w:pPr>
        <w:spacing w:line="360" w:lineRule="auto"/>
        <w:jc w:val="center"/>
        <w:rPr>
          <w:rFonts w:ascii="Arial" w:eastAsia="Times New Roman" w:hAnsi="Arial"/>
          <w:b/>
          <w:sz w:val="36"/>
          <w:szCs w:val="36"/>
        </w:rPr>
      </w:pPr>
      <w:r w:rsidRPr="00EA47C9">
        <w:rPr>
          <w:rFonts w:ascii="Arial" w:eastAsia="Times New Roman" w:hAnsi="Arial"/>
          <w:b/>
          <w:sz w:val="36"/>
          <w:szCs w:val="36"/>
        </w:rPr>
        <w:t>Module Code: BMIH500</w:t>
      </w:r>
      <w:r w:rsidR="00D053AA">
        <w:rPr>
          <w:rFonts w:ascii="Arial" w:eastAsia="Times New Roman" w:hAnsi="Arial"/>
          <w:b/>
          <w:sz w:val="36"/>
          <w:szCs w:val="36"/>
        </w:rPr>
        <w:t>6</w:t>
      </w:r>
    </w:p>
    <w:p w14:paraId="4B178E1A" w14:textId="77777777" w:rsidR="00601132" w:rsidRPr="00EA47C9" w:rsidRDefault="00601132" w:rsidP="00D053AA">
      <w:pPr>
        <w:spacing w:line="360" w:lineRule="auto"/>
        <w:jc w:val="center"/>
        <w:rPr>
          <w:rFonts w:ascii="Arial" w:eastAsia="Times New Roman" w:hAnsi="Arial"/>
          <w:b/>
          <w:sz w:val="36"/>
          <w:szCs w:val="36"/>
        </w:rPr>
      </w:pPr>
      <w:r w:rsidRPr="00EA47C9">
        <w:rPr>
          <w:rFonts w:ascii="Arial" w:eastAsia="Times New Roman" w:hAnsi="Arial"/>
          <w:b/>
          <w:sz w:val="36"/>
          <w:szCs w:val="36"/>
        </w:rPr>
        <w:t xml:space="preserve">Assignment Type: </w:t>
      </w:r>
      <w:r>
        <w:rPr>
          <w:rFonts w:ascii="Arial" w:eastAsia="Times New Roman" w:hAnsi="Arial"/>
          <w:b/>
          <w:sz w:val="36"/>
          <w:szCs w:val="36"/>
        </w:rPr>
        <w:t>Essay</w:t>
      </w:r>
    </w:p>
    <w:p w14:paraId="61B36B50" w14:textId="77777777" w:rsidR="00601132" w:rsidRDefault="00601132" w:rsidP="00601132">
      <w:pPr>
        <w:spacing w:line="360" w:lineRule="auto"/>
        <w:jc w:val="center"/>
        <w:rPr>
          <w:rFonts w:ascii="Arial" w:eastAsia="Times New Roman" w:hAnsi="Arial"/>
          <w:b/>
          <w:sz w:val="32"/>
          <w:szCs w:val="32"/>
        </w:rPr>
      </w:pPr>
    </w:p>
    <w:p w14:paraId="3B28BD2C" w14:textId="77777777" w:rsidR="00601132" w:rsidRDefault="00601132" w:rsidP="00601132">
      <w:pPr>
        <w:spacing w:line="360" w:lineRule="auto"/>
        <w:jc w:val="center"/>
        <w:rPr>
          <w:rFonts w:ascii="Arial" w:eastAsia="Times New Roman" w:hAnsi="Arial"/>
          <w:b/>
          <w:sz w:val="32"/>
          <w:szCs w:val="32"/>
        </w:rPr>
      </w:pPr>
    </w:p>
    <w:p w14:paraId="24EE040C" w14:textId="77777777" w:rsidR="00601132" w:rsidRDefault="00601132" w:rsidP="00601132">
      <w:pPr>
        <w:spacing w:line="360" w:lineRule="auto"/>
        <w:jc w:val="center"/>
        <w:rPr>
          <w:rFonts w:ascii="Arial" w:eastAsia="Times New Roman" w:hAnsi="Arial"/>
          <w:b/>
          <w:sz w:val="32"/>
          <w:szCs w:val="32"/>
        </w:rPr>
      </w:pPr>
    </w:p>
    <w:p w14:paraId="5A1E09A3" w14:textId="77777777" w:rsidR="00601132" w:rsidRPr="00EA47C9" w:rsidRDefault="00601132" w:rsidP="00601132">
      <w:pPr>
        <w:spacing w:line="360" w:lineRule="auto"/>
        <w:jc w:val="center"/>
        <w:rPr>
          <w:rFonts w:ascii="Arial" w:eastAsia="Times New Roman" w:hAnsi="Arial"/>
          <w:b/>
          <w:sz w:val="32"/>
          <w:szCs w:val="32"/>
        </w:rPr>
      </w:pPr>
    </w:p>
    <w:p w14:paraId="4D64A4C8" w14:textId="77777777" w:rsidR="00601132" w:rsidRPr="00EA47C9" w:rsidRDefault="00601132" w:rsidP="00601132">
      <w:pPr>
        <w:spacing w:line="360" w:lineRule="auto"/>
        <w:jc w:val="center"/>
        <w:rPr>
          <w:rFonts w:ascii="Arial" w:eastAsia="Times New Roman" w:hAnsi="Arial"/>
          <w:bCs/>
          <w:color w:val="1F1F1F"/>
          <w:sz w:val="32"/>
          <w:szCs w:val="32"/>
        </w:rPr>
      </w:pPr>
      <w:r w:rsidRPr="00EA47C9">
        <w:rPr>
          <w:rFonts w:ascii="Arial" w:eastAsia="Times New Roman" w:hAnsi="Arial"/>
          <w:bCs/>
          <w:sz w:val="32"/>
          <w:szCs w:val="32"/>
        </w:rPr>
        <w:t xml:space="preserve">Student Name: </w:t>
      </w:r>
      <w:r w:rsidRPr="00EA47C9">
        <w:rPr>
          <w:rFonts w:ascii="Arial" w:eastAsia="Times New Roman" w:hAnsi="Arial"/>
          <w:bCs/>
          <w:color w:val="1F1F1F"/>
          <w:sz w:val="32"/>
          <w:szCs w:val="32"/>
          <w:highlight w:val="white"/>
        </w:rPr>
        <w:t>Alice Catalina Gheorghe</w:t>
      </w:r>
    </w:p>
    <w:p w14:paraId="29125C15" w14:textId="77777777" w:rsidR="00601132" w:rsidRPr="00EA47C9" w:rsidRDefault="00601132" w:rsidP="00601132">
      <w:pPr>
        <w:spacing w:line="360" w:lineRule="auto"/>
        <w:jc w:val="center"/>
        <w:rPr>
          <w:rFonts w:ascii="Arial" w:eastAsia="Times New Roman" w:hAnsi="Arial"/>
          <w:bCs/>
          <w:sz w:val="32"/>
          <w:szCs w:val="32"/>
        </w:rPr>
      </w:pPr>
      <w:r w:rsidRPr="00EA47C9">
        <w:rPr>
          <w:rFonts w:ascii="Arial" w:eastAsia="Times New Roman" w:hAnsi="Arial"/>
          <w:bCs/>
          <w:sz w:val="32"/>
          <w:szCs w:val="32"/>
        </w:rPr>
        <w:t>Student ID: 2128521</w:t>
      </w:r>
    </w:p>
    <w:p w14:paraId="6F2F3AD4" w14:textId="77777777" w:rsidR="00692DA4" w:rsidRPr="00D163CB" w:rsidRDefault="00692DA4" w:rsidP="00D163CB">
      <w:pPr>
        <w:pStyle w:val="Normal1"/>
        <w:spacing w:line="480" w:lineRule="auto"/>
        <w:jc w:val="both"/>
        <w:rPr>
          <w:rFonts w:ascii="Times New Roman" w:eastAsia="Times New Roman" w:hAnsi="Times New Roman" w:cs="Times New Roman"/>
          <w:b/>
          <w:sz w:val="24"/>
          <w:szCs w:val="24"/>
          <w:lang w:val="en-GB"/>
        </w:rPr>
      </w:pPr>
    </w:p>
    <w:p w14:paraId="01F0D2A7" w14:textId="77777777" w:rsidR="00692DA4" w:rsidRPr="00D163CB" w:rsidRDefault="00692DA4" w:rsidP="00D163CB">
      <w:pPr>
        <w:pStyle w:val="Normal1"/>
        <w:spacing w:line="480" w:lineRule="auto"/>
        <w:jc w:val="both"/>
        <w:rPr>
          <w:rFonts w:ascii="Times New Roman" w:eastAsia="Times New Roman" w:hAnsi="Times New Roman" w:cs="Times New Roman"/>
          <w:b/>
          <w:sz w:val="24"/>
          <w:szCs w:val="24"/>
          <w:lang w:val="en-GB"/>
        </w:rPr>
      </w:pPr>
    </w:p>
    <w:p w14:paraId="02C6C3E7" w14:textId="77777777" w:rsidR="00D17BC2" w:rsidRPr="00D163CB" w:rsidRDefault="009D67AB" w:rsidP="00D163CB">
      <w:pPr>
        <w:rPr>
          <w:rFonts w:cs="Times New Roman"/>
          <w:szCs w:val="24"/>
          <w:lang w:val="en-GB"/>
        </w:rPr>
      </w:pPr>
      <w:r w:rsidRPr="00D163CB">
        <w:rPr>
          <w:rFonts w:cs="Times New Roman"/>
          <w:szCs w:val="24"/>
          <w:lang w:val="en-GB"/>
        </w:rPr>
        <w:br w:type="page"/>
      </w:r>
    </w:p>
    <w:p w14:paraId="0ED86442" w14:textId="0D4B01CB" w:rsidR="00692DA4" w:rsidRPr="00D163CB" w:rsidRDefault="00D744B9" w:rsidP="00D163CB">
      <w:pPr>
        <w:rPr>
          <w:rFonts w:cs="Times New Roman"/>
          <w:b/>
          <w:bCs/>
          <w:szCs w:val="24"/>
          <w:u w:val="single"/>
          <w:lang w:val="en-GB"/>
        </w:rPr>
      </w:pPr>
      <w:bookmarkStart w:id="0" w:name="_xbjy8hp4v555" w:colFirst="0" w:colLast="0"/>
      <w:bookmarkEnd w:id="0"/>
      <w:r w:rsidRPr="00D163CB">
        <w:rPr>
          <w:rFonts w:cs="Times New Roman"/>
          <w:b/>
          <w:bCs/>
          <w:szCs w:val="24"/>
          <w:u w:val="single"/>
          <w:lang w:val="en-GB"/>
        </w:rPr>
        <w:lastRenderedPageBreak/>
        <w:t xml:space="preserve">Ways in which Marriott implements circular economy within their Corporate Social Responsibility Policy </w:t>
      </w:r>
    </w:p>
    <w:p w14:paraId="5543529C" w14:textId="61B777D6" w:rsidR="00692DA4" w:rsidRPr="009D67AB" w:rsidRDefault="009D67AB" w:rsidP="00D163CB">
      <w:pPr>
        <w:pStyle w:val="Normal1"/>
        <w:spacing w:line="480" w:lineRule="auto"/>
        <w:jc w:val="both"/>
        <w:rPr>
          <w:rFonts w:ascii="Times New Roman" w:eastAsia="Times New Roman" w:hAnsi="Times New Roman" w:cs="Times New Roman"/>
          <w:color w:val="0D0D0D" w:themeColor="text1" w:themeTint="F2"/>
          <w:sz w:val="24"/>
          <w:szCs w:val="24"/>
          <w:lang w:val="en-GB"/>
        </w:rPr>
      </w:pPr>
      <w:bookmarkStart w:id="1" w:name="_nwwqfd582mca" w:colFirst="0" w:colLast="0"/>
      <w:bookmarkEnd w:id="1"/>
      <w:r w:rsidRPr="009D67AB">
        <w:rPr>
          <w:rFonts w:ascii="Times New Roman" w:eastAsia="Times New Roman" w:hAnsi="Times New Roman" w:cs="Times New Roman"/>
          <w:color w:val="0D0D0D" w:themeColor="text1" w:themeTint="F2"/>
          <w:sz w:val="24"/>
          <w:szCs w:val="24"/>
          <w:lang w:val="en-GB"/>
        </w:rPr>
        <w:t>The global hospitality and tourism sector has seen exceptional transformation and transition with the integrated principles of Corporate Social Responsibility (CSR) and the circular economy. The Understanding of sustainability is being completely transformed by the paradigm change from a linear model of production and consumption to a circular economy</w:t>
      </w:r>
      <w:r w:rsidR="00D163CB" w:rsidRPr="009D67AB">
        <w:rPr>
          <w:rFonts w:ascii="Times New Roman" w:eastAsia="Times New Roman" w:hAnsi="Times New Roman" w:cs="Times New Roman"/>
          <w:color w:val="0D0D0D" w:themeColor="text1" w:themeTint="F2"/>
          <w:sz w:val="24"/>
          <w:szCs w:val="24"/>
          <w:lang w:val="en-GB"/>
        </w:rPr>
        <w:t xml:space="preserve"> </w:t>
      </w:r>
      <w:r w:rsidR="00D77045" w:rsidRPr="009D67AB">
        <w:rPr>
          <w:rFonts w:ascii="Times New Roman" w:eastAsia="Times New Roman" w:hAnsi="Times New Roman" w:cs="Times New Roman"/>
          <w:color w:val="0D0D0D" w:themeColor="text1" w:themeTint="F2"/>
          <w:sz w:val="24"/>
          <w:szCs w:val="24"/>
          <w:lang w:val="en-GB"/>
        </w:rPr>
        <w:t>(</w:t>
      </w:r>
      <w:r w:rsidR="00D163CB" w:rsidRPr="009D67AB">
        <w:rPr>
          <w:rFonts w:ascii="Times New Roman" w:hAnsi="Times New Roman" w:cs="Times New Roman"/>
          <w:color w:val="0D0D0D" w:themeColor="text1" w:themeTint="F2"/>
          <w:sz w:val="24"/>
          <w:szCs w:val="24"/>
        </w:rPr>
        <w:t>Waldburg-</w:t>
      </w:r>
      <w:proofErr w:type="spellStart"/>
      <w:r w:rsidR="00D163CB" w:rsidRPr="009D67AB">
        <w:rPr>
          <w:rFonts w:ascii="Times New Roman" w:hAnsi="Times New Roman" w:cs="Times New Roman"/>
          <w:color w:val="0D0D0D" w:themeColor="text1" w:themeTint="F2"/>
          <w:sz w:val="24"/>
          <w:szCs w:val="24"/>
        </w:rPr>
        <w:t>Zeil</w:t>
      </w:r>
      <w:proofErr w:type="spellEnd"/>
      <w:r w:rsidR="00D163CB" w:rsidRPr="009D67AB">
        <w:rPr>
          <w:rFonts w:ascii="Times New Roman" w:hAnsi="Times New Roman" w:cs="Times New Roman"/>
          <w:color w:val="0D0D0D" w:themeColor="text1" w:themeTint="F2"/>
          <w:sz w:val="24"/>
          <w:szCs w:val="24"/>
        </w:rPr>
        <w:t>, 2020</w:t>
      </w:r>
      <w:r w:rsidR="00D163CB" w:rsidRPr="009D67AB">
        <w:rPr>
          <w:rFonts w:ascii="Times New Roman" w:eastAsia="Times New Roman" w:hAnsi="Times New Roman" w:cs="Times New Roman"/>
          <w:color w:val="0D0D0D" w:themeColor="text1" w:themeTint="F2"/>
          <w:sz w:val="24"/>
          <w:szCs w:val="24"/>
          <w:lang w:val="en-GB"/>
        </w:rPr>
        <w:t>)</w:t>
      </w:r>
      <w:r w:rsidRPr="009D67AB">
        <w:rPr>
          <w:rFonts w:ascii="Times New Roman" w:eastAsia="Times New Roman" w:hAnsi="Times New Roman" w:cs="Times New Roman"/>
          <w:color w:val="0D0D0D" w:themeColor="text1" w:themeTint="F2"/>
          <w:sz w:val="24"/>
          <w:szCs w:val="24"/>
          <w:lang w:val="en-GB"/>
        </w:rPr>
        <w:t xml:space="preserve">. The circular economy, </w:t>
      </w:r>
      <w:r w:rsidRPr="009D67AB">
        <w:rPr>
          <w:rFonts w:ascii="Times New Roman" w:eastAsia="Times New Roman" w:hAnsi="Times New Roman" w:cs="Times New Roman"/>
          <w:color w:val="0D0D0D" w:themeColor="text1" w:themeTint="F2"/>
          <w:sz w:val="24"/>
          <w:szCs w:val="24"/>
          <w:lang w:val="en-GB"/>
        </w:rPr>
        <w:t>which breaks from the conventional "take, make, dispose" paradigm, emphasizes resource efficiency through reduction, reuse, and recycling.</w:t>
      </w:r>
    </w:p>
    <w:p w14:paraId="12C50DBB" w14:textId="06EA1506" w:rsidR="00692DA4" w:rsidRPr="009D67AB" w:rsidRDefault="009D67AB" w:rsidP="00D163CB">
      <w:pPr>
        <w:pStyle w:val="Normal1"/>
        <w:spacing w:line="480" w:lineRule="auto"/>
        <w:jc w:val="both"/>
        <w:rPr>
          <w:rFonts w:ascii="Times New Roman" w:eastAsia="Times New Roman" w:hAnsi="Times New Roman" w:cs="Times New Roman"/>
          <w:b/>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t>This essay examines the strategic integration of circular economy ideas by Marriott International into its Corporate Social Responsibility (CSR) programs, highlighting the mutually beneficial link that can be formed between environmental stewardship and ethical business practices</w:t>
      </w:r>
      <w:r w:rsidR="00D163CB" w:rsidRPr="009D67AB">
        <w:rPr>
          <w:rFonts w:ascii="Times New Roman" w:eastAsia="Times New Roman" w:hAnsi="Times New Roman" w:cs="Times New Roman"/>
          <w:color w:val="0D0D0D" w:themeColor="text1" w:themeTint="F2"/>
          <w:sz w:val="24"/>
          <w:szCs w:val="24"/>
          <w:lang w:val="en-GB"/>
        </w:rPr>
        <w:t xml:space="preserve"> (</w:t>
      </w:r>
      <w:r w:rsidR="00D163CB" w:rsidRPr="009D67AB">
        <w:rPr>
          <w:rFonts w:ascii="Times New Roman" w:hAnsi="Times New Roman" w:cs="Times New Roman"/>
          <w:color w:val="0D0D0D" w:themeColor="text1" w:themeTint="F2"/>
          <w:sz w:val="24"/>
          <w:szCs w:val="24"/>
        </w:rPr>
        <w:t>Sanvitale, 2020</w:t>
      </w:r>
      <w:r w:rsidR="00D163CB" w:rsidRPr="009D67AB">
        <w:rPr>
          <w:rFonts w:ascii="Times New Roman" w:eastAsia="Times New Roman" w:hAnsi="Times New Roman" w:cs="Times New Roman"/>
          <w:color w:val="0D0D0D" w:themeColor="text1" w:themeTint="F2"/>
          <w:sz w:val="24"/>
          <w:szCs w:val="24"/>
          <w:lang w:val="en-GB"/>
        </w:rPr>
        <w:t>)</w:t>
      </w:r>
      <w:r w:rsidRPr="009D67AB">
        <w:rPr>
          <w:rFonts w:ascii="Times New Roman" w:eastAsia="Times New Roman" w:hAnsi="Times New Roman" w:cs="Times New Roman"/>
          <w:color w:val="0D0D0D" w:themeColor="text1" w:themeTint="F2"/>
          <w:sz w:val="24"/>
          <w:szCs w:val="24"/>
          <w:lang w:val="en-GB"/>
        </w:rPr>
        <w:t>. Examining Marriott's dedication to moral and sustainable practices, the discussion finds a massive corporation supporting the circular economy's tenets and lining up with global sustainability targets, demonstrating the revolutionary power of ethical business practices.</w:t>
      </w:r>
    </w:p>
    <w:p w14:paraId="6F6BAF47" w14:textId="0EF55B03" w:rsidR="00692DA4" w:rsidRPr="009D67AB" w:rsidRDefault="009D67AB" w:rsidP="00D163CB">
      <w:pPr>
        <w:pStyle w:val="Normal1"/>
        <w:spacing w:line="480" w:lineRule="auto"/>
        <w:jc w:val="both"/>
        <w:rPr>
          <w:rFonts w:ascii="Times New Roman" w:eastAsia="Times New Roman" w:hAnsi="Times New Roman" w:cs="Times New Roman"/>
          <w:color w:val="0D0D0D" w:themeColor="text1" w:themeTint="F2"/>
          <w:sz w:val="24"/>
          <w:szCs w:val="24"/>
          <w:lang w:val="en-GB"/>
        </w:rPr>
      </w:pPr>
      <w:bookmarkStart w:id="2" w:name="_12uwpnrqim7c" w:colFirst="0" w:colLast="0"/>
      <w:bookmarkEnd w:id="2"/>
      <w:r w:rsidRPr="009D67AB">
        <w:rPr>
          <w:rFonts w:ascii="Times New Roman" w:eastAsia="Times New Roman" w:hAnsi="Times New Roman" w:cs="Times New Roman"/>
          <w:color w:val="0D0D0D" w:themeColor="text1" w:themeTint="F2"/>
          <w:sz w:val="24"/>
          <w:szCs w:val="24"/>
          <w:lang w:val="en-GB"/>
        </w:rPr>
        <w:t>The circular economy is often considered as the sustainable and transformational approach in the modern business dimension. The circular economy, which breaks from the linear economy's "take, make, dispose" model, emphasizes reducing waste and optimizing resource utilization by implementing the reduce, reuse, and recycle principles. The circular economy is a</w:t>
      </w:r>
      <w:r w:rsidR="00A968DD" w:rsidRPr="009D67AB">
        <w:rPr>
          <w:rFonts w:ascii="Times New Roman" w:eastAsia="Times New Roman" w:hAnsi="Times New Roman" w:cs="Times New Roman"/>
          <w:color w:val="0D0D0D" w:themeColor="text1" w:themeTint="F2"/>
          <w:sz w:val="24"/>
          <w:szCs w:val="24"/>
          <w:lang w:val="en-GB"/>
        </w:rPr>
        <w:t xml:space="preserve"> theory that involves activities </w:t>
      </w:r>
      <w:r w:rsidRPr="009D67AB">
        <w:rPr>
          <w:rFonts w:ascii="Times New Roman" w:eastAsia="Times New Roman" w:hAnsi="Times New Roman" w:cs="Times New Roman"/>
          <w:color w:val="0D0D0D" w:themeColor="text1" w:themeTint="F2"/>
          <w:sz w:val="24"/>
          <w:szCs w:val="24"/>
          <w:lang w:val="en-GB"/>
        </w:rPr>
        <w:t>of asset creation and utili</w:t>
      </w:r>
      <w:r w:rsidR="00A968DD" w:rsidRPr="009D67AB">
        <w:rPr>
          <w:rFonts w:ascii="Times New Roman" w:eastAsia="Times New Roman" w:hAnsi="Times New Roman" w:cs="Times New Roman"/>
          <w:color w:val="0D0D0D" w:themeColor="text1" w:themeTint="F2"/>
          <w:sz w:val="24"/>
          <w:szCs w:val="24"/>
          <w:lang w:val="en-GB"/>
        </w:rPr>
        <w:t>s</w:t>
      </w:r>
      <w:r w:rsidRPr="009D67AB">
        <w:rPr>
          <w:rFonts w:ascii="Times New Roman" w:eastAsia="Times New Roman" w:hAnsi="Times New Roman" w:cs="Times New Roman"/>
          <w:color w:val="0D0D0D" w:themeColor="text1" w:themeTint="F2"/>
          <w:sz w:val="24"/>
          <w:szCs w:val="24"/>
          <w:lang w:val="en-GB"/>
        </w:rPr>
        <w:t>ation</w:t>
      </w:r>
      <w:r w:rsidR="00A968DD" w:rsidRPr="009D67AB">
        <w:rPr>
          <w:rFonts w:ascii="Times New Roman" w:eastAsia="Times New Roman" w:hAnsi="Times New Roman" w:cs="Times New Roman"/>
          <w:color w:val="0D0D0D" w:themeColor="text1" w:themeTint="F2"/>
          <w:sz w:val="24"/>
          <w:szCs w:val="24"/>
          <w:lang w:val="en-GB"/>
        </w:rPr>
        <w:t>. This process of creation and usage of assets involves various other activities like</w:t>
      </w:r>
      <w:r w:rsidRPr="009D67AB">
        <w:rPr>
          <w:rFonts w:ascii="Times New Roman" w:eastAsia="Times New Roman" w:hAnsi="Times New Roman" w:cs="Times New Roman"/>
          <w:color w:val="0D0D0D" w:themeColor="text1" w:themeTint="F2"/>
          <w:sz w:val="24"/>
          <w:szCs w:val="24"/>
          <w:lang w:val="en-GB"/>
        </w:rPr>
        <w:t xml:space="preserve"> </w:t>
      </w:r>
      <w:r w:rsidR="00A968DD" w:rsidRPr="009D67AB">
        <w:rPr>
          <w:rFonts w:ascii="Times New Roman" w:eastAsia="Times New Roman" w:hAnsi="Times New Roman" w:cs="Times New Roman"/>
          <w:color w:val="0D0D0D" w:themeColor="text1" w:themeTint="F2"/>
          <w:sz w:val="24"/>
          <w:szCs w:val="24"/>
          <w:lang w:val="en-GB"/>
        </w:rPr>
        <w:t>distribution</w:t>
      </w:r>
      <w:r w:rsidRPr="009D67AB">
        <w:rPr>
          <w:rFonts w:ascii="Times New Roman" w:eastAsia="Times New Roman" w:hAnsi="Times New Roman" w:cs="Times New Roman"/>
          <w:color w:val="0D0D0D" w:themeColor="text1" w:themeTint="F2"/>
          <w:sz w:val="24"/>
          <w:szCs w:val="24"/>
          <w:lang w:val="en-GB"/>
        </w:rPr>
        <w:t>, renting, reusing, fixing, repairing, and reusing existing materials and items however long possible. It is a framework where materials never become waste and nature is regenerated</w:t>
      </w:r>
      <w:r w:rsidR="00D163CB" w:rsidRPr="009D67AB">
        <w:rPr>
          <w:rFonts w:ascii="Times New Roman" w:eastAsia="Times New Roman" w:hAnsi="Times New Roman" w:cs="Times New Roman"/>
          <w:color w:val="0D0D0D" w:themeColor="text1" w:themeTint="F2"/>
          <w:sz w:val="24"/>
          <w:szCs w:val="24"/>
          <w:lang w:val="en-GB"/>
        </w:rPr>
        <w:t xml:space="preserve"> (</w:t>
      </w:r>
      <w:r w:rsidR="00D163CB" w:rsidRPr="009D67AB">
        <w:rPr>
          <w:rFonts w:ascii="Times New Roman" w:hAnsi="Times New Roman" w:cs="Times New Roman"/>
          <w:color w:val="0D0D0D" w:themeColor="text1" w:themeTint="F2"/>
          <w:sz w:val="24"/>
          <w:szCs w:val="24"/>
        </w:rPr>
        <w:t xml:space="preserve">Chuah </w:t>
      </w:r>
      <w:r w:rsidR="00D163CB" w:rsidRPr="009D67AB">
        <w:rPr>
          <w:rFonts w:ascii="Times New Roman" w:hAnsi="Times New Roman" w:cs="Times New Roman"/>
          <w:i/>
          <w:iCs/>
          <w:color w:val="0D0D0D" w:themeColor="text1" w:themeTint="F2"/>
          <w:sz w:val="24"/>
          <w:szCs w:val="24"/>
        </w:rPr>
        <w:t xml:space="preserve">et al. </w:t>
      </w:r>
      <w:r w:rsidR="00D163CB" w:rsidRPr="009D67AB">
        <w:rPr>
          <w:rFonts w:ascii="Times New Roman" w:hAnsi="Times New Roman" w:cs="Times New Roman"/>
          <w:color w:val="0D0D0D" w:themeColor="text1" w:themeTint="F2"/>
          <w:sz w:val="24"/>
          <w:szCs w:val="24"/>
        </w:rPr>
        <w:t>2022</w:t>
      </w:r>
      <w:r w:rsidR="00D163CB" w:rsidRPr="009D67AB">
        <w:rPr>
          <w:rFonts w:ascii="Times New Roman" w:eastAsia="Times New Roman" w:hAnsi="Times New Roman" w:cs="Times New Roman"/>
          <w:color w:val="0D0D0D" w:themeColor="text1" w:themeTint="F2"/>
          <w:sz w:val="24"/>
          <w:szCs w:val="24"/>
          <w:lang w:val="en-GB"/>
        </w:rPr>
        <w:t>)</w:t>
      </w:r>
      <w:r w:rsidRPr="009D67AB">
        <w:rPr>
          <w:rFonts w:ascii="Times New Roman" w:eastAsia="Times New Roman" w:hAnsi="Times New Roman" w:cs="Times New Roman"/>
          <w:color w:val="0D0D0D" w:themeColor="text1" w:themeTint="F2"/>
          <w:sz w:val="24"/>
          <w:szCs w:val="24"/>
          <w:lang w:val="en-GB"/>
        </w:rPr>
        <w:t xml:space="preserve">. Products and resources are kept in circulation in a circular economy using recycling, composting, refurbishing, remanufacturing, and </w:t>
      </w:r>
      <w:r w:rsidRPr="009D67AB">
        <w:rPr>
          <w:rFonts w:ascii="Times New Roman" w:eastAsia="Times New Roman" w:hAnsi="Times New Roman" w:cs="Times New Roman"/>
          <w:color w:val="0D0D0D" w:themeColor="text1" w:themeTint="F2"/>
          <w:sz w:val="24"/>
          <w:szCs w:val="24"/>
          <w:lang w:val="en-GB"/>
        </w:rPr>
        <w:lastRenderedPageBreak/>
        <w:t xml:space="preserve">maintenance (Moret, 2021). </w:t>
      </w:r>
      <w:r w:rsidR="00A968DD" w:rsidRPr="009D67AB">
        <w:rPr>
          <w:rFonts w:ascii="Times New Roman" w:eastAsia="Times New Roman" w:hAnsi="Times New Roman" w:cs="Times New Roman"/>
          <w:color w:val="0D0D0D" w:themeColor="text1" w:themeTint="F2"/>
          <w:sz w:val="24"/>
          <w:szCs w:val="24"/>
          <w:lang w:val="en-GB"/>
        </w:rPr>
        <w:t xml:space="preserve">Circular economy also impacts the usage of the fewer available resources, adapting to climate change and mitigating issues like pollution, loss of biodiversity, etc. </w:t>
      </w:r>
      <w:r w:rsidRPr="009D67AB">
        <w:rPr>
          <w:rFonts w:ascii="Times New Roman" w:eastAsia="Times New Roman" w:hAnsi="Times New Roman" w:cs="Times New Roman"/>
          <w:color w:val="0D0D0D" w:themeColor="text1" w:themeTint="F2"/>
          <w:sz w:val="24"/>
          <w:szCs w:val="24"/>
          <w:lang w:val="en-GB"/>
        </w:rPr>
        <w:t>Three guiding concepts of the circular economy are inspired by design to get rid of garbage and pollutants, distribute goods and resources (at their best value), and revitalize the nat</w:t>
      </w:r>
      <w:r w:rsidRPr="009D67AB">
        <w:rPr>
          <w:rFonts w:ascii="Times New Roman" w:eastAsia="Times New Roman" w:hAnsi="Times New Roman" w:cs="Times New Roman"/>
          <w:color w:val="0D0D0D" w:themeColor="text1" w:themeTint="F2"/>
          <w:sz w:val="24"/>
          <w:szCs w:val="24"/>
          <w:lang w:val="en-GB"/>
        </w:rPr>
        <w:t>ural world.</w:t>
      </w:r>
    </w:p>
    <w:p w14:paraId="1130331A" w14:textId="43B437E2" w:rsidR="00692DA4" w:rsidRPr="009D67AB" w:rsidRDefault="009D67AB" w:rsidP="00D163CB">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t xml:space="preserve">A holistic approach tries to close the loop and reduce the environmental effect of the entire process by </w:t>
      </w:r>
      <w:proofErr w:type="gramStart"/>
      <w:r w:rsidRPr="009D67AB">
        <w:rPr>
          <w:rFonts w:ascii="Times New Roman" w:eastAsia="Times New Roman" w:hAnsi="Times New Roman" w:cs="Times New Roman"/>
          <w:color w:val="0D0D0D" w:themeColor="text1" w:themeTint="F2"/>
          <w:sz w:val="24"/>
          <w:szCs w:val="24"/>
          <w:lang w:val="en-GB"/>
        </w:rPr>
        <w:t>taking into account</w:t>
      </w:r>
      <w:proofErr w:type="gramEnd"/>
      <w:r w:rsidRPr="009D67AB">
        <w:rPr>
          <w:rFonts w:ascii="Times New Roman" w:eastAsia="Times New Roman" w:hAnsi="Times New Roman" w:cs="Times New Roman"/>
          <w:color w:val="0D0D0D" w:themeColor="text1" w:themeTint="F2"/>
          <w:sz w:val="24"/>
          <w:szCs w:val="24"/>
          <w:lang w:val="en-GB"/>
        </w:rPr>
        <w:t xml:space="preserve"> the full product lifespan, from manufacture to disposal. Together, these tenets promote resource efficiency, ethical </w:t>
      </w:r>
      <w:r w:rsidR="00896CAB" w:rsidRPr="009D67AB">
        <w:rPr>
          <w:rFonts w:ascii="Times New Roman" w:eastAsia="Times New Roman" w:hAnsi="Times New Roman" w:cs="Times New Roman"/>
          <w:color w:val="0D0D0D" w:themeColor="text1" w:themeTint="F2"/>
          <w:sz w:val="24"/>
          <w:szCs w:val="24"/>
          <w:lang w:val="en-GB"/>
        </w:rPr>
        <w:t>behaviour</w:t>
      </w:r>
      <w:r w:rsidRPr="009D67AB">
        <w:rPr>
          <w:rFonts w:ascii="Times New Roman" w:eastAsia="Times New Roman" w:hAnsi="Times New Roman" w:cs="Times New Roman"/>
          <w:color w:val="0D0D0D" w:themeColor="text1" w:themeTint="F2"/>
          <w:sz w:val="24"/>
          <w:szCs w:val="24"/>
          <w:lang w:val="en-GB"/>
        </w:rPr>
        <w:t>, and sustainable activities (</w:t>
      </w:r>
      <w:r w:rsidR="00896CAB" w:rsidRPr="009D67AB">
        <w:rPr>
          <w:rFonts w:ascii="Times New Roman" w:eastAsia="Times New Roman" w:hAnsi="Times New Roman" w:cs="Times New Roman"/>
          <w:color w:val="0D0D0D" w:themeColor="text1" w:themeTint="F2"/>
          <w:sz w:val="24"/>
          <w:szCs w:val="24"/>
          <w:highlight w:val="white"/>
          <w:lang w:val="en-GB"/>
        </w:rPr>
        <w:t>UNWTO</w:t>
      </w:r>
      <w:r w:rsidRPr="009D67AB">
        <w:rPr>
          <w:rFonts w:ascii="Times New Roman" w:eastAsia="Times New Roman" w:hAnsi="Times New Roman" w:cs="Times New Roman"/>
          <w:color w:val="0D0D0D" w:themeColor="text1" w:themeTint="F2"/>
          <w:sz w:val="24"/>
          <w:szCs w:val="24"/>
          <w:highlight w:val="white"/>
          <w:lang w:val="en-GB"/>
        </w:rPr>
        <w:t>, 2024</w:t>
      </w:r>
      <w:r w:rsidRPr="009D67AB">
        <w:rPr>
          <w:rFonts w:ascii="Times New Roman" w:eastAsia="Times New Roman" w:hAnsi="Times New Roman" w:cs="Times New Roman"/>
          <w:color w:val="0D0D0D" w:themeColor="text1" w:themeTint="F2"/>
          <w:sz w:val="24"/>
          <w:szCs w:val="24"/>
          <w:lang w:val="en-GB"/>
        </w:rPr>
        <w:t>). The reconciliation of circular economy standards into Corporate Social Responsibility (CSR) consistently lines up with associations' more extensive obligation to moral and sustainable practices (</w:t>
      </w:r>
      <w:r w:rsidRPr="009D67AB">
        <w:rPr>
          <w:rFonts w:ascii="Times New Roman" w:eastAsia="Times New Roman" w:hAnsi="Times New Roman" w:cs="Times New Roman"/>
          <w:color w:val="0D0D0D" w:themeColor="text1" w:themeTint="F2"/>
          <w:sz w:val="24"/>
          <w:szCs w:val="24"/>
          <w:highlight w:val="white"/>
          <w:lang w:val="en-GB"/>
        </w:rPr>
        <w:t>Marin-</w:t>
      </w:r>
      <w:proofErr w:type="spellStart"/>
      <w:r w:rsidRPr="009D67AB">
        <w:rPr>
          <w:rFonts w:ascii="Times New Roman" w:eastAsia="Times New Roman" w:hAnsi="Times New Roman" w:cs="Times New Roman"/>
          <w:color w:val="0D0D0D" w:themeColor="text1" w:themeTint="F2"/>
          <w:sz w:val="24"/>
          <w:szCs w:val="24"/>
          <w:highlight w:val="white"/>
          <w:lang w:val="en-GB"/>
        </w:rPr>
        <w:t>Pandelescu</w:t>
      </w:r>
      <w:proofErr w:type="spellEnd"/>
      <w:r w:rsidRPr="009D67AB">
        <w:rPr>
          <w:rFonts w:ascii="Times New Roman" w:eastAsia="Times New Roman" w:hAnsi="Times New Roman" w:cs="Times New Roman"/>
          <w:color w:val="0D0D0D" w:themeColor="text1" w:themeTint="F2"/>
          <w:sz w:val="24"/>
          <w:szCs w:val="24"/>
          <w:highlight w:val="white"/>
          <w:lang w:val="en-GB"/>
        </w:rPr>
        <w:t>, 2021</w:t>
      </w:r>
      <w:r w:rsidRPr="009D67AB">
        <w:rPr>
          <w:rFonts w:ascii="Times New Roman" w:eastAsia="Times New Roman" w:hAnsi="Times New Roman" w:cs="Times New Roman"/>
          <w:color w:val="0D0D0D" w:themeColor="text1" w:themeTint="F2"/>
          <w:sz w:val="24"/>
          <w:szCs w:val="24"/>
          <w:lang w:val="en-GB"/>
        </w:rPr>
        <w:t xml:space="preserve">). Circular economy, underlining reasonable assets the board and waste decrease, turns into an essential </w:t>
      </w:r>
      <w:r w:rsidRPr="009D67AB">
        <w:rPr>
          <w:rFonts w:ascii="Times New Roman" w:eastAsia="Times New Roman" w:hAnsi="Times New Roman" w:cs="Times New Roman"/>
          <w:color w:val="0D0D0D" w:themeColor="text1" w:themeTint="F2"/>
          <w:sz w:val="24"/>
          <w:szCs w:val="24"/>
          <w:lang w:val="en-GB"/>
        </w:rPr>
        <w:t>part of CSR, decisively meeting ecological stewardship and social obligation. This incorporation fills various needs, including natural protection by limiting asset exhaustion, lining up with CSR's objectives of supportability and dependable asset use. Circular economy standards, for example, item reuse and reusing, add to squander decrease and positive local area influence, supporting CSR targets.</w:t>
      </w:r>
    </w:p>
    <w:p w14:paraId="01252D1D" w14:textId="77777777" w:rsidR="00692DA4" w:rsidRPr="009D67AB" w:rsidRDefault="009D67AB" w:rsidP="00D163CB">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t>Marriott Hotels devotes a lot of time and money to improving its Serve360 program. The group's goal is to "do good in every direction." Four main concepts serve as the foundation of Marriott's Corporate Social Responsibility (CSR) policy, which outlines a thorough commitment to ethical and sustainable business practices. Nurturing the world, welcoming all human rights, sustainable operations, and empowerment through opportunity are the key corporate social responsibility approaches that have been incorporat</w:t>
      </w:r>
      <w:r w:rsidRPr="009D67AB">
        <w:rPr>
          <w:rFonts w:ascii="Times New Roman" w:eastAsia="Times New Roman" w:hAnsi="Times New Roman" w:cs="Times New Roman"/>
          <w:color w:val="0D0D0D" w:themeColor="text1" w:themeTint="F2"/>
          <w:sz w:val="24"/>
          <w:szCs w:val="24"/>
          <w:lang w:val="en-GB"/>
        </w:rPr>
        <w:t>ed within Marriott (</w:t>
      </w:r>
      <w:r w:rsidRPr="009D67AB">
        <w:rPr>
          <w:rFonts w:ascii="Times New Roman" w:eastAsia="Times New Roman" w:hAnsi="Times New Roman" w:cs="Times New Roman"/>
          <w:color w:val="0D0D0D" w:themeColor="text1" w:themeTint="F2"/>
          <w:sz w:val="24"/>
          <w:szCs w:val="24"/>
          <w:highlight w:val="white"/>
          <w:lang w:val="en-GB"/>
        </w:rPr>
        <w:t>Vlasceanu</w:t>
      </w:r>
      <w:r w:rsidRPr="009D67AB">
        <w:rPr>
          <w:rFonts w:ascii="Times New Roman" w:eastAsia="Times New Roman" w:hAnsi="Times New Roman" w:cs="Times New Roman"/>
          <w:i/>
          <w:color w:val="0D0D0D" w:themeColor="text1" w:themeTint="F2"/>
          <w:sz w:val="24"/>
          <w:szCs w:val="24"/>
          <w:highlight w:val="white"/>
          <w:lang w:val="en-GB"/>
        </w:rPr>
        <w:t xml:space="preserve"> et al. </w:t>
      </w:r>
      <w:r w:rsidRPr="009D67AB">
        <w:rPr>
          <w:rFonts w:ascii="Times New Roman" w:eastAsia="Times New Roman" w:hAnsi="Times New Roman" w:cs="Times New Roman"/>
          <w:color w:val="0D0D0D" w:themeColor="text1" w:themeTint="F2"/>
          <w:sz w:val="24"/>
          <w:szCs w:val="24"/>
          <w:highlight w:val="white"/>
          <w:lang w:val="en-GB"/>
        </w:rPr>
        <w:t>2020</w:t>
      </w:r>
      <w:r w:rsidRPr="009D67AB">
        <w:rPr>
          <w:rFonts w:ascii="Times New Roman" w:eastAsia="Times New Roman" w:hAnsi="Times New Roman" w:cs="Times New Roman"/>
          <w:color w:val="0D0D0D" w:themeColor="text1" w:themeTint="F2"/>
          <w:sz w:val="24"/>
          <w:szCs w:val="24"/>
          <w:lang w:val="en-GB"/>
        </w:rPr>
        <w:t xml:space="preserve">). Marriott's pledge to tackle the most critical social, environmental, and economic challenges facing the globe outlines a daring and all-encompassing objective. The business is aware of its responsibility to the world </w:t>
      </w:r>
      <w:r w:rsidRPr="009D67AB">
        <w:rPr>
          <w:rFonts w:ascii="Times New Roman" w:eastAsia="Times New Roman" w:hAnsi="Times New Roman" w:cs="Times New Roman"/>
          <w:color w:val="0D0D0D" w:themeColor="text1" w:themeTint="F2"/>
          <w:sz w:val="24"/>
          <w:szCs w:val="24"/>
          <w:lang w:val="en-GB"/>
        </w:rPr>
        <w:lastRenderedPageBreak/>
        <w:t>and the special chance it has, considering its size and scope, to be a force for good. Marriott hopes to make a significant contribution to larger international initiatives aimed at attaining sustainable development by coordinating its goals with the Sustainable Development Goals (SDGs) of t</w:t>
      </w:r>
      <w:r w:rsidRPr="009D67AB">
        <w:rPr>
          <w:rFonts w:ascii="Times New Roman" w:eastAsia="Times New Roman" w:hAnsi="Times New Roman" w:cs="Times New Roman"/>
          <w:color w:val="0D0D0D" w:themeColor="text1" w:themeTint="F2"/>
          <w:sz w:val="24"/>
          <w:szCs w:val="24"/>
          <w:lang w:val="en-GB"/>
        </w:rPr>
        <w:t>he United Nations.</w:t>
      </w:r>
    </w:p>
    <w:p w14:paraId="0A405BA6" w14:textId="5C6FE4B7" w:rsidR="00692DA4" w:rsidRPr="009D67AB" w:rsidRDefault="009D67AB" w:rsidP="00D163CB">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t xml:space="preserve">Marriott International has effectively taken part in thorough ecological sustainability </w:t>
      </w:r>
      <w:r w:rsidR="00213019" w:rsidRPr="009D67AB">
        <w:rPr>
          <w:rFonts w:ascii="Times New Roman" w:eastAsia="Times New Roman" w:hAnsi="Times New Roman" w:cs="Times New Roman"/>
          <w:color w:val="0D0D0D" w:themeColor="text1" w:themeTint="F2"/>
          <w:sz w:val="24"/>
          <w:szCs w:val="24"/>
          <w:lang w:val="en-GB"/>
        </w:rPr>
        <w:t>endeavours</w:t>
      </w:r>
      <w:r w:rsidRPr="009D67AB">
        <w:rPr>
          <w:rFonts w:ascii="Times New Roman" w:eastAsia="Times New Roman" w:hAnsi="Times New Roman" w:cs="Times New Roman"/>
          <w:color w:val="0D0D0D" w:themeColor="text1" w:themeTint="F2"/>
          <w:sz w:val="24"/>
          <w:szCs w:val="24"/>
          <w:lang w:val="en-GB"/>
        </w:rPr>
        <w:t xml:space="preserve">, epitomizing a guarantee of worldwide obligation. The organization, through its "Serve 360: Accomplishing something useful toward Each Path" drive, </w:t>
      </w:r>
      <w:r w:rsidR="00213019" w:rsidRPr="009D67AB">
        <w:rPr>
          <w:rFonts w:ascii="Times New Roman" w:eastAsia="Times New Roman" w:hAnsi="Times New Roman" w:cs="Times New Roman"/>
          <w:color w:val="0D0D0D" w:themeColor="text1" w:themeTint="F2"/>
          <w:sz w:val="24"/>
          <w:szCs w:val="24"/>
          <w:lang w:val="en-GB"/>
        </w:rPr>
        <w:t>centres</w:t>
      </w:r>
      <w:r w:rsidRPr="009D67AB">
        <w:rPr>
          <w:rFonts w:ascii="Times New Roman" w:eastAsia="Times New Roman" w:hAnsi="Times New Roman" w:cs="Times New Roman"/>
          <w:color w:val="0D0D0D" w:themeColor="text1" w:themeTint="F2"/>
          <w:sz w:val="24"/>
          <w:szCs w:val="24"/>
          <w:lang w:val="en-GB"/>
        </w:rPr>
        <w:t xml:space="preserve"> around ESG aspects</w:t>
      </w:r>
      <w:r w:rsidR="00D163CB" w:rsidRPr="009D67AB">
        <w:rPr>
          <w:rFonts w:ascii="Times New Roman" w:eastAsia="Times New Roman" w:hAnsi="Times New Roman" w:cs="Times New Roman"/>
          <w:color w:val="0D0D0D" w:themeColor="text1" w:themeTint="F2"/>
          <w:sz w:val="24"/>
          <w:szCs w:val="24"/>
          <w:lang w:val="en-GB"/>
        </w:rPr>
        <w:t xml:space="preserve"> </w:t>
      </w:r>
      <w:proofErr w:type="gramStart"/>
      <w:r w:rsidR="00D163CB" w:rsidRPr="009D67AB">
        <w:rPr>
          <w:rFonts w:ascii="Times New Roman" w:eastAsia="Times New Roman" w:hAnsi="Times New Roman" w:cs="Times New Roman"/>
          <w:color w:val="0D0D0D" w:themeColor="text1" w:themeTint="F2"/>
          <w:sz w:val="24"/>
          <w:szCs w:val="24"/>
          <w:lang w:val="en-GB"/>
        </w:rPr>
        <w:t>(</w:t>
      </w:r>
      <w:r w:rsidR="00D163CB" w:rsidRPr="009D67AB">
        <w:rPr>
          <w:rFonts w:ascii="Times New Roman" w:hAnsi="Times New Roman" w:cs="Times New Roman"/>
          <w:color w:val="0D0D0D" w:themeColor="text1" w:themeTint="F2"/>
          <w:sz w:val="24"/>
          <w:szCs w:val="24"/>
        </w:rPr>
        <w:t> </w:t>
      </w:r>
      <w:proofErr w:type="spellStart"/>
      <w:r w:rsidR="00D163CB" w:rsidRPr="009D67AB">
        <w:rPr>
          <w:rFonts w:ascii="Times New Roman" w:hAnsi="Times New Roman" w:cs="Times New Roman"/>
          <w:color w:val="0D0D0D" w:themeColor="text1" w:themeTint="F2"/>
          <w:sz w:val="24"/>
          <w:szCs w:val="24"/>
        </w:rPr>
        <w:t>Nesheva</w:t>
      </w:r>
      <w:proofErr w:type="gramEnd"/>
      <w:r w:rsidR="00D163CB" w:rsidRPr="009D67AB">
        <w:rPr>
          <w:rFonts w:ascii="Times New Roman" w:hAnsi="Times New Roman" w:cs="Times New Roman"/>
          <w:color w:val="0D0D0D" w:themeColor="text1" w:themeTint="F2"/>
          <w:sz w:val="24"/>
          <w:szCs w:val="24"/>
        </w:rPr>
        <w:t>-Kiosseva</w:t>
      </w:r>
      <w:proofErr w:type="spellEnd"/>
      <w:r w:rsidR="00D163CB" w:rsidRPr="009D67AB">
        <w:rPr>
          <w:rFonts w:ascii="Times New Roman" w:hAnsi="Times New Roman" w:cs="Times New Roman"/>
          <w:color w:val="0D0D0D" w:themeColor="text1" w:themeTint="F2"/>
          <w:sz w:val="24"/>
          <w:szCs w:val="24"/>
        </w:rPr>
        <w:t>, 2021</w:t>
      </w:r>
      <w:r w:rsidR="00D163CB" w:rsidRPr="009D67AB">
        <w:rPr>
          <w:rFonts w:ascii="Times New Roman" w:eastAsia="Times New Roman" w:hAnsi="Times New Roman" w:cs="Times New Roman"/>
          <w:color w:val="0D0D0D" w:themeColor="text1" w:themeTint="F2"/>
          <w:sz w:val="24"/>
          <w:szCs w:val="24"/>
          <w:lang w:val="en-GB"/>
        </w:rPr>
        <w:t>).</w:t>
      </w:r>
      <w:r w:rsidRPr="009D67AB">
        <w:rPr>
          <w:rFonts w:ascii="Times New Roman" w:eastAsia="Times New Roman" w:hAnsi="Times New Roman" w:cs="Times New Roman"/>
          <w:color w:val="0D0D0D" w:themeColor="text1" w:themeTint="F2"/>
          <w:sz w:val="24"/>
          <w:szCs w:val="24"/>
          <w:lang w:val="en-GB"/>
        </w:rPr>
        <w:t xml:space="preserve">. A critical part of Marriott's ecological methodology includes reforestation drives, like the cooperation with the Arbor Day Foundation where 20,000 trees were planted as a component of the </w:t>
      </w:r>
      <w:proofErr w:type="spellStart"/>
      <w:r w:rsidRPr="009D67AB">
        <w:rPr>
          <w:rFonts w:ascii="Times New Roman" w:eastAsia="Times New Roman" w:hAnsi="Times New Roman" w:cs="Times New Roman"/>
          <w:color w:val="0D0D0D" w:themeColor="text1" w:themeTint="F2"/>
          <w:sz w:val="24"/>
          <w:szCs w:val="24"/>
          <w:lang w:val="en-GB"/>
        </w:rPr>
        <w:t>GreenTrees</w:t>
      </w:r>
      <w:proofErr w:type="spellEnd"/>
      <w:r w:rsidRPr="009D67AB">
        <w:rPr>
          <w:rFonts w:ascii="Times New Roman" w:eastAsia="Times New Roman" w:hAnsi="Times New Roman" w:cs="Times New Roman"/>
          <w:color w:val="0D0D0D" w:themeColor="text1" w:themeTint="F2"/>
          <w:sz w:val="24"/>
          <w:szCs w:val="24"/>
          <w:lang w:val="en-GB"/>
        </w:rPr>
        <w:t xml:space="preserve"> project. Marriott's devotion stretches out to worldwide activities like tree planting in Nur-Ruler</w:t>
      </w:r>
      <w:r w:rsidRPr="009D67AB">
        <w:rPr>
          <w:rFonts w:ascii="Times New Roman" w:eastAsia="Times New Roman" w:hAnsi="Times New Roman" w:cs="Times New Roman"/>
          <w:color w:val="0D0D0D" w:themeColor="text1" w:themeTint="F2"/>
          <w:sz w:val="24"/>
          <w:szCs w:val="24"/>
          <w:lang w:val="en-GB"/>
        </w:rPr>
        <w:t>, Kazakhstan, and supporting rainforest protection in the Amazon through the Foundation for Amazon Sustainability (FAS) (</w:t>
      </w:r>
      <w:r w:rsidRPr="009D67AB">
        <w:rPr>
          <w:rFonts w:ascii="Times New Roman" w:eastAsia="Times New Roman" w:hAnsi="Times New Roman" w:cs="Times New Roman"/>
          <w:color w:val="0D0D0D" w:themeColor="text1" w:themeTint="F2"/>
          <w:sz w:val="24"/>
          <w:szCs w:val="24"/>
          <w:highlight w:val="white"/>
          <w:lang w:val="en-GB"/>
        </w:rPr>
        <w:t>Serve360.marriott, 2024</w:t>
      </w:r>
      <w:r w:rsidRPr="009D67AB">
        <w:rPr>
          <w:rFonts w:ascii="Times New Roman" w:eastAsia="Times New Roman" w:hAnsi="Times New Roman" w:cs="Times New Roman"/>
          <w:color w:val="0D0D0D" w:themeColor="text1" w:themeTint="F2"/>
          <w:sz w:val="24"/>
          <w:szCs w:val="24"/>
          <w:lang w:val="en-GB"/>
        </w:rPr>
        <w:t>). The organization effectively partakes in mangrove restoration in the Philippines and adds to the assurance of marine life, including supporting turtle settling locales and participating in fishery improvement projects with WWF. Responsible sourcing is a key perspective, with rigid provider evaluations and an emphasis on obtaining cage-free eggs and responsible po</w:t>
      </w:r>
      <w:r w:rsidRPr="009D67AB">
        <w:rPr>
          <w:rFonts w:ascii="Times New Roman" w:eastAsia="Times New Roman" w:hAnsi="Times New Roman" w:cs="Times New Roman"/>
          <w:color w:val="0D0D0D" w:themeColor="text1" w:themeTint="F2"/>
          <w:sz w:val="24"/>
          <w:szCs w:val="24"/>
          <w:lang w:val="en-GB"/>
        </w:rPr>
        <w:t>rk globally by 2025. Marriott likewise emphasizes nearby obtaining, supporting local area commitment and reasonable practices, to locally source half of the produce by 2025</w:t>
      </w:r>
      <w:r w:rsidR="00D163CB" w:rsidRPr="009D67AB">
        <w:rPr>
          <w:rFonts w:ascii="Times New Roman" w:eastAsia="Times New Roman" w:hAnsi="Times New Roman" w:cs="Times New Roman"/>
          <w:color w:val="0D0D0D" w:themeColor="text1" w:themeTint="F2"/>
          <w:sz w:val="24"/>
          <w:szCs w:val="24"/>
          <w:lang w:val="en-GB"/>
        </w:rPr>
        <w:t xml:space="preserve"> (</w:t>
      </w:r>
      <w:r w:rsidR="00D163CB" w:rsidRPr="009D67AB">
        <w:rPr>
          <w:rFonts w:ascii="Times New Roman" w:hAnsi="Times New Roman" w:cs="Times New Roman"/>
          <w:color w:val="0D0D0D" w:themeColor="text1" w:themeTint="F2"/>
          <w:sz w:val="24"/>
          <w:szCs w:val="24"/>
        </w:rPr>
        <w:t xml:space="preserve">He </w:t>
      </w:r>
      <w:r w:rsidR="00D163CB" w:rsidRPr="009D67AB">
        <w:rPr>
          <w:rFonts w:ascii="Times New Roman" w:hAnsi="Times New Roman" w:cs="Times New Roman"/>
          <w:i/>
          <w:iCs/>
          <w:color w:val="0D0D0D" w:themeColor="text1" w:themeTint="F2"/>
          <w:sz w:val="24"/>
          <w:szCs w:val="24"/>
        </w:rPr>
        <w:t>et al.</w:t>
      </w:r>
      <w:r w:rsidR="00D163CB" w:rsidRPr="009D67AB">
        <w:rPr>
          <w:rFonts w:ascii="Times New Roman" w:hAnsi="Times New Roman" w:cs="Times New Roman"/>
          <w:color w:val="0D0D0D" w:themeColor="text1" w:themeTint="F2"/>
          <w:sz w:val="24"/>
          <w:szCs w:val="24"/>
        </w:rPr>
        <w:t xml:space="preserve"> 2021</w:t>
      </w:r>
      <w:r w:rsidR="00D163CB" w:rsidRPr="009D67AB">
        <w:rPr>
          <w:rFonts w:ascii="Times New Roman" w:eastAsia="Times New Roman" w:hAnsi="Times New Roman" w:cs="Times New Roman"/>
          <w:color w:val="0D0D0D" w:themeColor="text1" w:themeTint="F2"/>
          <w:sz w:val="24"/>
          <w:szCs w:val="24"/>
          <w:lang w:val="en-GB"/>
        </w:rPr>
        <w:t>)</w:t>
      </w:r>
      <w:r w:rsidRPr="009D67AB">
        <w:rPr>
          <w:rFonts w:ascii="Times New Roman" w:eastAsia="Times New Roman" w:hAnsi="Times New Roman" w:cs="Times New Roman"/>
          <w:color w:val="0D0D0D" w:themeColor="text1" w:themeTint="F2"/>
          <w:sz w:val="24"/>
          <w:szCs w:val="24"/>
          <w:lang w:val="en-GB"/>
        </w:rPr>
        <w:t xml:space="preserve">. Marriott further is committed to the transparency and accountability of environmental stewardship. Marriott encourages ethical </w:t>
      </w:r>
      <w:r w:rsidR="00213019" w:rsidRPr="009D67AB">
        <w:rPr>
          <w:rFonts w:ascii="Times New Roman" w:eastAsia="Times New Roman" w:hAnsi="Times New Roman" w:cs="Times New Roman"/>
          <w:color w:val="0D0D0D" w:themeColor="text1" w:themeTint="F2"/>
          <w:sz w:val="24"/>
          <w:szCs w:val="24"/>
          <w:lang w:val="en-GB"/>
        </w:rPr>
        <w:t>behaviours</w:t>
      </w:r>
      <w:r w:rsidRPr="009D67AB">
        <w:rPr>
          <w:rFonts w:ascii="Times New Roman" w:eastAsia="Times New Roman" w:hAnsi="Times New Roman" w:cs="Times New Roman"/>
          <w:color w:val="0D0D0D" w:themeColor="text1" w:themeTint="F2"/>
          <w:sz w:val="24"/>
          <w:szCs w:val="24"/>
          <w:lang w:val="en-GB"/>
        </w:rPr>
        <w:t xml:space="preserve"> across its supply chain by evaluating suppliers based on environmental and social considerations through initiatives like the </w:t>
      </w:r>
      <w:proofErr w:type="spellStart"/>
      <w:r w:rsidRPr="009D67AB">
        <w:rPr>
          <w:rFonts w:ascii="Times New Roman" w:eastAsia="Times New Roman" w:hAnsi="Times New Roman" w:cs="Times New Roman"/>
          <w:color w:val="0D0D0D" w:themeColor="text1" w:themeTint="F2"/>
          <w:sz w:val="24"/>
          <w:szCs w:val="24"/>
          <w:lang w:val="en-GB"/>
        </w:rPr>
        <w:t>MindClick</w:t>
      </w:r>
      <w:proofErr w:type="spellEnd"/>
      <w:r w:rsidRPr="009D67AB">
        <w:rPr>
          <w:rFonts w:ascii="Times New Roman" w:eastAsia="Times New Roman" w:hAnsi="Times New Roman" w:cs="Times New Roman"/>
          <w:color w:val="0D0D0D" w:themeColor="text1" w:themeTint="F2"/>
          <w:sz w:val="24"/>
          <w:szCs w:val="24"/>
          <w:lang w:val="en-GB"/>
        </w:rPr>
        <w:t xml:space="preserve"> Sustainability Assessment Platform (MSAP).</w:t>
      </w:r>
    </w:p>
    <w:p w14:paraId="6208A5ED" w14:textId="77777777" w:rsidR="00692DA4" w:rsidRPr="009D67AB" w:rsidRDefault="009D67AB" w:rsidP="00D163CB">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lastRenderedPageBreak/>
        <w:t>Marriott further exemplifies the strategic and multifaceted social responsibility approaches. Marriott's dedication to youth development is demonstrated by international partnerships that provide young people with comprehensive learning opportunities, such as the memorandum of understanding with Vietnamese colleges and the "Dual Education" program in Costa Rica (</w:t>
      </w:r>
      <w:proofErr w:type="spellStart"/>
      <w:r w:rsidRPr="009D67AB">
        <w:rPr>
          <w:rFonts w:ascii="Times New Roman" w:eastAsia="Times New Roman" w:hAnsi="Times New Roman" w:cs="Times New Roman"/>
          <w:color w:val="0D0D0D" w:themeColor="text1" w:themeTint="F2"/>
          <w:sz w:val="24"/>
          <w:szCs w:val="24"/>
          <w:highlight w:val="white"/>
          <w:lang w:val="en-GB"/>
        </w:rPr>
        <w:t>Ertuna</w:t>
      </w:r>
      <w:proofErr w:type="spellEnd"/>
      <w:r w:rsidRPr="009D67AB">
        <w:rPr>
          <w:rFonts w:ascii="Times New Roman" w:eastAsia="Times New Roman" w:hAnsi="Times New Roman" w:cs="Times New Roman"/>
          <w:color w:val="0D0D0D" w:themeColor="text1" w:themeTint="F2"/>
          <w:sz w:val="24"/>
          <w:szCs w:val="24"/>
          <w:highlight w:val="white"/>
          <w:lang w:val="en-GB"/>
        </w:rPr>
        <w:t xml:space="preserve"> </w:t>
      </w:r>
      <w:r w:rsidRPr="009D67AB">
        <w:rPr>
          <w:rFonts w:ascii="Times New Roman" w:eastAsia="Times New Roman" w:hAnsi="Times New Roman" w:cs="Times New Roman"/>
          <w:i/>
          <w:color w:val="0D0D0D" w:themeColor="text1" w:themeTint="F2"/>
          <w:sz w:val="24"/>
          <w:szCs w:val="24"/>
          <w:highlight w:val="white"/>
          <w:lang w:val="en-GB"/>
        </w:rPr>
        <w:t>et al.</w:t>
      </w:r>
      <w:r w:rsidRPr="009D67AB">
        <w:rPr>
          <w:rFonts w:ascii="Times New Roman" w:eastAsia="Times New Roman" w:hAnsi="Times New Roman" w:cs="Times New Roman"/>
          <w:color w:val="0D0D0D" w:themeColor="text1" w:themeTint="F2"/>
          <w:sz w:val="24"/>
          <w:szCs w:val="24"/>
          <w:highlight w:val="white"/>
          <w:lang w:val="en-GB"/>
        </w:rPr>
        <w:t xml:space="preserve"> 2022</w:t>
      </w:r>
      <w:r w:rsidRPr="009D67AB">
        <w:rPr>
          <w:rFonts w:ascii="Times New Roman" w:eastAsia="Times New Roman" w:hAnsi="Times New Roman" w:cs="Times New Roman"/>
          <w:color w:val="0D0D0D" w:themeColor="text1" w:themeTint="F2"/>
          <w:sz w:val="24"/>
          <w:szCs w:val="24"/>
          <w:lang w:val="en-GB"/>
        </w:rPr>
        <w:t>). The business is committed to education in areas such as the Middle East, where the Tahseen program develops leaders in the hospitality industry quickly, and in the US and Canada, where the AHLA Foundation provides significant funding for workforce development and academic scholarships. In response to the worldwide refugee crisis, Marriott works with the International Rescue Committee (IRC) to support the Hospitality Link program and give refugees access to job possibilities training, an</w:t>
      </w:r>
      <w:r w:rsidRPr="009D67AB">
        <w:rPr>
          <w:rFonts w:ascii="Times New Roman" w:eastAsia="Times New Roman" w:hAnsi="Times New Roman" w:cs="Times New Roman"/>
          <w:color w:val="0D0D0D" w:themeColor="text1" w:themeTint="F2"/>
          <w:sz w:val="24"/>
          <w:szCs w:val="24"/>
          <w:lang w:val="en-GB"/>
        </w:rPr>
        <w:t>d education. To create cutting-edge programs, the firm actively engages in industry alliances like the Sustainable Hospitality Alliance, works with outside specialists, and requires staff to complete extensive training (</w:t>
      </w:r>
      <w:r w:rsidRPr="009D67AB">
        <w:rPr>
          <w:rFonts w:ascii="Times New Roman" w:eastAsia="Times New Roman" w:hAnsi="Times New Roman" w:cs="Times New Roman"/>
          <w:color w:val="0D0D0D" w:themeColor="text1" w:themeTint="F2"/>
          <w:sz w:val="24"/>
          <w:szCs w:val="24"/>
          <w:highlight w:val="white"/>
          <w:lang w:val="en-GB"/>
        </w:rPr>
        <w:t>Graziano, 2021</w:t>
      </w:r>
      <w:r w:rsidRPr="009D67AB">
        <w:rPr>
          <w:rFonts w:ascii="Times New Roman" w:eastAsia="Times New Roman" w:hAnsi="Times New Roman" w:cs="Times New Roman"/>
          <w:color w:val="0D0D0D" w:themeColor="text1" w:themeTint="F2"/>
          <w:sz w:val="24"/>
          <w:szCs w:val="24"/>
          <w:lang w:val="en-GB"/>
        </w:rPr>
        <w:t xml:space="preserve">). Marriott's dedication to inclusion and social harmony is further demonstrated by its work with Immigration Equality to help LGBTQ+ asylum seekers and its involvement with the U.S. Institute of Peace to promote world peace. The organization continuously improves and modifies </w:t>
      </w:r>
      <w:r w:rsidRPr="009D67AB">
        <w:rPr>
          <w:rFonts w:ascii="Times New Roman" w:eastAsia="Times New Roman" w:hAnsi="Times New Roman" w:cs="Times New Roman"/>
          <w:color w:val="0D0D0D" w:themeColor="text1" w:themeTint="F2"/>
          <w:sz w:val="24"/>
          <w:szCs w:val="24"/>
          <w:lang w:val="en-GB"/>
        </w:rPr>
        <w:t>its programs, as seen by the next wave of training programs on human trafficking awareness and continuous support for a range of causes, showcasing a flexible and forward-thinking approach to social responsibility.</w:t>
      </w:r>
    </w:p>
    <w:p w14:paraId="00D26A67" w14:textId="4823FB23" w:rsidR="00692DA4" w:rsidRPr="009D67AB" w:rsidRDefault="009D67AB" w:rsidP="00D163CB">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t xml:space="preserve">Marriott International shows a powerful and exhaustive governance approach that </w:t>
      </w:r>
      <w:r w:rsidRPr="009D67AB">
        <w:rPr>
          <w:rFonts w:ascii="Times New Roman" w:eastAsia="Times New Roman" w:hAnsi="Times New Roman" w:cs="Times New Roman"/>
          <w:color w:val="0D0D0D" w:themeColor="text1" w:themeTint="F2"/>
          <w:sz w:val="24"/>
          <w:szCs w:val="24"/>
          <w:lang w:val="en-GB"/>
        </w:rPr>
        <w:t>traverses different features of its tasks. The organization puts areas of strength on moral lead, trustworthiness, and consistency across its worldwide tasks. As far as morals and trustworthiness, Marriott has laid out a leader-level Ethics &amp; Global Compliance Governance Board, co-chaired by the CFO and EVP, Business Operations, and EVP &amp; General Counsel (</w:t>
      </w:r>
      <w:r w:rsidRPr="009D67AB">
        <w:rPr>
          <w:rFonts w:ascii="Times New Roman" w:eastAsia="Times New Roman" w:hAnsi="Times New Roman" w:cs="Times New Roman"/>
          <w:color w:val="0D0D0D" w:themeColor="text1" w:themeTint="F2"/>
          <w:sz w:val="24"/>
          <w:szCs w:val="24"/>
          <w:highlight w:val="white"/>
          <w:lang w:val="en-GB"/>
        </w:rPr>
        <w:t>Camilleri, 2021</w:t>
      </w:r>
      <w:r w:rsidRPr="009D67AB">
        <w:rPr>
          <w:rFonts w:ascii="Times New Roman" w:eastAsia="Times New Roman" w:hAnsi="Times New Roman" w:cs="Times New Roman"/>
          <w:color w:val="0D0D0D" w:themeColor="text1" w:themeTint="F2"/>
          <w:sz w:val="24"/>
          <w:szCs w:val="24"/>
          <w:lang w:val="en-GB"/>
        </w:rPr>
        <w:t xml:space="preserve">).   This board supervises the Ethics &amp; Global Compliance Program, giving vital gamble to the board and </w:t>
      </w:r>
      <w:r w:rsidRPr="009D67AB">
        <w:rPr>
          <w:rFonts w:ascii="Times New Roman" w:eastAsia="Times New Roman" w:hAnsi="Times New Roman" w:cs="Times New Roman"/>
          <w:color w:val="0D0D0D" w:themeColor="text1" w:themeTint="F2"/>
          <w:sz w:val="24"/>
          <w:szCs w:val="24"/>
          <w:lang w:val="en-GB"/>
        </w:rPr>
        <w:lastRenderedPageBreak/>
        <w:t>leader-level oversight. Marriott co</w:t>
      </w:r>
      <w:r w:rsidRPr="009D67AB">
        <w:rPr>
          <w:rFonts w:ascii="Times New Roman" w:eastAsia="Times New Roman" w:hAnsi="Times New Roman" w:cs="Times New Roman"/>
          <w:color w:val="0D0D0D" w:themeColor="text1" w:themeTint="F2"/>
          <w:sz w:val="24"/>
          <w:szCs w:val="24"/>
          <w:lang w:val="en-GB"/>
        </w:rPr>
        <w:t xml:space="preserve">nducts risk evaluations through its Internal Audit Department, using a risk-based testing procedure, and addresses issues through a multidisciplinary insightful methodology, guaranteeing suitable discipline and remediation. Marriott's worldwide security and privacy programs, governance boards, and risk management strategy demonstrate its dedication to data privacy and protection. Marriott's obligation to straightforwardness in political commitment is reflected in its </w:t>
      </w:r>
      <w:r w:rsidR="00896CAB" w:rsidRPr="009D67AB">
        <w:rPr>
          <w:rFonts w:ascii="Times New Roman" w:eastAsia="Times New Roman" w:hAnsi="Times New Roman" w:cs="Times New Roman"/>
          <w:color w:val="0D0D0D" w:themeColor="text1" w:themeTint="F2"/>
          <w:sz w:val="24"/>
          <w:szCs w:val="24"/>
          <w:lang w:val="en-GB"/>
        </w:rPr>
        <w:t>enrolment</w:t>
      </w:r>
      <w:r w:rsidRPr="009D67AB">
        <w:rPr>
          <w:rFonts w:ascii="Times New Roman" w:eastAsia="Times New Roman" w:hAnsi="Times New Roman" w:cs="Times New Roman"/>
          <w:color w:val="0D0D0D" w:themeColor="text1" w:themeTint="F2"/>
          <w:sz w:val="24"/>
          <w:szCs w:val="24"/>
          <w:lang w:val="en-GB"/>
        </w:rPr>
        <w:t xml:space="preserve"> in different industry affiliat</w:t>
      </w:r>
      <w:r w:rsidRPr="009D67AB">
        <w:rPr>
          <w:rFonts w:ascii="Times New Roman" w:eastAsia="Times New Roman" w:hAnsi="Times New Roman" w:cs="Times New Roman"/>
          <w:color w:val="0D0D0D" w:themeColor="text1" w:themeTint="F2"/>
          <w:sz w:val="24"/>
          <w:szCs w:val="24"/>
          <w:lang w:val="en-GB"/>
        </w:rPr>
        <w:t>ions and its assignment as a Trendsetter in the CPA-</w:t>
      </w:r>
      <w:proofErr w:type="spellStart"/>
      <w:r w:rsidRPr="009D67AB">
        <w:rPr>
          <w:rFonts w:ascii="Times New Roman" w:eastAsia="Times New Roman" w:hAnsi="Times New Roman" w:cs="Times New Roman"/>
          <w:color w:val="0D0D0D" w:themeColor="text1" w:themeTint="F2"/>
          <w:sz w:val="24"/>
          <w:szCs w:val="24"/>
          <w:lang w:val="en-GB"/>
        </w:rPr>
        <w:t>Zicklin</w:t>
      </w:r>
      <w:proofErr w:type="spellEnd"/>
      <w:r w:rsidRPr="009D67AB">
        <w:rPr>
          <w:rFonts w:ascii="Times New Roman" w:eastAsia="Times New Roman" w:hAnsi="Times New Roman" w:cs="Times New Roman"/>
          <w:color w:val="0D0D0D" w:themeColor="text1" w:themeTint="F2"/>
          <w:sz w:val="24"/>
          <w:szCs w:val="24"/>
          <w:lang w:val="en-GB"/>
        </w:rPr>
        <w:t xml:space="preserve"> Index for corporate political straightforwardness (</w:t>
      </w:r>
      <w:r w:rsidRPr="009D67AB">
        <w:rPr>
          <w:rFonts w:ascii="Times New Roman" w:eastAsia="Times New Roman" w:hAnsi="Times New Roman" w:cs="Times New Roman"/>
          <w:color w:val="0D0D0D" w:themeColor="text1" w:themeTint="F2"/>
          <w:sz w:val="24"/>
          <w:szCs w:val="24"/>
          <w:highlight w:val="white"/>
          <w:lang w:val="en-GB"/>
        </w:rPr>
        <w:t xml:space="preserve">Mensah </w:t>
      </w:r>
      <w:r w:rsidRPr="009D67AB">
        <w:rPr>
          <w:rFonts w:ascii="Times New Roman" w:eastAsia="Times New Roman" w:hAnsi="Times New Roman" w:cs="Times New Roman"/>
          <w:i/>
          <w:color w:val="0D0D0D" w:themeColor="text1" w:themeTint="F2"/>
          <w:sz w:val="24"/>
          <w:szCs w:val="24"/>
          <w:highlight w:val="white"/>
          <w:lang w:val="en-GB"/>
        </w:rPr>
        <w:t>et al.</w:t>
      </w:r>
      <w:r w:rsidRPr="009D67AB">
        <w:rPr>
          <w:rFonts w:ascii="Times New Roman" w:eastAsia="Times New Roman" w:hAnsi="Times New Roman" w:cs="Times New Roman"/>
          <w:color w:val="0D0D0D" w:themeColor="text1" w:themeTint="F2"/>
          <w:sz w:val="24"/>
          <w:szCs w:val="24"/>
          <w:highlight w:val="white"/>
          <w:lang w:val="en-GB"/>
        </w:rPr>
        <w:t xml:space="preserve"> 2021</w:t>
      </w:r>
      <w:r w:rsidRPr="009D67AB">
        <w:rPr>
          <w:rFonts w:ascii="Times New Roman" w:eastAsia="Times New Roman" w:hAnsi="Times New Roman" w:cs="Times New Roman"/>
          <w:color w:val="0D0D0D" w:themeColor="text1" w:themeTint="F2"/>
          <w:sz w:val="24"/>
          <w:szCs w:val="24"/>
          <w:lang w:val="en-GB"/>
        </w:rPr>
        <w:t>). Social promotion positions on equality, support for Visionaries, and admittance to casting a ballot feature Marriott's obligation to social obligation and commitment to more extensive cultural issues. Safety and health are of utmost importance, as evidenced during the COVID-19 pandemic by the program's Commitment to Clean and continuous efforts to monitor and improve safety pro</w:t>
      </w:r>
      <w:r w:rsidRPr="009D67AB">
        <w:rPr>
          <w:rFonts w:ascii="Times New Roman" w:eastAsia="Times New Roman" w:hAnsi="Times New Roman" w:cs="Times New Roman"/>
          <w:color w:val="0D0D0D" w:themeColor="text1" w:themeTint="F2"/>
          <w:sz w:val="24"/>
          <w:szCs w:val="24"/>
          <w:lang w:val="en-GB"/>
        </w:rPr>
        <w:t>tocols. Marriott's governance model frames the firm as a socially conscious, open, and ethically driven global institution that actively engages in larger societal challenges while being devoted to the well-being of its customers, colleagues, and investors.</w:t>
      </w:r>
    </w:p>
    <w:p w14:paraId="23489F6D" w14:textId="221ECDB5" w:rsidR="00692DA4" w:rsidRPr="009D67AB" w:rsidRDefault="009D67AB" w:rsidP="00D163CB">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t xml:space="preserve">Marriott International in its CSR approaches strategically integrates and incorporates circular economic principles in its sustainability platforms. The company strategically demonstrates its circular initiatives in every aspect such as environmental responsibility, resource efficiency, and water limitation in its business operations. The circular economy's fundamental principles of minimizing waste and maximizing resource efficiency are emphasized by Marriott's commitment to sustainable sourcing practices </w:t>
      </w:r>
      <w:r w:rsidRPr="009D67AB">
        <w:rPr>
          <w:rFonts w:ascii="Times New Roman" w:eastAsia="Times New Roman" w:hAnsi="Times New Roman" w:cs="Times New Roman"/>
          <w:color w:val="0D0D0D" w:themeColor="text1" w:themeTint="F2"/>
          <w:sz w:val="24"/>
          <w:szCs w:val="24"/>
          <w:lang w:val="en-GB"/>
        </w:rPr>
        <w:t>(</w:t>
      </w:r>
      <w:r w:rsidRPr="009D67AB">
        <w:rPr>
          <w:rFonts w:ascii="Times New Roman" w:eastAsia="Times New Roman" w:hAnsi="Times New Roman" w:cs="Times New Roman"/>
          <w:color w:val="0D0D0D" w:themeColor="text1" w:themeTint="F2"/>
          <w:sz w:val="24"/>
          <w:szCs w:val="24"/>
          <w:highlight w:val="white"/>
          <w:lang w:val="en-GB"/>
        </w:rPr>
        <w:t>Donleavy and Noronha, 2022</w:t>
      </w:r>
      <w:r w:rsidRPr="009D67AB">
        <w:rPr>
          <w:rFonts w:ascii="Times New Roman" w:eastAsia="Times New Roman" w:hAnsi="Times New Roman" w:cs="Times New Roman"/>
          <w:color w:val="0D0D0D" w:themeColor="text1" w:themeTint="F2"/>
          <w:sz w:val="24"/>
          <w:szCs w:val="24"/>
          <w:lang w:val="en-GB"/>
        </w:rPr>
        <w:t xml:space="preserve">). The organization participates in responsible acquisition, picking providers and accomplices that stick to harmless to the ecosystem and socially dependable practices. By obtaining items locally and universally considering supportability, Marriott adds to lessening the natural effect related to the production and </w:t>
      </w:r>
      <w:r w:rsidRPr="009D67AB">
        <w:rPr>
          <w:rFonts w:ascii="Times New Roman" w:eastAsia="Times New Roman" w:hAnsi="Times New Roman" w:cs="Times New Roman"/>
          <w:color w:val="0D0D0D" w:themeColor="text1" w:themeTint="F2"/>
          <w:sz w:val="24"/>
          <w:szCs w:val="24"/>
          <w:lang w:val="en-GB"/>
        </w:rPr>
        <w:lastRenderedPageBreak/>
        <w:t>transportation of products. As regards the principles of Serve 360 goals, Marriott stresses energy efficiency and integration of renewable energy sources</w:t>
      </w:r>
      <w:r w:rsidR="00D163CB" w:rsidRPr="009D67AB">
        <w:rPr>
          <w:rFonts w:ascii="Times New Roman" w:eastAsia="Times New Roman" w:hAnsi="Times New Roman" w:cs="Times New Roman"/>
          <w:color w:val="0D0D0D" w:themeColor="text1" w:themeTint="F2"/>
          <w:sz w:val="24"/>
          <w:szCs w:val="24"/>
          <w:lang w:val="en-GB"/>
        </w:rPr>
        <w:t xml:space="preserve"> (</w:t>
      </w:r>
      <w:r w:rsidR="00D163CB" w:rsidRPr="009D67AB">
        <w:rPr>
          <w:rFonts w:ascii="Times New Roman" w:hAnsi="Times New Roman" w:cs="Times New Roman"/>
          <w:color w:val="0D0D0D" w:themeColor="text1" w:themeTint="F2"/>
          <w:sz w:val="24"/>
          <w:szCs w:val="24"/>
        </w:rPr>
        <w:t xml:space="preserve">Manoharan </w:t>
      </w:r>
      <w:r w:rsidR="00D163CB" w:rsidRPr="009D67AB">
        <w:rPr>
          <w:rFonts w:ascii="Times New Roman" w:hAnsi="Times New Roman" w:cs="Times New Roman"/>
          <w:i/>
          <w:iCs/>
          <w:color w:val="0D0D0D" w:themeColor="text1" w:themeTint="F2"/>
          <w:sz w:val="24"/>
          <w:szCs w:val="24"/>
        </w:rPr>
        <w:t>et al.</w:t>
      </w:r>
      <w:r w:rsidR="00D163CB" w:rsidRPr="009D67AB">
        <w:rPr>
          <w:rFonts w:ascii="Times New Roman" w:hAnsi="Times New Roman" w:cs="Times New Roman"/>
          <w:color w:val="0D0D0D" w:themeColor="text1" w:themeTint="F2"/>
          <w:sz w:val="24"/>
          <w:szCs w:val="24"/>
        </w:rPr>
        <w:t xml:space="preserve"> 2021</w:t>
      </w:r>
      <w:r w:rsidR="00D163CB" w:rsidRPr="009D67AB">
        <w:rPr>
          <w:rFonts w:ascii="Times New Roman" w:eastAsia="Times New Roman" w:hAnsi="Times New Roman" w:cs="Times New Roman"/>
          <w:color w:val="0D0D0D" w:themeColor="text1" w:themeTint="F2"/>
          <w:sz w:val="24"/>
          <w:szCs w:val="24"/>
          <w:lang w:val="en-GB"/>
        </w:rPr>
        <w:t>)</w:t>
      </w:r>
      <w:r w:rsidRPr="009D67AB">
        <w:rPr>
          <w:rFonts w:ascii="Times New Roman" w:eastAsia="Times New Roman" w:hAnsi="Times New Roman" w:cs="Times New Roman"/>
          <w:color w:val="0D0D0D" w:themeColor="text1" w:themeTint="F2"/>
          <w:sz w:val="24"/>
          <w:szCs w:val="24"/>
          <w:lang w:val="en-GB"/>
        </w:rPr>
        <w:t xml:space="preserve">. Marriott's resolve to manage its environmental impact cyclically is demonstrated by its goal of attaining net-zero greenhouse gas emissions by the year </w:t>
      </w:r>
      <w:proofErr w:type="gramStart"/>
      <w:r w:rsidRPr="009D67AB">
        <w:rPr>
          <w:rFonts w:ascii="Times New Roman" w:eastAsia="Times New Roman" w:hAnsi="Times New Roman" w:cs="Times New Roman"/>
          <w:color w:val="0D0D0D" w:themeColor="text1" w:themeTint="F2"/>
          <w:sz w:val="24"/>
          <w:szCs w:val="24"/>
          <w:lang w:val="en-GB"/>
        </w:rPr>
        <w:t>2050</w:t>
      </w:r>
      <w:r w:rsidR="00D163CB" w:rsidRPr="009D67AB">
        <w:rPr>
          <w:rFonts w:ascii="Times New Roman" w:eastAsia="Times New Roman" w:hAnsi="Times New Roman" w:cs="Times New Roman"/>
          <w:color w:val="0D0D0D" w:themeColor="text1" w:themeTint="F2"/>
          <w:sz w:val="24"/>
          <w:szCs w:val="24"/>
          <w:lang w:val="en-GB"/>
        </w:rPr>
        <w:t xml:space="preserve"> .</w:t>
      </w:r>
      <w:proofErr w:type="gramEnd"/>
      <w:r w:rsidR="00D163CB" w:rsidRPr="009D67AB">
        <w:rPr>
          <w:rFonts w:ascii="Times New Roman" w:eastAsia="Times New Roman" w:hAnsi="Times New Roman" w:cs="Times New Roman"/>
          <w:color w:val="0D0D0D" w:themeColor="text1" w:themeTint="F2"/>
          <w:sz w:val="24"/>
          <w:szCs w:val="24"/>
          <w:lang w:val="en-GB"/>
        </w:rPr>
        <w:t xml:space="preserve"> </w:t>
      </w:r>
      <w:r w:rsidRPr="009D67AB">
        <w:rPr>
          <w:rFonts w:ascii="Times New Roman" w:eastAsia="Times New Roman" w:hAnsi="Times New Roman" w:cs="Times New Roman"/>
          <w:color w:val="0D0D0D" w:themeColor="text1" w:themeTint="F2"/>
          <w:sz w:val="24"/>
          <w:szCs w:val="24"/>
          <w:lang w:val="en-GB"/>
        </w:rPr>
        <w:t xml:space="preserve">Evidence ranging from complete recycling programs and attempts to minimize food waste to environmentally friendly building procedures and decreased plastic measures supports Marriott's decrease in waste and circular planning ambitions. Marriott integrates its waste reduction approach including circular design in operations, minimization of </w:t>
      </w:r>
      <w:r w:rsidRPr="009D67AB">
        <w:rPr>
          <w:rFonts w:ascii="Times New Roman" w:eastAsia="Times New Roman" w:hAnsi="Times New Roman" w:cs="Times New Roman"/>
          <w:color w:val="0D0D0D" w:themeColor="text1" w:themeTint="F2"/>
          <w:sz w:val="24"/>
          <w:szCs w:val="24"/>
          <w:lang w:val="en-GB"/>
        </w:rPr>
        <w:t>single-use plastics, recycling programs, food waste reduction, and awareness programs. Another aspect of the circular economic principle integrates community engagement and social impact which promote economic development. Community gardens, educational initiatives, and alliances with nearby companies are examples of cooperative ventures that support a more sustainable and circular local ecology. Marriott committed to establishing a science-based objective in 2021 and submitted it to the Science-Based Objec</w:t>
      </w:r>
      <w:r w:rsidRPr="009D67AB">
        <w:rPr>
          <w:rFonts w:ascii="Times New Roman" w:eastAsia="Times New Roman" w:hAnsi="Times New Roman" w:cs="Times New Roman"/>
          <w:color w:val="0D0D0D" w:themeColor="text1" w:themeTint="F2"/>
          <w:sz w:val="24"/>
          <w:szCs w:val="24"/>
          <w:lang w:val="en-GB"/>
        </w:rPr>
        <w:t>tive Initiative (SBTi) (</w:t>
      </w:r>
      <w:proofErr w:type="spellStart"/>
      <w:r w:rsidRPr="009D67AB">
        <w:rPr>
          <w:rFonts w:ascii="Times New Roman" w:eastAsia="Times New Roman" w:hAnsi="Times New Roman" w:cs="Times New Roman"/>
          <w:color w:val="0D0D0D" w:themeColor="text1" w:themeTint="F2"/>
          <w:sz w:val="24"/>
          <w:szCs w:val="24"/>
          <w:highlight w:val="white"/>
          <w:lang w:val="en-GB"/>
        </w:rPr>
        <w:t>Jauhari</w:t>
      </w:r>
      <w:proofErr w:type="spellEnd"/>
      <w:r w:rsidRPr="009D67AB">
        <w:rPr>
          <w:rFonts w:ascii="Times New Roman" w:eastAsia="Times New Roman" w:hAnsi="Times New Roman" w:cs="Times New Roman"/>
          <w:color w:val="0D0D0D" w:themeColor="text1" w:themeTint="F2"/>
          <w:sz w:val="24"/>
          <w:szCs w:val="24"/>
          <w:highlight w:val="white"/>
          <w:lang w:val="en-GB"/>
        </w:rPr>
        <w:t>, 2021</w:t>
      </w:r>
      <w:r w:rsidRPr="009D67AB">
        <w:rPr>
          <w:rFonts w:ascii="Times New Roman" w:eastAsia="Times New Roman" w:hAnsi="Times New Roman" w:cs="Times New Roman"/>
          <w:color w:val="0D0D0D" w:themeColor="text1" w:themeTint="F2"/>
          <w:sz w:val="24"/>
          <w:szCs w:val="24"/>
          <w:lang w:val="en-GB"/>
        </w:rPr>
        <w:t>). This dedication to minimizing its ecological impact and safeguarding and revitalizing forests, seas, and other ecosystems3 is consistent with the circular economy concept of restoring natural systems. With its rainwater collection, composting, and recycling practices, the Eden Project in Cornwall is a prime example of the circular economy and demonstrates a dedication to waste minimization. Specializing in eco-friendly cabin rentals, Forest Holidays works with the For</w:t>
      </w:r>
      <w:r w:rsidRPr="009D67AB">
        <w:rPr>
          <w:rFonts w:ascii="Times New Roman" w:eastAsia="Times New Roman" w:hAnsi="Times New Roman" w:cs="Times New Roman"/>
          <w:color w:val="0D0D0D" w:themeColor="text1" w:themeTint="F2"/>
          <w:sz w:val="24"/>
          <w:szCs w:val="24"/>
          <w:lang w:val="en-GB"/>
        </w:rPr>
        <w:t xml:space="preserve">estry Commission, prioritizing local </w:t>
      </w:r>
      <w:r w:rsidR="00D744B9" w:rsidRPr="009D67AB">
        <w:rPr>
          <w:rFonts w:ascii="Times New Roman" w:eastAsia="Times New Roman" w:hAnsi="Times New Roman" w:cs="Times New Roman"/>
          <w:color w:val="0D0D0D" w:themeColor="text1" w:themeTint="F2"/>
          <w:sz w:val="24"/>
          <w:szCs w:val="24"/>
          <w:lang w:val="en-GB"/>
        </w:rPr>
        <w:t>labour</w:t>
      </w:r>
      <w:r w:rsidRPr="009D67AB">
        <w:rPr>
          <w:rFonts w:ascii="Times New Roman" w:eastAsia="Times New Roman" w:hAnsi="Times New Roman" w:cs="Times New Roman"/>
          <w:color w:val="0D0D0D" w:themeColor="text1" w:themeTint="F2"/>
          <w:sz w:val="24"/>
          <w:szCs w:val="24"/>
          <w:lang w:val="en-GB"/>
        </w:rPr>
        <w:t xml:space="preserve"> and resources to reduce their environmental effect (</w:t>
      </w:r>
      <w:r w:rsidRPr="009D67AB">
        <w:rPr>
          <w:rFonts w:ascii="Times New Roman" w:eastAsia="Times New Roman" w:hAnsi="Times New Roman" w:cs="Times New Roman"/>
          <w:color w:val="0D0D0D" w:themeColor="text1" w:themeTint="F2"/>
          <w:sz w:val="24"/>
          <w:szCs w:val="24"/>
          <w:highlight w:val="white"/>
          <w:lang w:val="en-GB"/>
        </w:rPr>
        <w:t>W</w:t>
      </w:r>
      <w:r w:rsidR="00D744B9" w:rsidRPr="009D67AB">
        <w:rPr>
          <w:rFonts w:ascii="Times New Roman" w:eastAsia="Times New Roman" w:hAnsi="Times New Roman" w:cs="Times New Roman"/>
          <w:color w:val="0D0D0D" w:themeColor="text1" w:themeTint="F2"/>
          <w:sz w:val="24"/>
          <w:szCs w:val="24"/>
          <w:highlight w:val="white"/>
          <w:lang w:val="en-GB"/>
        </w:rPr>
        <w:t>E F</w:t>
      </w:r>
      <w:r w:rsidRPr="009D67AB">
        <w:rPr>
          <w:rFonts w:ascii="Times New Roman" w:eastAsia="Times New Roman" w:hAnsi="Times New Roman" w:cs="Times New Roman"/>
          <w:color w:val="0D0D0D" w:themeColor="text1" w:themeTint="F2"/>
          <w:sz w:val="24"/>
          <w:szCs w:val="24"/>
          <w:highlight w:val="white"/>
          <w:lang w:val="en-GB"/>
        </w:rPr>
        <w:t>orum, 2024</w:t>
      </w:r>
      <w:r w:rsidRPr="009D67AB">
        <w:rPr>
          <w:rFonts w:ascii="Times New Roman" w:eastAsia="Times New Roman" w:hAnsi="Times New Roman" w:cs="Times New Roman"/>
          <w:color w:val="0D0D0D" w:themeColor="text1" w:themeTint="F2"/>
          <w:sz w:val="24"/>
          <w:szCs w:val="24"/>
          <w:lang w:val="en-GB"/>
        </w:rPr>
        <w:t xml:space="preserve">). A certification program called Green Tourism helps tourism-related enterprises improve their environmental performance. The enterprises who have earned this certification demonstrate their commitment to the circular economy. The Savoy Hotel in London is notable for its effective waste management system, which recycles 90% of its garbage. With </w:t>
      </w:r>
      <w:r w:rsidRPr="009D67AB">
        <w:rPr>
          <w:rFonts w:ascii="Times New Roman" w:eastAsia="Times New Roman" w:hAnsi="Times New Roman" w:cs="Times New Roman"/>
          <w:color w:val="0D0D0D" w:themeColor="text1" w:themeTint="F2"/>
          <w:sz w:val="24"/>
          <w:szCs w:val="24"/>
          <w:lang w:val="en-GB"/>
        </w:rPr>
        <w:lastRenderedPageBreak/>
        <w:t>programs like lightweight plane materials and a headset recycling program, Virgin Atlantic, the carrier, actively reduces the impact it has on the environment and d</w:t>
      </w:r>
      <w:r w:rsidRPr="009D67AB">
        <w:rPr>
          <w:rFonts w:ascii="Times New Roman" w:eastAsia="Times New Roman" w:hAnsi="Times New Roman" w:cs="Times New Roman"/>
          <w:color w:val="0D0D0D" w:themeColor="text1" w:themeTint="F2"/>
          <w:sz w:val="24"/>
          <w:szCs w:val="24"/>
          <w:lang w:val="en-GB"/>
        </w:rPr>
        <w:t>emonstrates its dedication to sustainability in the aviation sector.</w:t>
      </w:r>
    </w:p>
    <w:p w14:paraId="3418E04E" w14:textId="0AA7C3B2" w:rsidR="00692DA4" w:rsidRPr="009D67AB" w:rsidRDefault="009D67AB" w:rsidP="00D163CB">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t>Marriott International with its corporate social responsibility (</w:t>
      </w:r>
      <w:r w:rsidR="00EC53E9" w:rsidRPr="009D67AB">
        <w:rPr>
          <w:rFonts w:ascii="Times New Roman" w:eastAsia="Times New Roman" w:hAnsi="Times New Roman" w:cs="Times New Roman"/>
          <w:color w:val="0D0D0D" w:themeColor="text1" w:themeTint="F2"/>
          <w:sz w:val="24"/>
          <w:szCs w:val="24"/>
          <w:lang w:val="en-GB"/>
        </w:rPr>
        <w:t>CSR) approach</w:t>
      </w:r>
      <w:r w:rsidRPr="009D67AB">
        <w:rPr>
          <w:rFonts w:ascii="Times New Roman" w:eastAsia="Times New Roman" w:hAnsi="Times New Roman" w:cs="Times New Roman"/>
          <w:color w:val="0D0D0D" w:themeColor="text1" w:themeTint="F2"/>
          <w:sz w:val="24"/>
          <w:szCs w:val="24"/>
          <w:lang w:val="en-GB"/>
        </w:rPr>
        <w:t xml:space="preserve"> provides a detailed and strategic framework for contributing to the sustainable impact on the socio-economic aspect. The policy adherence contextually aligns with the global sustainable goals and development with the efforts of responsible resource utilization mitigating climate change and preserving natural resources. The strategy frames Marriott's obligation to convey an incentive for its partners, clients, proprietors, the climate, and networks around the world. Marriott's CSR strategy lays</w:t>
      </w:r>
      <w:r w:rsidRPr="009D67AB">
        <w:rPr>
          <w:rFonts w:ascii="Times New Roman" w:eastAsia="Times New Roman" w:hAnsi="Times New Roman" w:cs="Times New Roman"/>
          <w:color w:val="0D0D0D" w:themeColor="text1" w:themeTint="F2"/>
          <w:sz w:val="24"/>
          <w:szCs w:val="24"/>
          <w:lang w:val="en-GB"/>
        </w:rPr>
        <w:t xml:space="preserve"> out a straightforward component for executing and checking CSR projects (</w:t>
      </w:r>
      <w:r w:rsidRPr="009D67AB">
        <w:rPr>
          <w:rFonts w:ascii="Times New Roman" w:eastAsia="Times New Roman" w:hAnsi="Times New Roman" w:cs="Times New Roman"/>
          <w:color w:val="0D0D0D" w:themeColor="text1" w:themeTint="F2"/>
          <w:sz w:val="24"/>
          <w:szCs w:val="24"/>
          <w:highlight w:val="white"/>
          <w:lang w:val="en-GB"/>
        </w:rPr>
        <w:t xml:space="preserve">Wickham </w:t>
      </w:r>
      <w:r w:rsidRPr="009D67AB">
        <w:rPr>
          <w:rFonts w:ascii="Times New Roman" w:eastAsia="Times New Roman" w:hAnsi="Times New Roman" w:cs="Times New Roman"/>
          <w:i/>
          <w:color w:val="0D0D0D" w:themeColor="text1" w:themeTint="F2"/>
          <w:sz w:val="24"/>
          <w:szCs w:val="24"/>
          <w:highlight w:val="white"/>
          <w:lang w:val="en-GB"/>
        </w:rPr>
        <w:t xml:space="preserve">et al. </w:t>
      </w:r>
      <w:r w:rsidRPr="009D67AB">
        <w:rPr>
          <w:rFonts w:ascii="Times New Roman" w:eastAsia="Times New Roman" w:hAnsi="Times New Roman" w:cs="Times New Roman"/>
          <w:color w:val="0D0D0D" w:themeColor="text1" w:themeTint="F2"/>
          <w:sz w:val="24"/>
          <w:szCs w:val="24"/>
          <w:highlight w:val="white"/>
          <w:lang w:val="en-GB"/>
        </w:rPr>
        <w:t>2021</w:t>
      </w:r>
      <w:r w:rsidRPr="009D67AB">
        <w:rPr>
          <w:rFonts w:ascii="Times New Roman" w:eastAsia="Times New Roman" w:hAnsi="Times New Roman" w:cs="Times New Roman"/>
          <w:color w:val="0D0D0D" w:themeColor="text1" w:themeTint="F2"/>
          <w:sz w:val="24"/>
          <w:szCs w:val="24"/>
          <w:lang w:val="en-GB"/>
        </w:rPr>
        <w:t>). Stakeholders can keep track of the company's progress and accountability through this approach. Marriott perceives that its productivity and financial matters are firmly connected with the strength of the networks it serves. This understanding illuminates its CSR strategy and adds to its drawn-out progress. Marriott's corporate social responsibility policy is noteworthy for its attention to important environmenta</w:t>
      </w:r>
      <w:r w:rsidRPr="009D67AB">
        <w:rPr>
          <w:rFonts w:ascii="Times New Roman" w:eastAsia="Times New Roman" w:hAnsi="Times New Roman" w:cs="Times New Roman"/>
          <w:color w:val="0D0D0D" w:themeColor="text1" w:themeTint="F2"/>
          <w:sz w:val="24"/>
          <w:szCs w:val="24"/>
          <w:lang w:val="en-GB"/>
        </w:rPr>
        <w:t>l, social, and governance issues. The strategy positions Marriott as a conscientious corporate citizen in the international hospitality sector by aligning with global sustainability goals, fostering good societal change, and increasing stakeholder value.</w:t>
      </w:r>
    </w:p>
    <w:p w14:paraId="7D20B96A" w14:textId="045AC667" w:rsidR="00692DA4" w:rsidRDefault="009D67AB" w:rsidP="00D163CB">
      <w:pPr>
        <w:pStyle w:val="Normal1"/>
        <w:spacing w:line="480" w:lineRule="auto"/>
        <w:jc w:val="both"/>
        <w:rPr>
          <w:rFonts w:ascii="Times New Roman" w:eastAsia="Times New Roman" w:hAnsi="Times New Roman" w:cs="Times New Roman"/>
          <w:color w:val="0D0D0D" w:themeColor="text1" w:themeTint="F2"/>
          <w:sz w:val="24"/>
          <w:szCs w:val="24"/>
          <w:lang w:val="en-GB"/>
        </w:rPr>
      </w:pPr>
      <w:bookmarkStart w:id="3" w:name="_j8n110j9bjlh" w:colFirst="0" w:colLast="0"/>
      <w:bookmarkEnd w:id="3"/>
      <w:r w:rsidRPr="009D67AB">
        <w:rPr>
          <w:rFonts w:ascii="Times New Roman" w:eastAsia="Times New Roman" w:hAnsi="Times New Roman" w:cs="Times New Roman"/>
          <w:color w:val="0D0D0D" w:themeColor="text1" w:themeTint="F2"/>
          <w:sz w:val="24"/>
          <w:szCs w:val="24"/>
          <w:lang w:val="en-GB"/>
        </w:rPr>
        <w:t>Marriott International with this strategic adoption of innovative approaches and initiatives and seamless integration of circular economic principles into its CSR prospects, has become a leading organization in sustainable business operations. With a comprehensive commitment toward ethical sources, waste reduction, environmental and social obligation, and responsibility Marriott demonstrates itself as a conscientious brand</w:t>
      </w:r>
      <w:r w:rsidR="00D163CB" w:rsidRPr="009D67AB">
        <w:rPr>
          <w:rFonts w:ascii="Times New Roman" w:eastAsia="Times New Roman" w:hAnsi="Times New Roman" w:cs="Times New Roman"/>
          <w:color w:val="0D0D0D" w:themeColor="text1" w:themeTint="F2"/>
          <w:sz w:val="24"/>
          <w:szCs w:val="24"/>
          <w:lang w:val="en-GB"/>
        </w:rPr>
        <w:t xml:space="preserve"> </w:t>
      </w:r>
      <w:proofErr w:type="gramStart"/>
      <w:r w:rsidR="00D163CB" w:rsidRPr="009D67AB">
        <w:rPr>
          <w:rFonts w:ascii="Times New Roman" w:eastAsia="Times New Roman" w:hAnsi="Times New Roman" w:cs="Times New Roman"/>
          <w:color w:val="0D0D0D" w:themeColor="text1" w:themeTint="F2"/>
          <w:sz w:val="24"/>
          <w:szCs w:val="24"/>
          <w:lang w:val="en-GB"/>
        </w:rPr>
        <w:t>(</w:t>
      </w:r>
      <w:r w:rsidR="00D163CB" w:rsidRPr="009D67AB">
        <w:rPr>
          <w:rFonts w:ascii="Times New Roman" w:hAnsi="Times New Roman" w:cs="Times New Roman"/>
          <w:color w:val="0D0D0D" w:themeColor="text1" w:themeTint="F2"/>
          <w:sz w:val="24"/>
          <w:szCs w:val="24"/>
        </w:rPr>
        <w:t>  Harrison</w:t>
      </w:r>
      <w:proofErr w:type="gramEnd"/>
      <w:r w:rsidR="00D163CB" w:rsidRPr="009D67AB">
        <w:rPr>
          <w:rFonts w:ascii="Times New Roman" w:hAnsi="Times New Roman" w:cs="Times New Roman"/>
          <w:color w:val="0D0D0D" w:themeColor="text1" w:themeTint="F2"/>
          <w:sz w:val="24"/>
          <w:szCs w:val="24"/>
        </w:rPr>
        <w:t>, 2021</w:t>
      </w:r>
      <w:r w:rsidR="00D163CB" w:rsidRPr="009D67AB">
        <w:rPr>
          <w:rFonts w:ascii="Times New Roman" w:eastAsia="Times New Roman" w:hAnsi="Times New Roman" w:cs="Times New Roman"/>
          <w:color w:val="0D0D0D" w:themeColor="text1" w:themeTint="F2"/>
          <w:sz w:val="24"/>
          <w:szCs w:val="24"/>
          <w:lang w:val="en-GB"/>
        </w:rPr>
        <w:t>)</w:t>
      </w:r>
      <w:r w:rsidRPr="009D67AB">
        <w:rPr>
          <w:rFonts w:ascii="Times New Roman" w:eastAsia="Times New Roman" w:hAnsi="Times New Roman" w:cs="Times New Roman"/>
          <w:color w:val="0D0D0D" w:themeColor="text1" w:themeTint="F2"/>
          <w:sz w:val="24"/>
          <w:szCs w:val="24"/>
          <w:lang w:val="en-GB"/>
        </w:rPr>
        <w:t xml:space="preserve">. It is evidenced by Marriott's circular economy-driven strategy that ethical business practices increase stakeholder value in </w:t>
      </w:r>
      <w:r w:rsidRPr="009D67AB">
        <w:rPr>
          <w:rFonts w:ascii="Times New Roman" w:eastAsia="Times New Roman" w:hAnsi="Times New Roman" w:cs="Times New Roman"/>
          <w:color w:val="0D0D0D" w:themeColor="text1" w:themeTint="F2"/>
          <w:sz w:val="24"/>
          <w:szCs w:val="24"/>
          <w:lang w:val="en-GB"/>
        </w:rPr>
        <w:lastRenderedPageBreak/>
        <w:t>addition to promoting global sustainability. Marriott's corporate social responsibility initiatives serve as an example of how companies may change society by balancing profit with morality and sustainability, opening the opportunities to a more sustainable and circular economy.</w:t>
      </w:r>
    </w:p>
    <w:p w14:paraId="642FF5D5" w14:textId="77777777" w:rsidR="009D67AB" w:rsidRDefault="009D67AB" w:rsidP="00D163CB">
      <w:pPr>
        <w:pStyle w:val="Normal1"/>
        <w:spacing w:line="480" w:lineRule="auto"/>
        <w:jc w:val="both"/>
        <w:rPr>
          <w:rFonts w:ascii="Times New Roman" w:eastAsia="Times New Roman" w:hAnsi="Times New Roman" w:cs="Times New Roman"/>
          <w:color w:val="0D0D0D" w:themeColor="text1" w:themeTint="F2"/>
          <w:sz w:val="24"/>
          <w:szCs w:val="24"/>
          <w:lang w:val="en-GB"/>
        </w:rPr>
      </w:pPr>
    </w:p>
    <w:p w14:paraId="0143A8CA" w14:textId="77777777" w:rsidR="009D67AB" w:rsidRPr="009D67AB" w:rsidRDefault="009D67AB" w:rsidP="00D163CB">
      <w:pPr>
        <w:pStyle w:val="Normal1"/>
        <w:spacing w:line="480" w:lineRule="auto"/>
        <w:jc w:val="both"/>
        <w:rPr>
          <w:rFonts w:ascii="Times New Roman" w:eastAsia="Times New Roman" w:hAnsi="Times New Roman" w:cs="Times New Roman"/>
          <w:color w:val="0D0D0D" w:themeColor="text1" w:themeTint="F2"/>
          <w:sz w:val="24"/>
          <w:szCs w:val="24"/>
          <w:lang w:val="en-GB"/>
        </w:rPr>
      </w:pPr>
    </w:p>
    <w:p w14:paraId="486FFAF2" w14:textId="5A040428" w:rsidR="00AD42D4" w:rsidRPr="009D67AB" w:rsidRDefault="009D67AB" w:rsidP="00AD42D4">
      <w:pPr>
        <w:rPr>
          <w:rFonts w:cs="Times New Roman"/>
          <w:b/>
          <w:bCs/>
          <w:color w:val="0D0D0D" w:themeColor="text1" w:themeTint="F2"/>
          <w:szCs w:val="24"/>
          <w:lang w:val="en-GB"/>
        </w:rPr>
      </w:pPr>
      <w:bookmarkStart w:id="4" w:name="_bzunajv8zjq5" w:colFirst="0" w:colLast="0"/>
      <w:bookmarkStart w:id="5" w:name="_wbt5imq9nrv8" w:colFirst="0" w:colLast="0"/>
      <w:bookmarkStart w:id="6" w:name="_5nu5p6kbth3f" w:colFirst="0" w:colLast="0"/>
      <w:bookmarkStart w:id="7" w:name="_Toc157017829"/>
      <w:bookmarkStart w:id="8" w:name="_Hlk157039258"/>
      <w:bookmarkEnd w:id="4"/>
      <w:bookmarkEnd w:id="5"/>
      <w:bookmarkEnd w:id="6"/>
      <w:r w:rsidRPr="009D67AB">
        <w:rPr>
          <w:rFonts w:cs="Times New Roman"/>
          <w:b/>
          <w:bCs/>
          <w:color w:val="0D0D0D" w:themeColor="text1" w:themeTint="F2"/>
          <w:szCs w:val="24"/>
          <w:lang w:val="en-GB"/>
        </w:rPr>
        <w:t>Reference list</w:t>
      </w:r>
      <w:bookmarkEnd w:id="7"/>
      <w:bookmarkEnd w:id="8"/>
    </w:p>
    <w:p w14:paraId="0AFAEA10"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proofErr w:type="spellStart"/>
      <w:r w:rsidRPr="009D67AB">
        <w:rPr>
          <w:rFonts w:ascii="Times New Roman" w:eastAsia="Times New Roman" w:hAnsi="Times New Roman" w:cs="Times New Roman"/>
          <w:color w:val="0D0D0D" w:themeColor="text1" w:themeTint="F2"/>
          <w:sz w:val="24"/>
          <w:szCs w:val="24"/>
          <w:highlight w:val="white"/>
          <w:lang w:val="en-GB"/>
        </w:rPr>
        <w:t>Bhagtani</w:t>
      </w:r>
      <w:proofErr w:type="spellEnd"/>
      <w:r w:rsidRPr="009D67AB">
        <w:rPr>
          <w:rFonts w:ascii="Times New Roman" w:eastAsia="Times New Roman" w:hAnsi="Times New Roman" w:cs="Times New Roman"/>
          <w:color w:val="0D0D0D" w:themeColor="text1" w:themeTint="F2"/>
          <w:sz w:val="24"/>
          <w:szCs w:val="24"/>
          <w:highlight w:val="white"/>
          <w:lang w:val="en-GB"/>
        </w:rPr>
        <w:t xml:space="preserve">, N., (2022). Hotel general managers’ quality of life and its impact on organizational sustainability and corporate social responsibility initiatives. </w:t>
      </w:r>
      <w:r w:rsidRPr="009D67AB">
        <w:rPr>
          <w:rFonts w:ascii="Times New Roman" w:eastAsia="Times New Roman" w:hAnsi="Times New Roman" w:cs="Times New Roman"/>
          <w:i/>
          <w:color w:val="0D0D0D" w:themeColor="text1" w:themeTint="F2"/>
          <w:sz w:val="24"/>
          <w:szCs w:val="24"/>
          <w:highlight w:val="white"/>
          <w:lang w:val="en-GB"/>
        </w:rPr>
        <w:t>Worldwide Hospitality and Tourism Themes</w:t>
      </w:r>
      <w:r w:rsidRPr="009D67AB">
        <w:rPr>
          <w:rFonts w:ascii="Times New Roman" w:eastAsia="Times New Roman" w:hAnsi="Times New Roman" w:cs="Times New Roman"/>
          <w:color w:val="0D0D0D" w:themeColor="text1" w:themeTint="F2"/>
          <w:sz w:val="24"/>
          <w:szCs w:val="24"/>
          <w:highlight w:val="white"/>
          <w:lang w:val="en-GB"/>
        </w:rPr>
        <w:t xml:space="preserve">, </w:t>
      </w:r>
      <w:r w:rsidRPr="009D67AB">
        <w:rPr>
          <w:rFonts w:ascii="Times New Roman" w:eastAsia="Times New Roman" w:hAnsi="Times New Roman" w:cs="Times New Roman"/>
          <w:i/>
          <w:color w:val="0D0D0D" w:themeColor="text1" w:themeTint="F2"/>
          <w:sz w:val="24"/>
          <w:szCs w:val="24"/>
          <w:highlight w:val="white"/>
          <w:lang w:val="en-GB"/>
        </w:rPr>
        <w:t>14</w:t>
      </w:r>
      <w:r w:rsidRPr="009D67AB">
        <w:rPr>
          <w:rFonts w:ascii="Times New Roman" w:eastAsia="Times New Roman" w:hAnsi="Times New Roman" w:cs="Times New Roman"/>
          <w:color w:val="0D0D0D" w:themeColor="text1" w:themeTint="F2"/>
          <w:sz w:val="24"/>
          <w:szCs w:val="24"/>
          <w:highlight w:val="white"/>
          <w:lang w:val="en-GB"/>
        </w:rPr>
        <w:t>(3), pp.286-299.</w:t>
      </w:r>
    </w:p>
    <w:p w14:paraId="56F21A9D"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9D67AB">
        <w:rPr>
          <w:rFonts w:ascii="Times New Roman" w:eastAsia="Times New Roman" w:hAnsi="Times New Roman" w:cs="Times New Roman"/>
          <w:color w:val="0D0D0D" w:themeColor="text1" w:themeTint="F2"/>
          <w:sz w:val="24"/>
          <w:szCs w:val="24"/>
          <w:highlight w:val="white"/>
          <w:lang w:val="en-GB"/>
        </w:rPr>
        <w:t>Camilleri, M.A., (2021). Sustainable production and consumption of food. Mise-</w:t>
      </w:r>
      <w:proofErr w:type="spellStart"/>
      <w:r w:rsidRPr="009D67AB">
        <w:rPr>
          <w:rFonts w:ascii="Times New Roman" w:eastAsia="Times New Roman" w:hAnsi="Times New Roman" w:cs="Times New Roman"/>
          <w:color w:val="0D0D0D" w:themeColor="text1" w:themeTint="F2"/>
          <w:sz w:val="24"/>
          <w:szCs w:val="24"/>
          <w:highlight w:val="white"/>
          <w:lang w:val="en-GB"/>
        </w:rPr>
        <w:t>en</w:t>
      </w:r>
      <w:proofErr w:type="spellEnd"/>
      <w:r w:rsidRPr="009D67AB">
        <w:rPr>
          <w:rFonts w:ascii="Times New Roman" w:eastAsia="Times New Roman" w:hAnsi="Times New Roman" w:cs="Times New Roman"/>
          <w:color w:val="0D0D0D" w:themeColor="text1" w:themeTint="F2"/>
          <w:sz w:val="24"/>
          <w:szCs w:val="24"/>
          <w:highlight w:val="white"/>
          <w:lang w:val="en-GB"/>
        </w:rPr>
        <w:t>-place circular economy policies and waste management practices in tourism cities. Sustainability, 13(17), p.9986.</w:t>
      </w:r>
    </w:p>
    <w:p w14:paraId="20F3D8B9"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t xml:space="preserve">Chuah, S.H.W., </w:t>
      </w:r>
      <w:proofErr w:type="spellStart"/>
      <w:r w:rsidRPr="009D67AB">
        <w:rPr>
          <w:rFonts w:ascii="Times New Roman" w:eastAsia="Times New Roman" w:hAnsi="Times New Roman" w:cs="Times New Roman"/>
          <w:color w:val="0D0D0D" w:themeColor="text1" w:themeTint="F2"/>
          <w:sz w:val="24"/>
          <w:szCs w:val="24"/>
          <w:lang w:val="en-GB"/>
        </w:rPr>
        <w:t>Sujanto</w:t>
      </w:r>
      <w:proofErr w:type="spellEnd"/>
      <w:r w:rsidRPr="009D67AB">
        <w:rPr>
          <w:rFonts w:ascii="Times New Roman" w:eastAsia="Times New Roman" w:hAnsi="Times New Roman" w:cs="Times New Roman"/>
          <w:color w:val="0D0D0D" w:themeColor="text1" w:themeTint="F2"/>
          <w:sz w:val="24"/>
          <w:szCs w:val="24"/>
          <w:lang w:val="en-GB"/>
        </w:rPr>
        <w:t xml:space="preserve">, R.Y., </w:t>
      </w:r>
      <w:proofErr w:type="spellStart"/>
      <w:r w:rsidRPr="009D67AB">
        <w:rPr>
          <w:rFonts w:ascii="Times New Roman" w:eastAsia="Times New Roman" w:hAnsi="Times New Roman" w:cs="Times New Roman"/>
          <w:color w:val="0D0D0D" w:themeColor="text1" w:themeTint="F2"/>
          <w:sz w:val="24"/>
          <w:szCs w:val="24"/>
          <w:lang w:val="en-GB"/>
        </w:rPr>
        <w:t>Sulistiawan</w:t>
      </w:r>
      <w:proofErr w:type="spellEnd"/>
      <w:r w:rsidRPr="009D67AB">
        <w:rPr>
          <w:rFonts w:ascii="Times New Roman" w:eastAsia="Times New Roman" w:hAnsi="Times New Roman" w:cs="Times New Roman"/>
          <w:color w:val="0D0D0D" w:themeColor="text1" w:themeTint="F2"/>
          <w:sz w:val="24"/>
          <w:szCs w:val="24"/>
          <w:lang w:val="en-GB"/>
        </w:rPr>
        <w:t>, J. and Aw, E.C.X., (2022). What is holding customers back? Assessing the moderating roles of personal and social norms on CSR’S routes to Airbnb repurchase intention in the COVID-19 era. Journal of Hospitality and Tourism Management, 50, pp.67-82.</w:t>
      </w:r>
    </w:p>
    <w:p w14:paraId="45CDE2F6"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9D67AB">
        <w:rPr>
          <w:rFonts w:ascii="Times New Roman" w:eastAsia="Times New Roman" w:hAnsi="Times New Roman" w:cs="Times New Roman"/>
          <w:color w:val="0D0D0D" w:themeColor="text1" w:themeTint="F2"/>
          <w:sz w:val="24"/>
          <w:szCs w:val="24"/>
          <w:highlight w:val="white"/>
          <w:lang w:val="en-GB"/>
        </w:rPr>
        <w:t xml:space="preserve">Donleavy, G. and Noronha, C. eds., (2022). </w:t>
      </w:r>
      <w:r w:rsidRPr="009D67AB">
        <w:rPr>
          <w:rFonts w:ascii="Times New Roman" w:eastAsia="Times New Roman" w:hAnsi="Times New Roman" w:cs="Times New Roman"/>
          <w:i/>
          <w:color w:val="0D0D0D" w:themeColor="text1" w:themeTint="F2"/>
          <w:sz w:val="24"/>
          <w:szCs w:val="24"/>
          <w:highlight w:val="white"/>
          <w:lang w:val="en-GB"/>
        </w:rPr>
        <w:t>Comparative CSR and Sustainability: New Accounting for Social Consequences</w:t>
      </w:r>
      <w:r w:rsidRPr="009D67AB">
        <w:rPr>
          <w:rFonts w:ascii="Times New Roman" w:eastAsia="Times New Roman" w:hAnsi="Times New Roman" w:cs="Times New Roman"/>
          <w:color w:val="0D0D0D" w:themeColor="text1" w:themeTint="F2"/>
          <w:sz w:val="24"/>
          <w:szCs w:val="24"/>
          <w:highlight w:val="white"/>
          <w:lang w:val="en-GB"/>
        </w:rPr>
        <w:t>. Taylor &amp; Francis.</w:t>
      </w:r>
    </w:p>
    <w:p w14:paraId="0688C239"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proofErr w:type="spellStart"/>
      <w:r w:rsidRPr="009D67AB">
        <w:rPr>
          <w:rFonts w:ascii="Times New Roman" w:eastAsia="Times New Roman" w:hAnsi="Times New Roman" w:cs="Times New Roman"/>
          <w:color w:val="0D0D0D" w:themeColor="text1" w:themeTint="F2"/>
          <w:sz w:val="24"/>
          <w:szCs w:val="24"/>
          <w:highlight w:val="white"/>
          <w:lang w:val="en-GB"/>
        </w:rPr>
        <w:t>Ertuna</w:t>
      </w:r>
      <w:proofErr w:type="spellEnd"/>
      <w:r w:rsidRPr="009D67AB">
        <w:rPr>
          <w:rFonts w:ascii="Times New Roman" w:eastAsia="Times New Roman" w:hAnsi="Times New Roman" w:cs="Times New Roman"/>
          <w:color w:val="0D0D0D" w:themeColor="text1" w:themeTint="F2"/>
          <w:sz w:val="24"/>
          <w:szCs w:val="24"/>
          <w:highlight w:val="white"/>
          <w:lang w:val="en-GB"/>
        </w:rPr>
        <w:t>, B., Gu, H. and Yu, L., (2022). "A thread connects all beads": Aligning global CSR strategy by hotel MNCs. Tourism Management, 91, p.104520.</w:t>
      </w:r>
    </w:p>
    <w:p w14:paraId="478FC9CA"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9D67AB">
        <w:rPr>
          <w:rFonts w:ascii="Times New Roman" w:eastAsia="Times New Roman" w:hAnsi="Times New Roman" w:cs="Times New Roman"/>
          <w:color w:val="0D0D0D" w:themeColor="text1" w:themeTint="F2"/>
          <w:sz w:val="24"/>
          <w:szCs w:val="24"/>
          <w:highlight w:val="white"/>
          <w:lang w:val="en-GB"/>
        </w:rPr>
        <w:t>Graziano, H., (2021). Responsibility and Sustainability in International Hotel Chains. In Tourism in the Mediterranean Sea: An Italian Perspective (pp. 143-166). Emerald Publishing Limited.</w:t>
      </w:r>
    </w:p>
    <w:p w14:paraId="723D365A"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lastRenderedPageBreak/>
        <w:t>Harrison, V.S., (2021). Does your corporation “care”? Exploring an ethical standard for communicating CSR relationships online. Public Relations Inquiry, 10(3), pp.333-356.</w:t>
      </w:r>
    </w:p>
    <w:p w14:paraId="315B1115"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t xml:space="preserve">He, J., Morrison, A.M. and Zhang, H., (2021). Being sustainable: The three‐way interactive effects of CSR, green human resource management, and responsible leadership on employee green </w:t>
      </w:r>
      <w:proofErr w:type="spellStart"/>
      <w:r w:rsidRPr="009D67AB">
        <w:rPr>
          <w:rFonts w:ascii="Times New Roman" w:eastAsia="Times New Roman" w:hAnsi="Times New Roman" w:cs="Times New Roman"/>
          <w:color w:val="0D0D0D" w:themeColor="text1" w:themeTint="F2"/>
          <w:sz w:val="24"/>
          <w:szCs w:val="24"/>
          <w:lang w:val="en-GB"/>
        </w:rPr>
        <w:t>behavior</w:t>
      </w:r>
      <w:proofErr w:type="spellEnd"/>
      <w:r w:rsidRPr="009D67AB">
        <w:rPr>
          <w:rFonts w:ascii="Times New Roman" w:eastAsia="Times New Roman" w:hAnsi="Times New Roman" w:cs="Times New Roman"/>
          <w:color w:val="0D0D0D" w:themeColor="text1" w:themeTint="F2"/>
          <w:sz w:val="24"/>
          <w:szCs w:val="24"/>
          <w:lang w:val="en-GB"/>
        </w:rPr>
        <w:t xml:space="preserve"> and task performance. Corporate Social Responsibility and Environmental Management, 28(3), pp.1043-1054.</w:t>
      </w:r>
    </w:p>
    <w:p w14:paraId="0DAB2C2C"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proofErr w:type="spellStart"/>
      <w:r w:rsidRPr="009D67AB">
        <w:rPr>
          <w:rFonts w:ascii="Times New Roman" w:eastAsia="Times New Roman" w:hAnsi="Times New Roman" w:cs="Times New Roman"/>
          <w:color w:val="0D0D0D" w:themeColor="text1" w:themeTint="F2"/>
          <w:sz w:val="24"/>
          <w:szCs w:val="24"/>
          <w:highlight w:val="white"/>
          <w:lang w:val="en-GB"/>
        </w:rPr>
        <w:t>Jauhari</w:t>
      </w:r>
      <w:proofErr w:type="spellEnd"/>
      <w:r w:rsidRPr="009D67AB">
        <w:rPr>
          <w:rFonts w:ascii="Times New Roman" w:eastAsia="Times New Roman" w:hAnsi="Times New Roman" w:cs="Times New Roman"/>
          <w:color w:val="0D0D0D" w:themeColor="text1" w:themeTint="F2"/>
          <w:sz w:val="24"/>
          <w:szCs w:val="24"/>
          <w:highlight w:val="white"/>
          <w:lang w:val="en-GB"/>
        </w:rPr>
        <w:t xml:space="preserve">, V (2021) 'Managing Sustainability in the Hospitality and Tourism Industry: Paradigms and Directions for the Future' 9th </w:t>
      </w:r>
      <w:proofErr w:type="spellStart"/>
      <w:proofErr w:type="gramStart"/>
      <w:r w:rsidRPr="009D67AB">
        <w:rPr>
          <w:rFonts w:ascii="Times New Roman" w:eastAsia="Times New Roman" w:hAnsi="Times New Roman" w:cs="Times New Roman"/>
          <w:color w:val="0D0D0D" w:themeColor="text1" w:themeTint="F2"/>
          <w:sz w:val="24"/>
          <w:szCs w:val="24"/>
          <w:highlight w:val="white"/>
          <w:lang w:val="en-GB"/>
        </w:rPr>
        <w:t>ed.Oakville</w:t>
      </w:r>
      <w:proofErr w:type="spellEnd"/>
      <w:proofErr w:type="gramEnd"/>
      <w:r w:rsidRPr="009D67AB">
        <w:rPr>
          <w:rFonts w:ascii="Times New Roman" w:eastAsia="Times New Roman" w:hAnsi="Times New Roman" w:cs="Times New Roman"/>
          <w:color w:val="0D0D0D" w:themeColor="text1" w:themeTint="F2"/>
          <w:sz w:val="24"/>
          <w:szCs w:val="24"/>
          <w:highlight w:val="white"/>
          <w:lang w:val="en-GB"/>
        </w:rPr>
        <w:t xml:space="preserve">: Apple Academic Press. Inc </w:t>
      </w:r>
    </w:p>
    <w:p w14:paraId="7ACA49C8"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9D67AB">
        <w:rPr>
          <w:rFonts w:ascii="Times New Roman" w:eastAsia="Times New Roman" w:hAnsi="Times New Roman" w:cs="Times New Roman"/>
          <w:color w:val="0D0D0D" w:themeColor="text1" w:themeTint="F2"/>
          <w:sz w:val="24"/>
          <w:szCs w:val="24"/>
          <w:lang w:val="en-GB"/>
        </w:rPr>
        <w:t xml:space="preserve">Manoharan, A., Singal, M. and Madera, J., (2021). What Leads to Recognition for </w:t>
      </w:r>
      <w:proofErr w:type="gramStart"/>
      <w:r w:rsidRPr="009D67AB">
        <w:rPr>
          <w:rFonts w:ascii="Times New Roman" w:eastAsia="Times New Roman" w:hAnsi="Times New Roman" w:cs="Times New Roman"/>
          <w:color w:val="0D0D0D" w:themeColor="text1" w:themeTint="F2"/>
          <w:sz w:val="24"/>
          <w:szCs w:val="24"/>
          <w:lang w:val="en-GB"/>
        </w:rPr>
        <w:t>Diversity?.</w:t>
      </w:r>
      <w:proofErr w:type="gramEnd"/>
    </w:p>
    <w:p w14:paraId="3D7D6788"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9D67AB">
        <w:rPr>
          <w:rFonts w:ascii="Times New Roman" w:eastAsia="Times New Roman" w:hAnsi="Times New Roman" w:cs="Times New Roman"/>
          <w:color w:val="0D0D0D" w:themeColor="text1" w:themeTint="F2"/>
          <w:sz w:val="24"/>
          <w:szCs w:val="24"/>
          <w:highlight w:val="white"/>
          <w:lang w:val="en-GB"/>
        </w:rPr>
        <w:t>Marin-</w:t>
      </w:r>
      <w:proofErr w:type="spellStart"/>
      <w:r w:rsidRPr="009D67AB">
        <w:rPr>
          <w:rFonts w:ascii="Times New Roman" w:eastAsia="Times New Roman" w:hAnsi="Times New Roman" w:cs="Times New Roman"/>
          <w:color w:val="0D0D0D" w:themeColor="text1" w:themeTint="F2"/>
          <w:sz w:val="24"/>
          <w:szCs w:val="24"/>
          <w:highlight w:val="white"/>
          <w:lang w:val="en-GB"/>
        </w:rPr>
        <w:t>Pandelescu</w:t>
      </w:r>
      <w:proofErr w:type="spellEnd"/>
      <w:r w:rsidRPr="009D67AB">
        <w:rPr>
          <w:rFonts w:ascii="Times New Roman" w:eastAsia="Times New Roman" w:hAnsi="Times New Roman" w:cs="Times New Roman"/>
          <w:color w:val="0D0D0D" w:themeColor="text1" w:themeTint="F2"/>
          <w:sz w:val="24"/>
          <w:szCs w:val="24"/>
          <w:highlight w:val="white"/>
          <w:lang w:val="en-GB"/>
        </w:rPr>
        <w:t>, A., (2021). CSR in the Tourism Industry. In CSR and Management Accounting Challenges in a Time of Global Crises (pp. 103-127). IGI Global.</w:t>
      </w:r>
    </w:p>
    <w:p w14:paraId="0EF99936"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9D67AB">
        <w:rPr>
          <w:rFonts w:ascii="Times New Roman" w:eastAsia="Times New Roman" w:hAnsi="Times New Roman" w:cs="Times New Roman"/>
          <w:color w:val="0D0D0D" w:themeColor="text1" w:themeTint="F2"/>
          <w:sz w:val="24"/>
          <w:szCs w:val="24"/>
          <w:highlight w:val="white"/>
          <w:lang w:val="en-GB"/>
        </w:rPr>
        <w:t xml:space="preserve">Mensah, H.K., Agyapong, A. and Osei, B.A., (2021). Effect of corporate social responsibility on eco-citizenship </w:t>
      </w:r>
      <w:proofErr w:type="spellStart"/>
      <w:r w:rsidRPr="009D67AB">
        <w:rPr>
          <w:rFonts w:ascii="Times New Roman" w:eastAsia="Times New Roman" w:hAnsi="Times New Roman" w:cs="Times New Roman"/>
          <w:color w:val="0D0D0D" w:themeColor="text1" w:themeTint="F2"/>
          <w:sz w:val="24"/>
          <w:szCs w:val="24"/>
          <w:highlight w:val="white"/>
          <w:lang w:val="en-GB"/>
        </w:rPr>
        <w:t>behavior</w:t>
      </w:r>
      <w:proofErr w:type="spellEnd"/>
      <w:r w:rsidRPr="009D67AB">
        <w:rPr>
          <w:rFonts w:ascii="Times New Roman" w:eastAsia="Times New Roman" w:hAnsi="Times New Roman" w:cs="Times New Roman"/>
          <w:color w:val="0D0D0D" w:themeColor="text1" w:themeTint="F2"/>
          <w:sz w:val="24"/>
          <w:szCs w:val="24"/>
          <w:highlight w:val="white"/>
          <w:lang w:val="en-GB"/>
        </w:rPr>
        <w:t xml:space="preserve"> in luxury hotels: eco-lifestyle as a moderator. </w:t>
      </w:r>
      <w:r w:rsidRPr="009D67AB">
        <w:rPr>
          <w:rFonts w:ascii="Times New Roman" w:eastAsia="Times New Roman" w:hAnsi="Times New Roman" w:cs="Times New Roman"/>
          <w:i/>
          <w:color w:val="0D0D0D" w:themeColor="text1" w:themeTint="F2"/>
          <w:sz w:val="24"/>
          <w:szCs w:val="24"/>
          <w:highlight w:val="white"/>
          <w:lang w:val="en-GB"/>
        </w:rPr>
        <w:t>Journal of Global Responsibility</w:t>
      </w:r>
      <w:r w:rsidRPr="009D67AB">
        <w:rPr>
          <w:rFonts w:ascii="Times New Roman" w:eastAsia="Times New Roman" w:hAnsi="Times New Roman" w:cs="Times New Roman"/>
          <w:color w:val="0D0D0D" w:themeColor="text1" w:themeTint="F2"/>
          <w:sz w:val="24"/>
          <w:szCs w:val="24"/>
          <w:highlight w:val="white"/>
          <w:lang w:val="en-GB"/>
        </w:rPr>
        <w:t xml:space="preserve">, </w:t>
      </w:r>
      <w:r w:rsidRPr="009D67AB">
        <w:rPr>
          <w:rFonts w:ascii="Times New Roman" w:eastAsia="Times New Roman" w:hAnsi="Times New Roman" w:cs="Times New Roman"/>
          <w:i/>
          <w:color w:val="0D0D0D" w:themeColor="text1" w:themeTint="F2"/>
          <w:sz w:val="24"/>
          <w:szCs w:val="24"/>
          <w:highlight w:val="white"/>
          <w:lang w:val="en-GB"/>
        </w:rPr>
        <w:t>12</w:t>
      </w:r>
      <w:r w:rsidRPr="009D67AB">
        <w:rPr>
          <w:rFonts w:ascii="Times New Roman" w:eastAsia="Times New Roman" w:hAnsi="Times New Roman" w:cs="Times New Roman"/>
          <w:color w:val="0D0D0D" w:themeColor="text1" w:themeTint="F2"/>
          <w:sz w:val="24"/>
          <w:szCs w:val="24"/>
          <w:highlight w:val="white"/>
          <w:lang w:val="en-GB"/>
        </w:rPr>
        <w:t>(2), pp.189-209.</w:t>
      </w:r>
    </w:p>
    <w:p w14:paraId="18776710"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t>Moret, N.J., (2020). The sustainable business model of a hotel–the case of the W Barcelona.</w:t>
      </w:r>
    </w:p>
    <w:p w14:paraId="37B99E5D"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lang w:val="en-GB"/>
        </w:rPr>
      </w:pPr>
      <w:proofErr w:type="spellStart"/>
      <w:r w:rsidRPr="009D67AB">
        <w:rPr>
          <w:rFonts w:ascii="Times New Roman" w:eastAsia="Times New Roman" w:hAnsi="Times New Roman" w:cs="Times New Roman"/>
          <w:color w:val="0D0D0D" w:themeColor="text1" w:themeTint="F2"/>
          <w:sz w:val="24"/>
          <w:szCs w:val="24"/>
          <w:lang w:val="en-GB"/>
        </w:rPr>
        <w:t>Nesheva-Kiosseva</w:t>
      </w:r>
      <w:proofErr w:type="spellEnd"/>
      <w:r w:rsidRPr="009D67AB">
        <w:rPr>
          <w:rFonts w:ascii="Times New Roman" w:eastAsia="Times New Roman" w:hAnsi="Times New Roman" w:cs="Times New Roman"/>
          <w:color w:val="0D0D0D" w:themeColor="text1" w:themeTint="F2"/>
          <w:sz w:val="24"/>
          <w:szCs w:val="24"/>
          <w:lang w:val="en-GB"/>
        </w:rPr>
        <w:t xml:space="preserve">, N., (2021). COVID 19–The External Economic Shock: Changing the Business Models. </w:t>
      </w:r>
      <w:proofErr w:type="spellStart"/>
      <w:r w:rsidRPr="009D67AB">
        <w:rPr>
          <w:rFonts w:ascii="Times New Roman" w:eastAsia="Times New Roman" w:hAnsi="Times New Roman" w:cs="Times New Roman"/>
          <w:color w:val="0D0D0D" w:themeColor="text1" w:themeTint="F2"/>
          <w:sz w:val="24"/>
          <w:szCs w:val="24"/>
          <w:lang w:val="en-GB"/>
        </w:rPr>
        <w:t>Almatourism</w:t>
      </w:r>
      <w:proofErr w:type="spellEnd"/>
      <w:r w:rsidRPr="009D67AB">
        <w:rPr>
          <w:rFonts w:ascii="Times New Roman" w:eastAsia="Times New Roman" w:hAnsi="Times New Roman" w:cs="Times New Roman"/>
          <w:color w:val="0D0D0D" w:themeColor="text1" w:themeTint="F2"/>
          <w:sz w:val="24"/>
          <w:szCs w:val="24"/>
          <w:lang w:val="en-GB"/>
        </w:rPr>
        <w:t>-Journal of Tourism, Culture and Territorial Development, 12(23), pp.93-123.</w:t>
      </w:r>
    </w:p>
    <w:p w14:paraId="66FD2F8C"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9D67AB">
        <w:rPr>
          <w:rFonts w:ascii="Times New Roman" w:eastAsia="Times New Roman" w:hAnsi="Times New Roman" w:cs="Times New Roman"/>
          <w:color w:val="0D0D0D" w:themeColor="text1" w:themeTint="F2"/>
          <w:sz w:val="24"/>
          <w:szCs w:val="24"/>
          <w:lang w:val="en-GB"/>
        </w:rPr>
        <w:t>Sanvitale, A.L., (2020). Corporate Social Responsibility in the Hotel Industry: A Study of Marriott International and Odyssey Hotel Group.</w:t>
      </w:r>
    </w:p>
    <w:p w14:paraId="1A15FEEE"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9D67AB">
        <w:rPr>
          <w:rFonts w:ascii="Times New Roman" w:eastAsia="Times New Roman" w:hAnsi="Times New Roman" w:cs="Times New Roman"/>
          <w:color w:val="0D0D0D" w:themeColor="text1" w:themeTint="F2"/>
          <w:sz w:val="24"/>
          <w:szCs w:val="24"/>
          <w:highlight w:val="white"/>
          <w:lang w:val="en-GB"/>
        </w:rPr>
        <w:t xml:space="preserve">Serve360.marriott, (2024) Home - </w:t>
      </w:r>
      <w:proofErr w:type="spellStart"/>
      <w:r w:rsidRPr="009D67AB">
        <w:rPr>
          <w:rFonts w:ascii="Times New Roman" w:eastAsia="Times New Roman" w:hAnsi="Times New Roman" w:cs="Times New Roman"/>
          <w:color w:val="0D0D0D" w:themeColor="text1" w:themeTint="F2"/>
          <w:sz w:val="24"/>
          <w:szCs w:val="24"/>
          <w:highlight w:val="white"/>
          <w:lang w:val="en-GB"/>
        </w:rPr>
        <w:t>csr-marriott</w:t>
      </w:r>
      <w:proofErr w:type="spellEnd"/>
      <w:r w:rsidRPr="009D67AB">
        <w:rPr>
          <w:rFonts w:ascii="Times New Roman" w:eastAsia="Times New Roman" w:hAnsi="Times New Roman" w:cs="Times New Roman"/>
          <w:color w:val="0D0D0D" w:themeColor="text1" w:themeTint="F2"/>
          <w:sz w:val="24"/>
          <w:szCs w:val="24"/>
          <w:highlight w:val="white"/>
          <w:lang w:val="en-GB"/>
        </w:rPr>
        <w:t xml:space="preserve">. (Online). Available at: </w:t>
      </w:r>
      <w:hyperlink r:id="rId8">
        <w:r w:rsidRPr="009D67AB">
          <w:rPr>
            <w:rFonts w:ascii="Times New Roman" w:eastAsia="Times New Roman" w:hAnsi="Times New Roman" w:cs="Times New Roman"/>
            <w:color w:val="0D0D0D" w:themeColor="text1" w:themeTint="F2"/>
            <w:sz w:val="24"/>
            <w:szCs w:val="24"/>
            <w:highlight w:val="white"/>
            <w:u w:val="single"/>
            <w:lang w:val="en-GB"/>
          </w:rPr>
          <w:t>https://serve360.marriott.com/</w:t>
        </w:r>
      </w:hyperlink>
      <w:r w:rsidRPr="009D67AB">
        <w:rPr>
          <w:rFonts w:ascii="Times New Roman" w:eastAsia="Times New Roman" w:hAnsi="Times New Roman" w:cs="Times New Roman"/>
          <w:color w:val="0D0D0D" w:themeColor="text1" w:themeTint="F2"/>
          <w:sz w:val="24"/>
          <w:szCs w:val="24"/>
          <w:highlight w:val="white"/>
          <w:lang w:val="en-GB"/>
        </w:rPr>
        <w:t xml:space="preserve"> [Accessed on: 24.01.2024]</w:t>
      </w:r>
    </w:p>
    <w:p w14:paraId="58E1A79B"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highlight w:val="white"/>
          <w:lang w:val="en-GB"/>
        </w:rPr>
        <w:lastRenderedPageBreak/>
        <w:t xml:space="preserve">UNWTO, (2024) Circular Economy: Integrating circular economy principles in tourism. (Online). Available at: </w:t>
      </w:r>
      <w:hyperlink r:id="rId9">
        <w:r w:rsidRPr="009D67AB">
          <w:rPr>
            <w:rFonts w:ascii="Times New Roman" w:eastAsia="Times New Roman" w:hAnsi="Times New Roman" w:cs="Times New Roman"/>
            <w:color w:val="0D0D0D" w:themeColor="text1" w:themeTint="F2"/>
            <w:sz w:val="24"/>
            <w:szCs w:val="24"/>
            <w:highlight w:val="white"/>
            <w:u w:val="single"/>
            <w:lang w:val="en-GB"/>
          </w:rPr>
          <w:t>https://www.unwto.org/sustainable-development/circular-economy</w:t>
        </w:r>
      </w:hyperlink>
      <w:r w:rsidRPr="009D67AB">
        <w:rPr>
          <w:rFonts w:ascii="Times New Roman" w:eastAsia="Times New Roman" w:hAnsi="Times New Roman" w:cs="Times New Roman"/>
          <w:color w:val="0D0D0D" w:themeColor="text1" w:themeTint="F2"/>
          <w:sz w:val="24"/>
          <w:szCs w:val="24"/>
          <w:highlight w:val="white"/>
          <w:lang w:val="en-GB"/>
        </w:rPr>
        <w:t xml:space="preserve"> [Accessed on: 24.01.2024]</w:t>
      </w:r>
    </w:p>
    <w:p w14:paraId="63E7D985"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9D67AB">
        <w:rPr>
          <w:rFonts w:ascii="Times New Roman" w:eastAsia="Times New Roman" w:hAnsi="Times New Roman" w:cs="Times New Roman"/>
          <w:color w:val="0D0D0D" w:themeColor="text1" w:themeTint="F2"/>
          <w:sz w:val="24"/>
          <w:szCs w:val="24"/>
          <w:highlight w:val="white"/>
          <w:lang w:val="en-GB"/>
        </w:rPr>
        <w:t xml:space="preserve">Vlasceanu, C., Tenie, I. and </w:t>
      </w:r>
      <w:proofErr w:type="spellStart"/>
      <w:r w:rsidRPr="009D67AB">
        <w:rPr>
          <w:rFonts w:ascii="Times New Roman" w:eastAsia="Times New Roman" w:hAnsi="Times New Roman" w:cs="Times New Roman"/>
          <w:color w:val="0D0D0D" w:themeColor="text1" w:themeTint="F2"/>
          <w:sz w:val="24"/>
          <w:szCs w:val="24"/>
          <w:highlight w:val="white"/>
          <w:lang w:val="en-GB"/>
        </w:rPr>
        <w:t>Crismariu</w:t>
      </w:r>
      <w:proofErr w:type="spellEnd"/>
      <w:r w:rsidRPr="009D67AB">
        <w:rPr>
          <w:rFonts w:ascii="Times New Roman" w:eastAsia="Times New Roman" w:hAnsi="Times New Roman" w:cs="Times New Roman"/>
          <w:color w:val="0D0D0D" w:themeColor="text1" w:themeTint="F2"/>
          <w:sz w:val="24"/>
          <w:szCs w:val="24"/>
          <w:highlight w:val="white"/>
          <w:lang w:val="en-GB"/>
        </w:rPr>
        <w:t>, O., (2020). Global sustainability and responsibility in hotels and the cruising industry. In Proceedings of the International Conference on Business Excellence (Vol. 14, No. 1, pp. 306-315).</w:t>
      </w:r>
    </w:p>
    <w:p w14:paraId="5090B8F4" w14:textId="103A33EC"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9D67AB">
        <w:rPr>
          <w:rFonts w:ascii="Times New Roman" w:eastAsia="Times New Roman" w:hAnsi="Times New Roman" w:cs="Times New Roman"/>
          <w:color w:val="0D0D0D" w:themeColor="text1" w:themeTint="F2"/>
          <w:sz w:val="24"/>
          <w:szCs w:val="24"/>
          <w:lang w:val="en-GB"/>
        </w:rPr>
        <w:t>Waldburg-</w:t>
      </w:r>
      <w:proofErr w:type="spellStart"/>
      <w:r w:rsidRPr="009D67AB">
        <w:rPr>
          <w:rFonts w:ascii="Times New Roman" w:eastAsia="Times New Roman" w:hAnsi="Times New Roman" w:cs="Times New Roman"/>
          <w:color w:val="0D0D0D" w:themeColor="text1" w:themeTint="F2"/>
          <w:sz w:val="24"/>
          <w:szCs w:val="24"/>
          <w:lang w:val="en-GB"/>
        </w:rPr>
        <w:t>Zeil</w:t>
      </w:r>
      <w:proofErr w:type="spellEnd"/>
      <w:r w:rsidRPr="009D67AB">
        <w:rPr>
          <w:rFonts w:ascii="Times New Roman" w:eastAsia="Times New Roman" w:hAnsi="Times New Roman" w:cs="Times New Roman"/>
          <w:color w:val="0D0D0D" w:themeColor="text1" w:themeTint="F2"/>
          <w:sz w:val="24"/>
          <w:szCs w:val="24"/>
          <w:lang w:val="en-GB"/>
        </w:rPr>
        <w:t>, T., (2020). How to enhance the use of Influencer Marketing for luxury hotels &amp; PR companies.</w:t>
      </w:r>
    </w:p>
    <w:p w14:paraId="5B144939"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9D67AB">
        <w:rPr>
          <w:rFonts w:ascii="Times New Roman" w:eastAsia="Times New Roman" w:hAnsi="Times New Roman" w:cs="Times New Roman"/>
          <w:color w:val="0D0D0D" w:themeColor="text1" w:themeTint="F2"/>
          <w:sz w:val="24"/>
          <w:szCs w:val="24"/>
          <w:highlight w:val="white"/>
          <w:lang w:val="en-GB"/>
        </w:rPr>
        <w:t xml:space="preserve">WE Forum, (2024) These 11 companies are leading the way to a circular economy. (2022, May 20). World Economic Forum. Available at:  </w:t>
      </w:r>
      <w:hyperlink r:id="rId10">
        <w:r w:rsidRPr="009D67AB">
          <w:rPr>
            <w:rFonts w:ascii="Times New Roman" w:eastAsia="Times New Roman" w:hAnsi="Times New Roman" w:cs="Times New Roman"/>
            <w:color w:val="0D0D0D" w:themeColor="text1" w:themeTint="F2"/>
            <w:sz w:val="24"/>
            <w:szCs w:val="24"/>
            <w:highlight w:val="white"/>
            <w:u w:val="single"/>
            <w:lang w:val="en-GB"/>
          </w:rPr>
          <w:t>https://www.weforum.org/agenda/2019/02/companies-leading-way-to-circular-economy/</w:t>
        </w:r>
      </w:hyperlink>
      <w:r w:rsidRPr="009D67AB">
        <w:rPr>
          <w:rFonts w:ascii="Times New Roman" w:eastAsia="Times New Roman" w:hAnsi="Times New Roman" w:cs="Times New Roman"/>
          <w:color w:val="0D0D0D" w:themeColor="text1" w:themeTint="F2"/>
          <w:sz w:val="24"/>
          <w:szCs w:val="24"/>
          <w:highlight w:val="white"/>
          <w:lang w:val="en-GB"/>
        </w:rPr>
        <w:t xml:space="preserve"> [Accessed on: 24.01.2024]</w:t>
      </w:r>
    </w:p>
    <w:p w14:paraId="3449EEB8" w14:textId="77777777" w:rsidR="00AD42D4" w:rsidRPr="009D67AB" w:rsidRDefault="00AD42D4" w:rsidP="00AD42D4">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9D67AB">
        <w:rPr>
          <w:rFonts w:ascii="Times New Roman" w:eastAsia="Times New Roman" w:hAnsi="Times New Roman" w:cs="Times New Roman"/>
          <w:color w:val="0D0D0D" w:themeColor="text1" w:themeTint="F2"/>
          <w:sz w:val="24"/>
          <w:szCs w:val="24"/>
          <w:highlight w:val="white"/>
          <w:lang w:val="en-GB"/>
        </w:rPr>
        <w:t>Wickham, Donnelly, T., and French, L. (2021). Strategic Sustainability Management in the Event Sector. Event Management, 25(3), 279–296.</w:t>
      </w:r>
    </w:p>
    <w:p w14:paraId="11801B5A" w14:textId="632B6FE1" w:rsidR="00EC53E9" w:rsidRPr="009D67AB" w:rsidRDefault="00EC53E9" w:rsidP="00D163CB">
      <w:pPr>
        <w:pStyle w:val="Normal1"/>
        <w:spacing w:line="480" w:lineRule="auto"/>
        <w:jc w:val="both"/>
        <w:rPr>
          <w:rFonts w:ascii="Times New Roman" w:hAnsi="Times New Roman" w:cs="Times New Roman"/>
          <w:b/>
          <w:bCs/>
          <w:color w:val="0D0D0D" w:themeColor="text1" w:themeTint="F2"/>
          <w:sz w:val="24"/>
          <w:szCs w:val="24"/>
          <w:lang w:val="en-GB"/>
        </w:rPr>
      </w:pPr>
    </w:p>
    <w:sectPr w:rsidR="00EC53E9" w:rsidRPr="009D67AB" w:rsidSect="00BF391E">
      <w:headerReference w:type="default" r:id="rId11"/>
      <w:footerReference w:type="default" r:id="rId12"/>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4112A" w14:textId="77777777" w:rsidR="00BF391E" w:rsidRDefault="00BF391E" w:rsidP="008B788A">
      <w:pPr>
        <w:spacing w:line="240" w:lineRule="auto"/>
      </w:pPr>
      <w:r>
        <w:separator/>
      </w:r>
    </w:p>
  </w:endnote>
  <w:endnote w:type="continuationSeparator" w:id="0">
    <w:p w14:paraId="251AB110" w14:textId="77777777" w:rsidR="00BF391E" w:rsidRDefault="00BF391E" w:rsidP="008B78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522439"/>
      <w:docPartObj>
        <w:docPartGallery w:val="Page Numbers (Bottom of Page)"/>
        <w:docPartUnique/>
      </w:docPartObj>
    </w:sdtPr>
    <w:sdtEndPr/>
    <w:sdtContent>
      <w:sdt>
        <w:sdtPr>
          <w:id w:val="-1769616900"/>
          <w:docPartObj>
            <w:docPartGallery w:val="Page Numbers (Top of Page)"/>
            <w:docPartUnique/>
          </w:docPartObj>
        </w:sdtPr>
        <w:sdtEndPr/>
        <w:sdtContent>
          <w:p w14:paraId="1D9A48BC" w14:textId="097CBD61" w:rsidR="00EC53E9" w:rsidRDefault="00EC53E9">
            <w:pPr>
              <w:pStyle w:val="Footer"/>
              <w:jc w:val="right"/>
            </w:pPr>
            <w:r w:rsidRPr="00EC53E9">
              <w:rPr>
                <w:rFonts w:cs="Times New Roman"/>
                <w:sz w:val="20"/>
                <w:szCs w:val="20"/>
              </w:rPr>
              <w:t xml:space="preserve">Page </w:t>
            </w:r>
            <w:r w:rsidRPr="00EC53E9">
              <w:rPr>
                <w:rFonts w:cs="Times New Roman"/>
                <w:b/>
                <w:bCs/>
                <w:sz w:val="20"/>
                <w:szCs w:val="20"/>
              </w:rPr>
              <w:fldChar w:fldCharType="begin"/>
            </w:r>
            <w:r w:rsidRPr="00EC53E9">
              <w:rPr>
                <w:rFonts w:cs="Times New Roman"/>
                <w:b/>
                <w:bCs/>
                <w:sz w:val="20"/>
                <w:szCs w:val="20"/>
              </w:rPr>
              <w:instrText xml:space="preserve"> PAGE </w:instrText>
            </w:r>
            <w:r w:rsidRPr="00EC53E9">
              <w:rPr>
                <w:rFonts w:cs="Times New Roman"/>
                <w:b/>
                <w:bCs/>
                <w:sz w:val="20"/>
                <w:szCs w:val="20"/>
              </w:rPr>
              <w:fldChar w:fldCharType="separate"/>
            </w:r>
            <w:r w:rsidRPr="00EC53E9">
              <w:rPr>
                <w:rFonts w:cs="Times New Roman"/>
                <w:b/>
                <w:bCs/>
                <w:noProof/>
                <w:sz w:val="20"/>
                <w:szCs w:val="20"/>
              </w:rPr>
              <w:t>2</w:t>
            </w:r>
            <w:r w:rsidRPr="00EC53E9">
              <w:rPr>
                <w:rFonts w:cs="Times New Roman"/>
                <w:b/>
                <w:bCs/>
                <w:sz w:val="20"/>
                <w:szCs w:val="20"/>
              </w:rPr>
              <w:fldChar w:fldCharType="end"/>
            </w:r>
            <w:r w:rsidRPr="00EC53E9">
              <w:rPr>
                <w:rFonts w:cs="Times New Roman"/>
                <w:sz w:val="20"/>
                <w:szCs w:val="20"/>
              </w:rPr>
              <w:t xml:space="preserve"> of </w:t>
            </w:r>
            <w:r w:rsidRPr="00EC53E9">
              <w:rPr>
                <w:rFonts w:cs="Times New Roman"/>
                <w:b/>
                <w:bCs/>
                <w:sz w:val="20"/>
                <w:szCs w:val="20"/>
              </w:rPr>
              <w:fldChar w:fldCharType="begin"/>
            </w:r>
            <w:r w:rsidRPr="00EC53E9">
              <w:rPr>
                <w:rFonts w:cs="Times New Roman"/>
                <w:b/>
                <w:bCs/>
                <w:sz w:val="20"/>
                <w:szCs w:val="20"/>
              </w:rPr>
              <w:instrText xml:space="preserve"> NUMPAGES  </w:instrText>
            </w:r>
            <w:r w:rsidRPr="00EC53E9">
              <w:rPr>
                <w:rFonts w:cs="Times New Roman"/>
                <w:b/>
                <w:bCs/>
                <w:sz w:val="20"/>
                <w:szCs w:val="20"/>
              </w:rPr>
              <w:fldChar w:fldCharType="separate"/>
            </w:r>
            <w:r w:rsidRPr="00EC53E9">
              <w:rPr>
                <w:rFonts w:cs="Times New Roman"/>
                <w:b/>
                <w:bCs/>
                <w:noProof/>
                <w:sz w:val="20"/>
                <w:szCs w:val="20"/>
              </w:rPr>
              <w:t>2</w:t>
            </w:r>
            <w:r w:rsidRPr="00EC53E9">
              <w:rPr>
                <w:rFonts w:cs="Times New Roman"/>
                <w:b/>
                <w:bCs/>
                <w:sz w:val="20"/>
                <w:szCs w:val="20"/>
              </w:rPr>
              <w:fldChar w:fldCharType="end"/>
            </w:r>
          </w:p>
        </w:sdtContent>
      </w:sdt>
    </w:sdtContent>
  </w:sdt>
  <w:p w14:paraId="7D174FEC" w14:textId="77777777" w:rsidR="008B788A" w:rsidRDefault="008B7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FC5AA" w14:textId="77777777" w:rsidR="00BF391E" w:rsidRDefault="00BF391E" w:rsidP="008B788A">
      <w:pPr>
        <w:spacing w:line="240" w:lineRule="auto"/>
      </w:pPr>
      <w:r>
        <w:separator/>
      </w:r>
    </w:p>
  </w:footnote>
  <w:footnote w:type="continuationSeparator" w:id="0">
    <w:p w14:paraId="16B0EC4A" w14:textId="77777777" w:rsidR="00BF391E" w:rsidRDefault="00BF391E" w:rsidP="008B78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475F8" w14:textId="3C4A0A5C" w:rsidR="00EC53E9" w:rsidRPr="00D744B9" w:rsidRDefault="00D744B9" w:rsidP="00EC53E9">
    <w:pPr>
      <w:pStyle w:val="Header"/>
      <w:spacing w:line="480" w:lineRule="auto"/>
      <w:jc w:val="right"/>
      <w:rPr>
        <w:sz w:val="18"/>
        <w:szCs w:val="18"/>
      </w:rPr>
    </w:pPr>
    <w:r w:rsidRPr="00D744B9">
      <w:rPr>
        <w:rFonts w:eastAsia="Times New Roman" w:cs="Times New Roman"/>
        <w:b/>
        <w:szCs w:val="24"/>
      </w:rP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92FF9"/>
    <w:multiLevelType w:val="hybridMultilevel"/>
    <w:tmpl w:val="4CA26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6130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DA4"/>
    <w:rsid w:val="00030107"/>
    <w:rsid w:val="0006710E"/>
    <w:rsid w:val="000B43D8"/>
    <w:rsid w:val="00181A2A"/>
    <w:rsid w:val="001D5BC8"/>
    <w:rsid w:val="001E619A"/>
    <w:rsid w:val="00210666"/>
    <w:rsid w:val="00213019"/>
    <w:rsid w:val="0047610C"/>
    <w:rsid w:val="00480513"/>
    <w:rsid w:val="00543D73"/>
    <w:rsid w:val="00593C43"/>
    <w:rsid w:val="005B2886"/>
    <w:rsid w:val="005C1722"/>
    <w:rsid w:val="005D496D"/>
    <w:rsid w:val="005E079E"/>
    <w:rsid w:val="00601132"/>
    <w:rsid w:val="00692DA4"/>
    <w:rsid w:val="006D7CBF"/>
    <w:rsid w:val="00896CAB"/>
    <w:rsid w:val="008B788A"/>
    <w:rsid w:val="009D67AB"/>
    <w:rsid w:val="00A74581"/>
    <w:rsid w:val="00A968DD"/>
    <w:rsid w:val="00AA7FEA"/>
    <w:rsid w:val="00AD42D4"/>
    <w:rsid w:val="00BF1CCC"/>
    <w:rsid w:val="00BF391E"/>
    <w:rsid w:val="00C81E5F"/>
    <w:rsid w:val="00CF40C3"/>
    <w:rsid w:val="00D053AA"/>
    <w:rsid w:val="00D163CB"/>
    <w:rsid w:val="00D17BC2"/>
    <w:rsid w:val="00D33F15"/>
    <w:rsid w:val="00D744B9"/>
    <w:rsid w:val="00D77045"/>
    <w:rsid w:val="00DC2E4B"/>
    <w:rsid w:val="00DD2180"/>
    <w:rsid w:val="00E33ED6"/>
    <w:rsid w:val="00E93796"/>
    <w:rsid w:val="00EC53E9"/>
    <w:rsid w:val="00FA43E9"/>
  </w:rsids>
  <m:mathPr>
    <m:mathFont m:val="Cambria Math"/>
    <m:brkBin m:val="before"/>
    <m:brkBinSub m:val="--"/>
    <m:smallFrac m:val="0"/>
    <m:dispDef/>
    <m:lMargin m:val="0"/>
    <m:rMargin m:val="0"/>
    <m:defJc m:val="centerGroup"/>
    <m:wrapIndent m:val="1440"/>
    <m:intLim m:val="subSup"/>
    <m:naryLim m:val="undOvr"/>
  </m:mathPr>
  <w:themeFontLang w:val="en-US" w:bidi="my-M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F93BB"/>
  <w15:docId w15:val="{80A4FC5B-F79F-4DD5-AF5F-275091AD0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B9"/>
    <w:pPr>
      <w:spacing w:line="480" w:lineRule="auto"/>
      <w:jc w:val="both"/>
    </w:pPr>
    <w:rPr>
      <w:rFonts w:ascii="Times New Roman" w:hAnsi="Times New Roman"/>
      <w:sz w:val="24"/>
    </w:rPr>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pPr>
      <w:keepNext/>
      <w:keepLines/>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B788A"/>
    <w:pPr>
      <w:tabs>
        <w:tab w:val="center" w:pos="4680"/>
        <w:tab w:val="right" w:pos="9360"/>
      </w:tabs>
      <w:spacing w:line="240" w:lineRule="auto"/>
    </w:pPr>
  </w:style>
  <w:style w:type="character" w:customStyle="1" w:styleId="HeaderChar">
    <w:name w:val="Header Char"/>
    <w:basedOn w:val="DefaultParagraphFont"/>
    <w:link w:val="Header"/>
    <w:uiPriority w:val="99"/>
    <w:rsid w:val="008B788A"/>
  </w:style>
  <w:style w:type="paragraph" w:styleId="Footer">
    <w:name w:val="footer"/>
    <w:basedOn w:val="Normal"/>
    <w:link w:val="FooterChar"/>
    <w:uiPriority w:val="99"/>
    <w:unhideWhenUsed/>
    <w:rsid w:val="008B788A"/>
    <w:pPr>
      <w:tabs>
        <w:tab w:val="center" w:pos="4680"/>
        <w:tab w:val="right" w:pos="9360"/>
      </w:tabs>
      <w:spacing w:line="240" w:lineRule="auto"/>
    </w:pPr>
  </w:style>
  <w:style w:type="character" w:customStyle="1" w:styleId="FooterChar">
    <w:name w:val="Footer Char"/>
    <w:basedOn w:val="DefaultParagraphFont"/>
    <w:link w:val="Footer"/>
    <w:uiPriority w:val="99"/>
    <w:rsid w:val="008B788A"/>
  </w:style>
  <w:style w:type="paragraph" w:styleId="TOCHeading">
    <w:name w:val="TOC Heading"/>
    <w:basedOn w:val="Heading1"/>
    <w:next w:val="Normal"/>
    <w:uiPriority w:val="39"/>
    <w:unhideWhenUsed/>
    <w:qFormat/>
    <w:rsid w:val="00D17BC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17BC2"/>
    <w:pPr>
      <w:spacing w:after="100"/>
    </w:pPr>
  </w:style>
  <w:style w:type="paragraph" w:styleId="TOC2">
    <w:name w:val="toc 2"/>
    <w:basedOn w:val="Normal"/>
    <w:next w:val="Normal"/>
    <w:autoRedefine/>
    <w:uiPriority w:val="39"/>
    <w:unhideWhenUsed/>
    <w:rsid w:val="00D17BC2"/>
    <w:pPr>
      <w:spacing w:after="100"/>
      <w:ind w:left="220"/>
    </w:pPr>
  </w:style>
  <w:style w:type="character" w:styleId="Hyperlink">
    <w:name w:val="Hyperlink"/>
    <w:basedOn w:val="DefaultParagraphFont"/>
    <w:uiPriority w:val="99"/>
    <w:unhideWhenUsed/>
    <w:rsid w:val="00D17B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erve360.marriot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weforum.org/agenda/2019/02/companies-leading-way-to-circular-economy/" TargetMode="External"/><Relationship Id="rId4" Type="http://schemas.openxmlformats.org/officeDocument/2006/relationships/settings" Target="settings.xml"/><Relationship Id="rId9" Type="http://schemas.openxmlformats.org/officeDocument/2006/relationships/hyperlink" Target="https://www.unwto.org/sustainable-development/circular-econom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4E533-1D0B-43B5-9D1A-3B08849CA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2878</Words>
  <Characters>16407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5</cp:revision>
  <dcterms:created xsi:type="dcterms:W3CDTF">2024-01-24T20:13:00Z</dcterms:created>
  <dcterms:modified xsi:type="dcterms:W3CDTF">2024-01-31T19:25:00Z</dcterms:modified>
</cp:coreProperties>
</file>