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6F0E2" w14:textId="77777777" w:rsidR="00B86658" w:rsidRDefault="00B86658">
      <w:pPr>
        <w:rPr>
          <w:b/>
          <w:bCs/>
        </w:rPr>
      </w:pPr>
    </w:p>
    <w:p w14:paraId="7FA7CDEF" w14:textId="77777777" w:rsidR="00B86658" w:rsidRDefault="00B86658">
      <w:pPr>
        <w:rPr>
          <w:b/>
          <w:bCs/>
        </w:rPr>
      </w:pPr>
    </w:p>
    <w:p w14:paraId="489B91CE" w14:textId="77777777" w:rsidR="00B86658" w:rsidRDefault="00B86658">
      <w:pPr>
        <w:rPr>
          <w:b/>
          <w:bCs/>
        </w:rPr>
      </w:pPr>
    </w:p>
    <w:p w14:paraId="02485280" w14:textId="488CC1F6" w:rsidR="00B86658" w:rsidRDefault="00B86658">
      <w:pPr>
        <w:rPr>
          <w:b/>
          <w:bCs/>
        </w:rPr>
      </w:pPr>
    </w:p>
    <w:p w14:paraId="5AF9D434" w14:textId="3D4EC6ED" w:rsidR="00B86658" w:rsidRDefault="00B86658">
      <w:pPr>
        <w:rPr>
          <w:b/>
          <w:bCs/>
        </w:rPr>
      </w:pPr>
    </w:p>
    <w:p w14:paraId="12324B7D" w14:textId="2E86C8A3" w:rsidR="00B86658" w:rsidRDefault="00B86658">
      <w:pPr>
        <w:rPr>
          <w:b/>
          <w:bCs/>
        </w:rPr>
      </w:pPr>
    </w:p>
    <w:p w14:paraId="03CBE0F9" w14:textId="3F825612" w:rsidR="00B86658" w:rsidRDefault="00B86658">
      <w:pPr>
        <w:rPr>
          <w:b/>
          <w:bCs/>
        </w:rPr>
      </w:pPr>
    </w:p>
    <w:p w14:paraId="062CD16D" w14:textId="1AD497D6" w:rsidR="00B86658" w:rsidRDefault="00B86658">
      <w:pPr>
        <w:rPr>
          <w:b/>
          <w:bCs/>
        </w:rPr>
      </w:pPr>
      <w:r>
        <w:rPr>
          <w:rFonts w:ascii="&amp;quot" w:hAnsi="&amp;quot"/>
          <w:noProof/>
          <w:color w:val="BB1122"/>
          <w:sz w:val="21"/>
          <w:szCs w:val="21"/>
        </w:rPr>
        <w:drawing>
          <wp:anchor distT="0" distB="0" distL="114300" distR="114300" simplePos="0" relativeHeight="251659264" behindDoc="0" locked="0" layoutInCell="1" allowOverlap="1" wp14:anchorId="37762AF2" wp14:editId="1CB08AE4">
            <wp:simplePos x="0" y="0"/>
            <wp:positionH relativeFrom="margin">
              <wp:posOffset>745435</wp:posOffset>
            </wp:positionH>
            <wp:positionV relativeFrom="paragraph">
              <wp:posOffset>34649</wp:posOffset>
            </wp:positionV>
            <wp:extent cx="4001135" cy="1629410"/>
            <wp:effectExtent l="0" t="0" r="0" b="0"/>
            <wp:wrapSquare wrapText="bothSides"/>
            <wp:docPr id="2" name="Picture 2"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rcRect/>
                    <a:stretch>
                      <a:fillRect/>
                    </a:stretch>
                  </pic:blipFill>
                  <pic:spPr>
                    <a:xfrm>
                      <a:off x="0" y="0"/>
                      <a:ext cx="4001135" cy="16294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1A2F1C2" w14:textId="42C3215B" w:rsidR="00B86658" w:rsidRDefault="00B86658">
      <w:pPr>
        <w:rPr>
          <w:b/>
          <w:bCs/>
        </w:rPr>
      </w:pPr>
    </w:p>
    <w:p w14:paraId="3401AF14" w14:textId="5EC52855" w:rsidR="00B86658" w:rsidRDefault="00B86658">
      <w:pPr>
        <w:rPr>
          <w:b/>
          <w:bCs/>
        </w:rPr>
      </w:pPr>
    </w:p>
    <w:p w14:paraId="6BDDBF74" w14:textId="15E54B21" w:rsidR="00B86658" w:rsidRDefault="00B86658">
      <w:pPr>
        <w:rPr>
          <w:b/>
          <w:bCs/>
        </w:rPr>
      </w:pPr>
    </w:p>
    <w:p w14:paraId="5FADF410" w14:textId="3EF6BD9A" w:rsidR="00B86658" w:rsidRDefault="00B86658">
      <w:pPr>
        <w:rPr>
          <w:b/>
          <w:bCs/>
        </w:rPr>
      </w:pPr>
    </w:p>
    <w:p w14:paraId="4CBC6417" w14:textId="7258927B" w:rsidR="00B86658" w:rsidRDefault="00B86658">
      <w:pPr>
        <w:rPr>
          <w:b/>
          <w:bCs/>
        </w:rPr>
      </w:pPr>
    </w:p>
    <w:p w14:paraId="4AF86781" w14:textId="36A78C37" w:rsidR="00B86658" w:rsidRDefault="00B86658">
      <w:pPr>
        <w:rPr>
          <w:b/>
          <w:bCs/>
        </w:rPr>
      </w:pPr>
    </w:p>
    <w:p w14:paraId="54BAF757" w14:textId="23AFAAE2" w:rsidR="00B86658" w:rsidRDefault="00B86658">
      <w:pPr>
        <w:rPr>
          <w:b/>
          <w:bCs/>
        </w:rPr>
      </w:pPr>
    </w:p>
    <w:p w14:paraId="253B779F" w14:textId="7568C83B" w:rsidR="00B86658" w:rsidRDefault="00B86658">
      <w:pPr>
        <w:rPr>
          <w:b/>
          <w:bCs/>
        </w:rPr>
      </w:pPr>
    </w:p>
    <w:p w14:paraId="4FD6657C" w14:textId="6F002F2B" w:rsidR="00B86658" w:rsidRDefault="00B86658">
      <w:pPr>
        <w:rPr>
          <w:b/>
          <w:bCs/>
        </w:rPr>
      </w:pPr>
    </w:p>
    <w:p w14:paraId="751E7EC0" w14:textId="2DF18EF3" w:rsidR="00B86658" w:rsidRDefault="00B86658">
      <w:pPr>
        <w:rPr>
          <w:b/>
          <w:bCs/>
        </w:rPr>
      </w:pPr>
    </w:p>
    <w:p w14:paraId="2705DC37" w14:textId="77777777" w:rsidR="00B86658" w:rsidRDefault="00B86658">
      <w:pPr>
        <w:rPr>
          <w:b/>
          <w:bCs/>
        </w:rPr>
      </w:pPr>
    </w:p>
    <w:p w14:paraId="0B632B52" w14:textId="77777777" w:rsidR="00B86658" w:rsidRDefault="00B86658">
      <w:pPr>
        <w:rPr>
          <w:b/>
          <w:bCs/>
        </w:rPr>
      </w:pPr>
    </w:p>
    <w:p w14:paraId="674E979D" w14:textId="77777777" w:rsidR="00B86658" w:rsidRDefault="00B86658">
      <w:pPr>
        <w:rPr>
          <w:b/>
          <w:bCs/>
        </w:rPr>
      </w:pPr>
    </w:p>
    <w:p w14:paraId="29534C5C" w14:textId="77777777" w:rsidR="00B86658" w:rsidRDefault="00B86658">
      <w:pPr>
        <w:rPr>
          <w:b/>
          <w:bCs/>
        </w:rPr>
      </w:pPr>
    </w:p>
    <w:p w14:paraId="093A2FE7" w14:textId="77777777" w:rsidR="00B86658" w:rsidRDefault="00B86658">
      <w:pPr>
        <w:rPr>
          <w:b/>
          <w:bCs/>
        </w:rPr>
      </w:pPr>
    </w:p>
    <w:p w14:paraId="435E6343" w14:textId="77777777" w:rsidR="00B86658" w:rsidRDefault="00B86658">
      <w:pPr>
        <w:rPr>
          <w:b/>
          <w:bCs/>
        </w:rPr>
      </w:pPr>
    </w:p>
    <w:p w14:paraId="05C19BB7" w14:textId="5330B121" w:rsidR="00B86658" w:rsidRPr="00E15113" w:rsidRDefault="00B86658" w:rsidP="00B86658">
      <w:pPr>
        <w:rPr>
          <w:b/>
          <w:bCs/>
          <w:sz w:val="36"/>
          <w:szCs w:val="36"/>
        </w:rPr>
      </w:pPr>
      <w:r>
        <w:rPr>
          <w:b/>
          <w:bCs/>
          <w:sz w:val="36"/>
          <w:szCs w:val="36"/>
        </w:rPr>
        <w:t xml:space="preserve">                     </w:t>
      </w:r>
      <w:r>
        <w:rPr>
          <w:b/>
          <w:bCs/>
          <w:sz w:val="36"/>
          <w:szCs w:val="36"/>
        </w:rPr>
        <w:t xml:space="preserve">Mental Disorders and Psychopathology </w:t>
      </w:r>
      <w:r>
        <w:rPr>
          <w:b/>
          <w:bCs/>
          <w:sz w:val="36"/>
          <w:szCs w:val="36"/>
        </w:rPr>
        <w:t xml:space="preserve"> </w:t>
      </w:r>
    </w:p>
    <w:p w14:paraId="6F7F81D6" w14:textId="77777777" w:rsidR="00B86658" w:rsidRPr="00E15113" w:rsidRDefault="00B86658" w:rsidP="00B86658">
      <w:pPr>
        <w:rPr>
          <w:b/>
          <w:bCs/>
          <w:sz w:val="36"/>
          <w:szCs w:val="36"/>
          <w:u w:val="single"/>
        </w:rPr>
      </w:pPr>
    </w:p>
    <w:p w14:paraId="09A4DE17" w14:textId="77777777" w:rsidR="00B86658" w:rsidRPr="00E15113" w:rsidRDefault="00B86658" w:rsidP="00B86658">
      <w:pPr>
        <w:rPr>
          <w:b/>
          <w:bCs/>
          <w:sz w:val="36"/>
          <w:szCs w:val="36"/>
        </w:rPr>
      </w:pPr>
      <w:r w:rsidRPr="00E15113">
        <w:rPr>
          <w:b/>
          <w:bCs/>
          <w:sz w:val="36"/>
          <w:szCs w:val="36"/>
        </w:rPr>
        <w:t xml:space="preserve">                                   Assignment </w:t>
      </w:r>
      <w:r>
        <w:rPr>
          <w:b/>
          <w:bCs/>
          <w:sz w:val="36"/>
          <w:szCs w:val="36"/>
        </w:rPr>
        <w:t>Two</w:t>
      </w:r>
    </w:p>
    <w:p w14:paraId="14E8C8D6" w14:textId="77777777" w:rsidR="00B86658" w:rsidRPr="00E15113" w:rsidRDefault="00B86658" w:rsidP="00B86658">
      <w:pPr>
        <w:rPr>
          <w:b/>
          <w:bCs/>
          <w:sz w:val="36"/>
          <w:szCs w:val="36"/>
          <w:u w:val="single"/>
        </w:rPr>
      </w:pPr>
    </w:p>
    <w:p w14:paraId="416D8139" w14:textId="77777777" w:rsidR="00B86658" w:rsidRPr="00E15113" w:rsidRDefault="00B86658" w:rsidP="00B86658">
      <w:pPr>
        <w:rPr>
          <w:b/>
          <w:bCs/>
          <w:sz w:val="36"/>
          <w:szCs w:val="36"/>
          <w:u w:val="single"/>
        </w:rPr>
      </w:pPr>
    </w:p>
    <w:p w14:paraId="21034C7D" w14:textId="792BE274" w:rsidR="00B86658" w:rsidRPr="00E15113" w:rsidRDefault="00B86658" w:rsidP="00B86658">
      <w:pPr>
        <w:rPr>
          <w:b/>
          <w:bCs/>
          <w:sz w:val="36"/>
          <w:szCs w:val="36"/>
        </w:rPr>
      </w:pPr>
      <w:r w:rsidRPr="00E15113">
        <w:rPr>
          <w:b/>
          <w:bCs/>
          <w:sz w:val="36"/>
          <w:szCs w:val="36"/>
        </w:rPr>
        <w:t xml:space="preserve">         </w:t>
      </w:r>
      <w:r>
        <w:rPr>
          <w:b/>
          <w:bCs/>
          <w:sz w:val="36"/>
          <w:szCs w:val="36"/>
        </w:rPr>
        <w:t xml:space="preserve">                           </w:t>
      </w:r>
      <w:r w:rsidRPr="00E15113">
        <w:rPr>
          <w:b/>
          <w:bCs/>
          <w:sz w:val="36"/>
          <w:szCs w:val="36"/>
        </w:rPr>
        <w:t xml:space="preserve"> </w:t>
      </w:r>
      <w:r>
        <w:rPr>
          <w:b/>
          <w:bCs/>
          <w:sz w:val="36"/>
          <w:szCs w:val="36"/>
        </w:rPr>
        <w:t>Policy Timeline</w:t>
      </w:r>
      <w:r>
        <w:rPr>
          <w:b/>
          <w:bCs/>
          <w:sz w:val="36"/>
          <w:szCs w:val="36"/>
        </w:rPr>
        <w:t xml:space="preserve">     </w:t>
      </w:r>
    </w:p>
    <w:p w14:paraId="169A16A7" w14:textId="77777777" w:rsidR="00B86658" w:rsidRDefault="00B86658" w:rsidP="00B86658">
      <w:pPr>
        <w:rPr>
          <w:b/>
          <w:bCs/>
          <w:sz w:val="36"/>
          <w:szCs w:val="36"/>
        </w:rPr>
      </w:pPr>
      <w:r w:rsidRPr="00E15113">
        <w:rPr>
          <w:b/>
          <w:bCs/>
          <w:sz w:val="36"/>
          <w:szCs w:val="36"/>
        </w:rPr>
        <w:t xml:space="preserve">          </w:t>
      </w:r>
      <w:r>
        <w:rPr>
          <w:b/>
          <w:bCs/>
          <w:sz w:val="36"/>
          <w:szCs w:val="36"/>
        </w:rPr>
        <w:t xml:space="preserve">       </w:t>
      </w:r>
      <w:r w:rsidRPr="00E15113">
        <w:rPr>
          <w:b/>
          <w:bCs/>
          <w:sz w:val="36"/>
          <w:szCs w:val="36"/>
        </w:rPr>
        <w:t xml:space="preserve">  </w:t>
      </w:r>
    </w:p>
    <w:p w14:paraId="3063C3D5" w14:textId="3F10038D" w:rsidR="00B86658" w:rsidRPr="00E15113" w:rsidRDefault="00B86658" w:rsidP="00B86658">
      <w:pPr>
        <w:rPr>
          <w:b/>
          <w:bCs/>
          <w:sz w:val="36"/>
          <w:szCs w:val="36"/>
        </w:rPr>
      </w:pPr>
      <w:r>
        <w:rPr>
          <w:b/>
          <w:bCs/>
          <w:sz w:val="36"/>
          <w:szCs w:val="36"/>
        </w:rPr>
        <w:t xml:space="preserve">                       </w:t>
      </w:r>
      <w:r>
        <w:rPr>
          <w:b/>
          <w:bCs/>
          <w:sz w:val="36"/>
          <w:szCs w:val="36"/>
        </w:rPr>
        <w:t>Drewe Phillips</w:t>
      </w:r>
      <w:r>
        <w:rPr>
          <w:b/>
          <w:bCs/>
          <w:sz w:val="36"/>
          <w:szCs w:val="36"/>
        </w:rPr>
        <w:t xml:space="preserve">         </w:t>
      </w:r>
      <w:r w:rsidRPr="00E15113">
        <w:rPr>
          <w:b/>
          <w:bCs/>
          <w:sz w:val="36"/>
          <w:szCs w:val="36"/>
        </w:rPr>
        <w:t>BMHP</w:t>
      </w:r>
      <w:r>
        <w:rPr>
          <w:b/>
          <w:bCs/>
          <w:sz w:val="36"/>
          <w:szCs w:val="36"/>
        </w:rPr>
        <w:t>6</w:t>
      </w:r>
      <w:r>
        <w:rPr>
          <w:b/>
          <w:bCs/>
          <w:sz w:val="36"/>
          <w:szCs w:val="36"/>
        </w:rPr>
        <w:t>006</w:t>
      </w:r>
    </w:p>
    <w:p w14:paraId="7E5CA0EF" w14:textId="77777777" w:rsidR="00B86658" w:rsidRPr="00E15113" w:rsidRDefault="00B86658" w:rsidP="00B86658">
      <w:pPr>
        <w:rPr>
          <w:b/>
          <w:bCs/>
          <w:sz w:val="36"/>
          <w:szCs w:val="36"/>
          <w:u w:val="single"/>
        </w:rPr>
      </w:pPr>
    </w:p>
    <w:p w14:paraId="4296F9DE" w14:textId="77777777" w:rsidR="00B86658" w:rsidRPr="00E15113" w:rsidRDefault="00B86658" w:rsidP="00B86658">
      <w:pPr>
        <w:rPr>
          <w:b/>
          <w:bCs/>
          <w:sz w:val="36"/>
          <w:szCs w:val="36"/>
        </w:rPr>
      </w:pPr>
      <w:r w:rsidRPr="00E15113">
        <w:rPr>
          <w:b/>
          <w:bCs/>
          <w:sz w:val="36"/>
          <w:szCs w:val="36"/>
        </w:rPr>
        <w:t xml:space="preserve">                </w:t>
      </w:r>
      <w:r>
        <w:rPr>
          <w:b/>
          <w:bCs/>
          <w:sz w:val="36"/>
          <w:szCs w:val="36"/>
        </w:rPr>
        <w:t xml:space="preserve">    </w:t>
      </w:r>
      <w:r w:rsidRPr="00E15113">
        <w:rPr>
          <w:b/>
          <w:bCs/>
          <w:sz w:val="36"/>
          <w:szCs w:val="36"/>
        </w:rPr>
        <w:t xml:space="preserve">   </w:t>
      </w:r>
      <w:r>
        <w:rPr>
          <w:b/>
          <w:bCs/>
          <w:sz w:val="36"/>
          <w:szCs w:val="36"/>
        </w:rPr>
        <w:t>Abbie Hill                       1800825</w:t>
      </w:r>
    </w:p>
    <w:p w14:paraId="4B57EF66" w14:textId="77777777" w:rsidR="00B86658" w:rsidRDefault="00B86658">
      <w:pPr>
        <w:rPr>
          <w:b/>
          <w:bCs/>
        </w:rPr>
      </w:pPr>
    </w:p>
    <w:p w14:paraId="045EB5F9" w14:textId="26DDFEF3" w:rsidR="00B86658" w:rsidRDefault="00B86658">
      <w:pPr>
        <w:rPr>
          <w:b/>
          <w:bCs/>
        </w:rPr>
      </w:pPr>
    </w:p>
    <w:p w14:paraId="2D8A895E" w14:textId="36C4B3DD" w:rsidR="00B86658" w:rsidRDefault="00B86658">
      <w:pPr>
        <w:rPr>
          <w:b/>
          <w:bCs/>
        </w:rPr>
      </w:pPr>
    </w:p>
    <w:p w14:paraId="33350186" w14:textId="13883C29" w:rsidR="00B86658" w:rsidRDefault="00B86658">
      <w:pPr>
        <w:rPr>
          <w:b/>
          <w:bCs/>
        </w:rPr>
      </w:pPr>
    </w:p>
    <w:p w14:paraId="6C78B97F" w14:textId="6E713DB6" w:rsidR="00B86658" w:rsidRDefault="00B86658">
      <w:pPr>
        <w:rPr>
          <w:b/>
          <w:bCs/>
        </w:rPr>
      </w:pPr>
    </w:p>
    <w:p w14:paraId="095963A2" w14:textId="455002B6" w:rsidR="00B86658" w:rsidRDefault="00B86658">
      <w:pPr>
        <w:rPr>
          <w:b/>
          <w:bCs/>
        </w:rPr>
      </w:pPr>
    </w:p>
    <w:p w14:paraId="2984D730" w14:textId="68400275" w:rsidR="00B86658" w:rsidRDefault="00B86658">
      <w:pPr>
        <w:rPr>
          <w:b/>
          <w:bCs/>
        </w:rPr>
      </w:pPr>
    </w:p>
    <w:p w14:paraId="7AAB4148" w14:textId="16F44DE3" w:rsidR="00B86658" w:rsidRDefault="00B86658">
      <w:pPr>
        <w:rPr>
          <w:b/>
          <w:bCs/>
        </w:rPr>
      </w:pPr>
    </w:p>
    <w:p w14:paraId="355CB224" w14:textId="402ADD27" w:rsidR="00B86658" w:rsidRDefault="00B86658">
      <w:pPr>
        <w:rPr>
          <w:b/>
          <w:bCs/>
        </w:rPr>
      </w:pPr>
    </w:p>
    <w:p w14:paraId="47730559" w14:textId="22A0FB8E" w:rsidR="00B86658" w:rsidRDefault="00B86658">
      <w:pPr>
        <w:rPr>
          <w:b/>
          <w:bCs/>
        </w:rPr>
      </w:pPr>
    </w:p>
    <w:p w14:paraId="22679F09" w14:textId="77777777" w:rsidR="00B86658" w:rsidRDefault="00B86658">
      <w:pPr>
        <w:rPr>
          <w:b/>
          <w:bCs/>
        </w:rPr>
      </w:pPr>
    </w:p>
    <w:p w14:paraId="5D882F1B" w14:textId="646503E6" w:rsidR="00B86658" w:rsidRDefault="00B86658">
      <w:pPr>
        <w:rPr>
          <w:b/>
          <w:bCs/>
        </w:rPr>
      </w:pPr>
    </w:p>
    <w:p w14:paraId="125379EE" w14:textId="77777777" w:rsidR="00B86658" w:rsidRDefault="00B86658">
      <w:pPr>
        <w:rPr>
          <w:b/>
          <w:bCs/>
        </w:rPr>
      </w:pPr>
    </w:p>
    <w:p w14:paraId="7FE67E6B" w14:textId="77777777" w:rsidR="00B86658" w:rsidRDefault="00B86658">
      <w:pPr>
        <w:rPr>
          <w:b/>
          <w:bCs/>
        </w:rPr>
      </w:pPr>
    </w:p>
    <w:p w14:paraId="0B25AEFD" w14:textId="4C8405FC" w:rsidR="00646765" w:rsidRDefault="00646765">
      <w:pPr>
        <w:rPr>
          <w:b/>
          <w:bCs/>
        </w:rPr>
      </w:pPr>
      <w:r>
        <w:rPr>
          <w:b/>
          <w:bCs/>
        </w:rPr>
        <w:t xml:space="preserve">Introduction: </w:t>
      </w:r>
    </w:p>
    <w:p w14:paraId="12572C17" w14:textId="3543238E" w:rsidR="00646765" w:rsidRDefault="00646765">
      <w:pPr>
        <w:rPr>
          <w:b/>
          <w:bCs/>
        </w:rPr>
      </w:pPr>
    </w:p>
    <w:p w14:paraId="6BB7D713" w14:textId="700BFB27" w:rsidR="00646765" w:rsidRDefault="00646765">
      <w:r>
        <w:t xml:space="preserve">Mental illnesses are health conditions which involves changes in one’s emotions, thinking or behaviour (Parekh, 2018). There are a wide range of different mental health disorders that can affect individuals differently. Many mental illnesses such as </w:t>
      </w:r>
      <w:r w:rsidR="00670E61">
        <w:t>b</w:t>
      </w:r>
      <w:r>
        <w:t xml:space="preserve">ipolar disorder, schizophrenia, borderline personality disorder and paranoia disorders can often cause serve symptoms of distress which often needs urgent treatment. According to the mental health foundation (2021) mental health is currently one of the main causes of the overall disease burden worldwide, with around 1 in 4 individuals experiencing a mental health problem each year. This written policy timeline will cover the brief history of mental disorders and how services and attitudes towards mental illness has changed. The mental disorder Schizophrenia will be </w:t>
      </w:r>
      <w:r w:rsidR="00670E61">
        <w:t>used as an example when discussing legislations and acts</w:t>
      </w:r>
      <w:r>
        <w:t xml:space="preserve">, </w:t>
      </w:r>
      <w:r w:rsidR="00670E61">
        <w:t xml:space="preserve">historical and present legislations and acts will be examined. </w:t>
      </w:r>
      <w:r>
        <w:t>Lastly, the ICD 10/11 will be discusse</w:t>
      </w:r>
      <w:r w:rsidR="00670E61">
        <w:t xml:space="preserve">d and the main purposes for its use. </w:t>
      </w:r>
      <w:r>
        <w:t xml:space="preserve"> </w:t>
      </w:r>
    </w:p>
    <w:p w14:paraId="450087D5" w14:textId="4067E306" w:rsidR="00646765" w:rsidRDefault="00646765"/>
    <w:p w14:paraId="78D8D897" w14:textId="77777777" w:rsidR="000A1A54" w:rsidRDefault="000A1A54"/>
    <w:p w14:paraId="6166D45E" w14:textId="6527E018" w:rsidR="000A1A54" w:rsidRPr="000A1A54" w:rsidRDefault="000A1A54">
      <w:pPr>
        <w:rPr>
          <w:b/>
          <w:bCs/>
        </w:rPr>
      </w:pPr>
      <w:r w:rsidRPr="000A1A54">
        <w:rPr>
          <w:b/>
          <w:bCs/>
        </w:rPr>
        <w:t xml:space="preserve">History of mental health: </w:t>
      </w:r>
    </w:p>
    <w:p w14:paraId="5E014642" w14:textId="77777777" w:rsidR="000A1A54" w:rsidRDefault="000A1A54"/>
    <w:p w14:paraId="4994447C" w14:textId="4A1B0866" w:rsidR="00646765" w:rsidRDefault="00646765">
      <w:r>
        <w:t>Mental health and mental health disorders have been around for</w:t>
      </w:r>
      <w:r w:rsidR="00B67514">
        <w:t>ever,</w:t>
      </w:r>
      <w:r>
        <w:t xml:space="preserve"> however, a long time ago mental health issues and behaviours were often overlooked and mistreated. The attitudes to mental health many years ago were a lot different than they are currently. According to Venters (2018) mental health and the attitudes towards mental health has developed over the last seventy years. Not only have the attitudes towards mental health changed</w:t>
      </w:r>
      <w:r w:rsidR="00B67514">
        <w:t>,</w:t>
      </w:r>
      <w:r>
        <w:t xml:space="preserve"> but there have been many necessary changes; the closure of old asylums, moving within the community and the use of talking therapies. Szasz (</w:t>
      </w:r>
      <w:r w:rsidR="00136E31">
        <w:t>2010</w:t>
      </w:r>
      <w:r>
        <w:t xml:space="preserve">) identifies that over fifty years ago, mental illnesses were considered as </w:t>
      </w:r>
      <w:r w:rsidR="00B67514">
        <w:t>diseases</w:t>
      </w:r>
      <w:r>
        <w:t xml:space="preserve"> and not a disorder, this was due to the lack of misunderstanding and mistreatment of what mental illnesses really are. Mental illnesses were also seen as something that could easily be diagnosed and successfully treated, just like a physical illness. However, psychiatry soon developed and recognised that mental illnesses were not the same as physical illnesses and should not be treated in the same manner. Psychiatry first got its name as a medical speciality in the early 1800’s. Sigmund Freud, a neurologist, developed the talking theory, psychoanalysis. Psychoanalysis influenced psychiatry for over just the first half of the 20</w:t>
      </w:r>
      <w:r w:rsidRPr="00646765">
        <w:rPr>
          <w:vertAlign w:val="superscript"/>
        </w:rPr>
        <w:t>th</w:t>
      </w:r>
      <w:r>
        <w:t xml:space="preserve"> century. </w:t>
      </w:r>
      <w:r w:rsidR="00373C8F">
        <w:t>According to McLeod (2019) psychoanalysis is the belief that all individuals possess unconscious thoughts, feelings, desires and memories. The main purpose of Freuds Psychoanalysis is to release repressed emotions and experiences</w:t>
      </w:r>
      <w:r w:rsidR="001E65EA">
        <w:t xml:space="preserve">, with the goal to eventually find a better and a healthier way when it comes to coping and manging with anxiety and distress. Just after the late 1950s, new medications impacted the face of psychiatry, medications such as Thorazine to treat psychosis and Lithium for the management of mania. </w:t>
      </w:r>
    </w:p>
    <w:p w14:paraId="7C6D7B53" w14:textId="0F2121FB" w:rsidR="00897171" w:rsidRDefault="00897171"/>
    <w:p w14:paraId="0521535C" w14:textId="3DE5413E" w:rsidR="00897171" w:rsidRDefault="00B67514">
      <w:r>
        <w:t>A century ago</w:t>
      </w:r>
      <w:r w:rsidR="00897171">
        <w:t>, mental health treatment remained outdated, methods and practices were old-fashioned, and mental health overall in general was shrouded in stigma. Unlike today, individuals suffering from mental health issues and mental disabilities were treated inside asylums; asylums kept individuals apart from their communities and away from public view. Words and phrases commonly used, as the language in official parliament such as ‘</w:t>
      </w:r>
      <w:r w:rsidR="000A1A54">
        <w:t>lunacy</w:t>
      </w:r>
      <w:r w:rsidR="00897171">
        <w:t>’ and ‘mental deficiency’ were used on a regular basis to describe individuals with a mental illness</w:t>
      </w:r>
      <w:r w:rsidR="00D435AE">
        <w:t xml:space="preserve">. </w:t>
      </w:r>
      <w:r w:rsidR="000B0770">
        <w:t xml:space="preserve">As physicians had yet to separate physical illness and mental illness, asylums </w:t>
      </w:r>
      <w:r w:rsidR="000B0770">
        <w:lastRenderedPageBreak/>
        <w:t xml:space="preserve">therefore used physical restraint, isolation and the use of ice baths. Insulin coma therapy was also gaining attention throughout the 1930s, as a way of treating mental illness, this consisted of purposely creating a low blood sugar level, creating an insulin coma. This form of treatment was Widley used across many mental health services and asylums; many practitioners swearing by the positive results (Gibson, 2014). </w:t>
      </w:r>
      <w:r>
        <w:t>Years and years ago,</w:t>
      </w:r>
      <w:r w:rsidR="000B0770">
        <w:t xml:space="preserve"> in 1676, London city commissioned for a new building, the Bethlem hospital, this being the first ever hospital for the insane within the United Kingdom. Most asylums tended to be built on the outskirts of major cities, this being to provide a rural retreat for patients (</w:t>
      </w:r>
      <w:proofErr w:type="spellStart"/>
      <w:r w:rsidR="000B0770">
        <w:t>Killapsy</w:t>
      </w:r>
      <w:proofErr w:type="spellEnd"/>
      <w:r w:rsidR="000B0770">
        <w:t xml:space="preserve">, 2006). Individuals suffering with a mental disorder such as Schizophrenia were treated exceedingly </w:t>
      </w:r>
      <w:r w:rsidR="00992E12">
        <w:t xml:space="preserve">different </w:t>
      </w:r>
      <w:r w:rsidR="000B0770">
        <w:t xml:space="preserve">years and years ago in comparison to how individuals with the disorder are treated today. </w:t>
      </w:r>
      <w:r>
        <w:t xml:space="preserve">According to </w:t>
      </w:r>
      <w:proofErr w:type="spellStart"/>
      <w:r>
        <w:t>Picchion</w:t>
      </w:r>
      <w:proofErr w:type="spellEnd"/>
      <w:r>
        <w:t xml:space="preserve"> and Murray (2007) </w:t>
      </w:r>
      <w:r w:rsidR="00670E61">
        <w:t xml:space="preserve">Schizophrenia is a chronic brain/mental health disorder that includes symptoms such as delusions, hallucinations, disorganized speech, lack of motivation and trouble getting their words together. Doctors tend to describe schizophrenia as a type of psychosis, meaning an individual may not always be able to figure out their own thoughts and ideas from reality. Whitehead (2011) identifies that those living with schizophrenia in 1911 would be shunned by society, treated with fear and often suspicion. Individuals with schizophrenia would often be subjected to treatment by trial and error, </w:t>
      </w:r>
      <w:r>
        <w:t xml:space="preserve">and </w:t>
      </w:r>
      <w:r w:rsidR="00670E61">
        <w:t xml:space="preserve">would be monitored by overworked and underpaid staff, going to church was also a suggestion in an attempt to calm one’s chaotic mind. </w:t>
      </w:r>
      <w:r w:rsidR="000B0770">
        <w:t xml:space="preserve">According to Kulkarni and </w:t>
      </w:r>
      <w:proofErr w:type="spellStart"/>
      <w:r w:rsidR="000B0770">
        <w:t>Gavrilidis</w:t>
      </w:r>
      <w:proofErr w:type="spellEnd"/>
      <w:r w:rsidR="000B0770">
        <w:t xml:space="preserve"> (2013) patients with schizophrenia disorder in the 1940s were sent to asylums instantly where many </w:t>
      </w:r>
      <w:r w:rsidR="00992E12">
        <w:t>old-fashioned</w:t>
      </w:r>
      <w:r w:rsidR="000B0770">
        <w:t xml:space="preserve"> therapies were used as a form of treatment such as prefrontal leucotomy, created by Moniz, 1937. A prefrontal lobotomy is a form of psychosurgery, a neurosurgical treatment, which involved serving connections in the brain cortex. </w:t>
      </w:r>
    </w:p>
    <w:p w14:paraId="10E2E8A8" w14:textId="6C04207D" w:rsidR="00992E12" w:rsidRDefault="00992E12"/>
    <w:p w14:paraId="166FF83D" w14:textId="77777777" w:rsidR="000A1A54" w:rsidRDefault="000A1A54"/>
    <w:p w14:paraId="017B80D2" w14:textId="04321F70" w:rsidR="000A1A54" w:rsidRPr="000A1A54" w:rsidRDefault="000A1A54">
      <w:pPr>
        <w:rPr>
          <w:b/>
          <w:bCs/>
        </w:rPr>
      </w:pPr>
      <w:r w:rsidRPr="000A1A54">
        <w:rPr>
          <w:b/>
          <w:bCs/>
        </w:rPr>
        <w:t xml:space="preserve">Acts and legislations timeline: </w:t>
      </w:r>
    </w:p>
    <w:p w14:paraId="7272F7AE" w14:textId="77777777" w:rsidR="000A1A54" w:rsidRDefault="000A1A54"/>
    <w:p w14:paraId="47D01124" w14:textId="2CDA2D16" w:rsidR="00670E61" w:rsidRDefault="00D435AE">
      <w:r>
        <w:t xml:space="preserve">Acts and legislations started to form when it came to treating those with a mental health disorder. </w:t>
      </w:r>
      <w:r w:rsidR="00670E61">
        <w:t xml:space="preserve">The Lunacy act, introduced in 1890, formed the basis of mental health law within England and Wales, it was put into place to set an obligation on local authorities to maintain institutions for the mentally ill. The lunacy act gave asylums a wider role, therefore wealthier individuals began to be admitted. The acts main principle was </w:t>
      </w:r>
      <w:proofErr w:type="gramStart"/>
      <w:r w:rsidR="00B67514">
        <w:t>except</w:t>
      </w:r>
      <w:proofErr w:type="gramEnd"/>
      <w:r w:rsidR="00670E61">
        <w:t xml:space="preserve"> in cases of short term emergency detention, the decision to commit to an institution on grounds of mental disorder should and must involve a judicial authority, operating on the basis of medical recommendations (</w:t>
      </w:r>
      <w:proofErr w:type="spellStart"/>
      <w:r w:rsidR="00EB5267">
        <w:t>Takabayasha</w:t>
      </w:r>
      <w:proofErr w:type="spellEnd"/>
      <w:r w:rsidR="00EB5267">
        <w:t>, 2017).</w:t>
      </w:r>
      <w:r w:rsidR="00670E61">
        <w:t xml:space="preserve"> </w:t>
      </w:r>
      <w:r>
        <w:t>The mental deficiency act 1913 was originally created to set out arrangements for dealing with individuals considered to be either ‘mentally defective, ‘id</w:t>
      </w:r>
      <w:r w:rsidR="000A1A54">
        <w:t>i</w:t>
      </w:r>
      <w:r>
        <w:t xml:space="preserve">ots’, ‘moral imbeciles’ and ‘feeble minded’. The act was also principally concerned with the provision of appropriate accommodation for them. </w:t>
      </w:r>
      <w:r w:rsidR="00670E61">
        <w:t>A</w:t>
      </w:r>
      <w:r>
        <w:t xml:space="preserve">t the height of the mental deficiency act, there were 65,000 individuals institutionalized within Britain at the time. </w:t>
      </w:r>
      <w:r w:rsidR="00992E12">
        <w:t>After the lunacy act, other forms of legislations started to come into force.</w:t>
      </w:r>
      <w:r>
        <w:t xml:space="preserve"> </w:t>
      </w:r>
      <w:r w:rsidR="00992E12">
        <w:t xml:space="preserve"> The mental treatment act 1930, an act of the United Kingdom’s parliament was created to permit voluntary admissions within psychiatric hospitals and centres, also, replacing the term ‘asylum’ with ‘mental hospital’. The act created a new status, it widened the scope of local authorities and gave recognition to out-patient treatment, after care, social services and research (Bond</w:t>
      </w:r>
      <w:r w:rsidR="00B67514">
        <w:t xml:space="preserve"> and </w:t>
      </w:r>
      <w:proofErr w:type="spellStart"/>
      <w:r w:rsidR="00B67514">
        <w:t>Mcow</w:t>
      </w:r>
      <w:r w:rsidR="00136E31">
        <w:t>an</w:t>
      </w:r>
      <w:proofErr w:type="spellEnd"/>
      <w:r w:rsidR="00136E31">
        <w:t>,</w:t>
      </w:r>
      <w:r w:rsidR="00992E12">
        <w:t xml:space="preserve"> 1932). A big act and law that came into place and made much needed changes </w:t>
      </w:r>
      <w:proofErr w:type="gramStart"/>
      <w:r w:rsidR="00B67514">
        <w:t>was</w:t>
      </w:r>
      <w:proofErr w:type="gramEnd"/>
      <w:r w:rsidR="00992E12">
        <w:t xml:space="preserve"> the mental health act, 1983. The mental health act 1983 was created to detain and treat individuals within in England and Wales. The act has the ability to make an individual stay in the hospitals, meaning they are detained and do not have the freedom to leave, even if they wish to. When an individual is detained under the mental health act i</w:t>
      </w:r>
      <w:r w:rsidR="00B67514">
        <w:t>t</w:t>
      </w:r>
      <w:r w:rsidR="00992E12">
        <w:t xml:space="preserve"> helps them to get the treatment, care and support that they are entitled to. The act also tells </w:t>
      </w:r>
      <w:r w:rsidR="00992E12">
        <w:lastRenderedPageBreak/>
        <w:t xml:space="preserve">individuals with mental health disorders what their rights are. </w:t>
      </w:r>
      <w:r w:rsidR="00670E61">
        <w:t xml:space="preserve">Individuals with schizophrenia may often need to be institutionalized for their own benefit, however some individuals may feel they do not need to be in hospital (Johnstone, Owens, Crow and </w:t>
      </w:r>
      <w:proofErr w:type="spellStart"/>
      <w:r w:rsidR="00670E61">
        <w:t>MacMillon</w:t>
      </w:r>
      <w:proofErr w:type="spellEnd"/>
      <w:r w:rsidR="00670E61">
        <w:t xml:space="preserve">, 1981). The mental health act 1983 would have the ability to detain that individual against their will if it is in their best interest and is the safest option for them. </w:t>
      </w:r>
    </w:p>
    <w:p w14:paraId="45C1B3B4" w14:textId="142E61BB" w:rsidR="00992E12" w:rsidRDefault="00D435AE">
      <w:r>
        <w:t xml:space="preserve">The act allowed for both civil admissions to hospital as well as criminal justice admissions from the court or prison. Under this act, detention and treatment on grounds of mental impairment or psychopathic disorder could be authorised only if it was considered that treatment was likely to alleviate or prevent a patient’s condition. The government grew concerned as some individuals who were viewed as a danger to society may not be detained due to clinicals arguing that there was no treatment that could be made available that would meet the requirement. </w:t>
      </w:r>
    </w:p>
    <w:p w14:paraId="5F7118E7" w14:textId="77777777" w:rsidR="00992E12" w:rsidRDefault="00992E12"/>
    <w:p w14:paraId="7FD389F3" w14:textId="2B84695A" w:rsidR="00D435AE" w:rsidRDefault="00992E12">
      <w:r>
        <w:t>Mental health has come a long way since the 20</w:t>
      </w:r>
      <w:r w:rsidRPr="00992E12">
        <w:rPr>
          <w:vertAlign w:val="superscript"/>
        </w:rPr>
        <w:t>th</w:t>
      </w:r>
      <w:r>
        <w:t xml:space="preserve"> century</w:t>
      </w:r>
      <w:r w:rsidR="00670E61">
        <w:t xml:space="preserve"> and the early 90s, </w:t>
      </w:r>
      <w:r>
        <w:t xml:space="preserve">there is a far wider range of health services in place for those struggling with a mental health disorder. Not only have health services improved, but individuals’ attitudes and outlook to mental health issues have also changed an exceedingly amount, for the better. According to the national institute for health care excellence (2021) mental health have taken a very different journey since the 1948s. </w:t>
      </w:r>
      <w:r w:rsidR="00B67514">
        <w:t>B</w:t>
      </w:r>
      <w:r>
        <w:t>efore the national health service</w:t>
      </w:r>
      <w:r w:rsidR="00B67514">
        <w:t xml:space="preserve"> (NHS) was</w:t>
      </w:r>
      <w:r>
        <w:t xml:space="preserve"> created, mental health had remained largely unchanged. In today’s society, there are various different community mental health teams (CMHT), there are psychologists; studying how the mind works, undertakes clinical assessments and providing psychological therapy. There are community psychiatric nurses (CPN); supporting medication uses, manages health and offers treatment within the community. There are also counsellors, social workers, key workers and occupational therapists. With such a wide range of different teams, it ensures that individuals suffering with mental health issues can receive the correct type of support and treatment, suited to their needs.</w:t>
      </w:r>
      <w:r w:rsidR="00670E61">
        <w:t xml:space="preserve"> According to Graham, Slade, Montana, Stewart and </w:t>
      </w:r>
      <w:proofErr w:type="spellStart"/>
      <w:r w:rsidR="00670E61">
        <w:t>Gask</w:t>
      </w:r>
      <w:proofErr w:type="spellEnd"/>
      <w:r w:rsidR="00670E61">
        <w:t xml:space="preserve"> (2007) community mental health teams focus on those patients with the greatest needs. They are now the main vehicle for co-ordinating and delivering specialist community mental health care. </w:t>
      </w:r>
    </w:p>
    <w:p w14:paraId="63C0739C" w14:textId="69201357" w:rsidR="00D435AE" w:rsidRDefault="00D435AE"/>
    <w:p w14:paraId="0E92F17C" w14:textId="75B41055" w:rsidR="00D435AE" w:rsidRDefault="00D435AE">
      <w:r>
        <w:t>The mental health act 1983 as previously discussed, was revised in 2007, becoming the mental health act 2007. There were significant changes within the new reformed act, many changes were to better suit those living with a mental health disorder. The biggest change made t</w:t>
      </w:r>
      <w:r w:rsidR="000A1A54">
        <w:t>o t</w:t>
      </w:r>
      <w:r w:rsidR="00B67514">
        <w:t>he</w:t>
      </w:r>
      <w:r>
        <w:t xml:space="preserve"> mental health act</w:t>
      </w:r>
      <w:r w:rsidR="000A1A54">
        <w:t>,</w:t>
      </w:r>
      <w:r>
        <w:t xml:space="preserve"> 2007</w:t>
      </w:r>
      <w:r w:rsidR="000A1A54">
        <w:t xml:space="preserve">, </w:t>
      </w:r>
      <w:r w:rsidR="00B67514">
        <w:t xml:space="preserve">was </w:t>
      </w:r>
      <w:r>
        <w:t xml:space="preserve">the introduction to supervised community treatment (SCT). This allows patients who are non-compliant </w:t>
      </w:r>
      <w:r w:rsidR="00B67514">
        <w:t xml:space="preserve">and </w:t>
      </w:r>
      <w:r>
        <w:t xml:space="preserve">who live within the community to be treated without their consent at an early stage of a relapse. This is </w:t>
      </w:r>
      <w:r w:rsidR="00B67514">
        <w:t xml:space="preserve">to </w:t>
      </w:r>
      <w:r>
        <w:t>hopefully prevent them becoming severely unwell again and having to be readmitted to the hospital. With the supervised community treatment, it allows individuals to be held for up to 72 hours</w:t>
      </w:r>
      <w:r w:rsidR="00B67514">
        <w:t>,</w:t>
      </w:r>
      <w:r>
        <w:t xml:space="preserve"> for the main purpose of treating them (The kings fund, 2008). The reformed mental health act 2007 simplified the definition of mental disorders, therefore one definition now applies. The 2007 act now offers more scope for detained individuals to refuse electro-conclusive therapy. Electro-conclusive therapy is a psychiatric treatment where seizures in the brain are electrically induced in patients to provide stimulation and relief from mental disorders (Bhandari, 2020). </w:t>
      </w:r>
    </w:p>
    <w:p w14:paraId="1121895F" w14:textId="77777777" w:rsidR="00D435AE" w:rsidRDefault="00D435AE"/>
    <w:p w14:paraId="315A94A4" w14:textId="4D033EC5" w:rsidR="00992E12" w:rsidRDefault="00992E12">
      <w:r>
        <w:t xml:space="preserve"> As previously mentioned above, individuals with schizophrenia in the 20</w:t>
      </w:r>
      <w:r w:rsidRPr="00992E12">
        <w:rPr>
          <w:vertAlign w:val="superscript"/>
        </w:rPr>
        <w:t>th</w:t>
      </w:r>
      <w:r>
        <w:t xml:space="preserve"> century were detained in asylums, had to endure old fashioned treatments and were seen as dangerous and a threat to the public. however, the outlook, attitudes and treatment for individuals with schizophrenia has developed massively. </w:t>
      </w:r>
      <w:r w:rsidR="00721DA6">
        <w:t xml:space="preserve">As schizophrenia is a serve and debilitating illness, with an average reduced life expectancy, it requires immediate and lifelong treatment, with </w:t>
      </w:r>
      <w:r w:rsidR="00721DA6">
        <w:lastRenderedPageBreak/>
        <w:t>today’s health services, treatment is a lot easier to receive. According to Newman (2020) effective treatments can help manage an individual’s symptoms and avoid hospitalization with the community mental health teams and the national health service, treatments such as antipsychotic drugs, counselling and coordinated special care. Schizophrenia can cause an individual to have delusions, hallucinations and confused speech and thinking, which could possibly affect their mental ability to make sensible decisions. The mental capacity 2005</w:t>
      </w:r>
      <w:r w:rsidR="00B67514">
        <w:t xml:space="preserve"> </w:t>
      </w:r>
      <w:r w:rsidR="00721DA6">
        <w:t xml:space="preserve">act was implemented to </w:t>
      </w:r>
      <w:r w:rsidR="00B67514">
        <w:t xml:space="preserve">help </w:t>
      </w:r>
      <w:r w:rsidR="00721DA6">
        <w:t xml:space="preserve">protect and empower individuals who may lack the mental capacity to make their own decisions when it comes to their care and treatment. The act covers decisions about day-to-day </w:t>
      </w:r>
      <w:r w:rsidR="00670E61">
        <w:t xml:space="preserve">things, and </w:t>
      </w:r>
      <w:r w:rsidR="00721DA6">
        <w:t>life changing decisions</w:t>
      </w:r>
      <w:r w:rsidR="00670E61">
        <w:t xml:space="preserve">. </w:t>
      </w:r>
      <w:r w:rsidR="00721DA6">
        <w:t xml:space="preserve"> An individual with schizophrenia may not have the mental capacity to make decisions for themselves when poorly, therefore this act protects their decisions and does not let individuals take advantage of them</w:t>
      </w:r>
      <w:r w:rsidR="00B67514">
        <w:t xml:space="preserve"> (Hewitt, 2010). </w:t>
      </w:r>
      <w:r w:rsidR="00721DA6">
        <w:t xml:space="preserve">The mental capacity act sets out checklists to follow when deciding what’s in that individual’s best interest. The mental capacity act also has the ability for restraint, this can mean various of restraints, such </w:t>
      </w:r>
      <w:r w:rsidR="00710085">
        <w:t>as</w:t>
      </w:r>
      <w:r w:rsidR="00721DA6">
        <w:t xml:space="preserve"> physical, mechanical, chemical and psychological. Physical restraint involves one or more individuals </w:t>
      </w:r>
      <w:r w:rsidR="00710085">
        <w:t xml:space="preserve">of staff holding the person, moving them and blocking their movements in order to stop them from leaving. The deprivation of liberty safeguards (DOLS) came into effect in </w:t>
      </w:r>
      <w:r w:rsidR="00670E61">
        <w:t>2009 and</w:t>
      </w:r>
      <w:r w:rsidR="00710085">
        <w:t xml:space="preserve"> is an amendment to the mental capacity act 2005. An individual who lacks capacity to decide whether or not to be taken and kept in a hospital or a care home for treatment will usually have a DOLS in place. Lane (2020) identifies that a DOLS is set in place for an individual who is over the age of 18 and is considered to be vulnerable and needs protecting when it comes to making important decisions in their best interest. </w:t>
      </w:r>
      <w:r w:rsidR="00670E61">
        <w:t xml:space="preserve">However, DOLS cannot be used if an individual is detained and being kept in the hospital. Lasting power of attorney (LPA) could also be used, an LPA means an individual gives a trusted person the power to make decisions for them if </w:t>
      </w:r>
      <w:r w:rsidR="00B67514">
        <w:t>they lose</w:t>
      </w:r>
      <w:r w:rsidR="00670E61">
        <w:t xml:space="preserve"> the ability to decide for themselves. Health and welfare LPA includes decisions about </w:t>
      </w:r>
      <w:r w:rsidR="00B67514">
        <w:t>day-to-day</w:t>
      </w:r>
      <w:r w:rsidR="00670E61">
        <w:t xml:space="preserve"> care, treatments and complaints about their care</w:t>
      </w:r>
      <w:r w:rsidR="002C5050">
        <w:t xml:space="preserve"> (Gould, 2016).</w:t>
      </w:r>
    </w:p>
    <w:p w14:paraId="17A21968" w14:textId="40B56A3F" w:rsidR="00670E61" w:rsidRDefault="00670E61"/>
    <w:p w14:paraId="044751A6" w14:textId="631A5B9F" w:rsidR="00D435AE" w:rsidRDefault="00D435AE">
      <w:r>
        <w:t>The National health service is a publicly funded health care system within the United Kingdom. The NHS has been up and running as early as 1948</w:t>
      </w:r>
      <w:r w:rsidR="00B67514">
        <w:t xml:space="preserve"> </w:t>
      </w:r>
      <w:r>
        <w:t xml:space="preserve">and has improved significant amounts since, especially with mental health and mental health treatment. According to Henderson (2019) there are currently 54 mental health trusts within the NHS that provide services to individuals with mental health problems. The mental health services are free on the NHS, however, to access most them a GP referral is often required, though there are some services that are self-referral. The GP will access one’s circumstances before referring them to the NHS. The NHS offer services such as counselling and psychological therapies, community and family support, health screening and specialist support for those with serve mental health conditions and psychotic illnesses. </w:t>
      </w:r>
      <w:r w:rsidR="00670E61">
        <w:t xml:space="preserve">The national health service’s policy on mental health stresses the importance of mental health services for everyone. </w:t>
      </w:r>
    </w:p>
    <w:p w14:paraId="7BB6FE1D" w14:textId="363F88A2" w:rsidR="00D435AE" w:rsidRDefault="00D435AE"/>
    <w:p w14:paraId="419409C2" w14:textId="62B3CDF2" w:rsidR="000A1A54" w:rsidRPr="000A1A54" w:rsidRDefault="000A1A54">
      <w:pPr>
        <w:rPr>
          <w:b/>
          <w:bCs/>
        </w:rPr>
      </w:pPr>
      <w:r w:rsidRPr="000A1A54">
        <w:rPr>
          <w:b/>
          <w:bCs/>
        </w:rPr>
        <w:t>ICD 10-11</w:t>
      </w:r>
      <w:r>
        <w:rPr>
          <w:b/>
          <w:bCs/>
        </w:rPr>
        <w:t>:</w:t>
      </w:r>
    </w:p>
    <w:p w14:paraId="7D9D134E" w14:textId="77777777" w:rsidR="000A1A54" w:rsidRDefault="000A1A54"/>
    <w:p w14:paraId="55DE6040" w14:textId="11ECB979" w:rsidR="00710085" w:rsidRDefault="00710085">
      <w:r>
        <w:t>Currently there is a medical classification (ICD-10) list published by the world health organisation, which contains codes for diseases, signs and symptoms, abnormal findings and external causes of injury or diseases</w:t>
      </w:r>
      <w:r w:rsidR="00585CA8">
        <w:t xml:space="preserve">. The ICD is great for </w:t>
      </w:r>
      <w:r w:rsidR="00B67514">
        <w:t xml:space="preserve">health care professionals </w:t>
      </w:r>
      <w:r w:rsidR="00585CA8">
        <w:t xml:space="preserve">to use as a diagnostic tool when it comes to diagnosis patients with a disorder or disease. The ICD-10 is also great to help keep track of health care statistics, disease burden, quality outcomes and mortality statistics. When diagnosing an individual with a disorder such as schizophrenia, the ICD-10 is exceedingly helpful as it has all the important and necessary information on schizophrenia. When using the ICD 10, it may seem extremely complicated, </w:t>
      </w:r>
      <w:r w:rsidR="00B67514">
        <w:t xml:space="preserve">however, </w:t>
      </w:r>
      <w:r w:rsidR="00585CA8">
        <w:t xml:space="preserve">when once knowing how to use it, it is a very simple tool. The code for schizophrenia in the ICD 10 </w:t>
      </w:r>
      <w:r w:rsidR="00585CA8">
        <w:lastRenderedPageBreak/>
        <w:t xml:space="preserve">F20.9. When using the correct code for schizophrenia, a block of all schizophrenia types will come together, such as paranoid schizophrenia, catatonic schizophrenia, post schizophrenia depression. Other codes following from F20 will also show relating to schizophrenia, for example, F21 schizotypal disorder and F5.2 schizoaffective disorder mixed type. There is also the ICD-11; mental and behavioural disorders, the ICD-11 classification list will focus much more on mental health disorders and mental behaviours such as mood disorders, anxiety, depression and eating disorders.  </w:t>
      </w:r>
      <w:r w:rsidR="004541C6">
        <w:t xml:space="preserve">The ICD is specifically designed for digital use, with </w:t>
      </w:r>
      <w:r w:rsidR="00D435AE">
        <w:t>state-of-the-art</w:t>
      </w:r>
      <w:r w:rsidR="004541C6">
        <w:t xml:space="preserve"> technology, reducing costs of training and implementation</w:t>
      </w:r>
      <w:r w:rsidR="00136E31">
        <w:t xml:space="preserve"> (World Health Organisation, 2021).</w:t>
      </w:r>
    </w:p>
    <w:p w14:paraId="611428B1" w14:textId="77777777" w:rsidR="00992E12" w:rsidRDefault="00992E12"/>
    <w:p w14:paraId="03B7C130" w14:textId="77777777" w:rsidR="00072C06" w:rsidRDefault="00072C06"/>
    <w:p w14:paraId="0E3D9C2B" w14:textId="0D8D6065" w:rsidR="00D435AE" w:rsidRPr="00072C06" w:rsidRDefault="00D435AE">
      <w:pPr>
        <w:rPr>
          <w:b/>
          <w:bCs/>
        </w:rPr>
      </w:pPr>
      <w:r w:rsidRPr="00072C06">
        <w:rPr>
          <w:b/>
          <w:bCs/>
        </w:rPr>
        <w:t>Conclusion</w:t>
      </w:r>
      <w:r w:rsidR="00D27A0B" w:rsidRPr="00072C06">
        <w:rPr>
          <w:b/>
          <w:bCs/>
        </w:rPr>
        <w:t>:</w:t>
      </w:r>
    </w:p>
    <w:p w14:paraId="7CE43BDE" w14:textId="5AD99DBF" w:rsidR="00D27A0B" w:rsidRDefault="00D27A0B"/>
    <w:p w14:paraId="64E43FF3" w14:textId="7FAD29EF" w:rsidR="00646765" w:rsidRDefault="00D27A0B">
      <w:r>
        <w:t xml:space="preserve">To conclude this written policy timeline, mental illness and disorders were briefly discussed. There are many different mental health disorders that can affect individuals differently. Mental health is one of the biggest disease burdens worldwide. Centuries </w:t>
      </w:r>
      <w:r w:rsidR="00B67514">
        <w:t>ago,</w:t>
      </w:r>
      <w:r>
        <w:t xml:space="preserve"> mental illnesses and behaviours were overlooked and mistreated. Attitudes towards mental illness were a lot different years ago than they are now. </w:t>
      </w:r>
      <w:r w:rsidR="00B67514">
        <w:t>M</w:t>
      </w:r>
      <w:r>
        <w:t>ental illness was viewed and treated the same as a physical illness. Psychiatry developed in the 20</w:t>
      </w:r>
      <w:r w:rsidRPr="00D27A0B">
        <w:rPr>
          <w:vertAlign w:val="superscript"/>
        </w:rPr>
        <w:t>th</w:t>
      </w:r>
      <w:r>
        <w:t xml:space="preserve"> century, Sigmund Freud developed psychoanalysis, which soon influenced psychiatry. </w:t>
      </w:r>
      <w:r w:rsidR="00B67514">
        <w:t>Many years ago</w:t>
      </w:r>
      <w:r>
        <w:t xml:space="preserve">, the treatment of mental health remained old fashioned, individuals with a mental health disorder were sent to asylums where they faced treatments such as physical restraint, ice baths and insulin comas during the 1930s, insulin comas </w:t>
      </w:r>
      <w:r w:rsidR="00B67514">
        <w:t>were</w:t>
      </w:r>
      <w:r>
        <w:t xml:space="preserve"> purposely creating a low blood sugar level. Patients with schizophrenia were instantly sent to asylums, as well as being shunned by society and treated with fear and suspicion. Acts and legislations started to form when it came to mental health. The lunacy act 1890 was created to set out obligations to maintain institutions for the mentally ill. The mental deficiency act 1913 was created to set out arrangements for those with a mental deficiency. </w:t>
      </w:r>
      <w:r w:rsidR="00B67514">
        <w:t>T</w:t>
      </w:r>
      <w:r>
        <w:t>he mental health act 1983 had the ability to detain and hold an individual against their will for their purpose of being treated. Mental health has come a long way since the 20</w:t>
      </w:r>
      <w:r w:rsidRPr="00D27A0B">
        <w:rPr>
          <w:vertAlign w:val="superscript"/>
        </w:rPr>
        <w:t>th</w:t>
      </w:r>
      <w:r>
        <w:t xml:space="preserve"> century, with significant improvement and attitude changes. The mental health 1983 was reformed in 2007 with the biggest change being supervised community teams (SCT). The mental capacity act 2005 and DOLS were set in place to protect one’s decisions about their care and treatment when they may not have the capacity to do so. The National health service (NHS) has been running since 1948 and offers free health care services to those with mental health problems and provides specialist care to those with serve and psychotic illnesses. The ICD 10 and 11 are medical classification lists which enable doctors, nurses and consultants to use as a diagnostic tool as well as helping to view statistics and health data on specific health conditions. </w:t>
      </w:r>
    </w:p>
    <w:p w14:paraId="7166F26F" w14:textId="156F8749" w:rsidR="002C5050" w:rsidRDefault="002C5050"/>
    <w:p w14:paraId="72A5C03A" w14:textId="5BCC6090" w:rsidR="002C5050" w:rsidRDefault="002C5050"/>
    <w:p w14:paraId="4AA158F1" w14:textId="2ADDED38" w:rsidR="002C5050" w:rsidRDefault="002C5050"/>
    <w:p w14:paraId="1EE244C1" w14:textId="6974578F" w:rsidR="002C5050" w:rsidRDefault="002C5050"/>
    <w:p w14:paraId="2F4FF2AD" w14:textId="291D95A4" w:rsidR="002C5050" w:rsidRDefault="002C5050"/>
    <w:p w14:paraId="6F02704B" w14:textId="4B9AE488" w:rsidR="002C5050" w:rsidRDefault="002C5050"/>
    <w:p w14:paraId="103E15D8" w14:textId="38D8AA2E" w:rsidR="002C5050" w:rsidRDefault="002C5050"/>
    <w:p w14:paraId="35549653" w14:textId="77777777" w:rsidR="00EB5267" w:rsidRDefault="00EB5267">
      <w:pPr>
        <w:rPr>
          <w:b/>
          <w:bCs/>
        </w:rPr>
      </w:pPr>
    </w:p>
    <w:p w14:paraId="2D4DCDB7" w14:textId="1D42FD77" w:rsidR="002C5050" w:rsidRPr="000A1A54" w:rsidRDefault="002C5050">
      <w:pPr>
        <w:rPr>
          <w:b/>
          <w:bCs/>
        </w:rPr>
      </w:pPr>
    </w:p>
    <w:p w14:paraId="5587A9DA" w14:textId="77777777" w:rsidR="00B67514" w:rsidRDefault="00B67514"/>
    <w:p w14:paraId="6F605874" w14:textId="77777777" w:rsidR="00EB5267" w:rsidRDefault="00EB5267" w:rsidP="002C5050">
      <w:pPr>
        <w:rPr>
          <w:rFonts w:ascii="Arial" w:hAnsi="Arial" w:cs="Arial"/>
          <w:color w:val="000000"/>
          <w:sz w:val="20"/>
          <w:szCs w:val="20"/>
          <w:shd w:val="clear" w:color="auto" w:fill="FFFFFF"/>
        </w:rPr>
      </w:pPr>
    </w:p>
    <w:p w14:paraId="30B4B184" w14:textId="77777777" w:rsidR="00EB5267" w:rsidRDefault="00EB5267" w:rsidP="002C5050">
      <w:pPr>
        <w:rPr>
          <w:rFonts w:ascii="Arial" w:hAnsi="Arial" w:cs="Arial"/>
          <w:color w:val="000000"/>
          <w:sz w:val="20"/>
          <w:szCs w:val="20"/>
          <w:shd w:val="clear" w:color="auto" w:fill="FFFFFF"/>
        </w:rPr>
      </w:pPr>
    </w:p>
    <w:p w14:paraId="0055607C" w14:textId="77777777" w:rsidR="00EB5267" w:rsidRDefault="00EB5267" w:rsidP="002C5050">
      <w:pPr>
        <w:rPr>
          <w:rFonts w:ascii="Arial" w:hAnsi="Arial" w:cs="Arial"/>
          <w:color w:val="000000"/>
          <w:sz w:val="20"/>
          <w:szCs w:val="20"/>
          <w:shd w:val="clear" w:color="auto" w:fill="FFFFFF"/>
        </w:rPr>
      </w:pPr>
    </w:p>
    <w:p w14:paraId="0427D917" w14:textId="77777777" w:rsidR="00EB5267" w:rsidRDefault="00EB5267" w:rsidP="002C5050">
      <w:pPr>
        <w:rPr>
          <w:rFonts w:ascii="Arial" w:hAnsi="Arial" w:cs="Arial"/>
          <w:color w:val="000000"/>
          <w:sz w:val="20"/>
          <w:szCs w:val="20"/>
          <w:shd w:val="clear" w:color="auto" w:fill="FFFFFF"/>
        </w:rPr>
      </w:pPr>
    </w:p>
    <w:p w14:paraId="6CA19C8E" w14:textId="77777777" w:rsidR="00EB5267" w:rsidRDefault="00EB5267" w:rsidP="002C5050">
      <w:pPr>
        <w:rPr>
          <w:rFonts w:ascii="Arial" w:hAnsi="Arial" w:cs="Arial"/>
          <w:color w:val="000000"/>
          <w:sz w:val="20"/>
          <w:szCs w:val="20"/>
          <w:shd w:val="clear" w:color="auto" w:fill="FFFFFF"/>
        </w:rPr>
      </w:pPr>
    </w:p>
    <w:p w14:paraId="0A1356C2" w14:textId="77777777" w:rsidR="00EB5267" w:rsidRDefault="00EB5267" w:rsidP="002C5050">
      <w:pPr>
        <w:rPr>
          <w:rFonts w:ascii="Arial" w:hAnsi="Arial" w:cs="Arial"/>
          <w:color w:val="000000"/>
          <w:sz w:val="20"/>
          <w:szCs w:val="20"/>
          <w:shd w:val="clear" w:color="auto" w:fill="FFFFFF"/>
        </w:rPr>
      </w:pPr>
    </w:p>
    <w:p w14:paraId="2624B9A6" w14:textId="77777777" w:rsidR="00EB5267" w:rsidRDefault="00EB5267" w:rsidP="002C5050">
      <w:pPr>
        <w:rPr>
          <w:rFonts w:ascii="Arial" w:hAnsi="Arial" w:cs="Arial"/>
          <w:color w:val="000000"/>
          <w:sz w:val="20"/>
          <w:szCs w:val="20"/>
          <w:shd w:val="clear" w:color="auto" w:fill="FFFFFF"/>
        </w:rPr>
      </w:pPr>
    </w:p>
    <w:p w14:paraId="251E2F06" w14:textId="77777777" w:rsidR="00EB5267" w:rsidRDefault="00EB5267" w:rsidP="002C5050">
      <w:pPr>
        <w:rPr>
          <w:rFonts w:ascii="Arial" w:hAnsi="Arial" w:cs="Arial"/>
          <w:color w:val="000000"/>
          <w:sz w:val="20"/>
          <w:szCs w:val="20"/>
          <w:shd w:val="clear" w:color="auto" w:fill="FFFFFF"/>
        </w:rPr>
      </w:pPr>
    </w:p>
    <w:p w14:paraId="7600EEDC" w14:textId="77777777" w:rsidR="00EB5267" w:rsidRDefault="00EB5267" w:rsidP="002C5050">
      <w:pPr>
        <w:rPr>
          <w:rFonts w:ascii="Arial" w:hAnsi="Arial" w:cs="Arial"/>
          <w:color w:val="000000"/>
          <w:sz w:val="20"/>
          <w:szCs w:val="20"/>
          <w:shd w:val="clear" w:color="auto" w:fill="FFFFFF"/>
        </w:rPr>
      </w:pPr>
    </w:p>
    <w:p w14:paraId="33900F9F" w14:textId="3E086DAB" w:rsidR="00EB5267" w:rsidRPr="00EB5267" w:rsidRDefault="00EB5267" w:rsidP="002C5050">
      <w:pPr>
        <w:rPr>
          <w:rFonts w:ascii="Arial" w:hAnsi="Arial" w:cs="Arial"/>
          <w:b/>
          <w:bCs/>
          <w:color w:val="000000"/>
          <w:sz w:val="20"/>
          <w:szCs w:val="20"/>
          <w:shd w:val="clear" w:color="auto" w:fill="FFFFFF"/>
        </w:rPr>
      </w:pPr>
      <w:r w:rsidRPr="00EB5267">
        <w:rPr>
          <w:rFonts w:ascii="Arial" w:hAnsi="Arial" w:cs="Arial"/>
          <w:b/>
          <w:bCs/>
          <w:color w:val="000000"/>
          <w:sz w:val="20"/>
          <w:szCs w:val="20"/>
          <w:shd w:val="clear" w:color="auto" w:fill="FFFFFF"/>
        </w:rPr>
        <w:t xml:space="preserve">References: </w:t>
      </w:r>
    </w:p>
    <w:p w14:paraId="6E87C5D1" w14:textId="77777777" w:rsidR="00EB5267" w:rsidRDefault="00EB5267" w:rsidP="002C5050">
      <w:pPr>
        <w:rPr>
          <w:rFonts w:ascii="Arial" w:hAnsi="Arial" w:cs="Arial"/>
          <w:color w:val="000000"/>
          <w:sz w:val="20"/>
          <w:szCs w:val="20"/>
          <w:shd w:val="clear" w:color="auto" w:fill="FFFFFF"/>
        </w:rPr>
      </w:pPr>
    </w:p>
    <w:p w14:paraId="521DB521" w14:textId="1CD85DB8" w:rsidR="00B67514" w:rsidRPr="002C5050" w:rsidRDefault="00465C7F" w:rsidP="002C5050">
      <w:r>
        <w:rPr>
          <w:rFonts w:ascii="Arial" w:hAnsi="Arial" w:cs="Arial"/>
          <w:color w:val="000000"/>
          <w:sz w:val="20"/>
          <w:szCs w:val="20"/>
          <w:shd w:val="clear" w:color="auto" w:fill="FFFFFF"/>
        </w:rPr>
        <w:t xml:space="preserve">Parekh, R.,2021. </w:t>
      </w:r>
      <w:r w:rsidR="00B67514" w:rsidRPr="002C5050">
        <w:rPr>
          <w:rFonts w:ascii="Arial" w:hAnsi="Arial" w:cs="Arial"/>
          <w:color w:val="000000"/>
          <w:sz w:val="20"/>
          <w:szCs w:val="20"/>
          <w:shd w:val="clear" w:color="auto" w:fill="FFFFFF"/>
        </w:rPr>
        <w:t xml:space="preserve">American psychiatric association. </w:t>
      </w:r>
      <w:r w:rsidR="00B67514" w:rsidRPr="002C5050">
        <w:rPr>
          <w:rFonts w:ascii="Arial" w:hAnsi="Arial" w:cs="Arial"/>
          <w:i/>
          <w:iCs/>
          <w:color w:val="000000"/>
          <w:sz w:val="20"/>
          <w:szCs w:val="20"/>
          <w:shd w:val="clear" w:color="auto" w:fill="FFFFFF"/>
        </w:rPr>
        <w:t xml:space="preserve">What is mental </w:t>
      </w:r>
      <w:r w:rsidR="00B67514" w:rsidRPr="002C5050">
        <w:rPr>
          <w:rFonts w:ascii="Arial" w:hAnsi="Arial" w:cs="Arial"/>
          <w:i/>
          <w:iCs/>
          <w:color w:val="000000"/>
          <w:sz w:val="20"/>
          <w:szCs w:val="20"/>
          <w:shd w:val="clear" w:color="auto" w:fill="FFFFFF"/>
        </w:rPr>
        <w:t>illness?</w:t>
      </w:r>
      <w:r w:rsidR="00B67514" w:rsidRPr="002C5050">
        <w:rPr>
          <w:rFonts w:ascii="Arial" w:hAnsi="Arial" w:cs="Arial"/>
          <w:color w:val="000000"/>
          <w:sz w:val="20"/>
          <w:szCs w:val="20"/>
          <w:shd w:val="clear" w:color="auto" w:fill="FFFFFF"/>
        </w:rPr>
        <w:t xml:space="preserve"> [online] Available at: &lt;https://www.psychiatry.org/patients-families/what-is-mental-illness&gt; [Accessed 2 April 2021].</w:t>
      </w:r>
    </w:p>
    <w:p w14:paraId="731161A5" w14:textId="77777777" w:rsidR="00B67514" w:rsidRDefault="00B67514" w:rsidP="002C5050">
      <w:pPr>
        <w:rPr>
          <w:rFonts w:ascii="Arial" w:hAnsi="Arial" w:cs="Arial"/>
          <w:b/>
          <w:bCs/>
          <w:color w:val="666666"/>
          <w:sz w:val="20"/>
          <w:szCs w:val="20"/>
          <w:shd w:val="clear" w:color="auto" w:fill="FFFFFF"/>
        </w:rPr>
      </w:pPr>
      <w:r w:rsidRPr="002C5050">
        <w:rPr>
          <w:rFonts w:ascii="Arial" w:hAnsi="Arial" w:cs="Arial"/>
          <w:b/>
          <w:bCs/>
          <w:color w:val="666666"/>
          <w:sz w:val="20"/>
          <w:szCs w:val="20"/>
          <w:shd w:val="clear" w:color="auto" w:fill="FFFFFF"/>
        </w:rPr>
        <w:t> </w:t>
      </w:r>
    </w:p>
    <w:p w14:paraId="58BA88A1" w14:textId="1F12F876" w:rsidR="00B67514" w:rsidRPr="002C5050" w:rsidRDefault="00B67514" w:rsidP="002C5050">
      <w:r w:rsidRPr="002C5050">
        <w:rPr>
          <w:rFonts w:ascii="Arial" w:hAnsi="Arial" w:cs="Arial"/>
          <w:color w:val="000000"/>
          <w:sz w:val="20"/>
          <w:szCs w:val="20"/>
          <w:shd w:val="clear" w:color="auto" w:fill="FFFFFF"/>
        </w:rPr>
        <w:t xml:space="preserve">Bhandari, S., 2020. </w:t>
      </w:r>
      <w:r w:rsidRPr="002C5050">
        <w:rPr>
          <w:rFonts w:ascii="Arial" w:hAnsi="Arial" w:cs="Arial"/>
          <w:color w:val="000000"/>
          <w:sz w:val="20"/>
          <w:szCs w:val="20"/>
          <w:shd w:val="clear" w:color="auto" w:fill="FFFFFF"/>
        </w:rPr>
        <w:t>Electro conclusive</w:t>
      </w:r>
      <w:r w:rsidRPr="002C5050">
        <w:rPr>
          <w:rFonts w:ascii="Arial" w:hAnsi="Arial" w:cs="Arial"/>
          <w:color w:val="000000"/>
          <w:sz w:val="20"/>
          <w:szCs w:val="20"/>
          <w:shd w:val="clear" w:color="auto" w:fill="FFFFFF"/>
        </w:rPr>
        <w:t xml:space="preserve"> therapy and other depression treatments. </w:t>
      </w:r>
      <w:r w:rsidRPr="002C5050">
        <w:rPr>
          <w:rFonts w:ascii="Arial" w:hAnsi="Arial" w:cs="Arial"/>
          <w:i/>
          <w:iCs/>
          <w:color w:val="000000"/>
          <w:sz w:val="20"/>
          <w:szCs w:val="20"/>
          <w:shd w:val="clear" w:color="auto" w:fill="FFFFFF"/>
        </w:rPr>
        <w:t>WebMD</w:t>
      </w:r>
      <w:r w:rsidRPr="002C5050">
        <w:rPr>
          <w:rFonts w:ascii="Arial" w:hAnsi="Arial" w:cs="Arial"/>
          <w:color w:val="000000"/>
          <w:sz w:val="20"/>
          <w:szCs w:val="20"/>
          <w:shd w:val="clear" w:color="auto" w:fill="FFFFFF"/>
        </w:rPr>
        <w:t>, [online] Available at: &lt;https://www.webmd.com/depression/guide/electroconvulsive-therapy&gt; [Accessed 2 April 2021].</w:t>
      </w:r>
    </w:p>
    <w:p w14:paraId="1ADC3843" w14:textId="77777777" w:rsidR="00B67514" w:rsidRDefault="00B67514" w:rsidP="002C5050">
      <w:pPr>
        <w:rPr>
          <w:rFonts w:ascii="Arial" w:hAnsi="Arial" w:cs="Arial"/>
          <w:color w:val="000000"/>
          <w:sz w:val="20"/>
          <w:szCs w:val="20"/>
          <w:shd w:val="clear" w:color="auto" w:fill="FFFFFF"/>
        </w:rPr>
      </w:pPr>
    </w:p>
    <w:p w14:paraId="071879EF" w14:textId="7CDBE48F" w:rsidR="00B67514" w:rsidRPr="002C5050" w:rsidRDefault="00B67514" w:rsidP="002C5050">
      <w:r w:rsidRPr="002C5050">
        <w:rPr>
          <w:rFonts w:ascii="Arial" w:hAnsi="Arial" w:cs="Arial"/>
          <w:color w:val="000000"/>
          <w:sz w:val="20"/>
          <w:szCs w:val="20"/>
          <w:shd w:val="clear" w:color="auto" w:fill="FFFFFF"/>
        </w:rPr>
        <w:t>Bond, H. and McCowan, P., 1931. The mental treatment act, 1930. </w:t>
      </w:r>
      <w:r w:rsidRPr="002C5050">
        <w:rPr>
          <w:rFonts w:ascii="Arial" w:hAnsi="Arial" w:cs="Arial"/>
          <w:i/>
          <w:iCs/>
          <w:color w:val="000000"/>
          <w:sz w:val="20"/>
          <w:szCs w:val="20"/>
          <w:shd w:val="clear" w:color="auto" w:fill="FFFFFF"/>
        </w:rPr>
        <w:t>Public Health</w:t>
      </w:r>
      <w:r w:rsidRPr="002C5050">
        <w:rPr>
          <w:rFonts w:ascii="Arial" w:hAnsi="Arial" w:cs="Arial"/>
          <w:color w:val="000000"/>
          <w:sz w:val="20"/>
          <w:szCs w:val="20"/>
          <w:shd w:val="clear" w:color="auto" w:fill="FFFFFF"/>
        </w:rPr>
        <w:t>, [online] 45, pp.230-233. Available at: &lt;https://www.sciencedirect.com/science/article/abs/pii/S0033350631804901&gt; [Accessed 2 April 2021].</w:t>
      </w:r>
    </w:p>
    <w:p w14:paraId="4B688ECC" w14:textId="77777777" w:rsidR="00B67514" w:rsidRDefault="00B67514" w:rsidP="002C5050">
      <w:pPr>
        <w:rPr>
          <w:rFonts w:ascii="Arial" w:hAnsi="Arial" w:cs="Arial"/>
          <w:color w:val="000000"/>
          <w:sz w:val="20"/>
          <w:szCs w:val="20"/>
          <w:shd w:val="clear" w:color="auto" w:fill="FFFFFF"/>
        </w:rPr>
      </w:pPr>
    </w:p>
    <w:p w14:paraId="510A7973" w14:textId="0D6734FD" w:rsidR="00B67514" w:rsidRPr="002C5050" w:rsidRDefault="00B67514" w:rsidP="002C5050">
      <w:r w:rsidRPr="002C5050">
        <w:rPr>
          <w:rFonts w:ascii="Arial" w:hAnsi="Arial" w:cs="Arial"/>
          <w:color w:val="000000"/>
          <w:sz w:val="20"/>
          <w:szCs w:val="20"/>
          <w:shd w:val="clear" w:color="auto" w:fill="FFFFFF"/>
        </w:rPr>
        <w:t>Gibson, A., 2014. Insulin coma therapy. </w:t>
      </w:r>
      <w:r w:rsidRPr="002C5050">
        <w:rPr>
          <w:rFonts w:ascii="Arial" w:hAnsi="Arial" w:cs="Arial"/>
          <w:i/>
          <w:iCs/>
          <w:color w:val="000000"/>
          <w:sz w:val="20"/>
          <w:szCs w:val="20"/>
          <w:shd w:val="clear" w:color="auto" w:fill="FFFFFF"/>
        </w:rPr>
        <w:t>Psychiatric bulletin</w:t>
      </w:r>
      <w:r w:rsidRPr="002C5050">
        <w:rPr>
          <w:rFonts w:ascii="Arial" w:hAnsi="Arial" w:cs="Arial"/>
          <w:color w:val="000000"/>
          <w:sz w:val="20"/>
          <w:szCs w:val="20"/>
          <w:shd w:val="clear" w:color="auto" w:fill="FFFFFF"/>
        </w:rPr>
        <w:t>, [online] Available at: &lt;https://www.ncbi.nlm.nih.gov/pmc/articles/PMC4115426/&gt; [Accessed 2 April 2021].</w:t>
      </w:r>
    </w:p>
    <w:p w14:paraId="45814508" w14:textId="77777777" w:rsidR="00B67514" w:rsidRDefault="00B67514" w:rsidP="002C5050">
      <w:pPr>
        <w:rPr>
          <w:rFonts w:ascii="Arial" w:hAnsi="Arial" w:cs="Arial"/>
          <w:b/>
          <w:bCs/>
          <w:color w:val="666666"/>
          <w:sz w:val="20"/>
          <w:szCs w:val="20"/>
          <w:shd w:val="clear" w:color="auto" w:fill="FFFFFF"/>
        </w:rPr>
      </w:pPr>
    </w:p>
    <w:p w14:paraId="19E21063" w14:textId="46AED639" w:rsidR="00B67514" w:rsidRPr="002C5050" w:rsidRDefault="00B67514" w:rsidP="002C5050">
      <w:r w:rsidRPr="002C5050">
        <w:rPr>
          <w:rFonts w:ascii="Arial" w:hAnsi="Arial" w:cs="Arial"/>
          <w:b/>
          <w:bCs/>
          <w:color w:val="666666"/>
          <w:sz w:val="20"/>
          <w:szCs w:val="20"/>
          <w:shd w:val="clear" w:color="auto" w:fill="FFFFFF"/>
        </w:rPr>
        <w:t> </w:t>
      </w:r>
      <w:r w:rsidRPr="002C5050">
        <w:rPr>
          <w:rFonts w:ascii="Arial" w:hAnsi="Arial" w:cs="Arial"/>
          <w:color w:val="000000"/>
          <w:sz w:val="20"/>
          <w:szCs w:val="20"/>
          <w:shd w:val="clear" w:color="auto" w:fill="FFFFFF"/>
        </w:rPr>
        <w:t>Gould, K., 2016. The importance of having a health and welfare lasting power of attorney. </w:t>
      </w:r>
      <w:r w:rsidRPr="002C5050">
        <w:rPr>
          <w:rFonts w:ascii="Arial" w:hAnsi="Arial" w:cs="Arial"/>
          <w:i/>
          <w:iCs/>
          <w:color w:val="000000"/>
          <w:sz w:val="20"/>
          <w:szCs w:val="20"/>
          <w:shd w:val="clear" w:color="auto" w:fill="FFFFFF"/>
        </w:rPr>
        <w:t>Ashford’s</w:t>
      </w:r>
      <w:r w:rsidRPr="002C5050">
        <w:rPr>
          <w:rFonts w:ascii="Arial" w:hAnsi="Arial" w:cs="Arial"/>
          <w:color w:val="000000"/>
          <w:sz w:val="20"/>
          <w:szCs w:val="20"/>
          <w:shd w:val="clear" w:color="auto" w:fill="FFFFFF"/>
        </w:rPr>
        <w:t>, [online] Available at: &lt;https://www.ashfords.co.uk/news-and-media/general/the-importance-of-having-a-health-and-welfare-lasting-power-of-attorney&gt; [Accessed 2 April 2021].</w:t>
      </w:r>
    </w:p>
    <w:p w14:paraId="050B5C94" w14:textId="77777777" w:rsidR="00B67514" w:rsidRDefault="00B67514" w:rsidP="002C5050">
      <w:pPr>
        <w:rPr>
          <w:rFonts w:ascii="Arial" w:hAnsi="Arial" w:cs="Arial"/>
          <w:color w:val="000000"/>
          <w:sz w:val="20"/>
          <w:szCs w:val="20"/>
          <w:shd w:val="clear" w:color="auto" w:fill="FFFFFF"/>
        </w:rPr>
      </w:pPr>
    </w:p>
    <w:p w14:paraId="109B771E" w14:textId="0B422ED5" w:rsidR="00B67514" w:rsidRPr="002C5050" w:rsidRDefault="00B67514" w:rsidP="002C5050">
      <w:r w:rsidRPr="002C5050">
        <w:rPr>
          <w:rFonts w:ascii="Arial" w:hAnsi="Arial" w:cs="Arial"/>
          <w:color w:val="000000"/>
          <w:sz w:val="20"/>
          <w:szCs w:val="20"/>
          <w:shd w:val="clear" w:color="auto" w:fill="FFFFFF"/>
        </w:rPr>
        <w:t xml:space="preserve">Graham, C., Slade, M., Montana, C., Stewart, M. and </w:t>
      </w:r>
      <w:proofErr w:type="spellStart"/>
      <w:r w:rsidRPr="002C5050">
        <w:rPr>
          <w:rFonts w:ascii="Arial" w:hAnsi="Arial" w:cs="Arial"/>
          <w:color w:val="000000"/>
          <w:sz w:val="20"/>
          <w:szCs w:val="20"/>
          <w:shd w:val="clear" w:color="auto" w:fill="FFFFFF"/>
        </w:rPr>
        <w:t>Gask</w:t>
      </w:r>
      <w:proofErr w:type="spellEnd"/>
      <w:r w:rsidRPr="002C5050">
        <w:rPr>
          <w:rFonts w:ascii="Arial" w:hAnsi="Arial" w:cs="Arial"/>
          <w:color w:val="000000"/>
          <w:sz w:val="20"/>
          <w:szCs w:val="20"/>
          <w:shd w:val="clear" w:color="auto" w:fill="FFFFFF"/>
        </w:rPr>
        <w:t>, L., 2007. A qualitative study of referral to community mental health teams in the UK. </w:t>
      </w:r>
      <w:r w:rsidRPr="002C5050">
        <w:rPr>
          <w:rFonts w:ascii="Arial" w:hAnsi="Arial" w:cs="Arial"/>
          <w:i/>
          <w:iCs/>
          <w:color w:val="000000"/>
          <w:sz w:val="20"/>
          <w:szCs w:val="20"/>
          <w:shd w:val="clear" w:color="auto" w:fill="FFFFFF"/>
        </w:rPr>
        <w:t>BMC health services research</w:t>
      </w:r>
      <w:r w:rsidRPr="002C5050">
        <w:rPr>
          <w:rFonts w:ascii="Arial" w:hAnsi="Arial" w:cs="Arial"/>
          <w:color w:val="000000"/>
          <w:sz w:val="20"/>
          <w:szCs w:val="20"/>
          <w:shd w:val="clear" w:color="auto" w:fill="FFFFFF"/>
        </w:rPr>
        <w:t>, [online] Available at: &lt;https://www.ncbi.nlm.nih.gov/pmc/articles/PMC1971054/&gt; [Accessed 2 April 2021].</w:t>
      </w:r>
    </w:p>
    <w:p w14:paraId="1E197690" w14:textId="77777777" w:rsidR="00B67514" w:rsidRDefault="00B67514" w:rsidP="002C5050">
      <w:pPr>
        <w:rPr>
          <w:rFonts w:ascii="Arial" w:hAnsi="Arial" w:cs="Arial"/>
          <w:color w:val="000000"/>
          <w:sz w:val="20"/>
          <w:szCs w:val="20"/>
          <w:shd w:val="clear" w:color="auto" w:fill="FFFFFF"/>
        </w:rPr>
      </w:pPr>
    </w:p>
    <w:p w14:paraId="37356283" w14:textId="6C19B636" w:rsidR="00B67514" w:rsidRPr="002C5050" w:rsidRDefault="00B67514" w:rsidP="002C5050">
      <w:r w:rsidRPr="002C5050">
        <w:rPr>
          <w:rFonts w:ascii="Arial" w:hAnsi="Arial" w:cs="Arial"/>
          <w:color w:val="000000"/>
          <w:sz w:val="20"/>
          <w:szCs w:val="20"/>
          <w:shd w:val="clear" w:color="auto" w:fill="FFFFFF"/>
        </w:rPr>
        <w:t xml:space="preserve">Henderson, R., 2019. What is the NHS and how does it </w:t>
      </w:r>
      <w:r w:rsidRPr="002C5050">
        <w:rPr>
          <w:rFonts w:ascii="Arial" w:hAnsi="Arial" w:cs="Arial"/>
          <w:color w:val="000000"/>
          <w:sz w:val="20"/>
          <w:szCs w:val="20"/>
          <w:shd w:val="clear" w:color="auto" w:fill="FFFFFF"/>
        </w:rPr>
        <w:t>work?</w:t>
      </w:r>
      <w:r w:rsidRPr="002C5050">
        <w:rPr>
          <w:rFonts w:ascii="Arial" w:hAnsi="Arial" w:cs="Arial"/>
          <w:color w:val="000000"/>
          <w:sz w:val="20"/>
          <w:szCs w:val="20"/>
          <w:shd w:val="clear" w:color="auto" w:fill="FFFFFF"/>
        </w:rPr>
        <w:t> </w:t>
      </w:r>
      <w:r w:rsidRPr="002C5050">
        <w:rPr>
          <w:rFonts w:ascii="Arial" w:hAnsi="Arial" w:cs="Arial"/>
          <w:i/>
          <w:iCs/>
          <w:color w:val="000000"/>
          <w:sz w:val="20"/>
          <w:szCs w:val="20"/>
          <w:shd w:val="clear" w:color="auto" w:fill="FFFFFF"/>
        </w:rPr>
        <w:t>Net doctor</w:t>
      </w:r>
      <w:r w:rsidRPr="002C5050">
        <w:rPr>
          <w:rFonts w:ascii="Arial" w:hAnsi="Arial" w:cs="Arial"/>
          <w:color w:val="000000"/>
          <w:sz w:val="20"/>
          <w:szCs w:val="20"/>
          <w:shd w:val="clear" w:color="auto" w:fill="FFFFFF"/>
        </w:rPr>
        <w:t>, [online] Available at: &lt;https://www.netdoctor.co.uk/health-services/nhs/a4489/what-is-the-nhs/&gt; [Accessed 2 April 2021].</w:t>
      </w:r>
    </w:p>
    <w:p w14:paraId="094F5980" w14:textId="77777777" w:rsidR="00B67514" w:rsidRDefault="00B67514" w:rsidP="00B67514">
      <w:pPr>
        <w:rPr>
          <w:rFonts w:ascii="Arial" w:hAnsi="Arial" w:cs="Arial"/>
          <w:color w:val="000000"/>
          <w:sz w:val="20"/>
          <w:szCs w:val="20"/>
          <w:shd w:val="clear" w:color="auto" w:fill="FFFFFF"/>
        </w:rPr>
      </w:pPr>
    </w:p>
    <w:p w14:paraId="1611004D" w14:textId="51E640C3" w:rsidR="00B67514" w:rsidRPr="00B67514" w:rsidRDefault="00B67514" w:rsidP="00B67514">
      <w:r w:rsidRPr="00B67514">
        <w:rPr>
          <w:rFonts w:ascii="Arial" w:hAnsi="Arial" w:cs="Arial"/>
          <w:color w:val="000000"/>
          <w:sz w:val="20"/>
          <w:szCs w:val="20"/>
          <w:shd w:val="clear" w:color="auto" w:fill="FFFFFF"/>
        </w:rPr>
        <w:t>Hewitt, J., 2010. Schizophrenia, mental capacity and rational suicide. </w:t>
      </w:r>
      <w:r w:rsidRPr="00B67514">
        <w:rPr>
          <w:rFonts w:ascii="Arial" w:hAnsi="Arial" w:cs="Arial"/>
          <w:i/>
          <w:iCs/>
          <w:color w:val="000000"/>
          <w:sz w:val="20"/>
          <w:szCs w:val="20"/>
          <w:shd w:val="clear" w:color="auto" w:fill="FFFFFF"/>
        </w:rPr>
        <w:t>PubMed</w:t>
      </w:r>
      <w:r w:rsidRPr="00B67514">
        <w:rPr>
          <w:rFonts w:ascii="Arial" w:hAnsi="Arial" w:cs="Arial"/>
          <w:color w:val="000000"/>
          <w:sz w:val="20"/>
          <w:szCs w:val="20"/>
          <w:shd w:val="clear" w:color="auto" w:fill="FFFFFF"/>
        </w:rPr>
        <w:t>, [online] Available at: &lt;https://pubmed.ncbi.nlm.nih.gov/20237854/&gt; [Accessed 2 April 2021].</w:t>
      </w:r>
    </w:p>
    <w:p w14:paraId="7E00918A" w14:textId="77777777" w:rsidR="00B67514" w:rsidRDefault="00B67514" w:rsidP="002C5050">
      <w:pPr>
        <w:rPr>
          <w:rFonts w:ascii="Arial" w:hAnsi="Arial" w:cs="Arial"/>
          <w:b/>
          <w:bCs/>
          <w:color w:val="666666"/>
          <w:sz w:val="20"/>
          <w:szCs w:val="20"/>
          <w:shd w:val="clear" w:color="auto" w:fill="FFFFFF"/>
        </w:rPr>
      </w:pPr>
      <w:r w:rsidRPr="002C5050">
        <w:rPr>
          <w:rFonts w:ascii="Arial" w:hAnsi="Arial" w:cs="Arial"/>
          <w:b/>
          <w:bCs/>
          <w:color w:val="666666"/>
          <w:sz w:val="20"/>
          <w:szCs w:val="20"/>
          <w:shd w:val="clear" w:color="auto" w:fill="FFFFFF"/>
        </w:rPr>
        <w:t> </w:t>
      </w:r>
    </w:p>
    <w:p w14:paraId="2545531B" w14:textId="4429431D" w:rsidR="00B67514" w:rsidRPr="002C5050" w:rsidRDefault="00B67514" w:rsidP="002C5050">
      <w:r w:rsidRPr="002C5050">
        <w:rPr>
          <w:rFonts w:ascii="Arial" w:hAnsi="Arial" w:cs="Arial"/>
          <w:color w:val="000000"/>
          <w:sz w:val="20"/>
          <w:szCs w:val="20"/>
          <w:shd w:val="clear" w:color="auto" w:fill="FFFFFF"/>
        </w:rPr>
        <w:t xml:space="preserve">Johnstone, E., Owens, D., Gold, A., Crow, T. and </w:t>
      </w:r>
      <w:proofErr w:type="spellStart"/>
      <w:r w:rsidRPr="002C5050">
        <w:rPr>
          <w:rFonts w:ascii="Arial" w:hAnsi="Arial" w:cs="Arial"/>
          <w:color w:val="000000"/>
          <w:sz w:val="20"/>
          <w:szCs w:val="20"/>
          <w:shd w:val="clear" w:color="auto" w:fill="FFFFFF"/>
        </w:rPr>
        <w:t>MacMillon</w:t>
      </w:r>
      <w:proofErr w:type="spellEnd"/>
      <w:r w:rsidRPr="002C5050">
        <w:rPr>
          <w:rFonts w:ascii="Arial" w:hAnsi="Arial" w:cs="Arial"/>
          <w:color w:val="000000"/>
          <w:sz w:val="20"/>
          <w:szCs w:val="20"/>
          <w:shd w:val="clear" w:color="auto" w:fill="FFFFFF"/>
        </w:rPr>
        <w:t>, J., 1981. Institutionalization and the defects of schizophrenia. </w:t>
      </w:r>
      <w:proofErr w:type="spellStart"/>
      <w:r w:rsidRPr="002C5050">
        <w:rPr>
          <w:rFonts w:ascii="Arial" w:hAnsi="Arial" w:cs="Arial"/>
          <w:i/>
          <w:iCs/>
          <w:color w:val="000000"/>
          <w:sz w:val="20"/>
          <w:szCs w:val="20"/>
          <w:shd w:val="clear" w:color="auto" w:fill="FFFFFF"/>
        </w:rPr>
        <w:t>Pubmed</w:t>
      </w:r>
      <w:proofErr w:type="spellEnd"/>
      <w:r w:rsidRPr="002C5050">
        <w:rPr>
          <w:rFonts w:ascii="Arial" w:hAnsi="Arial" w:cs="Arial"/>
          <w:color w:val="000000"/>
          <w:sz w:val="20"/>
          <w:szCs w:val="20"/>
          <w:shd w:val="clear" w:color="auto" w:fill="FFFFFF"/>
        </w:rPr>
        <w:t>, [online] Available at: &lt;https://pubmed.ncbi.nlm.nih.gov/7317700/&gt; [Accessed 2 April 2021]</w:t>
      </w:r>
    </w:p>
    <w:p w14:paraId="7C475F67" w14:textId="77777777" w:rsidR="00B67514" w:rsidRDefault="00B67514" w:rsidP="002C5050">
      <w:pPr>
        <w:rPr>
          <w:rFonts w:ascii="Arial" w:hAnsi="Arial" w:cs="Arial"/>
          <w:color w:val="000000"/>
          <w:sz w:val="20"/>
          <w:szCs w:val="20"/>
          <w:shd w:val="clear" w:color="auto" w:fill="FFFFFF"/>
        </w:rPr>
      </w:pPr>
    </w:p>
    <w:p w14:paraId="6F91F112" w14:textId="76DC4B73" w:rsidR="00B67514" w:rsidRPr="002C5050" w:rsidRDefault="00B67514" w:rsidP="002C5050">
      <w:proofErr w:type="spellStart"/>
      <w:r w:rsidRPr="002C5050">
        <w:rPr>
          <w:rFonts w:ascii="Arial" w:hAnsi="Arial" w:cs="Arial"/>
          <w:color w:val="000000"/>
          <w:sz w:val="20"/>
          <w:szCs w:val="20"/>
          <w:shd w:val="clear" w:color="auto" w:fill="FFFFFF"/>
        </w:rPr>
        <w:t>Killapsy</w:t>
      </w:r>
      <w:proofErr w:type="spellEnd"/>
      <w:r w:rsidRPr="002C5050">
        <w:rPr>
          <w:rFonts w:ascii="Arial" w:hAnsi="Arial" w:cs="Arial"/>
          <w:color w:val="000000"/>
          <w:sz w:val="20"/>
          <w:szCs w:val="20"/>
          <w:shd w:val="clear" w:color="auto" w:fill="FFFFFF"/>
        </w:rPr>
        <w:t>, H., 2006. From the asylum to community care. </w:t>
      </w:r>
      <w:r w:rsidRPr="002C5050">
        <w:rPr>
          <w:rFonts w:ascii="Arial" w:hAnsi="Arial" w:cs="Arial"/>
          <w:i/>
          <w:iCs/>
          <w:color w:val="000000"/>
          <w:sz w:val="20"/>
          <w:szCs w:val="20"/>
          <w:shd w:val="clear" w:color="auto" w:fill="FFFFFF"/>
        </w:rPr>
        <w:t>British medical bulletin</w:t>
      </w:r>
      <w:r w:rsidRPr="002C5050">
        <w:rPr>
          <w:rFonts w:ascii="Arial" w:hAnsi="Arial" w:cs="Arial"/>
          <w:color w:val="000000"/>
          <w:sz w:val="20"/>
          <w:szCs w:val="20"/>
          <w:shd w:val="clear" w:color="auto" w:fill="FFFFFF"/>
        </w:rPr>
        <w:t>, [online] 79-80(1), pp.245-258. Available at: &lt;https://academic.oup.com/bmb/article/79-80/1/245/327153&gt; [Accessed 2 April 2021].</w:t>
      </w:r>
    </w:p>
    <w:p w14:paraId="52CF1321" w14:textId="77777777" w:rsidR="00B67514" w:rsidRDefault="00B67514" w:rsidP="002C5050">
      <w:pPr>
        <w:rPr>
          <w:rFonts w:ascii="Arial" w:hAnsi="Arial" w:cs="Arial"/>
          <w:color w:val="000000"/>
          <w:sz w:val="20"/>
          <w:szCs w:val="20"/>
          <w:shd w:val="clear" w:color="auto" w:fill="FFFFFF"/>
        </w:rPr>
      </w:pPr>
    </w:p>
    <w:p w14:paraId="4CDA3D91" w14:textId="65D12FF1" w:rsidR="00B67514" w:rsidRPr="002C5050" w:rsidRDefault="00B67514" w:rsidP="002C5050">
      <w:r w:rsidRPr="002C5050">
        <w:rPr>
          <w:rFonts w:ascii="Arial" w:hAnsi="Arial" w:cs="Arial"/>
          <w:color w:val="000000"/>
          <w:sz w:val="20"/>
          <w:szCs w:val="20"/>
          <w:shd w:val="clear" w:color="auto" w:fill="FFFFFF"/>
        </w:rPr>
        <w:t xml:space="preserve">Kulkarni, J. and </w:t>
      </w:r>
      <w:proofErr w:type="spellStart"/>
      <w:r w:rsidRPr="002C5050">
        <w:rPr>
          <w:rFonts w:ascii="Arial" w:hAnsi="Arial" w:cs="Arial"/>
          <w:color w:val="000000"/>
          <w:sz w:val="20"/>
          <w:szCs w:val="20"/>
          <w:shd w:val="clear" w:color="auto" w:fill="FFFFFF"/>
        </w:rPr>
        <w:t>Gavrlidis</w:t>
      </w:r>
      <w:proofErr w:type="spellEnd"/>
      <w:r w:rsidRPr="002C5050">
        <w:rPr>
          <w:rFonts w:ascii="Arial" w:hAnsi="Arial" w:cs="Arial"/>
          <w:color w:val="000000"/>
          <w:sz w:val="20"/>
          <w:szCs w:val="20"/>
          <w:shd w:val="clear" w:color="auto" w:fill="FFFFFF"/>
        </w:rPr>
        <w:t>, E., 2013. Treatment of schizophrenia. </w:t>
      </w:r>
      <w:r w:rsidRPr="002C5050">
        <w:rPr>
          <w:rFonts w:ascii="Arial" w:hAnsi="Arial" w:cs="Arial"/>
          <w:i/>
          <w:iCs/>
          <w:color w:val="000000"/>
          <w:sz w:val="20"/>
          <w:szCs w:val="20"/>
          <w:shd w:val="clear" w:color="auto" w:fill="FFFFFF"/>
        </w:rPr>
        <w:t>ScienceDirect</w:t>
      </w:r>
      <w:r w:rsidRPr="002C5050">
        <w:rPr>
          <w:rFonts w:ascii="Arial" w:hAnsi="Arial" w:cs="Arial"/>
          <w:color w:val="000000"/>
          <w:sz w:val="20"/>
          <w:szCs w:val="20"/>
          <w:shd w:val="clear" w:color="auto" w:fill="FFFFFF"/>
        </w:rPr>
        <w:t>, [online] Available at: &lt;https://www.sciencedirect.com/topics/medicine-and-dentistry/treatment-of-schizophrenia#:~:text=Historical%20Treatment,Bini%20in%20Italy%20in%201938.&gt; [Accessed 2 April 2021].</w:t>
      </w:r>
    </w:p>
    <w:p w14:paraId="2867D4EC" w14:textId="77777777" w:rsidR="00B67514" w:rsidRDefault="00B67514" w:rsidP="002C5050">
      <w:pPr>
        <w:rPr>
          <w:rFonts w:ascii="Arial" w:hAnsi="Arial" w:cs="Arial"/>
          <w:color w:val="000000"/>
          <w:sz w:val="20"/>
          <w:szCs w:val="20"/>
          <w:shd w:val="clear" w:color="auto" w:fill="FFFFFF"/>
        </w:rPr>
      </w:pPr>
    </w:p>
    <w:p w14:paraId="6B78D198" w14:textId="3283C0F0" w:rsidR="00B67514" w:rsidRPr="002C5050" w:rsidRDefault="00B67514" w:rsidP="002C5050">
      <w:r w:rsidRPr="002C5050">
        <w:rPr>
          <w:rFonts w:ascii="Arial" w:hAnsi="Arial" w:cs="Arial"/>
          <w:color w:val="000000"/>
          <w:sz w:val="20"/>
          <w:szCs w:val="20"/>
          <w:shd w:val="clear" w:color="auto" w:fill="FFFFFF"/>
        </w:rPr>
        <w:t>Lane, T., 2020. How the law on authorising deprivation of liberty will change. </w:t>
      </w:r>
      <w:r w:rsidRPr="002C5050">
        <w:rPr>
          <w:rFonts w:ascii="Arial" w:hAnsi="Arial" w:cs="Arial"/>
          <w:i/>
          <w:iCs/>
          <w:color w:val="000000"/>
          <w:sz w:val="20"/>
          <w:szCs w:val="20"/>
          <w:shd w:val="clear" w:color="auto" w:fill="FFFFFF"/>
        </w:rPr>
        <w:t>community care</w:t>
      </w:r>
      <w:r w:rsidRPr="002C5050">
        <w:rPr>
          <w:rFonts w:ascii="Arial" w:hAnsi="Arial" w:cs="Arial"/>
          <w:color w:val="000000"/>
          <w:sz w:val="20"/>
          <w:szCs w:val="20"/>
          <w:shd w:val="clear" w:color="auto" w:fill="FFFFFF"/>
        </w:rPr>
        <w:t>, [online] Available at: &lt;https://www.communitycare.co.uk/2019/04/26/law-authorising-deprivation-liberty-will-change/&gt; [Accessed 2 April 2021].</w:t>
      </w:r>
    </w:p>
    <w:p w14:paraId="2C56BC11" w14:textId="77777777" w:rsidR="00B67514" w:rsidRDefault="00B67514" w:rsidP="002C5050">
      <w:pPr>
        <w:rPr>
          <w:rFonts w:ascii="Arial" w:hAnsi="Arial" w:cs="Arial"/>
          <w:spacing w:val="2"/>
          <w:sz w:val="20"/>
          <w:szCs w:val="20"/>
        </w:rPr>
      </w:pPr>
    </w:p>
    <w:p w14:paraId="150D9FF8" w14:textId="32601D74" w:rsidR="00B67514" w:rsidRPr="002C5050" w:rsidRDefault="00B67514" w:rsidP="002C5050">
      <w:pPr>
        <w:rPr>
          <w:rFonts w:ascii="Arial" w:hAnsi="Arial" w:cs="Arial"/>
          <w:sz w:val="20"/>
          <w:szCs w:val="20"/>
        </w:rPr>
      </w:pPr>
      <w:proofErr w:type="spellStart"/>
      <w:r w:rsidRPr="002C5050">
        <w:rPr>
          <w:rFonts w:ascii="Arial" w:hAnsi="Arial" w:cs="Arial"/>
          <w:spacing w:val="2"/>
          <w:sz w:val="20"/>
          <w:szCs w:val="20"/>
        </w:rPr>
        <w:t>Lyster</w:t>
      </w:r>
      <w:proofErr w:type="spellEnd"/>
      <w:r w:rsidRPr="002C5050">
        <w:rPr>
          <w:rFonts w:ascii="Arial" w:hAnsi="Arial" w:cs="Arial"/>
          <w:spacing w:val="2"/>
          <w:sz w:val="20"/>
          <w:szCs w:val="20"/>
        </w:rPr>
        <w:t>, A. (n.d.). British Parliament passes the Mental Deficiency Act. Retrieved April 2, 2021</w:t>
      </w:r>
    </w:p>
    <w:p w14:paraId="50EC4BF5" w14:textId="77777777" w:rsidR="00B67514" w:rsidRDefault="00B67514" w:rsidP="002C5050">
      <w:pPr>
        <w:rPr>
          <w:rFonts w:ascii="Arial" w:hAnsi="Arial" w:cs="Arial"/>
          <w:color w:val="000000"/>
          <w:sz w:val="20"/>
          <w:szCs w:val="20"/>
          <w:shd w:val="clear" w:color="auto" w:fill="FFFFFF"/>
        </w:rPr>
      </w:pPr>
    </w:p>
    <w:p w14:paraId="46BEA85D" w14:textId="3456D977" w:rsidR="00B67514" w:rsidRPr="002C5050" w:rsidRDefault="00B67514" w:rsidP="002C5050">
      <w:r w:rsidRPr="002C5050">
        <w:rPr>
          <w:rFonts w:ascii="Arial" w:hAnsi="Arial" w:cs="Arial"/>
          <w:color w:val="000000"/>
          <w:sz w:val="20"/>
          <w:szCs w:val="20"/>
          <w:shd w:val="clear" w:color="auto" w:fill="FFFFFF"/>
        </w:rPr>
        <w:t>McLeod, S., 2019. Psychoanalysis Method. </w:t>
      </w:r>
      <w:r w:rsidRPr="002C5050">
        <w:rPr>
          <w:rFonts w:ascii="Arial" w:hAnsi="Arial" w:cs="Arial"/>
          <w:i/>
          <w:iCs/>
          <w:color w:val="000000"/>
          <w:sz w:val="20"/>
          <w:szCs w:val="20"/>
          <w:shd w:val="clear" w:color="auto" w:fill="FFFFFF"/>
        </w:rPr>
        <w:t>Simply Psychology</w:t>
      </w:r>
      <w:r w:rsidRPr="002C5050">
        <w:rPr>
          <w:rFonts w:ascii="Arial" w:hAnsi="Arial" w:cs="Arial"/>
          <w:color w:val="000000"/>
          <w:sz w:val="20"/>
          <w:szCs w:val="20"/>
          <w:shd w:val="clear" w:color="auto" w:fill="FFFFFF"/>
        </w:rPr>
        <w:t>, [online] Available at: &lt;https://www.simplypsychology.org/psychoanalysis.html&gt; [Accessed 2 April 2021].</w:t>
      </w:r>
    </w:p>
    <w:p w14:paraId="1B4DC543" w14:textId="77777777" w:rsidR="00B67514" w:rsidRPr="002C5050" w:rsidRDefault="00B67514" w:rsidP="002C5050">
      <w:r w:rsidRPr="002C5050">
        <w:rPr>
          <w:rFonts w:ascii="Arial" w:hAnsi="Arial" w:cs="Arial"/>
          <w:color w:val="000000"/>
          <w:sz w:val="20"/>
          <w:szCs w:val="20"/>
          <w:shd w:val="clear" w:color="auto" w:fill="FFFFFF"/>
        </w:rPr>
        <w:t>Mental health foundation. 2021. </w:t>
      </w:r>
      <w:r w:rsidRPr="002C5050">
        <w:rPr>
          <w:rFonts w:ascii="Arial" w:hAnsi="Arial" w:cs="Arial"/>
          <w:i/>
          <w:iCs/>
          <w:color w:val="000000"/>
          <w:sz w:val="20"/>
          <w:szCs w:val="20"/>
          <w:shd w:val="clear" w:color="auto" w:fill="FFFFFF"/>
        </w:rPr>
        <w:t>Mental health statistics: UK and worldwide</w:t>
      </w:r>
      <w:r w:rsidRPr="002C5050">
        <w:rPr>
          <w:rFonts w:ascii="Arial" w:hAnsi="Arial" w:cs="Arial"/>
          <w:color w:val="000000"/>
          <w:sz w:val="20"/>
          <w:szCs w:val="20"/>
          <w:shd w:val="clear" w:color="auto" w:fill="FFFFFF"/>
        </w:rPr>
        <w:t>. [online] Available at: &lt;https://www.mentalhealth.org.uk/statistics/mental-health-statistics-uk-and-worldwide&gt; [Accessed 2 April 2021].</w:t>
      </w:r>
    </w:p>
    <w:p w14:paraId="4C87FFB4" w14:textId="77777777" w:rsidR="00B67514" w:rsidRDefault="00B67514" w:rsidP="002C5050">
      <w:pPr>
        <w:rPr>
          <w:rFonts w:ascii="Arial" w:hAnsi="Arial" w:cs="Arial"/>
          <w:color w:val="000000"/>
          <w:sz w:val="20"/>
          <w:szCs w:val="20"/>
          <w:shd w:val="clear" w:color="auto" w:fill="FFFFFF"/>
        </w:rPr>
      </w:pPr>
    </w:p>
    <w:p w14:paraId="11956E24" w14:textId="142AE460" w:rsidR="00B67514" w:rsidRPr="002C5050" w:rsidRDefault="00B67514" w:rsidP="002C5050">
      <w:r w:rsidRPr="002C5050">
        <w:rPr>
          <w:rFonts w:ascii="Arial" w:hAnsi="Arial" w:cs="Arial"/>
          <w:color w:val="000000"/>
          <w:sz w:val="20"/>
          <w:szCs w:val="20"/>
          <w:shd w:val="clear" w:color="auto" w:fill="FFFFFF"/>
        </w:rPr>
        <w:t>National institute for health and care excellence. 2021. </w:t>
      </w:r>
      <w:r w:rsidRPr="002C5050">
        <w:rPr>
          <w:rFonts w:ascii="Arial" w:hAnsi="Arial" w:cs="Arial"/>
          <w:i/>
          <w:iCs/>
          <w:color w:val="000000"/>
          <w:sz w:val="20"/>
          <w:szCs w:val="20"/>
          <w:shd w:val="clear" w:color="auto" w:fill="FFFFFF"/>
        </w:rPr>
        <w:t>Mental health and the NHS</w:t>
      </w:r>
      <w:r w:rsidRPr="002C5050">
        <w:rPr>
          <w:rFonts w:ascii="Arial" w:hAnsi="Arial" w:cs="Arial"/>
          <w:color w:val="000000"/>
          <w:sz w:val="20"/>
          <w:szCs w:val="20"/>
          <w:shd w:val="clear" w:color="auto" w:fill="FFFFFF"/>
        </w:rPr>
        <w:t>. [online] Available at: &lt;https://indepth.nice.org.uk/mental-health-and-the-nhs/index.html&gt; [Accessed 2 April 2021].</w:t>
      </w:r>
    </w:p>
    <w:p w14:paraId="2419E261" w14:textId="77777777" w:rsidR="00B67514" w:rsidRDefault="00B67514" w:rsidP="002C5050">
      <w:pPr>
        <w:rPr>
          <w:rFonts w:ascii="Arial" w:hAnsi="Arial" w:cs="Arial"/>
          <w:color w:val="000000"/>
          <w:sz w:val="20"/>
          <w:szCs w:val="20"/>
          <w:shd w:val="clear" w:color="auto" w:fill="FFFFFF"/>
        </w:rPr>
      </w:pPr>
    </w:p>
    <w:p w14:paraId="2CAF038A" w14:textId="5A4DE6F4" w:rsidR="00B67514" w:rsidRPr="002C5050" w:rsidRDefault="00B67514" w:rsidP="002C5050">
      <w:r w:rsidRPr="002C5050">
        <w:rPr>
          <w:rFonts w:ascii="Arial" w:hAnsi="Arial" w:cs="Arial"/>
          <w:color w:val="000000"/>
          <w:sz w:val="20"/>
          <w:szCs w:val="20"/>
          <w:shd w:val="clear" w:color="auto" w:fill="FFFFFF"/>
        </w:rPr>
        <w:t xml:space="preserve">Newman, T., 2020. Understanding the symptoms of </w:t>
      </w:r>
      <w:r w:rsidRPr="002C5050">
        <w:rPr>
          <w:rFonts w:ascii="Arial" w:hAnsi="Arial" w:cs="Arial"/>
          <w:color w:val="000000"/>
          <w:sz w:val="20"/>
          <w:szCs w:val="20"/>
          <w:shd w:val="clear" w:color="auto" w:fill="FFFFFF"/>
        </w:rPr>
        <w:t>schizophrenia</w:t>
      </w:r>
      <w:r w:rsidRPr="002C5050">
        <w:rPr>
          <w:rFonts w:ascii="Arial" w:hAnsi="Arial" w:cs="Arial"/>
          <w:color w:val="000000"/>
          <w:sz w:val="20"/>
          <w:szCs w:val="20"/>
          <w:shd w:val="clear" w:color="auto" w:fill="FFFFFF"/>
        </w:rPr>
        <w:t>. </w:t>
      </w:r>
      <w:r w:rsidRPr="002C5050">
        <w:rPr>
          <w:rFonts w:ascii="Arial" w:hAnsi="Arial" w:cs="Arial"/>
          <w:i/>
          <w:iCs/>
          <w:color w:val="000000"/>
          <w:sz w:val="20"/>
          <w:szCs w:val="20"/>
          <w:shd w:val="clear" w:color="auto" w:fill="FFFFFF"/>
        </w:rPr>
        <w:t>Medical news today</w:t>
      </w:r>
      <w:r w:rsidRPr="002C5050">
        <w:rPr>
          <w:rFonts w:ascii="Arial" w:hAnsi="Arial" w:cs="Arial"/>
          <w:color w:val="000000"/>
          <w:sz w:val="20"/>
          <w:szCs w:val="20"/>
          <w:shd w:val="clear" w:color="auto" w:fill="FFFFFF"/>
        </w:rPr>
        <w:t>, [online] Available at: &lt;https://www.medicalnewstoday.com/articles/36942&gt; [Accessed 2 April 2021].</w:t>
      </w:r>
    </w:p>
    <w:p w14:paraId="13E49C57" w14:textId="78505868" w:rsidR="00B67514" w:rsidRDefault="00B67514" w:rsidP="002C5050">
      <w:pPr>
        <w:rPr>
          <w:rFonts w:ascii="Arial" w:hAnsi="Arial" w:cs="Arial"/>
          <w:b/>
          <w:bCs/>
          <w:color w:val="666666"/>
          <w:sz w:val="20"/>
          <w:szCs w:val="20"/>
          <w:shd w:val="clear" w:color="auto" w:fill="FFFFFF"/>
        </w:rPr>
      </w:pPr>
    </w:p>
    <w:p w14:paraId="6E6D028A" w14:textId="126E687F" w:rsidR="00EB5267" w:rsidRPr="00EB5267" w:rsidRDefault="00D1190F" w:rsidP="002C5050">
      <w:proofErr w:type="spellStart"/>
      <w:r w:rsidRPr="00D1190F">
        <w:rPr>
          <w:rFonts w:ascii="Arial" w:hAnsi="Arial" w:cs="Arial"/>
          <w:color w:val="000000"/>
          <w:sz w:val="20"/>
          <w:szCs w:val="20"/>
          <w:shd w:val="clear" w:color="auto" w:fill="FFFFFF"/>
        </w:rPr>
        <w:t>Picchioni</w:t>
      </w:r>
      <w:proofErr w:type="spellEnd"/>
      <w:r w:rsidRPr="00D1190F">
        <w:rPr>
          <w:rFonts w:ascii="Arial" w:hAnsi="Arial" w:cs="Arial"/>
          <w:color w:val="000000"/>
          <w:sz w:val="20"/>
          <w:szCs w:val="20"/>
          <w:shd w:val="clear" w:color="auto" w:fill="FFFFFF"/>
        </w:rPr>
        <w:t>, M. and Murray, R., 2007. Schizophrenia. </w:t>
      </w:r>
      <w:r w:rsidRPr="00D1190F">
        <w:rPr>
          <w:rFonts w:ascii="Arial" w:hAnsi="Arial" w:cs="Arial"/>
          <w:i/>
          <w:iCs/>
          <w:color w:val="000000"/>
          <w:sz w:val="20"/>
          <w:szCs w:val="20"/>
          <w:shd w:val="clear" w:color="auto" w:fill="FFFFFF"/>
        </w:rPr>
        <w:t>BMJ</w:t>
      </w:r>
      <w:r w:rsidRPr="00D1190F">
        <w:rPr>
          <w:rFonts w:ascii="Arial" w:hAnsi="Arial" w:cs="Arial"/>
          <w:color w:val="000000"/>
          <w:sz w:val="20"/>
          <w:szCs w:val="20"/>
          <w:shd w:val="clear" w:color="auto" w:fill="FFFFFF"/>
        </w:rPr>
        <w:t>, [online] Available at: &lt;https://www.ncbi.nlm.nih.gov/pmc/articles/PMC1914490/&gt; [Accessed 2 April 2021].</w:t>
      </w:r>
    </w:p>
    <w:p w14:paraId="22E9D507" w14:textId="7F9E31B9" w:rsidR="00EB5267" w:rsidRDefault="00EB5267" w:rsidP="002C5050">
      <w:pPr>
        <w:rPr>
          <w:rFonts w:ascii="Arial" w:hAnsi="Arial" w:cs="Arial"/>
          <w:b/>
          <w:bCs/>
          <w:color w:val="666666"/>
          <w:sz w:val="20"/>
          <w:szCs w:val="20"/>
          <w:shd w:val="clear" w:color="auto" w:fill="FFFFFF"/>
        </w:rPr>
      </w:pPr>
    </w:p>
    <w:p w14:paraId="125DF70F" w14:textId="64640579" w:rsidR="00B67514" w:rsidRDefault="00B67514" w:rsidP="002C5050">
      <w:pPr>
        <w:rPr>
          <w:rFonts w:ascii="Arial" w:hAnsi="Arial" w:cs="Arial"/>
          <w:color w:val="000000"/>
          <w:sz w:val="20"/>
          <w:szCs w:val="20"/>
          <w:shd w:val="clear" w:color="auto" w:fill="FFFFFF"/>
        </w:rPr>
      </w:pPr>
      <w:r w:rsidRPr="002C5050">
        <w:rPr>
          <w:rFonts w:ascii="Arial" w:hAnsi="Arial" w:cs="Arial"/>
          <w:color w:val="000000"/>
          <w:sz w:val="20"/>
          <w:szCs w:val="20"/>
          <w:shd w:val="clear" w:color="auto" w:fill="FFFFFF"/>
        </w:rPr>
        <w:t>Smith, S., 2008. Briefing: mental health Act 2007. </w:t>
      </w:r>
      <w:r w:rsidRPr="002C5050">
        <w:rPr>
          <w:rFonts w:ascii="Arial" w:hAnsi="Arial" w:cs="Arial"/>
          <w:i/>
          <w:iCs/>
          <w:color w:val="000000"/>
          <w:sz w:val="20"/>
          <w:szCs w:val="20"/>
          <w:shd w:val="clear" w:color="auto" w:fill="FFFFFF"/>
        </w:rPr>
        <w:t>Kings Fund</w:t>
      </w:r>
      <w:r w:rsidRPr="002C5050">
        <w:rPr>
          <w:rFonts w:ascii="Arial" w:hAnsi="Arial" w:cs="Arial"/>
          <w:color w:val="000000"/>
          <w:sz w:val="20"/>
          <w:szCs w:val="20"/>
          <w:shd w:val="clear" w:color="auto" w:fill="FFFFFF"/>
        </w:rPr>
        <w:t>, [online] Available at: &lt;https://www.kingsfund.org.uk/sites/default/files/briefing-mental-health-act-2007-simon-lawton-smith-</w:t>
      </w:r>
    </w:p>
    <w:p w14:paraId="5127A245" w14:textId="39DBAFE0" w:rsidR="00B67514" w:rsidRPr="002C5050" w:rsidRDefault="00B67514" w:rsidP="002C5050">
      <w:r w:rsidRPr="002C5050">
        <w:rPr>
          <w:rFonts w:ascii="Arial" w:hAnsi="Arial" w:cs="Arial"/>
          <w:color w:val="000000"/>
          <w:sz w:val="20"/>
          <w:szCs w:val="20"/>
          <w:shd w:val="clear" w:color="auto" w:fill="FFFFFF"/>
        </w:rPr>
        <w:t>kings-fund-december-2008.pdf&gt; [Accessed 2 April 2021].</w:t>
      </w:r>
    </w:p>
    <w:p w14:paraId="7FEED0FB" w14:textId="77777777" w:rsidR="00B67514" w:rsidRDefault="00B67514" w:rsidP="002C5050">
      <w:pPr>
        <w:rPr>
          <w:rFonts w:ascii="Arial" w:hAnsi="Arial" w:cs="Arial"/>
          <w:color w:val="000000"/>
          <w:sz w:val="20"/>
          <w:szCs w:val="20"/>
          <w:shd w:val="clear" w:color="auto" w:fill="FFFFFF"/>
        </w:rPr>
      </w:pPr>
    </w:p>
    <w:p w14:paraId="7889026F" w14:textId="30AB85DD" w:rsidR="00B67514" w:rsidRDefault="00B67514" w:rsidP="002C5050">
      <w:pPr>
        <w:rPr>
          <w:rFonts w:ascii="Arial" w:hAnsi="Arial" w:cs="Arial"/>
          <w:color w:val="000000"/>
          <w:sz w:val="20"/>
          <w:szCs w:val="20"/>
          <w:shd w:val="clear" w:color="auto" w:fill="FFFFFF"/>
        </w:rPr>
      </w:pPr>
      <w:r w:rsidRPr="002C5050">
        <w:rPr>
          <w:rFonts w:ascii="Arial" w:hAnsi="Arial" w:cs="Arial"/>
          <w:color w:val="000000"/>
          <w:sz w:val="20"/>
          <w:szCs w:val="20"/>
          <w:shd w:val="clear" w:color="auto" w:fill="FFFFFF"/>
        </w:rPr>
        <w:t>Szasz, T., 2010. </w:t>
      </w:r>
      <w:r w:rsidRPr="002C5050">
        <w:rPr>
          <w:rFonts w:ascii="Arial" w:hAnsi="Arial" w:cs="Arial"/>
          <w:i/>
          <w:iCs/>
          <w:color w:val="000000"/>
          <w:sz w:val="20"/>
          <w:szCs w:val="20"/>
          <w:shd w:val="clear" w:color="auto" w:fill="FFFFFF"/>
        </w:rPr>
        <w:t xml:space="preserve">Fifty years After the myth of mental </w:t>
      </w:r>
      <w:r w:rsidRPr="002C5050">
        <w:rPr>
          <w:rFonts w:ascii="Arial" w:hAnsi="Arial" w:cs="Arial"/>
          <w:i/>
          <w:iCs/>
          <w:color w:val="000000"/>
          <w:sz w:val="20"/>
          <w:szCs w:val="20"/>
          <w:shd w:val="clear" w:color="auto" w:fill="FFFFFF"/>
        </w:rPr>
        <w:t>illness:</w:t>
      </w:r>
      <w:r w:rsidRPr="002C5050">
        <w:rPr>
          <w:rFonts w:ascii="Arial" w:hAnsi="Arial" w:cs="Arial"/>
          <w:i/>
          <w:iCs/>
          <w:color w:val="000000"/>
          <w:sz w:val="20"/>
          <w:szCs w:val="20"/>
          <w:shd w:val="clear" w:color="auto" w:fill="FFFFFF"/>
        </w:rPr>
        <w:t xml:space="preserve"> Foundations of a </w:t>
      </w:r>
      <w:r w:rsidRPr="002C5050">
        <w:rPr>
          <w:rFonts w:ascii="Arial" w:hAnsi="Arial" w:cs="Arial"/>
          <w:i/>
          <w:iCs/>
          <w:color w:val="000000"/>
          <w:sz w:val="20"/>
          <w:szCs w:val="20"/>
          <w:shd w:val="clear" w:color="auto" w:fill="FFFFFF"/>
        </w:rPr>
        <w:t>theory</w:t>
      </w:r>
      <w:r w:rsidRPr="002C5050">
        <w:rPr>
          <w:rFonts w:ascii="Arial" w:hAnsi="Arial" w:cs="Arial"/>
          <w:i/>
          <w:iCs/>
          <w:color w:val="000000"/>
          <w:sz w:val="20"/>
          <w:szCs w:val="20"/>
          <w:shd w:val="clear" w:color="auto" w:fill="FFFFFF"/>
        </w:rPr>
        <w:t xml:space="preserve"> of personal conduct</w:t>
      </w:r>
      <w:r w:rsidRPr="002C5050">
        <w:rPr>
          <w:rFonts w:ascii="Arial" w:hAnsi="Arial" w:cs="Arial"/>
          <w:color w:val="000000"/>
          <w:sz w:val="20"/>
          <w:szCs w:val="20"/>
          <w:shd w:val="clear" w:color="auto" w:fill="FFFFFF"/>
        </w:rPr>
        <w:t xml:space="preserve">. </w:t>
      </w:r>
      <w:r w:rsidRPr="002C5050">
        <w:rPr>
          <w:rFonts w:ascii="Arial" w:hAnsi="Arial" w:cs="Arial"/>
          <w:color w:val="000000"/>
          <w:sz w:val="20"/>
          <w:szCs w:val="20"/>
          <w:shd w:val="clear" w:color="auto" w:fill="FFFFFF"/>
        </w:rPr>
        <w:t>New York</w:t>
      </w:r>
      <w:r w:rsidRPr="002C5050">
        <w:rPr>
          <w:rFonts w:ascii="Arial" w:hAnsi="Arial" w:cs="Arial"/>
          <w:color w:val="000000"/>
          <w:sz w:val="20"/>
          <w:szCs w:val="20"/>
          <w:shd w:val="clear" w:color="auto" w:fill="FFFFFF"/>
        </w:rPr>
        <w:t>, pp.2-5.</w:t>
      </w:r>
    </w:p>
    <w:p w14:paraId="3F3B2BD4" w14:textId="5C0D34DD" w:rsidR="00EB5267" w:rsidRDefault="00EB5267" w:rsidP="002C5050">
      <w:pPr>
        <w:rPr>
          <w:rFonts w:ascii="Arial" w:hAnsi="Arial" w:cs="Arial"/>
          <w:color w:val="000000"/>
          <w:sz w:val="20"/>
          <w:szCs w:val="20"/>
          <w:shd w:val="clear" w:color="auto" w:fill="FFFFFF"/>
        </w:rPr>
      </w:pPr>
    </w:p>
    <w:p w14:paraId="0C0901B3" w14:textId="77777777" w:rsidR="00EB5267" w:rsidRDefault="00EB5267" w:rsidP="00EB5267">
      <w:proofErr w:type="spellStart"/>
      <w:r>
        <w:rPr>
          <w:rFonts w:ascii="Arial" w:hAnsi="Arial" w:cs="Arial"/>
          <w:color w:val="000000"/>
          <w:sz w:val="20"/>
          <w:szCs w:val="20"/>
          <w:shd w:val="clear" w:color="auto" w:fill="FFFFFF"/>
        </w:rPr>
        <w:t>Takabayasha</w:t>
      </w:r>
      <w:proofErr w:type="spellEnd"/>
      <w:r>
        <w:rPr>
          <w:rFonts w:ascii="Arial" w:hAnsi="Arial" w:cs="Arial"/>
          <w:color w:val="000000"/>
          <w:sz w:val="20"/>
          <w:szCs w:val="20"/>
          <w:shd w:val="clear" w:color="auto" w:fill="FFFFFF"/>
        </w:rPr>
        <w:t>, A., 2017. Surviving the Lunacy Act of 1890. </w:t>
      </w:r>
      <w:r>
        <w:rPr>
          <w:rFonts w:ascii="Arial" w:hAnsi="Arial" w:cs="Arial"/>
          <w:i/>
          <w:iCs/>
          <w:color w:val="000000"/>
          <w:sz w:val="20"/>
          <w:szCs w:val="20"/>
          <w:shd w:val="clear" w:color="auto" w:fill="FFFFFF"/>
        </w:rPr>
        <w:t>Medical History</w:t>
      </w:r>
      <w:r>
        <w:rPr>
          <w:rFonts w:ascii="Arial" w:hAnsi="Arial" w:cs="Arial"/>
          <w:color w:val="000000"/>
          <w:sz w:val="20"/>
          <w:szCs w:val="20"/>
          <w:shd w:val="clear" w:color="auto" w:fill="FFFFFF"/>
        </w:rPr>
        <w:t>, [online] Available at: &lt;https://www.ncbi.nlm.nih.gov/pmc/articles/PMC5426304/&gt; [Accessed 2 April 2021].</w:t>
      </w:r>
    </w:p>
    <w:p w14:paraId="01B1DBC1" w14:textId="77777777" w:rsidR="00EB5267" w:rsidRPr="002C5050" w:rsidRDefault="00EB5267" w:rsidP="002C5050"/>
    <w:p w14:paraId="3B2F6691" w14:textId="07D41869" w:rsidR="00B67514" w:rsidRPr="002C5050" w:rsidRDefault="00B67514" w:rsidP="002C5050">
      <w:r w:rsidRPr="002C5050">
        <w:rPr>
          <w:rFonts w:ascii="Arial" w:hAnsi="Arial" w:cs="Arial"/>
          <w:color w:val="000000"/>
          <w:sz w:val="20"/>
          <w:szCs w:val="20"/>
          <w:shd w:val="clear" w:color="auto" w:fill="FFFFFF"/>
        </w:rPr>
        <w:t>Venters, N., 2018. The Past, present and future of innovation in mental health. [Blog] </w:t>
      </w:r>
      <w:r w:rsidRPr="002C5050">
        <w:rPr>
          <w:rFonts w:ascii="Arial" w:hAnsi="Arial" w:cs="Arial"/>
          <w:i/>
          <w:iCs/>
          <w:color w:val="000000"/>
          <w:sz w:val="20"/>
          <w:szCs w:val="20"/>
          <w:shd w:val="clear" w:color="auto" w:fill="FFFFFF"/>
        </w:rPr>
        <w:t>NHS digital</w:t>
      </w:r>
      <w:r w:rsidRPr="002C5050">
        <w:rPr>
          <w:rFonts w:ascii="Arial" w:hAnsi="Arial" w:cs="Arial"/>
          <w:color w:val="000000"/>
          <w:sz w:val="20"/>
          <w:szCs w:val="20"/>
          <w:shd w:val="clear" w:color="auto" w:fill="FFFFFF"/>
        </w:rPr>
        <w:t>, Available at: &lt;https://digital.nhs.uk/blog/transformation-blog/2018/the-past-present-and-future-of-innovation-in-mental-health&gt; [Accessed 2 April 2021].</w:t>
      </w:r>
    </w:p>
    <w:p w14:paraId="202F27CD" w14:textId="77777777" w:rsidR="00B67514" w:rsidRDefault="00B67514" w:rsidP="002C5050">
      <w:pPr>
        <w:rPr>
          <w:rFonts w:ascii="Arial" w:hAnsi="Arial" w:cs="Arial"/>
          <w:color w:val="000000"/>
          <w:sz w:val="20"/>
          <w:szCs w:val="20"/>
          <w:shd w:val="clear" w:color="auto" w:fill="FFFFFF"/>
        </w:rPr>
      </w:pPr>
    </w:p>
    <w:p w14:paraId="247EA776" w14:textId="55AC7985" w:rsidR="00B67514" w:rsidRPr="002C5050" w:rsidRDefault="00B67514" w:rsidP="002C5050">
      <w:r w:rsidRPr="002C5050">
        <w:rPr>
          <w:rFonts w:ascii="Arial" w:hAnsi="Arial" w:cs="Arial"/>
          <w:color w:val="000000"/>
          <w:sz w:val="20"/>
          <w:szCs w:val="20"/>
          <w:shd w:val="clear" w:color="auto" w:fill="FFFFFF"/>
        </w:rPr>
        <w:t>Whitehead, R., 2021. Schizophrenia: 100 years of bad treatment. </w:t>
      </w:r>
      <w:r w:rsidRPr="002C5050">
        <w:rPr>
          <w:rFonts w:ascii="Arial" w:hAnsi="Arial" w:cs="Arial"/>
          <w:i/>
          <w:iCs/>
          <w:color w:val="000000"/>
          <w:sz w:val="20"/>
          <w:szCs w:val="20"/>
          <w:shd w:val="clear" w:color="auto" w:fill="FFFFFF"/>
        </w:rPr>
        <w:t xml:space="preserve">The </w:t>
      </w:r>
      <w:r w:rsidRPr="002C5050">
        <w:rPr>
          <w:rFonts w:ascii="Arial" w:hAnsi="Arial" w:cs="Arial"/>
          <w:i/>
          <w:iCs/>
          <w:color w:val="000000"/>
          <w:sz w:val="20"/>
          <w:szCs w:val="20"/>
          <w:shd w:val="clear" w:color="auto" w:fill="FFFFFF"/>
        </w:rPr>
        <w:t>Guardian</w:t>
      </w:r>
      <w:r w:rsidRPr="002C5050">
        <w:rPr>
          <w:rFonts w:ascii="Arial" w:hAnsi="Arial" w:cs="Arial"/>
          <w:color w:val="000000"/>
          <w:sz w:val="20"/>
          <w:szCs w:val="20"/>
          <w:shd w:val="clear" w:color="auto" w:fill="FFFFFF"/>
        </w:rPr>
        <w:t>, [online] Available at: &lt;https://www.theguardian.com/commentisfree/2011/oct/29/100-years-schizophrenia-treatment&gt; [Accessed 2 April 2021].</w:t>
      </w:r>
    </w:p>
    <w:p w14:paraId="1DBD2B02" w14:textId="77777777" w:rsidR="00B67514" w:rsidRDefault="00B67514" w:rsidP="002C5050">
      <w:pPr>
        <w:rPr>
          <w:rFonts w:ascii="Arial" w:hAnsi="Arial" w:cs="Arial"/>
          <w:color w:val="000000"/>
          <w:sz w:val="20"/>
          <w:szCs w:val="20"/>
          <w:shd w:val="clear" w:color="auto" w:fill="FFFFFF"/>
        </w:rPr>
      </w:pPr>
    </w:p>
    <w:p w14:paraId="29EB2B17" w14:textId="4C16B226" w:rsidR="00B67514" w:rsidRPr="002C5050" w:rsidRDefault="00B67514" w:rsidP="002C5050">
      <w:r w:rsidRPr="002C5050">
        <w:rPr>
          <w:rFonts w:ascii="Arial" w:hAnsi="Arial" w:cs="Arial"/>
          <w:color w:val="000000"/>
          <w:sz w:val="20"/>
          <w:szCs w:val="20"/>
          <w:shd w:val="clear" w:color="auto" w:fill="FFFFFF"/>
        </w:rPr>
        <w:t>World Health Organisation. 2021. </w:t>
      </w:r>
      <w:r w:rsidRPr="002C5050">
        <w:rPr>
          <w:rFonts w:ascii="Arial" w:hAnsi="Arial" w:cs="Arial"/>
          <w:i/>
          <w:iCs/>
          <w:color w:val="000000"/>
          <w:sz w:val="20"/>
          <w:szCs w:val="20"/>
          <w:shd w:val="clear" w:color="auto" w:fill="FFFFFF"/>
        </w:rPr>
        <w:t>Classification of Diseases (ICD)</w:t>
      </w:r>
      <w:r w:rsidRPr="002C5050">
        <w:rPr>
          <w:rFonts w:ascii="Arial" w:hAnsi="Arial" w:cs="Arial"/>
          <w:color w:val="000000"/>
          <w:sz w:val="20"/>
          <w:szCs w:val="20"/>
          <w:shd w:val="clear" w:color="auto" w:fill="FFFFFF"/>
        </w:rPr>
        <w:t>. [online] Available at: &lt;https://www.who.int/standards/classifications/classification-of-diseases&gt; [Accessed 2 April 2021].</w:t>
      </w:r>
    </w:p>
    <w:p w14:paraId="62D8D156" w14:textId="77777777" w:rsidR="00B67514" w:rsidRDefault="00B67514"/>
    <w:sectPr w:rsidR="00B67514" w:rsidSect="007A5D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765"/>
    <w:rsid w:val="00072C06"/>
    <w:rsid w:val="000A1A54"/>
    <w:rsid w:val="000B0770"/>
    <w:rsid w:val="00131198"/>
    <w:rsid w:val="00136E31"/>
    <w:rsid w:val="001E65EA"/>
    <w:rsid w:val="002C5050"/>
    <w:rsid w:val="00373C8F"/>
    <w:rsid w:val="004541C6"/>
    <w:rsid w:val="00465C7F"/>
    <w:rsid w:val="00585CA8"/>
    <w:rsid w:val="00646765"/>
    <w:rsid w:val="00670E61"/>
    <w:rsid w:val="00710085"/>
    <w:rsid w:val="00721DA6"/>
    <w:rsid w:val="007A5D5C"/>
    <w:rsid w:val="00897171"/>
    <w:rsid w:val="00992E12"/>
    <w:rsid w:val="00A023EE"/>
    <w:rsid w:val="00B67514"/>
    <w:rsid w:val="00B86658"/>
    <w:rsid w:val="00BD5D38"/>
    <w:rsid w:val="00BE73E2"/>
    <w:rsid w:val="00D1190F"/>
    <w:rsid w:val="00D23297"/>
    <w:rsid w:val="00D27A0B"/>
    <w:rsid w:val="00D435AE"/>
    <w:rsid w:val="00EB5267"/>
    <w:rsid w:val="00F45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978B3C"/>
  <w15:chartTrackingRefBased/>
  <w15:docId w15:val="{7F24B268-D498-E547-B967-A27A58290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26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050"/>
    <w:rPr>
      <w:color w:val="0563C1" w:themeColor="hyperlink"/>
      <w:u w:val="single"/>
    </w:rPr>
  </w:style>
  <w:style w:type="character" w:styleId="UnresolvedMention">
    <w:name w:val="Unresolved Mention"/>
    <w:basedOn w:val="DefaultParagraphFont"/>
    <w:uiPriority w:val="99"/>
    <w:semiHidden/>
    <w:unhideWhenUsed/>
    <w:rsid w:val="002C5050"/>
    <w:rPr>
      <w:color w:val="605E5C"/>
      <w:shd w:val="clear" w:color="auto" w:fill="E1DFDD"/>
    </w:rPr>
  </w:style>
  <w:style w:type="character" w:styleId="Strong">
    <w:name w:val="Strong"/>
    <w:basedOn w:val="DefaultParagraphFont"/>
    <w:uiPriority w:val="22"/>
    <w:qFormat/>
    <w:rsid w:val="002C5050"/>
    <w:rPr>
      <w:b/>
      <w:bCs/>
    </w:rPr>
  </w:style>
  <w:style w:type="character" w:customStyle="1" w:styleId="selectable">
    <w:name w:val="selectable"/>
    <w:basedOn w:val="DefaultParagraphFont"/>
    <w:rsid w:val="002C5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996461">
      <w:bodyDiv w:val="1"/>
      <w:marLeft w:val="0"/>
      <w:marRight w:val="0"/>
      <w:marTop w:val="0"/>
      <w:marBottom w:val="0"/>
      <w:divBdr>
        <w:top w:val="none" w:sz="0" w:space="0" w:color="auto"/>
        <w:left w:val="none" w:sz="0" w:space="0" w:color="auto"/>
        <w:bottom w:val="none" w:sz="0" w:space="0" w:color="auto"/>
        <w:right w:val="none" w:sz="0" w:space="0" w:color="auto"/>
      </w:divBdr>
    </w:div>
    <w:div w:id="223375425">
      <w:bodyDiv w:val="1"/>
      <w:marLeft w:val="0"/>
      <w:marRight w:val="0"/>
      <w:marTop w:val="0"/>
      <w:marBottom w:val="0"/>
      <w:divBdr>
        <w:top w:val="none" w:sz="0" w:space="0" w:color="auto"/>
        <w:left w:val="none" w:sz="0" w:space="0" w:color="auto"/>
        <w:bottom w:val="none" w:sz="0" w:space="0" w:color="auto"/>
        <w:right w:val="none" w:sz="0" w:space="0" w:color="auto"/>
      </w:divBdr>
    </w:div>
    <w:div w:id="345450549">
      <w:bodyDiv w:val="1"/>
      <w:marLeft w:val="0"/>
      <w:marRight w:val="0"/>
      <w:marTop w:val="0"/>
      <w:marBottom w:val="0"/>
      <w:divBdr>
        <w:top w:val="none" w:sz="0" w:space="0" w:color="auto"/>
        <w:left w:val="none" w:sz="0" w:space="0" w:color="auto"/>
        <w:bottom w:val="none" w:sz="0" w:space="0" w:color="auto"/>
        <w:right w:val="none" w:sz="0" w:space="0" w:color="auto"/>
      </w:divBdr>
    </w:div>
    <w:div w:id="353775339">
      <w:bodyDiv w:val="1"/>
      <w:marLeft w:val="0"/>
      <w:marRight w:val="0"/>
      <w:marTop w:val="0"/>
      <w:marBottom w:val="0"/>
      <w:divBdr>
        <w:top w:val="none" w:sz="0" w:space="0" w:color="auto"/>
        <w:left w:val="none" w:sz="0" w:space="0" w:color="auto"/>
        <w:bottom w:val="none" w:sz="0" w:space="0" w:color="auto"/>
        <w:right w:val="none" w:sz="0" w:space="0" w:color="auto"/>
      </w:divBdr>
    </w:div>
    <w:div w:id="355615927">
      <w:bodyDiv w:val="1"/>
      <w:marLeft w:val="0"/>
      <w:marRight w:val="0"/>
      <w:marTop w:val="0"/>
      <w:marBottom w:val="0"/>
      <w:divBdr>
        <w:top w:val="none" w:sz="0" w:space="0" w:color="auto"/>
        <w:left w:val="none" w:sz="0" w:space="0" w:color="auto"/>
        <w:bottom w:val="none" w:sz="0" w:space="0" w:color="auto"/>
        <w:right w:val="none" w:sz="0" w:space="0" w:color="auto"/>
      </w:divBdr>
    </w:div>
    <w:div w:id="445080006">
      <w:bodyDiv w:val="1"/>
      <w:marLeft w:val="0"/>
      <w:marRight w:val="0"/>
      <w:marTop w:val="0"/>
      <w:marBottom w:val="0"/>
      <w:divBdr>
        <w:top w:val="none" w:sz="0" w:space="0" w:color="auto"/>
        <w:left w:val="none" w:sz="0" w:space="0" w:color="auto"/>
        <w:bottom w:val="none" w:sz="0" w:space="0" w:color="auto"/>
        <w:right w:val="none" w:sz="0" w:space="0" w:color="auto"/>
      </w:divBdr>
    </w:div>
    <w:div w:id="543450540">
      <w:bodyDiv w:val="1"/>
      <w:marLeft w:val="0"/>
      <w:marRight w:val="0"/>
      <w:marTop w:val="0"/>
      <w:marBottom w:val="0"/>
      <w:divBdr>
        <w:top w:val="none" w:sz="0" w:space="0" w:color="auto"/>
        <w:left w:val="none" w:sz="0" w:space="0" w:color="auto"/>
        <w:bottom w:val="none" w:sz="0" w:space="0" w:color="auto"/>
        <w:right w:val="none" w:sz="0" w:space="0" w:color="auto"/>
      </w:divBdr>
    </w:div>
    <w:div w:id="554971126">
      <w:bodyDiv w:val="1"/>
      <w:marLeft w:val="0"/>
      <w:marRight w:val="0"/>
      <w:marTop w:val="0"/>
      <w:marBottom w:val="0"/>
      <w:divBdr>
        <w:top w:val="none" w:sz="0" w:space="0" w:color="auto"/>
        <w:left w:val="none" w:sz="0" w:space="0" w:color="auto"/>
        <w:bottom w:val="none" w:sz="0" w:space="0" w:color="auto"/>
        <w:right w:val="none" w:sz="0" w:space="0" w:color="auto"/>
      </w:divBdr>
    </w:div>
    <w:div w:id="573008832">
      <w:bodyDiv w:val="1"/>
      <w:marLeft w:val="0"/>
      <w:marRight w:val="0"/>
      <w:marTop w:val="0"/>
      <w:marBottom w:val="0"/>
      <w:divBdr>
        <w:top w:val="none" w:sz="0" w:space="0" w:color="auto"/>
        <w:left w:val="none" w:sz="0" w:space="0" w:color="auto"/>
        <w:bottom w:val="none" w:sz="0" w:space="0" w:color="auto"/>
        <w:right w:val="none" w:sz="0" w:space="0" w:color="auto"/>
      </w:divBdr>
    </w:div>
    <w:div w:id="597905092">
      <w:bodyDiv w:val="1"/>
      <w:marLeft w:val="0"/>
      <w:marRight w:val="0"/>
      <w:marTop w:val="0"/>
      <w:marBottom w:val="0"/>
      <w:divBdr>
        <w:top w:val="none" w:sz="0" w:space="0" w:color="auto"/>
        <w:left w:val="none" w:sz="0" w:space="0" w:color="auto"/>
        <w:bottom w:val="none" w:sz="0" w:space="0" w:color="auto"/>
        <w:right w:val="none" w:sz="0" w:space="0" w:color="auto"/>
      </w:divBdr>
    </w:div>
    <w:div w:id="608705108">
      <w:bodyDiv w:val="1"/>
      <w:marLeft w:val="0"/>
      <w:marRight w:val="0"/>
      <w:marTop w:val="0"/>
      <w:marBottom w:val="0"/>
      <w:divBdr>
        <w:top w:val="none" w:sz="0" w:space="0" w:color="auto"/>
        <w:left w:val="none" w:sz="0" w:space="0" w:color="auto"/>
        <w:bottom w:val="none" w:sz="0" w:space="0" w:color="auto"/>
        <w:right w:val="none" w:sz="0" w:space="0" w:color="auto"/>
      </w:divBdr>
    </w:div>
    <w:div w:id="796683822">
      <w:bodyDiv w:val="1"/>
      <w:marLeft w:val="0"/>
      <w:marRight w:val="0"/>
      <w:marTop w:val="0"/>
      <w:marBottom w:val="0"/>
      <w:divBdr>
        <w:top w:val="none" w:sz="0" w:space="0" w:color="auto"/>
        <w:left w:val="none" w:sz="0" w:space="0" w:color="auto"/>
        <w:bottom w:val="none" w:sz="0" w:space="0" w:color="auto"/>
        <w:right w:val="none" w:sz="0" w:space="0" w:color="auto"/>
      </w:divBdr>
    </w:div>
    <w:div w:id="813762665">
      <w:bodyDiv w:val="1"/>
      <w:marLeft w:val="0"/>
      <w:marRight w:val="0"/>
      <w:marTop w:val="0"/>
      <w:marBottom w:val="0"/>
      <w:divBdr>
        <w:top w:val="none" w:sz="0" w:space="0" w:color="auto"/>
        <w:left w:val="none" w:sz="0" w:space="0" w:color="auto"/>
        <w:bottom w:val="none" w:sz="0" w:space="0" w:color="auto"/>
        <w:right w:val="none" w:sz="0" w:space="0" w:color="auto"/>
      </w:divBdr>
    </w:div>
    <w:div w:id="855115455">
      <w:bodyDiv w:val="1"/>
      <w:marLeft w:val="0"/>
      <w:marRight w:val="0"/>
      <w:marTop w:val="0"/>
      <w:marBottom w:val="0"/>
      <w:divBdr>
        <w:top w:val="none" w:sz="0" w:space="0" w:color="auto"/>
        <w:left w:val="none" w:sz="0" w:space="0" w:color="auto"/>
        <w:bottom w:val="none" w:sz="0" w:space="0" w:color="auto"/>
        <w:right w:val="none" w:sz="0" w:space="0" w:color="auto"/>
      </w:divBdr>
    </w:div>
    <w:div w:id="951126774">
      <w:bodyDiv w:val="1"/>
      <w:marLeft w:val="0"/>
      <w:marRight w:val="0"/>
      <w:marTop w:val="0"/>
      <w:marBottom w:val="0"/>
      <w:divBdr>
        <w:top w:val="none" w:sz="0" w:space="0" w:color="auto"/>
        <w:left w:val="none" w:sz="0" w:space="0" w:color="auto"/>
        <w:bottom w:val="none" w:sz="0" w:space="0" w:color="auto"/>
        <w:right w:val="none" w:sz="0" w:space="0" w:color="auto"/>
      </w:divBdr>
    </w:div>
    <w:div w:id="1257396245">
      <w:bodyDiv w:val="1"/>
      <w:marLeft w:val="0"/>
      <w:marRight w:val="0"/>
      <w:marTop w:val="0"/>
      <w:marBottom w:val="0"/>
      <w:divBdr>
        <w:top w:val="none" w:sz="0" w:space="0" w:color="auto"/>
        <w:left w:val="none" w:sz="0" w:space="0" w:color="auto"/>
        <w:bottom w:val="none" w:sz="0" w:space="0" w:color="auto"/>
        <w:right w:val="none" w:sz="0" w:space="0" w:color="auto"/>
      </w:divBdr>
    </w:div>
    <w:div w:id="1265767228">
      <w:bodyDiv w:val="1"/>
      <w:marLeft w:val="0"/>
      <w:marRight w:val="0"/>
      <w:marTop w:val="0"/>
      <w:marBottom w:val="0"/>
      <w:divBdr>
        <w:top w:val="none" w:sz="0" w:space="0" w:color="auto"/>
        <w:left w:val="none" w:sz="0" w:space="0" w:color="auto"/>
        <w:bottom w:val="none" w:sz="0" w:space="0" w:color="auto"/>
        <w:right w:val="none" w:sz="0" w:space="0" w:color="auto"/>
      </w:divBdr>
    </w:div>
    <w:div w:id="1520049860">
      <w:bodyDiv w:val="1"/>
      <w:marLeft w:val="0"/>
      <w:marRight w:val="0"/>
      <w:marTop w:val="0"/>
      <w:marBottom w:val="0"/>
      <w:divBdr>
        <w:top w:val="none" w:sz="0" w:space="0" w:color="auto"/>
        <w:left w:val="none" w:sz="0" w:space="0" w:color="auto"/>
        <w:bottom w:val="none" w:sz="0" w:space="0" w:color="auto"/>
        <w:right w:val="none" w:sz="0" w:space="0" w:color="auto"/>
      </w:divBdr>
    </w:div>
    <w:div w:id="1523857970">
      <w:bodyDiv w:val="1"/>
      <w:marLeft w:val="0"/>
      <w:marRight w:val="0"/>
      <w:marTop w:val="0"/>
      <w:marBottom w:val="0"/>
      <w:divBdr>
        <w:top w:val="none" w:sz="0" w:space="0" w:color="auto"/>
        <w:left w:val="none" w:sz="0" w:space="0" w:color="auto"/>
        <w:bottom w:val="none" w:sz="0" w:space="0" w:color="auto"/>
        <w:right w:val="none" w:sz="0" w:space="0" w:color="auto"/>
      </w:divBdr>
    </w:div>
    <w:div w:id="1525748759">
      <w:bodyDiv w:val="1"/>
      <w:marLeft w:val="0"/>
      <w:marRight w:val="0"/>
      <w:marTop w:val="0"/>
      <w:marBottom w:val="0"/>
      <w:divBdr>
        <w:top w:val="none" w:sz="0" w:space="0" w:color="auto"/>
        <w:left w:val="none" w:sz="0" w:space="0" w:color="auto"/>
        <w:bottom w:val="none" w:sz="0" w:space="0" w:color="auto"/>
        <w:right w:val="none" w:sz="0" w:space="0" w:color="auto"/>
      </w:divBdr>
    </w:div>
    <w:div w:id="1583029222">
      <w:bodyDiv w:val="1"/>
      <w:marLeft w:val="0"/>
      <w:marRight w:val="0"/>
      <w:marTop w:val="0"/>
      <w:marBottom w:val="0"/>
      <w:divBdr>
        <w:top w:val="none" w:sz="0" w:space="0" w:color="auto"/>
        <w:left w:val="none" w:sz="0" w:space="0" w:color="auto"/>
        <w:bottom w:val="none" w:sz="0" w:space="0" w:color="auto"/>
        <w:right w:val="none" w:sz="0" w:space="0" w:color="auto"/>
      </w:divBdr>
    </w:div>
    <w:div w:id="1722944580">
      <w:bodyDiv w:val="1"/>
      <w:marLeft w:val="0"/>
      <w:marRight w:val="0"/>
      <w:marTop w:val="0"/>
      <w:marBottom w:val="0"/>
      <w:divBdr>
        <w:top w:val="none" w:sz="0" w:space="0" w:color="auto"/>
        <w:left w:val="none" w:sz="0" w:space="0" w:color="auto"/>
        <w:bottom w:val="none" w:sz="0" w:space="0" w:color="auto"/>
        <w:right w:val="none" w:sz="0" w:space="0" w:color="auto"/>
      </w:divBdr>
    </w:div>
    <w:div w:id="1911381419">
      <w:bodyDiv w:val="1"/>
      <w:marLeft w:val="0"/>
      <w:marRight w:val="0"/>
      <w:marTop w:val="0"/>
      <w:marBottom w:val="0"/>
      <w:divBdr>
        <w:top w:val="none" w:sz="0" w:space="0" w:color="auto"/>
        <w:left w:val="none" w:sz="0" w:space="0" w:color="auto"/>
        <w:bottom w:val="none" w:sz="0" w:space="0" w:color="auto"/>
        <w:right w:val="none" w:sz="0" w:space="0" w:color="auto"/>
      </w:divBdr>
    </w:div>
    <w:div w:id="191851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8</Pages>
  <Words>4069</Words>
  <Characters>20146</Characters>
  <Application>Microsoft Office Word</Application>
  <DocSecurity>0</DocSecurity>
  <Lines>366</Lines>
  <Paragraphs>72</Paragraphs>
  <ScaleCrop>false</ScaleCrop>
  <Company/>
  <LinksUpToDate>false</LinksUpToDate>
  <CharactersWithSpaces>24143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Louise Hill (1800825)</dc:creator>
  <cp:keywords/>
  <dc:description/>
  <cp:lastModifiedBy>Abbie Louise Hill (1800825)</cp:lastModifiedBy>
  <cp:revision>13</cp:revision>
  <dcterms:created xsi:type="dcterms:W3CDTF">2021-04-02T00:39:00Z</dcterms:created>
  <dcterms:modified xsi:type="dcterms:W3CDTF">2021-04-02T12:42:00Z</dcterms:modified>
</cp:coreProperties>
</file>