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2E954" w14:textId="77777777" w:rsidR="00BF4E44" w:rsidRPr="00BF4E44" w:rsidRDefault="00BF4E44" w:rsidP="00BF4E44">
      <w:pPr>
        <w:spacing w:before="100" w:beforeAutospacing="1" w:after="100" w:afterAutospacing="1" w:line="240" w:lineRule="auto"/>
        <w:ind w:left="360"/>
        <w:jc w:val="center"/>
        <w:rPr>
          <w:rFonts w:eastAsia="Times New Roman" w:cs="Times New Roman"/>
          <w:b/>
          <w:bCs/>
          <w:kern w:val="0"/>
          <w:sz w:val="32"/>
          <w:szCs w:val="32"/>
          <w:lang w:val="en-US"/>
          <w14:ligatures w14:val="none"/>
        </w:rPr>
      </w:pPr>
      <w:r w:rsidRPr="00BF4E44">
        <w:rPr>
          <w:rFonts w:eastAsia="Times New Roman" w:cs="Times New Roman"/>
          <w:b/>
          <w:bCs/>
          <w:kern w:val="0"/>
          <w:sz w:val="32"/>
          <w:szCs w:val="32"/>
          <w:lang w:val="en-US"/>
          <w14:ligatures w14:val="none"/>
        </w:rPr>
        <w:t>Assignment Title: Planning and Delivering an International Meeting/Event</w:t>
      </w:r>
    </w:p>
    <w:p w14:paraId="50717131" w14:textId="77777777" w:rsidR="00944693" w:rsidRDefault="00BF4E44" w:rsidP="00BF4E44">
      <w:pPr>
        <w:spacing w:before="100" w:beforeAutospacing="1" w:after="100" w:afterAutospacing="1" w:line="240" w:lineRule="auto"/>
        <w:ind w:left="360"/>
        <w:jc w:val="center"/>
        <w:rPr>
          <w:rFonts w:eastAsia="Times New Roman" w:cs="Times New Roman"/>
          <w:b/>
          <w:bCs/>
          <w:kern w:val="0"/>
          <w:sz w:val="32"/>
          <w:szCs w:val="32"/>
          <w:lang w:val="en-US"/>
          <w14:ligatures w14:val="none"/>
        </w:rPr>
      </w:pPr>
      <w:r w:rsidRPr="00BF4E44">
        <w:rPr>
          <w:rFonts w:eastAsia="Times New Roman" w:cs="Times New Roman"/>
          <w:b/>
          <w:bCs/>
          <w:kern w:val="0"/>
          <w:sz w:val="32"/>
          <w:szCs w:val="32"/>
          <w:lang w:val="en-US"/>
          <w14:ligatures w14:val="none"/>
        </w:rPr>
        <w:t xml:space="preserve">Module Title: International Meetings Management </w:t>
      </w:r>
    </w:p>
    <w:p w14:paraId="7E8D4F7D" w14:textId="3C46F1AF" w:rsidR="00BF4E44" w:rsidRPr="00BF4E44" w:rsidRDefault="00944693" w:rsidP="00CF20CE">
      <w:pPr>
        <w:spacing w:before="100" w:beforeAutospacing="1" w:after="100" w:afterAutospacing="1" w:line="240" w:lineRule="auto"/>
        <w:ind w:left="360"/>
        <w:jc w:val="center"/>
        <w:rPr>
          <w:rFonts w:eastAsia="Times New Roman" w:cs="Times New Roman"/>
          <w:b/>
          <w:bCs/>
          <w:kern w:val="0"/>
          <w:sz w:val="32"/>
          <w:szCs w:val="32"/>
          <w:lang w:val="en-US"/>
          <w14:ligatures w14:val="none"/>
        </w:rPr>
      </w:pPr>
      <w:r>
        <w:rPr>
          <w:rFonts w:eastAsia="Times New Roman" w:cs="Times New Roman"/>
          <w:b/>
          <w:bCs/>
          <w:kern w:val="0"/>
          <w:sz w:val="32"/>
          <w:szCs w:val="32"/>
          <w:lang w:val="en-US"/>
          <w14:ligatures w14:val="none"/>
        </w:rPr>
        <w:t xml:space="preserve">Module Code: </w:t>
      </w:r>
      <w:r w:rsidR="00BF4E44" w:rsidRPr="00BF4E44">
        <w:rPr>
          <w:rFonts w:eastAsia="Times New Roman" w:cs="Times New Roman"/>
          <w:b/>
          <w:bCs/>
          <w:kern w:val="0"/>
          <w:sz w:val="32"/>
          <w:szCs w:val="32"/>
          <w:lang w:val="en-US"/>
          <w14:ligatures w14:val="none"/>
        </w:rPr>
        <w:t>BMIH6007 </w:t>
      </w:r>
    </w:p>
    <w:p w14:paraId="2605F755" w14:textId="3AF524E3" w:rsidR="00101E5B" w:rsidRPr="00BF4E44" w:rsidRDefault="00101E5B" w:rsidP="00BF4E44">
      <w:pPr>
        <w:spacing w:before="100" w:beforeAutospacing="1" w:after="100" w:afterAutospacing="1" w:line="240" w:lineRule="auto"/>
        <w:ind w:left="360"/>
        <w:jc w:val="center"/>
        <w:rPr>
          <w:rFonts w:eastAsia="Times New Roman" w:cs="Times New Roman"/>
          <w:b/>
          <w:bCs/>
          <w:kern w:val="0"/>
          <w:sz w:val="32"/>
          <w:szCs w:val="32"/>
          <w:lang w:val="en-US"/>
          <w14:ligatures w14:val="none"/>
        </w:rPr>
      </w:pPr>
      <w:r w:rsidRPr="00BF4E44">
        <w:rPr>
          <w:rFonts w:eastAsia="Times New Roman" w:cs="Times New Roman"/>
          <w:b/>
          <w:bCs/>
          <w:kern w:val="0"/>
          <w:sz w:val="32"/>
          <w:szCs w:val="32"/>
          <w:lang w:val="en-US"/>
          <w14:ligatures w14:val="none"/>
        </w:rPr>
        <w:t xml:space="preserve">Student </w:t>
      </w:r>
      <w:proofErr w:type="spellStart"/>
      <w:proofErr w:type="gramStart"/>
      <w:r w:rsidRPr="00BF4E44">
        <w:rPr>
          <w:rFonts w:eastAsia="Times New Roman" w:cs="Times New Roman"/>
          <w:b/>
          <w:bCs/>
          <w:kern w:val="0"/>
          <w:sz w:val="32"/>
          <w:szCs w:val="32"/>
          <w:lang w:val="en-US"/>
          <w14:ligatures w14:val="none"/>
        </w:rPr>
        <w:t>Name</w:t>
      </w:r>
      <w:r w:rsidR="00CF20CE">
        <w:rPr>
          <w:rFonts w:eastAsia="Times New Roman" w:cs="Times New Roman"/>
          <w:b/>
          <w:bCs/>
          <w:kern w:val="0"/>
          <w:sz w:val="32"/>
          <w:szCs w:val="32"/>
          <w:lang w:val="en-US"/>
          <w14:ligatures w14:val="none"/>
        </w:rPr>
        <w:t>:Sebastiao</w:t>
      </w:r>
      <w:proofErr w:type="spellEnd"/>
      <w:proofErr w:type="gramEnd"/>
      <w:r w:rsidR="00CF20CE">
        <w:rPr>
          <w:rFonts w:eastAsia="Times New Roman" w:cs="Times New Roman"/>
          <w:b/>
          <w:bCs/>
          <w:kern w:val="0"/>
          <w:sz w:val="32"/>
          <w:szCs w:val="32"/>
          <w:lang w:val="en-US"/>
          <w14:ligatures w14:val="none"/>
        </w:rPr>
        <w:t xml:space="preserve"> C Fernandes</w:t>
      </w:r>
    </w:p>
    <w:p w14:paraId="4DEE3BEA" w14:textId="092D602E" w:rsidR="004F37DB" w:rsidRDefault="00101E5B" w:rsidP="00BF4E44">
      <w:pPr>
        <w:spacing w:before="100" w:beforeAutospacing="1" w:after="100" w:afterAutospacing="1" w:line="240" w:lineRule="auto"/>
        <w:ind w:left="360"/>
        <w:jc w:val="center"/>
        <w:rPr>
          <w:rFonts w:eastAsia="Times New Roman" w:cs="Times New Roman"/>
          <w:b/>
          <w:bCs/>
          <w:kern w:val="0"/>
          <w:sz w:val="32"/>
          <w:szCs w:val="32"/>
          <w:lang w:val="en-US"/>
          <w14:ligatures w14:val="none"/>
        </w:rPr>
      </w:pPr>
      <w:r w:rsidRPr="00BF4E44">
        <w:rPr>
          <w:rFonts w:eastAsia="Times New Roman" w:cs="Times New Roman"/>
          <w:b/>
          <w:bCs/>
          <w:kern w:val="0"/>
          <w:sz w:val="32"/>
          <w:szCs w:val="32"/>
          <w:lang w:val="en-US"/>
          <w14:ligatures w14:val="none"/>
        </w:rPr>
        <w:t>Student ID</w:t>
      </w:r>
      <w:r w:rsidR="00CF20CE">
        <w:rPr>
          <w:rFonts w:eastAsia="Times New Roman" w:cs="Times New Roman"/>
          <w:b/>
          <w:bCs/>
          <w:kern w:val="0"/>
          <w:sz w:val="32"/>
          <w:szCs w:val="32"/>
          <w:lang w:val="en-US"/>
          <w14:ligatures w14:val="none"/>
        </w:rPr>
        <w:t>:2243325</w:t>
      </w:r>
    </w:p>
    <w:p w14:paraId="30F47C13" w14:textId="460BCB1E" w:rsidR="00CF20CE" w:rsidRDefault="00CF20CE" w:rsidP="00BF4E44">
      <w:pPr>
        <w:spacing w:before="100" w:beforeAutospacing="1" w:after="100" w:afterAutospacing="1" w:line="240" w:lineRule="auto"/>
        <w:ind w:left="360"/>
        <w:jc w:val="center"/>
        <w:rPr>
          <w:rFonts w:eastAsia="Times New Roman" w:cs="Times New Roman"/>
          <w:b/>
          <w:bCs/>
          <w:kern w:val="0"/>
          <w:sz w:val="32"/>
          <w:szCs w:val="32"/>
          <w:lang w:val="en-US"/>
          <w14:ligatures w14:val="none"/>
        </w:rPr>
      </w:pPr>
      <w:r>
        <w:rPr>
          <w:rFonts w:eastAsia="Times New Roman" w:cs="Times New Roman"/>
          <w:b/>
          <w:bCs/>
          <w:kern w:val="0"/>
          <w:sz w:val="32"/>
          <w:szCs w:val="32"/>
          <w:lang w:val="en-US"/>
          <w14:ligatures w14:val="none"/>
        </w:rPr>
        <w:t>Lecturer: Kathryn Flynn</w:t>
      </w:r>
    </w:p>
    <w:p w14:paraId="358C14C1" w14:textId="77777777" w:rsidR="004F37DB" w:rsidRDefault="004F37DB">
      <w:pPr>
        <w:spacing w:line="278" w:lineRule="auto"/>
        <w:jc w:val="left"/>
        <w:rPr>
          <w:rFonts w:eastAsia="Times New Roman" w:cs="Times New Roman"/>
          <w:b/>
          <w:bCs/>
          <w:kern w:val="0"/>
          <w:sz w:val="32"/>
          <w:szCs w:val="32"/>
          <w:lang w:val="en-US"/>
          <w14:ligatures w14:val="none"/>
        </w:rPr>
      </w:pPr>
      <w:r>
        <w:rPr>
          <w:rFonts w:eastAsia="Times New Roman" w:cs="Times New Roman"/>
          <w:b/>
          <w:bCs/>
          <w:kern w:val="0"/>
          <w:sz w:val="32"/>
          <w:szCs w:val="32"/>
          <w:lang w:val="en-US"/>
          <w14:ligatures w14:val="none"/>
        </w:rPr>
        <w:br w:type="page"/>
      </w:r>
    </w:p>
    <w:sdt>
      <w:sdtPr>
        <w:rPr>
          <w:rFonts w:ascii="Times New Roman" w:eastAsiaTheme="minorHAnsi" w:hAnsi="Times New Roman" w:cs="Times New Roman"/>
          <w:b w:val="0"/>
          <w:bCs w:val="0"/>
          <w:color w:val="auto"/>
          <w:kern w:val="2"/>
          <w:sz w:val="24"/>
          <w:szCs w:val="24"/>
          <w:lang w:val="en-GB"/>
          <w14:ligatures w14:val="standardContextual"/>
        </w:rPr>
        <w:id w:val="-1893344156"/>
        <w:docPartObj>
          <w:docPartGallery w:val="Table of Contents"/>
          <w:docPartUnique/>
        </w:docPartObj>
      </w:sdtPr>
      <w:sdtEndPr>
        <w:rPr>
          <w:rFonts w:cstheme="minorBidi"/>
          <w:b/>
          <w:bCs/>
          <w:noProof/>
        </w:rPr>
      </w:sdtEndPr>
      <w:sdtContent>
        <w:p w14:paraId="18CCF65A" w14:textId="4679BEA1" w:rsidR="00181AF6" w:rsidRPr="00181AF6" w:rsidRDefault="00181AF6">
          <w:pPr>
            <w:pStyle w:val="TOCHeading"/>
            <w:rPr>
              <w:rFonts w:ascii="Times New Roman" w:hAnsi="Times New Roman" w:cs="Times New Roman"/>
              <w:b w:val="0"/>
              <w:bCs w:val="0"/>
            </w:rPr>
          </w:pPr>
          <w:r w:rsidRPr="00181AF6">
            <w:rPr>
              <w:rFonts w:ascii="Times New Roman" w:hAnsi="Times New Roman" w:cs="Times New Roman"/>
              <w:b w:val="0"/>
              <w:bCs w:val="0"/>
            </w:rPr>
            <w:t>Table of Contents</w:t>
          </w:r>
        </w:p>
        <w:p w14:paraId="04C9AAFF" w14:textId="65300448" w:rsidR="00181AF6" w:rsidRPr="00181AF6" w:rsidRDefault="00181AF6">
          <w:pPr>
            <w:pStyle w:val="TOC1"/>
            <w:tabs>
              <w:tab w:val="right" w:leader="dot" w:pos="9350"/>
            </w:tabs>
            <w:rPr>
              <w:rFonts w:ascii="Times New Roman" w:hAnsi="Times New Roman" w:cs="Times New Roman"/>
              <w:b w:val="0"/>
              <w:bCs w:val="0"/>
              <w:i w:val="0"/>
              <w:iCs w:val="0"/>
              <w:noProof/>
            </w:rPr>
          </w:pPr>
          <w:r w:rsidRPr="00181AF6">
            <w:rPr>
              <w:rFonts w:ascii="Times New Roman" w:hAnsi="Times New Roman" w:cs="Times New Roman"/>
              <w:b w:val="0"/>
              <w:bCs w:val="0"/>
              <w:i w:val="0"/>
              <w:iCs w:val="0"/>
            </w:rPr>
            <w:fldChar w:fldCharType="begin"/>
          </w:r>
          <w:r w:rsidRPr="00181AF6">
            <w:rPr>
              <w:rFonts w:ascii="Times New Roman" w:hAnsi="Times New Roman" w:cs="Times New Roman"/>
              <w:b w:val="0"/>
              <w:bCs w:val="0"/>
              <w:i w:val="0"/>
              <w:iCs w:val="0"/>
            </w:rPr>
            <w:instrText xml:space="preserve"> TOC \o "1-3" \h \z \u </w:instrText>
          </w:r>
          <w:r w:rsidRPr="00181AF6">
            <w:rPr>
              <w:rFonts w:ascii="Times New Roman" w:hAnsi="Times New Roman" w:cs="Times New Roman"/>
              <w:b w:val="0"/>
              <w:bCs w:val="0"/>
              <w:i w:val="0"/>
              <w:iCs w:val="0"/>
            </w:rPr>
            <w:fldChar w:fldCharType="separate"/>
          </w:r>
          <w:hyperlink w:anchor="_Toc200065945" w:history="1">
            <w:r w:rsidRPr="00181AF6">
              <w:rPr>
                <w:rStyle w:val="Hyperlink"/>
                <w:rFonts w:ascii="Times New Roman" w:hAnsi="Times New Roman" w:cs="Times New Roman"/>
                <w:b w:val="0"/>
                <w:bCs w:val="0"/>
                <w:i w:val="0"/>
                <w:iCs w:val="0"/>
                <w:noProof/>
              </w:rPr>
              <w:t>1 Introduction</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_Toc200065945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3</w:t>
            </w:r>
            <w:r w:rsidRPr="00181AF6">
              <w:rPr>
                <w:rFonts w:ascii="Times New Roman" w:hAnsi="Times New Roman" w:cs="Times New Roman"/>
                <w:b w:val="0"/>
                <w:bCs w:val="0"/>
                <w:i w:val="0"/>
                <w:iCs w:val="0"/>
                <w:noProof/>
                <w:webHidden/>
              </w:rPr>
              <w:fldChar w:fldCharType="end"/>
            </w:r>
          </w:hyperlink>
        </w:p>
        <w:p w14:paraId="47B199E8" w14:textId="59BE9F7C" w:rsidR="00181AF6" w:rsidRPr="00181AF6" w:rsidRDefault="00181AF6">
          <w:pPr>
            <w:pStyle w:val="TOC1"/>
            <w:tabs>
              <w:tab w:val="right" w:leader="dot" w:pos="9350"/>
            </w:tabs>
            <w:rPr>
              <w:rFonts w:ascii="Times New Roman" w:hAnsi="Times New Roman" w:cs="Times New Roman"/>
              <w:b w:val="0"/>
              <w:bCs w:val="0"/>
              <w:i w:val="0"/>
              <w:iCs w:val="0"/>
              <w:noProof/>
            </w:rPr>
          </w:pPr>
          <w:hyperlink w:anchor="_Toc200065946" w:history="1">
            <w:r w:rsidRPr="00181AF6">
              <w:rPr>
                <w:rStyle w:val="Hyperlink"/>
                <w:rFonts w:ascii="Times New Roman" w:hAnsi="Times New Roman" w:cs="Times New Roman"/>
                <w:b w:val="0"/>
                <w:bCs w:val="0"/>
                <w:i w:val="0"/>
                <w:iCs w:val="0"/>
                <w:noProof/>
              </w:rPr>
              <w:t>2 The Event Cycle</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_Toc200065946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3</w:t>
            </w:r>
            <w:r w:rsidRPr="00181AF6">
              <w:rPr>
                <w:rFonts w:ascii="Times New Roman" w:hAnsi="Times New Roman" w:cs="Times New Roman"/>
                <w:b w:val="0"/>
                <w:bCs w:val="0"/>
                <w:i w:val="0"/>
                <w:iCs w:val="0"/>
                <w:noProof/>
                <w:webHidden/>
              </w:rPr>
              <w:fldChar w:fldCharType="end"/>
            </w:r>
          </w:hyperlink>
        </w:p>
        <w:p w14:paraId="036A25A3" w14:textId="7454939D" w:rsidR="00181AF6" w:rsidRPr="00181AF6" w:rsidRDefault="00181AF6">
          <w:pPr>
            <w:pStyle w:val="TOC1"/>
            <w:tabs>
              <w:tab w:val="right" w:leader="dot" w:pos="9350"/>
            </w:tabs>
            <w:rPr>
              <w:rFonts w:ascii="Times New Roman" w:hAnsi="Times New Roman" w:cs="Times New Roman"/>
              <w:b w:val="0"/>
              <w:bCs w:val="0"/>
              <w:i w:val="0"/>
              <w:iCs w:val="0"/>
              <w:noProof/>
            </w:rPr>
          </w:pPr>
          <w:hyperlink w:anchor="_Toc200065947" w:history="1">
            <w:r w:rsidRPr="00181AF6">
              <w:rPr>
                <w:rStyle w:val="Hyperlink"/>
                <w:rFonts w:ascii="Times New Roman" w:hAnsi="Times New Roman" w:cs="Times New Roman"/>
                <w:b w:val="0"/>
                <w:bCs w:val="0"/>
                <w:i w:val="0"/>
                <w:iCs w:val="0"/>
                <w:noProof/>
              </w:rPr>
              <w:t>3 Event Concept and Experience Design</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_Toc200065947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4</w:t>
            </w:r>
            <w:r w:rsidRPr="00181AF6">
              <w:rPr>
                <w:rFonts w:ascii="Times New Roman" w:hAnsi="Times New Roman" w:cs="Times New Roman"/>
                <w:b w:val="0"/>
                <w:bCs w:val="0"/>
                <w:i w:val="0"/>
                <w:iCs w:val="0"/>
                <w:noProof/>
                <w:webHidden/>
              </w:rPr>
              <w:fldChar w:fldCharType="end"/>
            </w:r>
          </w:hyperlink>
        </w:p>
        <w:p w14:paraId="1A329537" w14:textId="57E330D4" w:rsidR="00181AF6" w:rsidRPr="00181AF6" w:rsidRDefault="00181AF6">
          <w:pPr>
            <w:pStyle w:val="TOC1"/>
            <w:tabs>
              <w:tab w:val="right" w:leader="dot" w:pos="9350"/>
            </w:tabs>
            <w:rPr>
              <w:rFonts w:ascii="Times New Roman" w:hAnsi="Times New Roman" w:cs="Times New Roman"/>
              <w:b w:val="0"/>
              <w:bCs w:val="0"/>
              <w:i w:val="0"/>
              <w:iCs w:val="0"/>
              <w:noProof/>
            </w:rPr>
          </w:pPr>
          <w:hyperlink w:anchor="_Toc200065948" w:history="1">
            <w:r w:rsidRPr="00181AF6">
              <w:rPr>
                <w:rStyle w:val="Hyperlink"/>
                <w:rFonts w:ascii="Times New Roman" w:hAnsi="Times New Roman" w:cs="Times New Roman"/>
                <w:b w:val="0"/>
                <w:bCs w:val="0"/>
                <w:i w:val="0"/>
                <w:iCs w:val="0"/>
                <w:noProof/>
              </w:rPr>
              <w:t>4 Aim and Objectives</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_Toc200065948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5</w:t>
            </w:r>
            <w:r w:rsidRPr="00181AF6">
              <w:rPr>
                <w:rFonts w:ascii="Times New Roman" w:hAnsi="Times New Roman" w:cs="Times New Roman"/>
                <w:b w:val="0"/>
                <w:bCs w:val="0"/>
                <w:i w:val="0"/>
                <w:iCs w:val="0"/>
                <w:noProof/>
                <w:webHidden/>
              </w:rPr>
              <w:fldChar w:fldCharType="end"/>
            </w:r>
          </w:hyperlink>
        </w:p>
        <w:p w14:paraId="21931EE6" w14:textId="28035E13" w:rsidR="00181AF6" w:rsidRPr="00181AF6" w:rsidRDefault="00181AF6">
          <w:pPr>
            <w:pStyle w:val="TOC1"/>
            <w:tabs>
              <w:tab w:val="right" w:leader="dot" w:pos="9350"/>
            </w:tabs>
            <w:rPr>
              <w:rFonts w:ascii="Times New Roman" w:hAnsi="Times New Roman" w:cs="Times New Roman"/>
              <w:b w:val="0"/>
              <w:bCs w:val="0"/>
              <w:i w:val="0"/>
              <w:iCs w:val="0"/>
              <w:noProof/>
            </w:rPr>
          </w:pPr>
          <w:hyperlink w:anchor="_Toc200065949" w:history="1">
            <w:r w:rsidRPr="00181AF6">
              <w:rPr>
                <w:rStyle w:val="Hyperlink"/>
                <w:rFonts w:ascii="Times New Roman" w:eastAsia="Times New Roman" w:hAnsi="Times New Roman" w:cs="Times New Roman"/>
                <w:b w:val="0"/>
                <w:bCs w:val="0"/>
                <w:i w:val="0"/>
                <w:iCs w:val="0"/>
                <w:noProof/>
                <w:lang w:val="en-US"/>
              </w:rPr>
              <w:t>5 Event Management Strategy</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_Toc200065949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6</w:t>
            </w:r>
            <w:r w:rsidRPr="00181AF6">
              <w:rPr>
                <w:rFonts w:ascii="Times New Roman" w:hAnsi="Times New Roman" w:cs="Times New Roman"/>
                <w:b w:val="0"/>
                <w:bCs w:val="0"/>
                <w:i w:val="0"/>
                <w:iCs w:val="0"/>
                <w:noProof/>
                <w:webHidden/>
              </w:rPr>
              <w:fldChar w:fldCharType="end"/>
            </w:r>
          </w:hyperlink>
        </w:p>
        <w:p w14:paraId="24150EB6" w14:textId="4A0C6875" w:rsidR="00181AF6" w:rsidRPr="00181AF6" w:rsidRDefault="00181AF6">
          <w:pPr>
            <w:pStyle w:val="TOC1"/>
            <w:tabs>
              <w:tab w:val="right" w:leader="dot" w:pos="9350"/>
            </w:tabs>
            <w:rPr>
              <w:rFonts w:ascii="Times New Roman" w:hAnsi="Times New Roman" w:cs="Times New Roman"/>
              <w:b w:val="0"/>
              <w:bCs w:val="0"/>
              <w:i w:val="0"/>
              <w:iCs w:val="0"/>
              <w:noProof/>
            </w:rPr>
          </w:pPr>
          <w:hyperlink w:anchor="_Toc200065950" w:history="1">
            <w:r w:rsidRPr="00181AF6">
              <w:rPr>
                <w:rStyle w:val="Hyperlink"/>
                <w:rFonts w:ascii="Times New Roman" w:eastAsia="Times New Roman" w:hAnsi="Times New Roman" w:cs="Times New Roman"/>
                <w:b w:val="0"/>
                <w:bCs w:val="0"/>
                <w:i w:val="0"/>
                <w:iCs w:val="0"/>
                <w:noProof/>
                <w:lang w:val="en-US"/>
              </w:rPr>
              <w:t>6 Financial Planning and Budget Analysis</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_Toc200065950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7</w:t>
            </w:r>
            <w:r w:rsidRPr="00181AF6">
              <w:rPr>
                <w:rFonts w:ascii="Times New Roman" w:hAnsi="Times New Roman" w:cs="Times New Roman"/>
                <w:b w:val="0"/>
                <w:bCs w:val="0"/>
                <w:i w:val="0"/>
                <w:iCs w:val="0"/>
                <w:noProof/>
                <w:webHidden/>
              </w:rPr>
              <w:fldChar w:fldCharType="end"/>
            </w:r>
          </w:hyperlink>
        </w:p>
        <w:p w14:paraId="56E21596" w14:textId="5E406C1A" w:rsidR="00181AF6" w:rsidRPr="00181AF6" w:rsidRDefault="00181AF6">
          <w:pPr>
            <w:pStyle w:val="TOC1"/>
            <w:tabs>
              <w:tab w:val="right" w:leader="dot" w:pos="9350"/>
            </w:tabs>
            <w:rPr>
              <w:rFonts w:ascii="Times New Roman" w:hAnsi="Times New Roman" w:cs="Times New Roman"/>
              <w:b w:val="0"/>
              <w:bCs w:val="0"/>
              <w:i w:val="0"/>
              <w:iCs w:val="0"/>
              <w:noProof/>
            </w:rPr>
          </w:pPr>
          <w:hyperlink w:anchor="_Toc200065951" w:history="1">
            <w:r w:rsidRPr="00181AF6">
              <w:rPr>
                <w:rStyle w:val="Hyperlink"/>
                <w:rFonts w:ascii="Times New Roman" w:hAnsi="Times New Roman" w:cs="Times New Roman"/>
                <w:b w:val="0"/>
                <w:bCs w:val="0"/>
                <w:i w:val="0"/>
                <w:iCs w:val="0"/>
                <w:noProof/>
              </w:rPr>
              <w:t>7 Industry Trends, Issues and Impacts</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_Toc200065951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9</w:t>
            </w:r>
            <w:r w:rsidRPr="00181AF6">
              <w:rPr>
                <w:rFonts w:ascii="Times New Roman" w:hAnsi="Times New Roman" w:cs="Times New Roman"/>
                <w:b w:val="0"/>
                <w:bCs w:val="0"/>
                <w:i w:val="0"/>
                <w:iCs w:val="0"/>
                <w:noProof/>
                <w:webHidden/>
              </w:rPr>
              <w:fldChar w:fldCharType="end"/>
            </w:r>
          </w:hyperlink>
        </w:p>
        <w:p w14:paraId="3A63018C" w14:textId="135BD43A" w:rsidR="00181AF6" w:rsidRPr="00181AF6" w:rsidRDefault="00181AF6">
          <w:pPr>
            <w:pStyle w:val="TOC1"/>
            <w:tabs>
              <w:tab w:val="right" w:leader="dot" w:pos="9350"/>
            </w:tabs>
            <w:rPr>
              <w:rFonts w:ascii="Times New Roman" w:hAnsi="Times New Roman" w:cs="Times New Roman"/>
              <w:b w:val="0"/>
              <w:bCs w:val="0"/>
              <w:i w:val="0"/>
              <w:iCs w:val="0"/>
              <w:noProof/>
            </w:rPr>
          </w:pPr>
          <w:hyperlink w:anchor="_Toc200065952" w:history="1">
            <w:r w:rsidRPr="00181AF6">
              <w:rPr>
                <w:rStyle w:val="Hyperlink"/>
                <w:rFonts w:ascii="Times New Roman" w:hAnsi="Times New Roman" w:cs="Times New Roman"/>
                <w:b w:val="0"/>
                <w:bCs w:val="0"/>
                <w:i w:val="0"/>
                <w:iCs w:val="0"/>
                <w:noProof/>
                <w:shd w:val="clear" w:color="auto" w:fill="FFFFFF"/>
              </w:rPr>
              <w:t>8 Situational and Cultural Considerations</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_Toc200065952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10</w:t>
            </w:r>
            <w:r w:rsidRPr="00181AF6">
              <w:rPr>
                <w:rFonts w:ascii="Times New Roman" w:hAnsi="Times New Roman" w:cs="Times New Roman"/>
                <w:b w:val="0"/>
                <w:bCs w:val="0"/>
                <w:i w:val="0"/>
                <w:iCs w:val="0"/>
                <w:noProof/>
                <w:webHidden/>
              </w:rPr>
              <w:fldChar w:fldCharType="end"/>
            </w:r>
          </w:hyperlink>
        </w:p>
        <w:p w14:paraId="033F1A7A" w14:textId="48EF5972" w:rsidR="00181AF6" w:rsidRPr="00181AF6" w:rsidRDefault="00181AF6">
          <w:pPr>
            <w:pStyle w:val="TOC1"/>
            <w:tabs>
              <w:tab w:val="right" w:leader="dot" w:pos="9350"/>
            </w:tabs>
            <w:rPr>
              <w:rFonts w:ascii="Times New Roman" w:hAnsi="Times New Roman" w:cs="Times New Roman"/>
              <w:b w:val="0"/>
              <w:bCs w:val="0"/>
              <w:i w:val="0"/>
              <w:iCs w:val="0"/>
              <w:noProof/>
            </w:rPr>
          </w:pPr>
          <w:hyperlink w:anchor="_Toc200065953" w:history="1">
            <w:r w:rsidRPr="00181AF6">
              <w:rPr>
                <w:rStyle w:val="Hyperlink"/>
                <w:rFonts w:ascii="Times New Roman" w:hAnsi="Times New Roman" w:cs="Times New Roman"/>
                <w:b w:val="0"/>
                <w:bCs w:val="0"/>
                <w:i w:val="0"/>
                <w:iCs w:val="0"/>
                <w:noProof/>
                <w:shd w:val="clear" w:color="auto" w:fill="FFFFFF"/>
              </w:rPr>
              <w:t>Reference</w:t>
            </w:r>
            <w:r w:rsidRPr="00181AF6">
              <w:rPr>
                <w:rFonts w:ascii="Times New Roman" w:hAnsi="Times New Roman" w:cs="Times New Roman"/>
                <w:b w:val="0"/>
                <w:bCs w:val="0"/>
                <w:i w:val="0"/>
                <w:iCs w:val="0"/>
                <w:noProof/>
                <w:webHidden/>
              </w:rPr>
              <w:tab/>
            </w:r>
            <w:r w:rsidRPr="00181AF6">
              <w:rPr>
                <w:rFonts w:ascii="Times New Roman" w:hAnsi="Times New Roman" w:cs="Times New Roman"/>
                <w:b w:val="0"/>
                <w:bCs w:val="0"/>
                <w:i w:val="0"/>
                <w:iCs w:val="0"/>
                <w:noProof/>
                <w:webHidden/>
              </w:rPr>
              <w:fldChar w:fldCharType="begin"/>
            </w:r>
            <w:r w:rsidRPr="00181AF6">
              <w:rPr>
                <w:rFonts w:ascii="Times New Roman" w:hAnsi="Times New Roman" w:cs="Times New Roman"/>
                <w:b w:val="0"/>
                <w:bCs w:val="0"/>
                <w:i w:val="0"/>
                <w:iCs w:val="0"/>
                <w:noProof/>
                <w:webHidden/>
              </w:rPr>
              <w:instrText xml:space="preserve"> PAGEREF _Toc200065953 \h </w:instrText>
            </w:r>
            <w:r w:rsidRPr="00181AF6">
              <w:rPr>
                <w:rFonts w:ascii="Times New Roman" w:hAnsi="Times New Roman" w:cs="Times New Roman"/>
                <w:b w:val="0"/>
                <w:bCs w:val="0"/>
                <w:i w:val="0"/>
                <w:iCs w:val="0"/>
                <w:noProof/>
                <w:webHidden/>
              </w:rPr>
            </w:r>
            <w:r w:rsidRPr="00181AF6">
              <w:rPr>
                <w:rFonts w:ascii="Times New Roman" w:hAnsi="Times New Roman" w:cs="Times New Roman"/>
                <w:b w:val="0"/>
                <w:bCs w:val="0"/>
                <w:i w:val="0"/>
                <w:iCs w:val="0"/>
                <w:noProof/>
                <w:webHidden/>
              </w:rPr>
              <w:fldChar w:fldCharType="separate"/>
            </w:r>
            <w:r w:rsidRPr="00181AF6">
              <w:rPr>
                <w:rFonts w:ascii="Times New Roman" w:hAnsi="Times New Roman" w:cs="Times New Roman"/>
                <w:b w:val="0"/>
                <w:bCs w:val="0"/>
                <w:i w:val="0"/>
                <w:iCs w:val="0"/>
                <w:noProof/>
                <w:webHidden/>
              </w:rPr>
              <w:t>12</w:t>
            </w:r>
            <w:r w:rsidRPr="00181AF6">
              <w:rPr>
                <w:rFonts w:ascii="Times New Roman" w:hAnsi="Times New Roman" w:cs="Times New Roman"/>
                <w:b w:val="0"/>
                <w:bCs w:val="0"/>
                <w:i w:val="0"/>
                <w:iCs w:val="0"/>
                <w:noProof/>
                <w:webHidden/>
              </w:rPr>
              <w:fldChar w:fldCharType="end"/>
            </w:r>
          </w:hyperlink>
        </w:p>
        <w:p w14:paraId="0A1395AB" w14:textId="214746F4" w:rsidR="00181AF6" w:rsidRDefault="00181AF6">
          <w:r w:rsidRPr="00181AF6">
            <w:rPr>
              <w:rFonts w:cs="Times New Roman"/>
              <w:noProof/>
            </w:rPr>
            <w:fldChar w:fldCharType="end"/>
          </w:r>
        </w:p>
      </w:sdtContent>
    </w:sdt>
    <w:p w14:paraId="0FB24F15" w14:textId="77777777" w:rsidR="00101E5B" w:rsidRPr="00BF4E44" w:rsidRDefault="00101E5B" w:rsidP="004F37DB">
      <w:pPr>
        <w:spacing w:before="100" w:beforeAutospacing="1" w:after="100" w:afterAutospacing="1" w:line="240" w:lineRule="auto"/>
        <w:ind w:left="360"/>
        <w:rPr>
          <w:rFonts w:eastAsia="Times New Roman" w:cs="Times New Roman"/>
          <w:b/>
          <w:bCs/>
          <w:kern w:val="0"/>
          <w:sz w:val="32"/>
          <w:szCs w:val="32"/>
          <w:lang w:val="en-US"/>
          <w14:ligatures w14:val="none"/>
        </w:rPr>
      </w:pPr>
    </w:p>
    <w:p w14:paraId="56F6EBB1" w14:textId="73C33491" w:rsidR="00BE5534" w:rsidRPr="00101E5B" w:rsidRDefault="00BE5534" w:rsidP="004F37DB">
      <w:pPr>
        <w:spacing w:before="100" w:beforeAutospacing="1" w:after="100" w:afterAutospacing="1" w:line="240" w:lineRule="auto"/>
        <w:jc w:val="left"/>
        <w:rPr>
          <w:rStyle w:val="Strong"/>
          <w:rFonts w:eastAsia="Times New Roman" w:cs="Times New Roman"/>
          <w:b w:val="0"/>
          <w:bCs w:val="0"/>
          <w:kern w:val="0"/>
          <w:lang w:val="en-US"/>
          <w14:ligatures w14:val="none"/>
        </w:rPr>
      </w:pPr>
      <w:r>
        <w:rPr>
          <w:rStyle w:val="Strong"/>
          <w:b w:val="0"/>
          <w:bCs w:val="0"/>
        </w:rPr>
        <w:br w:type="page"/>
      </w:r>
    </w:p>
    <w:p w14:paraId="7141D6B8" w14:textId="74F0DA63" w:rsidR="00AB3F57" w:rsidRPr="00AB3F57" w:rsidRDefault="00AB3F57" w:rsidP="00AB3F57">
      <w:pPr>
        <w:pStyle w:val="Heading1"/>
        <w:rPr>
          <w:b/>
          <w:bCs/>
          <w:lang w:val="en-US"/>
        </w:rPr>
      </w:pPr>
      <w:bookmarkStart w:id="0" w:name="_Toc200065945"/>
      <w:r w:rsidRPr="00AB3F57">
        <w:rPr>
          <w:rStyle w:val="Strong"/>
          <w:b w:val="0"/>
          <w:bCs w:val="0"/>
        </w:rPr>
        <w:lastRenderedPageBreak/>
        <w:t>1 Introduction</w:t>
      </w:r>
      <w:bookmarkEnd w:id="0"/>
    </w:p>
    <w:p w14:paraId="28E315D6" w14:textId="3FD2D88B" w:rsidR="00AB3F57" w:rsidRDefault="000D7131" w:rsidP="000D7131">
      <w:r>
        <w:t xml:space="preserve">The Welsh Cultural Harmony Festival 2025 is being suggested as a three-day event that will highlight the country’s music, food, language and crafts. The concept was chosen since it supports Visit Wales’s goal of “Year of </w:t>
      </w:r>
      <w:proofErr w:type="spellStart"/>
      <w:r>
        <w:t>Croeso</w:t>
      </w:r>
      <w:proofErr w:type="spellEnd"/>
      <w:r>
        <w:t xml:space="preserve"> 2025” which encourages people from around the world to experience the famous Welsh welcome and its traditions (Visit Wales, 2025). By including the festival in the campaign, it will be recognised right away by travellers and promoted through the channels already set up by the Wales travel-trade network.</w:t>
      </w:r>
      <w:r w:rsidR="001618BF">
        <w:t xml:space="preserve"> </w:t>
      </w:r>
      <w:r>
        <w:t xml:space="preserve">The strength of strategic alignment is increased by national policy. The National Events Strategy for Wales 2022–2030 marks large-scale cultural events as important drivers for regional development, skill building and increasing visibility worldwide (Welsh Government, 2022). At the same time, the National Library of Wales Strategic Plan 2025–2030 puts greater focus on protecting Welsh culture and heritage, showing that the library supports events highlighting the </w:t>
      </w:r>
      <w:r w:rsidR="00C96064">
        <w:t>Indigenous</w:t>
      </w:r>
      <w:r>
        <w:t xml:space="preserve"> culture (National Library of Wales, 2025). The festival achieves these policy goals and strengthens the Government’s focus on using two languages.</w:t>
      </w:r>
      <w:r w:rsidR="001618BF">
        <w:t xml:space="preserve"> </w:t>
      </w:r>
      <w:r>
        <w:t xml:space="preserve">The venue was picked for its historical significance in Welsh culture, the fact it can seat 350 people and for being close to the beautiful </w:t>
      </w:r>
      <w:proofErr w:type="spellStart"/>
      <w:r>
        <w:t>Dyfi</w:t>
      </w:r>
      <w:proofErr w:type="spellEnd"/>
      <w:r>
        <w:t xml:space="preserve"> Biosphere Reserve, all of which enhance the visitors’ stay. The Cambrian Line’s good rail links and plenty of accommodations, together with the venue’s up-to-date AV systems, make it suitable for international delegates. The Government is trying to increase the rebound in tourism by organising big cultural events, as indicated by data showing 892,000 visitors to Wales in 2023, who spent a total of £458 million (Welsh Government, 2024). Therefore, the festival is seen as a celebration and a useful tool in </w:t>
      </w:r>
      <w:r w:rsidR="00C96064">
        <w:t xml:space="preserve">the </w:t>
      </w:r>
      <w:r>
        <w:t xml:space="preserve">“Year of </w:t>
      </w:r>
      <w:proofErr w:type="spellStart"/>
      <w:r>
        <w:t>Croeso</w:t>
      </w:r>
      <w:proofErr w:type="spellEnd"/>
      <w:r>
        <w:t xml:space="preserve"> 2025.”</w:t>
      </w:r>
    </w:p>
    <w:p w14:paraId="68E0D536" w14:textId="77777777" w:rsidR="008F428C" w:rsidRDefault="006A3958" w:rsidP="008F428C">
      <w:pPr>
        <w:keepNext/>
      </w:pPr>
      <w:r>
        <w:lastRenderedPageBreak/>
        <w:fldChar w:fldCharType="begin"/>
      </w:r>
      <w:r>
        <w:instrText xml:space="preserve"> INCLUDEPICTURE "https://visitwalesimages.thedms.co.uk/eandapics/MW/vlarge/1100033_21_1.jpg" \* MERGEFORMATINET </w:instrText>
      </w:r>
      <w:r>
        <w:fldChar w:fldCharType="separate"/>
      </w:r>
      <w:r>
        <w:rPr>
          <w:noProof/>
        </w:rPr>
        <w:drawing>
          <wp:inline distT="0" distB="0" distL="0" distR="0" wp14:anchorId="75BA8AAB" wp14:editId="322E5818">
            <wp:extent cx="5943600" cy="4458335"/>
            <wp:effectExtent l="0" t="0" r="0" b="0"/>
            <wp:docPr id="544151375" name="Picture 1" descr="MOMA Machynlleth | Visit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MA Machynlleth | Visit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458335"/>
                    </a:xfrm>
                    <a:prstGeom prst="rect">
                      <a:avLst/>
                    </a:prstGeom>
                    <a:noFill/>
                    <a:ln>
                      <a:noFill/>
                    </a:ln>
                  </pic:spPr>
                </pic:pic>
              </a:graphicData>
            </a:graphic>
          </wp:inline>
        </w:drawing>
      </w:r>
      <w:r>
        <w:fldChar w:fldCharType="end"/>
      </w:r>
    </w:p>
    <w:p w14:paraId="1B6262AD" w14:textId="224E42CF" w:rsidR="006A3958" w:rsidRDefault="008F428C" w:rsidP="00C215D1">
      <w:pPr>
        <w:pStyle w:val="Caption"/>
        <w:jc w:val="center"/>
      </w:pPr>
      <w:r>
        <w:t xml:space="preserve">Figure </w:t>
      </w:r>
      <w:r>
        <w:fldChar w:fldCharType="begin"/>
      </w:r>
      <w:r>
        <w:instrText xml:space="preserve"> SEQ Figure \* ARABIC </w:instrText>
      </w:r>
      <w:r>
        <w:fldChar w:fldCharType="separate"/>
      </w:r>
      <w:r w:rsidR="00A571EE">
        <w:rPr>
          <w:noProof/>
        </w:rPr>
        <w:t>1</w:t>
      </w:r>
      <w:r>
        <w:fldChar w:fldCharType="end"/>
      </w:r>
      <w:r w:rsidR="00E526E7">
        <w:t xml:space="preserve"> </w:t>
      </w:r>
      <w:r w:rsidRPr="00101A5E">
        <w:t xml:space="preserve">Exterior of Y </w:t>
      </w:r>
      <w:proofErr w:type="spellStart"/>
      <w:r w:rsidRPr="00101A5E">
        <w:t>Tabernacl</w:t>
      </w:r>
      <w:proofErr w:type="spellEnd"/>
      <w:r w:rsidRPr="00101A5E">
        <w:t>, Machynlleth</w:t>
      </w:r>
      <w:r>
        <w:t>-</w:t>
      </w:r>
      <w:r w:rsidRPr="00101A5E">
        <w:t xml:space="preserve"> primary venue for the Welsh Cultural Harmony Festival 2025</w:t>
      </w:r>
      <w:r w:rsidR="009B6D94">
        <w:t xml:space="preserve"> (Visit Wales, 2025)</w:t>
      </w:r>
    </w:p>
    <w:p w14:paraId="042498FB" w14:textId="305A9CFC" w:rsidR="00AB3F57" w:rsidRPr="00AB3F57" w:rsidRDefault="00AB3F57" w:rsidP="00AB3F57">
      <w:pPr>
        <w:pStyle w:val="Heading1"/>
        <w:rPr>
          <w:b/>
          <w:bCs/>
          <w:lang w:val="en-US"/>
        </w:rPr>
      </w:pPr>
      <w:bookmarkStart w:id="1" w:name="_Toc200065946"/>
      <w:r w:rsidRPr="00AB3F57">
        <w:rPr>
          <w:rStyle w:val="Strong"/>
          <w:b w:val="0"/>
          <w:bCs w:val="0"/>
        </w:rPr>
        <w:t>2 The Event Cycle</w:t>
      </w:r>
      <w:bookmarkEnd w:id="1"/>
    </w:p>
    <w:p w14:paraId="644AC837" w14:textId="0DD3F51E" w:rsidR="00E7794F" w:rsidRDefault="00E7794F" w:rsidP="00E7794F">
      <w:r>
        <w:t>EMBOK suggests that there are five main phases</w:t>
      </w:r>
      <w:r w:rsidR="005E677F">
        <w:t xml:space="preserve"> </w:t>
      </w:r>
      <w:r>
        <w:t>initiation, planning, implementation, event and closure</w:t>
      </w:r>
      <w:r w:rsidR="005E677F">
        <w:t xml:space="preserve"> </w:t>
      </w:r>
      <w:r>
        <w:t>that guide the right decisions for holding complex events (Getz and Page, 2019). At the beginning of the process, the major goals are discussed and further examined by looking at the market, finances and risks. After planning, the next step is to turn the idea into action plans by defining sections such as design, marketing, operations and logistics. Plans are put into action by creating on-site systems, work schedules and contracts with suppliers and the event phase involves managing the event itself and making sure all guests are well taken care of. In the end, closure ensures evaluations, settles financial matters and gives legacy benefits to heirs</w:t>
      </w:r>
      <w:r w:rsidR="00B2591F" w:rsidRPr="00B2591F">
        <w:t xml:space="preserve"> </w:t>
      </w:r>
      <w:r w:rsidR="00B2591F">
        <w:t xml:space="preserve">(Doran </w:t>
      </w:r>
      <w:r w:rsidR="00B2591F">
        <w:rPr>
          <w:rStyle w:val="Emphasis"/>
        </w:rPr>
        <w:t>et al.</w:t>
      </w:r>
      <w:r w:rsidR="00B2591F">
        <w:t>, 2024)</w:t>
      </w:r>
      <w:r>
        <w:t>.</w:t>
      </w:r>
    </w:p>
    <w:p w14:paraId="22D5DAD5" w14:textId="247D622B" w:rsidR="00AB3F57" w:rsidRDefault="00E7794F" w:rsidP="00E7794F">
      <w:r>
        <w:t xml:space="preserve">In the case of the Welsh Cultural Harmony Festival, the first phase has resulted in a study showing that the festival is feasible, matches the culture and is profitable (O’Toole, 2010). In the next phase </w:t>
      </w:r>
      <w:r>
        <w:lastRenderedPageBreak/>
        <w:t>of planning, theming, sensory elements and bilingual features will be set for the Design Domain, while security, transport and catering aspects will be explained in the Operations Domain (Fox</w:t>
      </w:r>
      <w:r w:rsidR="00501673">
        <w:t xml:space="preserve"> et al.</w:t>
      </w:r>
      <w:r>
        <w:t xml:space="preserve">, 2014). While organising the event, contracts with suppliers for staging, artist liaison and food will be signed and plans for bad weather or illness of performers will be practised. For three days at Y </w:t>
      </w:r>
      <w:proofErr w:type="spellStart"/>
      <w:r>
        <w:t>Tabernacl</w:t>
      </w:r>
      <w:proofErr w:type="spellEnd"/>
      <w:r>
        <w:t xml:space="preserve">, the event team will combine front-of-house staff, streaming crews and heritage guides to offer guests experiences they’ll remember and feel transformed by. Once the event is over, surveys are completed, metrics are collected and a meeting is held with local authorities to gather information for reporting and sharing knowledge about future “Year of </w:t>
      </w:r>
      <w:proofErr w:type="spellStart"/>
      <w:r>
        <w:t>Croeso</w:t>
      </w:r>
      <w:proofErr w:type="spellEnd"/>
      <w:r>
        <w:t>” activities.</w:t>
      </w:r>
    </w:p>
    <w:p w14:paraId="18F6341F" w14:textId="3FD27000" w:rsidR="00AB3F57" w:rsidRPr="00AB3F57" w:rsidRDefault="00AB3F57" w:rsidP="00AB3F57">
      <w:pPr>
        <w:pStyle w:val="Heading1"/>
        <w:rPr>
          <w:b/>
          <w:bCs/>
          <w:lang w:val="en-US"/>
        </w:rPr>
      </w:pPr>
      <w:bookmarkStart w:id="2" w:name="_Toc200065947"/>
      <w:r w:rsidRPr="00AB3F57">
        <w:rPr>
          <w:rStyle w:val="Strong"/>
          <w:b w:val="0"/>
          <w:bCs w:val="0"/>
        </w:rPr>
        <w:t>3 Event Concept and Experience Design</w:t>
      </w:r>
      <w:bookmarkEnd w:id="2"/>
    </w:p>
    <w:p w14:paraId="60FF3A84" w14:textId="3485C173" w:rsidR="00AB3F57" w:rsidRDefault="00B01D4C" w:rsidP="00AB3F57">
      <w:r>
        <w:t xml:space="preserve">The Design Domain of EMBOK which includes theme, programme, environment, décor and sensory stimuli, has helped the festival be named “Hwyl a Harmoni” (Joy and Harmony). To reflect the country’s heritage, the designers mixed modern graphics with Celtic knots, added bilingual information and chose a colour scheme that matches the flag. The auditorium’s design is changed so that the nave is where performances happen, the adjoining galleries are workspaces for immersive crafts and the cloister garden becomes a food court, helping people move easily and clearly see everything </w:t>
      </w:r>
      <w:r w:rsidR="00AB3F57">
        <w:t>(Bladen et al., 2022).</w:t>
      </w:r>
    </w:p>
    <w:p w14:paraId="723BC2D0" w14:textId="77777777" w:rsidR="00DE1344" w:rsidRDefault="00DE1344" w:rsidP="00AB3F57"/>
    <w:p w14:paraId="71920E64" w14:textId="0B3F001A" w:rsidR="00AB3F57" w:rsidRPr="00AB3F57" w:rsidRDefault="00AB3F57" w:rsidP="00AB3F57">
      <w:pPr>
        <w:rPr>
          <w:b/>
          <w:bCs/>
        </w:rPr>
      </w:pPr>
      <w:r>
        <w:rPr>
          <w:rStyle w:val="Strong"/>
        </w:rPr>
        <w:t xml:space="preserve">Day 1 – </w:t>
      </w:r>
      <w:proofErr w:type="spellStart"/>
      <w:r>
        <w:rPr>
          <w:rStyle w:val="Strong"/>
        </w:rPr>
        <w:t>Croeso</w:t>
      </w:r>
      <w:proofErr w:type="spellEnd"/>
      <w:r>
        <w:rPr>
          <w:rStyle w:val="Strong"/>
        </w:rPr>
        <w:t xml:space="preserve"> Ceremony </w:t>
      </w:r>
    </w:p>
    <w:p w14:paraId="24035D2C" w14:textId="7007CC3A" w:rsidR="00AB3F57" w:rsidRPr="00AB3F57" w:rsidRDefault="00AB3F57" w:rsidP="00AB3F57">
      <w:pPr>
        <w:pStyle w:val="ListParagraph"/>
        <w:numPr>
          <w:ilvl w:val="0"/>
          <w:numId w:val="8"/>
        </w:numPr>
        <w:rPr>
          <w:b/>
          <w:bCs/>
        </w:rPr>
      </w:pPr>
      <w:r>
        <w:t xml:space="preserve">Morning: harp and </w:t>
      </w:r>
      <w:r w:rsidR="00C96064">
        <w:t>male voice choir</w:t>
      </w:r>
      <w:r>
        <w:t xml:space="preserve"> procession; keynote address by the Archdruid.</w:t>
      </w:r>
    </w:p>
    <w:p w14:paraId="416C1631" w14:textId="77777777" w:rsidR="00AB3F57" w:rsidRPr="00AB3F57" w:rsidRDefault="00AB3F57" w:rsidP="00AB3F57">
      <w:pPr>
        <w:pStyle w:val="ListParagraph"/>
        <w:numPr>
          <w:ilvl w:val="0"/>
          <w:numId w:val="8"/>
        </w:numPr>
        <w:rPr>
          <w:b/>
          <w:bCs/>
        </w:rPr>
      </w:pPr>
      <w:r>
        <w:t>Afternoon: Welsh-language taster workshops and folklore storytelling circles.</w:t>
      </w:r>
    </w:p>
    <w:p w14:paraId="2E0AC6E5" w14:textId="77CE53A7" w:rsidR="00AB3F57" w:rsidRPr="00AB3F57" w:rsidRDefault="00AB3F57" w:rsidP="00AB3F57">
      <w:pPr>
        <w:pStyle w:val="ListParagraph"/>
        <w:numPr>
          <w:ilvl w:val="0"/>
          <w:numId w:val="8"/>
        </w:numPr>
        <w:rPr>
          <w:b/>
          <w:bCs/>
        </w:rPr>
      </w:pPr>
      <w:r>
        <w:t>Evening: “Sound of Cymru” concert featuring bilingual indie bands, live-streamed globally.</w:t>
      </w:r>
    </w:p>
    <w:p w14:paraId="22011706" w14:textId="77777777" w:rsidR="00AB3F57" w:rsidRDefault="00AB3F57" w:rsidP="00AB3F57">
      <w:r>
        <w:rPr>
          <w:rStyle w:val="Strong"/>
        </w:rPr>
        <w:t>Day 2 – Taste and Craft</w:t>
      </w:r>
    </w:p>
    <w:p w14:paraId="54F0A2EB" w14:textId="77777777" w:rsidR="00AB3F57" w:rsidRDefault="00AB3F57" w:rsidP="00AB3F57">
      <w:pPr>
        <w:pStyle w:val="ListParagraph"/>
        <w:numPr>
          <w:ilvl w:val="0"/>
          <w:numId w:val="6"/>
        </w:numPr>
      </w:pPr>
      <w:r>
        <w:t xml:space="preserve">Morning: masterclasses in laverbread, bara </w:t>
      </w:r>
      <w:proofErr w:type="spellStart"/>
      <w:r>
        <w:t>brith</w:t>
      </w:r>
      <w:proofErr w:type="spellEnd"/>
      <w:r>
        <w:t xml:space="preserve"> and sustainable sea-bass cookery with Michelin-listed chefs.</w:t>
      </w:r>
    </w:p>
    <w:p w14:paraId="789669AF" w14:textId="77777777" w:rsidR="00AB3F57" w:rsidRDefault="00AB3F57" w:rsidP="00AB3F57">
      <w:pPr>
        <w:pStyle w:val="ListParagraph"/>
        <w:numPr>
          <w:ilvl w:val="0"/>
          <w:numId w:val="6"/>
        </w:numPr>
      </w:pPr>
      <w:r>
        <w:t>Afternoon: slate-carving and traditional wool-weaving demonstrations alongside a farmers’ market.</w:t>
      </w:r>
    </w:p>
    <w:p w14:paraId="6E7CF849" w14:textId="5682F24D" w:rsidR="00AB3F57" w:rsidRDefault="00AB3F57" w:rsidP="00AB3F57">
      <w:pPr>
        <w:pStyle w:val="ListParagraph"/>
        <w:numPr>
          <w:ilvl w:val="0"/>
          <w:numId w:val="6"/>
        </w:numPr>
      </w:pPr>
      <w:r>
        <w:lastRenderedPageBreak/>
        <w:t>Evening: “Cinema Cymraeg” open-air film night showcasing new Welsh-language cinema with simultaneous English subtitles.</w:t>
      </w:r>
    </w:p>
    <w:p w14:paraId="43FDE499" w14:textId="77777777" w:rsidR="00AB3F57" w:rsidRDefault="00AB3F57" w:rsidP="00AB3F57">
      <w:r>
        <w:rPr>
          <w:rStyle w:val="Strong"/>
        </w:rPr>
        <w:t>Day 3 – Future Wales Forum</w:t>
      </w:r>
    </w:p>
    <w:p w14:paraId="6D84A4D5" w14:textId="77777777" w:rsidR="00AB3F57" w:rsidRDefault="00AB3F57" w:rsidP="00AB3F57">
      <w:pPr>
        <w:pStyle w:val="ListParagraph"/>
        <w:numPr>
          <w:ilvl w:val="0"/>
          <w:numId w:val="7"/>
        </w:numPr>
      </w:pPr>
      <w:r>
        <w:t>Morning: youth Eisteddfod performances and digital-heritage hackathon.</w:t>
      </w:r>
    </w:p>
    <w:p w14:paraId="6B11CF43" w14:textId="77777777" w:rsidR="00AB3F57" w:rsidRDefault="00AB3F57" w:rsidP="00AB3F57">
      <w:pPr>
        <w:pStyle w:val="ListParagraph"/>
        <w:numPr>
          <w:ilvl w:val="0"/>
          <w:numId w:val="7"/>
        </w:numPr>
      </w:pPr>
      <w:r>
        <w:t>Afternoon: panel debate on green tourism and language revitalisation.</w:t>
      </w:r>
    </w:p>
    <w:p w14:paraId="00E482C5" w14:textId="6B670AAF" w:rsidR="00AB3F57" w:rsidRDefault="00AB3F57" w:rsidP="00AB3F57">
      <w:pPr>
        <w:pStyle w:val="ListParagraph"/>
        <w:numPr>
          <w:ilvl w:val="0"/>
          <w:numId w:val="7"/>
        </w:numPr>
      </w:pPr>
      <w:r>
        <w:t>Evening: orchestral gala blending classical compositions with EDM remixes, concluding with a low-carbon drone-light display.</w:t>
      </w:r>
    </w:p>
    <w:p w14:paraId="5FCF5434" w14:textId="77777777" w:rsidR="00A571EE" w:rsidRDefault="00A571EE" w:rsidP="00A571EE">
      <w:pPr>
        <w:keepNext/>
      </w:pPr>
      <w:r>
        <w:fldChar w:fldCharType="begin"/>
      </w:r>
      <w:r>
        <w:instrText xml:space="preserve"> INCLUDEPICTURE "https://www.harponwight.co.uk/uploads/9/2/2/9/92299112/asl-6112_orig.jpg" \* MERGEFORMATINET </w:instrText>
      </w:r>
      <w:r>
        <w:fldChar w:fldCharType="separate"/>
      </w:r>
      <w:r>
        <w:rPr>
          <w:noProof/>
        </w:rPr>
        <w:drawing>
          <wp:inline distT="0" distB="0" distL="0" distR="0" wp14:anchorId="5523A281" wp14:editId="58C3C7BD">
            <wp:extent cx="5943600" cy="4754880"/>
            <wp:effectExtent l="0" t="0" r="0" b="0"/>
            <wp:docPr id="727314874" name="Picture 3" descr="Concerts 2017 - Harp On W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ncerts 2017 - Harp On W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754880"/>
                    </a:xfrm>
                    <a:prstGeom prst="rect">
                      <a:avLst/>
                    </a:prstGeom>
                    <a:noFill/>
                    <a:ln>
                      <a:noFill/>
                    </a:ln>
                  </pic:spPr>
                </pic:pic>
              </a:graphicData>
            </a:graphic>
          </wp:inline>
        </w:drawing>
      </w:r>
      <w:r>
        <w:fldChar w:fldCharType="end"/>
      </w:r>
    </w:p>
    <w:p w14:paraId="2E31B4B6" w14:textId="6DF42717" w:rsidR="00A571EE" w:rsidRDefault="00A571EE" w:rsidP="00E526E7">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rsidR="00E526E7">
        <w:t xml:space="preserve"> </w:t>
      </w:r>
      <w:r w:rsidRPr="00F274F0">
        <w:t>Traditional Welsh harp performance exemplifying daytime heritage concerts</w:t>
      </w:r>
      <w:r w:rsidR="00D71EB0">
        <w:t xml:space="preserve"> (Festival Pro, 2021)</w:t>
      </w:r>
    </w:p>
    <w:p w14:paraId="08603D56" w14:textId="5B53C989" w:rsidR="00EC3112" w:rsidRDefault="00EC3112" w:rsidP="00EC3112">
      <w:r>
        <w:t>Experience design is built on the concept of value proposed by Pine and Gilmore</w:t>
      </w:r>
      <w:r w:rsidR="003F7E44">
        <w:t xml:space="preserve"> (2022)</w:t>
      </w:r>
      <w:r>
        <w:t>. Comfort, safety, clear directions and good food are provided by tiered seating, multilingual stewards and using local foods</w:t>
      </w:r>
      <w:r w:rsidR="003F4DC3" w:rsidRPr="003F4DC3">
        <w:t xml:space="preserve"> </w:t>
      </w:r>
      <w:r w:rsidR="003F4DC3">
        <w:t>(Jones, 2025)</w:t>
      </w:r>
      <w:r>
        <w:t xml:space="preserve">. People remember their travel experiences thanks to interactive </w:t>
      </w:r>
      <w:r>
        <w:lastRenderedPageBreak/>
        <w:t xml:space="preserve">cooking, personal planning tools and virtual craft guides, making it easier to share on social media. Delegates are motivated to learn Welsh, take part in </w:t>
      </w:r>
      <w:r w:rsidR="00C96064">
        <w:t>tree planting</w:t>
      </w:r>
      <w:r>
        <w:t xml:space="preserve"> for the environment and join language-exchange forums after the festival which helps them grow and stay connected to Welsh culture (Pine and Gilmore, 2022).</w:t>
      </w:r>
    </w:p>
    <w:p w14:paraId="24950464" w14:textId="5EB5DD43" w:rsidR="00AB3F57" w:rsidRPr="00AB3F57" w:rsidRDefault="00AB3F57" w:rsidP="00AB3F57">
      <w:pPr>
        <w:pStyle w:val="Heading1"/>
        <w:rPr>
          <w:b/>
          <w:bCs/>
          <w:lang w:val="en-US"/>
        </w:rPr>
      </w:pPr>
      <w:bookmarkStart w:id="3" w:name="_Toc200065948"/>
      <w:r w:rsidRPr="00AB3F57">
        <w:rPr>
          <w:rStyle w:val="Strong"/>
          <w:b w:val="0"/>
          <w:bCs w:val="0"/>
        </w:rPr>
        <w:t>4 Aim and Objectives</w:t>
      </w:r>
      <w:bookmarkEnd w:id="3"/>
    </w:p>
    <w:p w14:paraId="44D797D3" w14:textId="77777777" w:rsidR="00AB3F57" w:rsidRPr="005E677F" w:rsidRDefault="00AB3F57" w:rsidP="00AB3F57">
      <w:r w:rsidRPr="005E677F">
        <w:rPr>
          <w:rStyle w:val="Strong"/>
        </w:rPr>
        <w:t>Overarching Aim</w:t>
      </w:r>
    </w:p>
    <w:p w14:paraId="304B1502" w14:textId="77777777" w:rsidR="00D069A7" w:rsidRDefault="00D069A7" w:rsidP="00D069A7">
      <w:r>
        <w:t xml:space="preserve">To arrange a three-day cultural event that encourages international visitors to learn about Welsh culture, traditions and responsible tourism and that also benefits Machynlleth and the wider Year of </w:t>
      </w:r>
      <w:proofErr w:type="spellStart"/>
      <w:r>
        <w:t>Croeso</w:t>
      </w:r>
      <w:proofErr w:type="spellEnd"/>
      <w:r>
        <w:t xml:space="preserve"> 2025 campaign in a way that can be measured.</w:t>
      </w:r>
    </w:p>
    <w:p w14:paraId="4C8F6052" w14:textId="77777777" w:rsidR="00AB3F57" w:rsidRDefault="00AB3F57" w:rsidP="00AB3F57">
      <w:r>
        <w:rPr>
          <w:rStyle w:val="Strong"/>
        </w:rPr>
        <w:t>SMART Objectives</w:t>
      </w:r>
    </w:p>
    <w:p w14:paraId="336F147D" w14:textId="0D995547" w:rsidR="00AB3F57" w:rsidRDefault="00AB3F57" w:rsidP="00AB3F57">
      <w:r>
        <w:rPr>
          <w:rStyle w:val="Strong"/>
        </w:rPr>
        <w:t>Language Promotion</w:t>
      </w:r>
      <w:r w:rsidR="00131473">
        <w:t>:</w:t>
      </w:r>
      <w:r>
        <w:t xml:space="preserve"> To ensure that at least 60 per cent of all programmed content is delivered bilingually and to secure a minimum of 500 delegate sign-ups for the Cymraeg language-learning pledge by 31 July 2025, thereby supporting the </w:t>
      </w:r>
      <w:r>
        <w:rPr>
          <w:rStyle w:val="Emphasis"/>
        </w:rPr>
        <w:t>Cymraeg 2050</w:t>
      </w:r>
      <w:r>
        <w:t xml:space="preserve"> strategy (Welsh Government, 2025).</w:t>
      </w:r>
    </w:p>
    <w:p w14:paraId="4771CC10" w14:textId="2B5AFAC9" w:rsidR="00AB3F57" w:rsidRDefault="00AB3F57" w:rsidP="00AB3F57">
      <w:r>
        <w:rPr>
          <w:rStyle w:val="Strong"/>
        </w:rPr>
        <w:t>Responsible Tourism Impact</w:t>
      </w:r>
      <w:r w:rsidR="00131473">
        <w:t>:</w:t>
      </w:r>
      <w:r w:rsidR="0015727B">
        <w:t xml:space="preserve"> </w:t>
      </w:r>
      <w:r>
        <w:t>To achieve a carbon-neutral certification for the event through verified offsetting and to source 80 per cent of food and merchandise from suppliers located within 50 kilometres of the venue, aligning with the national commitment to responsible tourism practices (Welsh Government, 2023).</w:t>
      </w:r>
    </w:p>
    <w:p w14:paraId="73AE54AE" w14:textId="0CD4F52F" w:rsidR="00AB3F57" w:rsidRDefault="00AB3F57" w:rsidP="00AB3F57">
      <w:r>
        <w:rPr>
          <w:rStyle w:val="Strong"/>
        </w:rPr>
        <w:t>Economic Contribution</w:t>
      </w:r>
      <w:r w:rsidR="0015727B">
        <w:t xml:space="preserve">: </w:t>
      </w:r>
      <w:r>
        <w:t>To attract at least 1,500 ticket-buying attendees and generate £75,000 in direct visitor expenditure in Machynlleth by the festival’s close on 24 August 2025, as evidenced by post-event economic-impact analysis.</w:t>
      </w:r>
    </w:p>
    <w:p w14:paraId="1ACBC437" w14:textId="5C4CCE17" w:rsidR="00AB3F57" w:rsidRPr="00AB3F57" w:rsidRDefault="00AB3F57" w:rsidP="00AB3F57">
      <w:pPr>
        <w:pStyle w:val="Heading1"/>
        <w:rPr>
          <w:rFonts w:eastAsia="Times New Roman"/>
          <w:lang w:val="en-US"/>
        </w:rPr>
      </w:pPr>
      <w:bookmarkStart w:id="4" w:name="_Toc200065949"/>
      <w:r>
        <w:rPr>
          <w:rFonts w:eastAsia="Times New Roman"/>
          <w:lang w:val="en-US"/>
        </w:rPr>
        <w:t>5</w:t>
      </w:r>
      <w:r w:rsidRPr="00AB3F57">
        <w:rPr>
          <w:rFonts w:eastAsia="Times New Roman"/>
          <w:lang w:val="en-US"/>
        </w:rPr>
        <w:t xml:space="preserve"> Event Management Strategy</w:t>
      </w:r>
      <w:bookmarkEnd w:id="4"/>
    </w:p>
    <w:p w14:paraId="16334108" w14:textId="123F8289" w:rsidR="00AB3F57" w:rsidRPr="00D60F3A" w:rsidRDefault="00D60F3A" w:rsidP="00AB3F57">
      <w:r>
        <w:t xml:space="preserve">Following the central operations manual which is based on the functional domains of EMBOK, will guide operational management. The process of logistics begins with a timetable for rigging, lighting and acoustic cheques which is done forty-eight hours before the event. All equipment is delivered by a single partner that reduces vehicle emissions by restoring a local peat bog which satisfies the country’s requirement for sustainable events (ICC Wales, 2023). There </w:t>
      </w:r>
      <w:r w:rsidR="00C96064">
        <w:t>is</w:t>
      </w:r>
      <w:r>
        <w:t xml:space="preserve"> one steward </w:t>
      </w:r>
      <w:r>
        <w:lastRenderedPageBreak/>
        <w:t xml:space="preserve">for every forty guests and they are supported by bilingual volunteers who come from nearby colleges. An SIA-licenced company ensures security with a zoned patrol and cheques everyone with magnetometers at the entrance. </w:t>
      </w:r>
      <w:r w:rsidR="00342958">
        <w:t>Catering contracts</w:t>
      </w:r>
      <w:r>
        <w:t xml:space="preserve"> require 80 percent of ingredients from mid-Wales and ask for compostable materials to be used; serve-ware is also set up to avoid crowding inside and big surges of food waste at once.</w:t>
      </w:r>
    </w:p>
    <w:p w14:paraId="353AF80A" w14:textId="343F88DB" w:rsidR="006D092E" w:rsidRDefault="006D092E" w:rsidP="006D092E">
      <w:r>
        <w:t>Thanks to cloud-based project-management tools, it is possible to use Gantt charts, up-to-date task lists and controlled document versions for integrated planning. Every week, programming, marketing and tech leads come together in cross-functional stand-ups and in case of incidents, decision-making is delegated to the incident commander. In the event of an artist pulling out, severe weather or transport trouble, a three-level contingency matrix describes the actions to take; pre-approved budget reserves make it easy for the team to quickly hire other suppliers without having to wait for permission from the executives</w:t>
      </w:r>
      <w:r w:rsidR="001E03E0" w:rsidRPr="001E03E0">
        <w:t xml:space="preserve"> </w:t>
      </w:r>
      <w:r w:rsidR="001E03E0">
        <w:t>(Rossetti and Quinn, 2021)</w:t>
      </w:r>
      <w:r>
        <w:t>.</w:t>
      </w:r>
    </w:p>
    <w:p w14:paraId="47278E80" w14:textId="0515AEC7" w:rsidR="00AB3F57" w:rsidRPr="00AB3F57" w:rsidRDefault="006D092E" w:rsidP="006D092E">
      <w:pPr>
        <w:rPr>
          <w:rFonts w:eastAsia="Times New Roman" w:cs="Times New Roman"/>
          <w:kern w:val="0"/>
          <w:lang w:val="en-US"/>
          <w14:ligatures w14:val="none"/>
        </w:rPr>
      </w:pPr>
      <w:r>
        <w:t xml:space="preserve">Today’s marketing management gives priority to digital tools and </w:t>
      </w:r>
      <w:r w:rsidR="002B68F3">
        <w:t>stores</w:t>
      </w:r>
      <w:r>
        <w:t xml:space="preserve">. Content on Instagram, TikTok and Weibo in three languages tells exciting </w:t>
      </w:r>
      <w:r w:rsidR="002B68F3">
        <w:t>stories</w:t>
      </w:r>
      <w:r>
        <w:t xml:space="preserve"> about the brand, helping it </w:t>
      </w:r>
      <w:proofErr w:type="gramStart"/>
      <w:r>
        <w:t>become</w:t>
      </w:r>
      <w:proofErr w:type="gramEnd"/>
      <w:r>
        <w:t xml:space="preserve"> more noticeable to experience-seekers (</w:t>
      </w:r>
      <w:proofErr w:type="spellStart"/>
      <w:r>
        <w:t>Kończak</w:t>
      </w:r>
      <w:proofErr w:type="spellEnd"/>
      <w:r>
        <w:t xml:space="preserve"> and </w:t>
      </w:r>
      <w:proofErr w:type="spellStart"/>
      <w:r>
        <w:t>Rewilak</w:t>
      </w:r>
      <w:proofErr w:type="spellEnd"/>
      <w:r>
        <w:t>, 2024). Ads are shown only in Ireland, Germany and the USA and they are made better through testing different creative styles. Collaborating with Visit Wales, National Rail and boutique accommodation places the brand in front of more people and helps reinforce its reputation. All digital assets use the ‘Hwyl a Harmoni’ motif, so they are easily recognised everywhere they appear.</w:t>
      </w:r>
    </w:p>
    <w:p w14:paraId="03DAE6AD" w14:textId="0F33F18B" w:rsidR="00BE6225" w:rsidRDefault="00BF0A0B" w:rsidP="00BE6225">
      <w:r>
        <w:t xml:space="preserve">For risk management, the SILVA approach is used </w:t>
      </w:r>
      <w:r w:rsidR="002B68F3">
        <w:t xml:space="preserve">to </w:t>
      </w:r>
      <w:r>
        <w:t xml:space="preserve">scan for risks, identify them, list what is found, validate the list and assign actions. Among the main dangers are crowds rushing, equipment on stage collapsing and people needing medical attention. The controls include zoned barriers, reinforced truss load calculations confirmed by a structural engineer and a paramedic station with a nearby air-ambulance </w:t>
      </w:r>
      <w:r w:rsidR="002B68F3">
        <w:t>helipad</w:t>
      </w:r>
      <w:r>
        <w:t xml:space="preserve">. Adverse weather, outbreaks of contagious diseases and force-majeure situations are included in the coverage of </w:t>
      </w:r>
      <w:r w:rsidR="002B68F3">
        <w:t>public liability</w:t>
      </w:r>
      <w:r>
        <w:t xml:space="preserve"> and cancellation insurance which is benchmarked at 120 per cent of the estimated gross revenue. A complete evacuation rehearsal is planned for the rehearsal day to ensure the live event follows the duty-of-care standards (Silvers and O’Toole, 2020).</w:t>
      </w:r>
      <w:r w:rsidR="00B17523">
        <w:t xml:space="preserve"> </w:t>
      </w:r>
      <w:r w:rsidR="00BE6225">
        <w:t>The use of eco-friendly logistics, flexible planning tools, data-based marketing and strict risk policies in the festival’s management framework ensures the safety of guests, operational stability and better brand promotion.</w:t>
      </w:r>
    </w:p>
    <w:p w14:paraId="36C4C92D" w14:textId="4344B4E2" w:rsidR="00AB3F57" w:rsidRPr="00AB3F57" w:rsidRDefault="00AB3F57" w:rsidP="00AB3F57">
      <w:pPr>
        <w:pStyle w:val="Heading1"/>
        <w:rPr>
          <w:rFonts w:eastAsia="Times New Roman"/>
          <w:lang w:val="en-US"/>
        </w:rPr>
      </w:pPr>
      <w:bookmarkStart w:id="5" w:name="_Toc200065950"/>
      <w:r>
        <w:rPr>
          <w:rFonts w:eastAsia="Times New Roman"/>
          <w:lang w:val="en-US"/>
        </w:rPr>
        <w:lastRenderedPageBreak/>
        <w:t>6</w:t>
      </w:r>
      <w:r w:rsidRPr="00AB3F57">
        <w:rPr>
          <w:rFonts w:eastAsia="Times New Roman"/>
          <w:lang w:val="en-US"/>
        </w:rPr>
        <w:t xml:space="preserve"> Financial Planning and Budget Analysis</w:t>
      </w:r>
      <w:bookmarkEnd w:id="5"/>
    </w:p>
    <w:p w14:paraId="366692FF" w14:textId="2755169D" w:rsidR="00AB3F57" w:rsidRDefault="007B1011" w:rsidP="00AB3F57">
      <w:r>
        <w:t>A detailed budget plan has been made to guarantee the organisation remains solvent, passes grant-auditor cheques and shows public stakeholders the best use of funds. Table 1 shows the estimated cash flow for the next year.</w:t>
      </w:r>
    </w:p>
    <w:p w14:paraId="24E5AAF8" w14:textId="17128733" w:rsidR="00461362" w:rsidRDefault="00461362" w:rsidP="00461362">
      <w:pPr>
        <w:pStyle w:val="Caption"/>
        <w:keepNext/>
      </w:pPr>
      <w:r>
        <w:lastRenderedPageBreak/>
        <w:t xml:space="preserve">Table </w:t>
      </w:r>
      <w:r>
        <w:fldChar w:fldCharType="begin"/>
      </w:r>
      <w:r>
        <w:instrText xml:space="preserve"> SEQ Table \* ARABIC </w:instrText>
      </w:r>
      <w:r>
        <w:fldChar w:fldCharType="separate"/>
      </w:r>
      <w:r>
        <w:rPr>
          <w:noProof/>
        </w:rPr>
        <w:t>1</w:t>
      </w:r>
      <w:r>
        <w:fldChar w:fldCharType="end"/>
      </w:r>
      <w:r>
        <w:t>:</w:t>
      </w:r>
      <w:r w:rsidR="003377EC">
        <w:t xml:space="preserve"> </w:t>
      </w:r>
      <w:r w:rsidR="003377EC" w:rsidRPr="003377EC">
        <w:t>Festival Master Budget and Projected Surplus for the Welsh Cultural Harmony Festival 2025</w:t>
      </w:r>
      <w:r w:rsidR="00D71EB0">
        <w:t xml:space="preserve"> (Festival Pro, 2021)</w:t>
      </w:r>
    </w:p>
    <w:p w14:paraId="636C250A" w14:textId="0130B95D" w:rsidR="008911F7" w:rsidRPr="007B1011" w:rsidRDefault="008911F7" w:rsidP="00135889">
      <w:pPr>
        <w:jc w:val="center"/>
      </w:pPr>
      <w:r w:rsidRPr="008911F7">
        <w:rPr>
          <w:noProof/>
        </w:rPr>
        <w:drawing>
          <wp:inline distT="0" distB="0" distL="0" distR="0" wp14:anchorId="4543D8B6" wp14:editId="77D3975D">
            <wp:extent cx="5035276" cy="6778256"/>
            <wp:effectExtent l="0" t="0" r="0" b="3810"/>
            <wp:docPr id="1596410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410916" name=""/>
                    <pic:cNvPicPr/>
                  </pic:nvPicPr>
                  <pic:blipFill>
                    <a:blip r:embed="rId10"/>
                    <a:stretch>
                      <a:fillRect/>
                    </a:stretch>
                  </pic:blipFill>
                  <pic:spPr>
                    <a:xfrm>
                      <a:off x="0" y="0"/>
                      <a:ext cx="5063768" cy="6816611"/>
                    </a:xfrm>
                    <a:prstGeom prst="rect">
                      <a:avLst/>
                    </a:prstGeom>
                  </pic:spPr>
                </pic:pic>
              </a:graphicData>
            </a:graphic>
          </wp:inline>
        </w:drawing>
      </w:r>
    </w:p>
    <w:p w14:paraId="2901F53C" w14:textId="77777777" w:rsidR="006B3043" w:rsidRDefault="006B3043" w:rsidP="006B3043">
      <w:r>
        <w:t>The event’s revenue comes from ticket sales, sponsorship, public funding and selling merchandise which helps it meet the advice to avoid depending too heavily on one type of income. The decision to price tickets at £25 makes the festival more affordable for people and helps cover most of the festival’s fixed costs.</w:t>
      </w:r>
    </w:p>
    <w:p w14:paraId="4B29D51D" w14:textId="727D3E54" w:rsidR="006B3043" w:rsidRDefault="006B3043" w:rsidP="006B3043">
      <w:r>
        <w:lastRenderedPageBreak/>
        <w:t xml:space="preserve">The Welsh Government’s strategy for regional events indicates that a variety of financial support and </w:t>
      </w:r>
      <w:r w:rsidR="002B68F3">
        <w:t xml:space="preserve">a </w:t>
      </w:r>
      <w:r>
        <w:t xml:space="preserve">positive impact on the community </w:t>
      </w:r>
      <w:r w:rsidR="002B68F3">
        <w:t>is</w:t>
      </w:r>
      <w:r>
        <w:t xml:space="preserve"> needed before municipal assistance is given (Business News Wales, 2025). The £24,000 extra money will be donated to small local craft groups and given as a bursary to young artists in both languages, as is required by the policy.</w:t>
      </w:r>
    </w:p>
    <w:p w14:paraId="36DAB3E9" w14:textId="65EA377F" w:rsidR="00AB3F57" w:rsidRPr="006B3043" w:rsidRDefault="006B3043" w:rsidP="006B3043">
      <w:r>
        <w:t xml:space="preserve">The 10 % contingency is in line with standard </w:t>
      </w:r>
      <w:r w:rsidR="002B68F3">
        <w:t>practice</w:t>
      </w:r>
      <w:r>
        <w:t xml:space="preserve"> for festivals that make under £250,000 a year (Festival Pro, 2021). Money for production is used </w:t>
      </w:r>
      <w:r w:rsidR="002B68F3">
        <w:t>up front</w:t>
      </w:r>
      <w:r>
        <w:t xml:space="preserve"> to ensure a top-quality hybrid broadcast which helps sponsors and may create future licencing opportunities. Even if sales for the event drop to 1,050 units (70 % of the capacity), break-even is still possible. All in all, the budget is both responsible and encourages growth. The festival generates income and it is clear from its investment approach that the event provides a lasting cultural impact and profitable returns for everyone involved.</w:t>
      </w:r>
    </w:p>
    <w:p w14:paraId="23F4BDF4" w14:textId="77777777" w:rsidR="00AB3F57" w:rsidRPr="00AB3F57" w:rsidRDefault="00AB3F57" w:rsidP="00AB3F57">
      <w:pPr>
        <w:pStyle w:val="Heading1"/>
        <w:rPr>
          <w:rStyle w:val="Strong"/>
          <w:b w:val="0"/>
          <w:bCs w:val="0"/>
        </w:rPr>
      </w:pPr>
      <w:bookmarkStart w:id="6" w:name="_Toc200065951"/>
      <w:r w:rsidRPr="00AB3F57">
        <w:rPr>
          <w:rStyle w:val="Strong"/>
          <w:b w:val="0"/>
          <w:bCs w:val="0"/>
        </w:rPr>
        <w:t>7 Industry Trends, Issues and Impacts</w:t>
      </w:r>
      <w:bookmarkEnd w:id="6"/>
    </w:p>
    <w:p w14:paraId="4EE4A5E2" w14:textId="77777777" w:rsidR="006D031A" w:rsidRDefault="006D031A" w:rsidP="006D031A">
      <w:r>
        <w:t>Digitalisation, caring for the environment and rebounding after COVID-19 are the forces guiding the MICE sector through rapid change at present. All over the world, hybrid delivery is now the main event type, making it possible to reach more people, gather more information and generate income from different sources. In the UK, surveys of audiences show that the majority expect to have a digital option at the same time, while sponsors are now more interested in real-time analysis than in the number of people present at the venue (Stream7, 2025). As a result, the Welsh Cultural Harmony Festival will live-stream all main-stage shows and panel sessions, making sure remote participants can ask questions to meet their expectations and save sponsors in the long run.</w:t>
      </w:r>
    </w:p>
    <w:p w14:paraId="34BCABF0" w14:textId="3964E35A" w:rsidR="006D031A" w:rsidRDefault="006D031A" w:rsidP="006D031A">
      <w:r>
        <w:t xml:space="preserve">The need for companies to be responsible </w:t>
      </w:r>
      <w:r w:rsidR="002B68F3">
        <w:t>for</w:t>
      </w:r>
      <w:r>
        <w:t xml:space="preserve"> carbon is affecting their procurement and logistics processes. The main conference venue in Wales has added strict sustainability rules</w:t>
      </w:r>
      <w:r w:rsidR="005E677F">
        <w:t xml:space="preserve"> </w:t>
      </w:r>
      <w:r>
        <w:t>such as waste separation, using local products and revealing emissions</w:t>
      </w:r>
      <w:r w:rsidR="005E677F">
        <w:t xml:space="preserve"> </w:t>
      </w:r>
      <w:r>
        <w:t>into its contracts. Following these rules, the festival’s supplier charter asks for 80 per cent local sourcing and a ban on single-use plastics which helps continue the brand’s responsible-tourism message.</w:t>
      </w:r>
    </w:p>
    <w:p w14:paraId="365A9EDC" w14:textId="451CF20D" w:rsidR="00AB3F57" w:rsidRDefault="006D031A" w:rsidP="006D031A">
      <w:r>
        <w:t xml:space="preserve">The policies being implemented help to strengthen these trends. It is stated in the National Events Strategy for Wales 2022–2030 that major events support the promotion of Wales, the preservation of its language and the growth of green initiatives, but future funding is linked to leaving a lasting local impact and running these events in an eco-friendly manner (Welsh Government, 2022). The </w:t>
      </w:r>
      <w:r>
        <w:lastRenderedPageBreak/>
        <w:t>festival becomes eligible for another grant by providing bilingual programming, obtaining carbon-neutral status and investing in the local economy.</w:t>
      </w:r>
    </w:p>
    <w:p w14:paraId="559DB91C" w14:textId="1ED357CB" w:rsidR="0021576A" w:rsidRDefault="0021576A" w:rsidP="006D031A">
      <w:r>
        <w:t>After the pandemic, people prefer being in smaller groups for genuine and personal experiences instead of crowded, big events. Having a 350-seat series plus outdoor workshops for crafts fits the trend and it helps control the crowd and adjust the venue’s capacity if needed. All in all, the growth of hybrid events, tough green standards and strict CSR rules from the government play a key role in shaping the festival’s strategy. Following these guidelines helps the festival remain important in the market, able to receive funding and improves its reputation which makes it a good example for future events in Wales.</w:t>
      </w:r>
    </w:p>
    <w:p w14:paraId="0679F024" w14:textId="447BA8D2" w:rsidR="000F4A9F" w:rsidRPr="000F4A9F" w:rsidRDefault="00AB3F57" w:rsidP="00AB3F57">
      <w:pPr>
        <w:pStyle w:val="Heading1"/>
        <w:rPr>
          <w:shd w:val="clear" w:color="auto" w:fill="FFFFFF"/>
        </w:rPr>
      </w:pPr>
      <w:bookmarkStart w:id="7" w:name="_Toc200065952"/>
      <w:r>
        <w:rPr>
          <w:shd w:val="clear" w:color="auto" w:fill="FFFFFF"/>
        </w:rPr>
        <w:t>8</w:t>
      </w:r>
      <w:r w:rsidR="000F4A9F" w:rsidRPr="000F4A9F">
        <w:rPr>
          <w:shd w:val="clear" w:color="auto" w:fill="FFFFFF"/>
        </w:rPr>
        <w:t xml:space="preserve"> Situational and Cultural Considerations</w:t>
      </w:r>
      <w:bookmarkEnd w:id="7"/>
    </w:p>
    <w:p w14:paraId="54796E22" w14:textId="4E2BAA65" w:rsidR="000F4A9F" w:rsidRPr="001A1963" w:rsidRDefault="0048628E" w:rsidP="0048628E">
      <w:r>
        <w:t xml:space="preserve">A PESTEL analysis explains the major environmental factors that impact the Welsh Cultural Harmony Festival. The National Events Strategy for Wales 2022–2030 guarantees that the festival will continue to receive grant funding for its community-oriented, green activities. It looks like the economy is doing well: there was </w:t>
      </w:r>
      <w:r w:rsidR="002B68F3">
        <w:t>an</w:t>
      </w:r>
      <w:r>
        <w:t xml:space="preserve"> 18% increase in visitor spending last year which should support ticket and merchandise sales. People are seeking to experience real cultural activities and many support the effort to save threatened languages. This matches the National Library of </w:t>
      </w:r>
      <w:proofErr w:type="spellStart"/>
      <w:r>
        <w:t>Wales’</w:t>
      </w:r>
      <w:proofErr w:type="spellEnd"/>
      <w:r>
        <w:t xml:space="preserve"> decision to promote the use of Cymraeg everywhere. High-bandwidth mobile </w:t>
      </w:r>
      <w:r w:rsidR="00342958">
        <w:t>connections</w:t>
      </w:r>
      <w:r>
        <w:t xml:space="preserve"> in Machynlleth enable the festival to be seen all around the world. Tourism in Wales must follow strict environmental rules and it is required to plan for cutting carbon and sourcing supplies locally (Welsh Government, 2023). Making sure venues are accessible, stages reflect equality and fair work is available are all guided by the 2023 Equalities (Wales) Regulations. Machynlleth’s bilingual schools and </w:t>
      </w:r>
      <w:proofErr w:type="spellStart"/>
      <w:r>
        <w:t>Dyfi</w:t>
      </w:r>
      <w:proofErr w:type="spellEnd"/>
      <w:r>
        <w:t xml:space="preserve"> Valley craft cooperatives have held workshops and this has led to signage in Cymraeg-first order and a youth-led storytelling part of the festival. Giving away ten per cent of net surplus to a special fund for local creative start-ups, allows spectators to become more involved in the community. </w:t>
      </w:r>
      <w:r w:rsidR="00342958">
        <w:t>Hearing loops</w:t>
      </w:r>
      <w:r>
        <w:t>, tactile signs for guests with visual impairments and quiet areas for neuro-divergent people are all part of inclusivity measures.</w:t>
      </w:r>
      <w:r w:rsidR="001A1963">
        <w:t xml:space="preserve"> </w:t>
      </w:r>
      <w:r>
        <w:t xml:space="preserve">The infrastructure in the area has been examined for possible limits. Two charter carriages will be used for Cambrian Line trains during busy times to solve the parking issue at Y </w:t>
      </w:r>
      <w:proofErr w:type="spellStart"/>
      <w:r>
        <w:t>Tabernacl</w:t>
      </w:r>
      <w:proofErr w:type="spellEnd"/>
      <w:r>
        <w:t xml:space="preserve">. Powys County Council and agree on temporary bus shuttles to guesthouses in the countryside which spreads the income </w:t>
      </w:r>
      <w:r>
        <w:lastRenderedPageBreak/>
        <w:t xml:space="preserve">and limits the number of cars in the heritage spot. As a result, the PESTEL scan and how the festival acts in the community make it fit the local context: the festival meets the expectations of policies and laws and it also shows respect for the area’s language, </w:t>
      </w:r>
      <w:proofErr w:type="gramStart"/>
      <w:r>
        <w:t>environment</w:t>
      </w:r>
      <w:proofErr w:type="gramEnd"/>
      <w:r>
        <w:t xml:space="preserve"> and community.</w:t>
      </w:r>
    </w:p>
    <w:p w14:paraId="1D38572D" w14:textId="77777777" w:rsidR="000F4A9F" w:rsidRPr="000F4A9F" w:rsidRDefault="000F4A9F" w:rsidP="00AB3F57">
      <w:pPr>
        <w:rPr>
          <w:shd w:val="clear" w:color="auto" w:fill="FFFFFF"/>
        </w:rPr>
      </w:pPr>
    </w:p>
    <w:p w14:paraId="15752D7F" w14:textId="77777777" w:rsidR="000F4A9F" w:rsidRPr="000F4A9F" w:rsidRDefault="000F4A9F" w:rsidP="000F4A9F">
      <w:pPr>
        <w:rPr>
          <w:shd w:val="clear" w:color="auto" w:fill="FFFFFF"/>
        </w:rPr>
      </w:pPr>
    </w:p>
    <w:p w14:paraId="4B5F13F0" w14:textId="77777777" w:rsidR="000F4A9F" w:rsidRPr="000F4A9F" w:rsidRDefault="000F4A9F" w:rsidP="000F4A9F">
      <w:pPr>
        <w:rPr>
          <w:shd w:val="clear" w:color="auto" w:fill="FFFFFF"/>
        </w:rPr>
      </w:pPr>
    </w:p>
    <w:p w14:paraId="198CBDE0" w14:textId="77777777" w:rsidR="000F4A9F" w:rsidRPr="000F4A9F" w:rsidRDefault="000F4A9F" w:rsidP="000F4A9F">
      <w:pPr>
        <w:rPr>
          <w:shd w:val="clear" w:color="auto" w:fill="FFFFFF"/>
        </w:rPr>
      </w:pPr>
    </w:p>
    <w:p w14:paraId="475CEC21" w14:textId="77777777" w:rsidR="000F4A9F" w:rsidRPr="000F4A9F" w:rsidRDefault="000F4A9F" w:rsidP="000F4A9F">
      <w:pPr>
        <w:rPr>
          <w:shd w:val="clear" w:color="auto" w:fill="FFFFFF"/>
        </w:rPr>
      </w:pPr>
    </w:p>
    <w:p w14:paraId="52DB78D7" w14:textId="77777777" w:rsidR="000F4A9F" w:rsidRPr="000F4A9F" w:rsidRDefault="000F4A9F" w:rsidP="000F4A9F">
      <w:pPr>
        <w:rPr>
          <w:shd w:val="clear" w:color="auto" w:fill="FFFFFF"/>
        </w:rPr>
      </w:pPr>
    </w:p>
    <w:p w14:paraId="099702BF" w14:textId="77777777" w:rsidR="000F4A9F" w:rsidRDefault="000F4A9F" w:rsidP="00380E1F">
      <w:pPr>
        <w:rPr>
          <w:shd w:val="clear" w:color="auto" w:fill="FFFFFF"/>
        </w:rPr>
      </w:pPr>
    </w:p>
    <w:p w14:paraId="1D13EFB6" w14:textId="77777777" w:rsidR="000F4A9F" w:rsidRDefault="000F4A9F">
      <w:pPr>
        <w:spacing w:line="278" w:lineRule="auto"/>
        <w:jc w:val="left"/>
        <w:rPr>
          <w:shd w:val="clear" w:color="auto" w:fill="FFFFFF"/>
        </w:rPr>
      </w:pPr>
      <w:r>
        <w:rPr>
          <w:shd w:val="clear" w:color="auto" w:fill="FFFFFF"/>
        </w:rPr>
        <w:br w:type="page"/>
      </w:r>
    </w:p>
    <w:p w14:paraId="471DFE20" w14:textId="01510AB2" w:rsidR="000F4A9F" w:rsidRDefault="000F4A9F" w:rsidP="006E66CB">
      <w:pPr>
        <w:pStyle w:val="Heading1"/>
        <w:rPr>
          <w:shd w:val="clear" w:color="auto" w:fill="FFFFFF"/>
        </w:rPr>
      </w:pPr>
      <w:bookmarkStart w:id="8" w:name="_Toc200065953"/>
      <w:r>
        <w:rPr>
          <w:shd w:val="clear" w:color="auto" w:fill="FFFFFF"/>
        </w:rPr>
        <w:lastRenderedPageBreak/>
        <w:t>Reference</w:t>
      </w:r>
      <w:bookmarkEnd w:id="8"/>
    </w:p>
    <w:p w14:paraId="2650DFEF" w14:textId="77777777" w:rsidR="001E03E0" w:rsidRPr="006E66CB" w:rsidRDefault="001E03E0" w:rsidP="006E66CB">
      <w:pPr>
        <w:pStyle w:val="ListParagraph"/>
        <w:numPr>
          <w:ilvl w:val="0"/>
          <w:numId w:val="11"/>
        </w:numPr>
        <w:rPr>
          <w:lang w:val="en-US"/>
        </w:rPr>
      </w:pPr>
      <w:r w:rsidRPr="006E66CB">
        <w:rPr>
          <w:shd w:val="clear" w:color="auto" w:fill="FFFFFF"/>
        </w:rPr>
        <w:t>Bladen, C., Kennell, J., Abson, E. and Wilde, N., 2022. </w:t>
      </w:r>
      <w:r w:rsidRPr="006E66CB">
        <w:rPr>
          <w:i/>
          <w:iCs/>
          <w:shd w:val="clear" w:color="auto" w:fill="FFFFFF"/>
        </w:rPr>
        <w:t>Events management: An introduction</w:t>
      </w:r>
      <w:r w:rsidRPr="006E66CB">
        <w:rPr>
          <w:shd w:val="clear" w:color="auto" w:fill="FFFFFF"/>
        </w:rPr>
        <w:t>. Routledge.</w:t>
      </w:r>
    </w:p>
    <w:p w14:paraId="07AB8A73" w14:textId="77777777" w:rsidR="001E03E0" w:rsidRDefault="001E03E0" w:rsidP="006E66CB">
      <w:pPr>
        <w:pStyle w:val="ListParagraph"/>
        <w:numPr>
          <w:ilvl w:val="0"/>
          <w:numId w:val="11"/>
        </w:numPr>
      </w:pPr>
      <w:r>
        <w:t xml:space="preserve">Business News Wales (2025) </w:t>
      </w:r>
      <w:r>
        <w:rPr>
          <w:rStyle w:val="Emphasis"/>
        </w:rPr>
        <w:t>Neath Port Talbot Cabinet Approves 10-Year Events Strategy</w:t>
      </w:r>
      <w:r>
        <w:t xml:space="preserve">. Available at: </w:t>
      </w:r>
      <w:hyperlink r:id="rId11" w:tgtFrame="_new" w:history="1">
        <w:r>
          <w:rPr>
            <w:rStyle w:val="Hyperlink"/>
          </w:rPr>
          <w:t>https://businessnewswales.com/neath-port-talbot-cabinet-approves-10-year-events-strategy/</w:t>
        </w:r>
      </w:hyperlink>
      <w:r>
        <w:t xml:space="preserve"> (Accessed: 5 June 2025).</w:t>
      </w:r>
    </w:p>
    <w:p w14:paraId="5AEB2136" w14:textId="77777777" w:rsidR="001E03E0" w:rsidRPr="006E66CB" w:rsidRDefault="001E03E0" w:rsidP="006E66CB">
      <w:pPr>
        <w:pStyle w:val="ListParagraph"/>
        <w:numPr>
          <w:ilvl w:val="0"/>
          <w:numId w:val="11"/>
        </w:numPr>
        <w:rPr>
          <w:rFonts w:eastAsia="Times New Roman" w:cs="Times New Roman"/>
          <w:kern w:val="0"/>
          <w:lang w:val="en-US"/>
          <w14:ligatures w14:val="none"/>
        </w:rPr>
      </w:pPr>
      <w:r w:rsidRPr="006E66CB">
        <w:rPr>
          <w:rStyle w:val="Strong"/>
          <w:b w:val="0"/>
          <w:bCs w:val="0"/>
        </w:rPr>
        <w:t xml:space="preserve">Doran, A.L., Dutch, V., Warren, B., Watson, R.A., Murphy, K., Aldis, A., Cooper, I., Cockram, C., Harp, D., </w:t>
      </w:r>
      <w:proofErr w:type="spellStart"/>
      <w:r w:rsidRPr="006E66CB">
        <w:rPr>
          <w:rStyle w:val="Strong"/>
          <w:b w:val="0"/>
          <w:bCs w:val="0"/>
        </w:rPr>
        <w:t>Desmau</w:t>
      </w:r>
      <w:proofErr w:type="spellEnd"/>
      <w:r w:rsidRPr="006E66CB">
        <w:rPr>
          <w:rStyle w:val="Strong"/>
          <w:b w:val="0"/>
          <w:bCs w:val="0"/>
        </w:rPr>
        <w:t>, M. and Keppler, L., 2024. Planning virtual and hybrid events: steps to improve inclusion and accessibility. Geoscience Communication, 7(4), pp.227-244.</w:t>
      </w:r>
    </w:p>
    <w:p w14:paraId="096600BE" w14:textId="77777777" w:rsidR="001E03E0" w:rsidRDefault="001E03E0" w:rsidP="006E66CB">
      <w:pPr>
        <w:pStyle w:val="ListParagraph"/>
        <w:numPr>
          <w:ilvl w:val="0"/>
          <w:numId w:val="11"/>
        </w:numPr>
      </w:pPr>
      <w:r>
        <w:t xml:space="preserve">Festival Pro (2021) </w:t>
      </w:r>
      <w:r>
        <w:rPr>
          <w:rStyle w:val="Emphasis"/>
        </w:rPr>
        <w:t>Financial Planning for Music Festivals</w:t>
      </w:r>
      <w:r>
        <w:t xml:space="preserve">. Available at: </w:t>
      </w:r>
      <w:hyperlink r:id="rId12" w:history="1">
        <w:r w:rsidRPr="00573C91">
          <w:rPr>
            <w:rStyle w:val="Hyperlink"/>
          </w:rPr>
          <w:t>https://www.festivalpro.com/festival-management/1703/news/2021/12/27/Financial-Planning-for-Music-Festivals.html</w:t>
        </w:r>
      </w:hyperlink>
      <w:r>
        <w:t xml:space="preserve"> (Accessed: 5 June 2025).</w:t>
      </w:r>
    </w:p>
    <w:p w14:paraId="2937309F" w14:textId="11693D07" w:rsidR="001E03E0" w:rsidRPr="00501673" w:rsidRDefault="001E03E0" w:rsidP="006E66CB">
      <w:pPr>
        <w:pStyle w:val="ListParagraph"/>
        <w:numPr>
          <w:ilvl w:val="0"/>
          <w:numId w:val="11"/>
        </w:numPr>
        <w:rPr>
          <w:lang w:val="en-US"/>
        </w:rPr>
      </w:pPr>
      <w:r>
        <w:t xml:space="preserve">Fox, D., </w:t>
      </w:r>
      <w:r w:rsidR="00501673">
        <w:t xml:space="preserve">Gouthro, M. B., </w:t>
      </w:r>
      <w:proofErr w:type="spellStart"/>
      <w:r w:rsidR="00501673">
        <w:t>Morakabati</w:t>
      </w:r>
      <w:proofErr w:type="spellEnd"/>
      <w:r w:rsidR="00501673">
        <w:t xml:space="preserve">, Y. and </w:t>
      </w:r>
      <w:proofErr w:type="spellStart"/>
      <w:r w:rsidR="00501673">
        <w:t>Brackstone</w:t>
      </w:r>
      <w:proofErr w:type="spellEnd"/>
      <w:r w:rsidR="00501673">
        <w:t>, J.</w:t>
      </w:r>
      <w:r>
        <w:t xml:space="preserve"> (2014) </w:t>
      </w:r>
      <w:r>
        <w:rPr>
          <w:rStyle w:val="Emphasis"/>
        </w:rPr>
        <w:t>Doing Events Research: From Theory to Practice</w:t>
      </w:r>
      <w:r>
        <w:t>. Oxford: Routledge.</w:t>
      </w:r>
    </w:p>
    <w:p w14:paraId="4551150F" w14:textId="77777777" w:rsidR="001E03E0" w:rsidRPr="006E66CB" w:rsidRDefault="001E03E0" w:rsidP="006E66CB">
      <w:pPr>
        <w:pStyle w:val="ListParagraph"/>
        <w:numPr>
          <w:ilvl w:val="0"/>
          <w:numId w:val="11"/>
        </w:numPr>
        <w:rPr>
          <w:shd w:val="clear" w:color="auto" w:fill="FFFFFF"/>
        </w:rPr>
      </w:pPr>
      <w:r w:rsidRPr="006E66CB">
        <w:rPr>
          <w:shd w:val="clear" w:color="auto" w:fill="FFFFFF"/>
        </w:rPr>
        <w:t>Getz, D. and Page, S.J., 2019. </w:t>
      </w:r>
      <w:r w:rsidRPr="006E66CB">
        <w:rPr>
          <w:i/>
          <w:iCs/>
          <w:shd w:val="clear" w:color="auto" w:fill="FFFFFF"/>
        </w:rPr>
        <w:t>Event studies: Theory, research and policy for planned events</w:t>
      </w:r>
      <w:r w:rsidRPr="006E66CB">
        <w:rPr>
          <w:shd w:val="clear" w:color="auto" w:fill="FFFFFF"/>
        </w:rPr>
        <w:t>. Routledge.</w:t>
      </w:r>
    </w:p>
    <w:p w14:paraId="52A1BD5C" w14:textId="77777777" w:rsidR="001E03E0" w:rsidRDefault="001E03E0" w:rsidP="006E66CB">
      <w:pPr>
        <w:pStyle w:val="ListParagraph"/>
        <w:numPr>
          <w:ilvl w:val="0"/>
          <w:numId w:val="11"/>
        </w:numPr>
      </w:pPr>
      <w:r>
        <w:t xml:space="preserve">ICC Wales (2023) A </w:t>
      </w:r>
      <w:r>
        <w:rPr>
          <w:rStyle w:val="Emphasis"/>
        </w:rPr>
        <w:t>Sustainable Approach to Business Events in Wales</w:t>
      </w:r>
      <w:r>
        <w:t xml:space="preserve">. Available at: </w:t>
      </w:r>
      <w:hyperlink r:id="rId13" w:history="1">
        <w:r w:rsidRPr="00573C91">
          <w:rPr>
            <w:rStyle w:val="Hyperlink"/>
          </w:rPr>
          <w:t>https://www.meetinwales.com/choose-wales/sustainability-key-future-business-events-wale</w:t>
        </w:r>
      </w:hyperlink>
      <w:r>
        <w:t xml:space="preserve">  (Accessed: 5 June 2025).</w:t>
      </w:r>
    </w:p>
    <w:p w14:paraId="21EA5541" w14:textId="77777777" w:rsidR="001E03E0" w:rsidRDefault="001E03E0" w:rsidP="006E66CB">
      <w:pPr>
        <w:pStyle w:val="ListParagraph"/>
        <w:numPr>
          <w:ilvl w:val="0"/>
          <w:numId w:val="11"/>
        </w:numPr>
      </w:pPr>
      <w:r w:rsidRPr="006E66CB">
        <w:rPr>
          <w:rStyle w:val="Strong"/>
          <w:b w:val="0"/>
          <w:bCs w:val="0"/>
        </w:rPr>
        <w:t>Jones, M. (2025)</w:t>
      </w:r>
      <w:r>
        <w:t xml:space="preserve"> </w:t>
      </w:r>
      <w:r>
        <w:rPr>
          <w:rStyle w:val="Emphasis"/>
        </w:rPr>
        <w:t>Sustainable Event Management: A Practical Guide</w:t>
      </w:r>
      <w:r>
        <w:t xml:space="preserve">. 4th </w:t>
      </w:r>
      <w:proofErr w:type="spellStart"/>
      <w:r>
        <w:t>edn</w:t>
      </w:r>
      <w:proofErr w:type="spellEnd"/>
      <w:r>
        <w:t>. London: Routledge.</w:t>
      </w:r>
    </w:p>
    <w:p w14:paraId="35D5687E" w14:textId="77777777" w:rsidR="001E03E0" w:rsidRPr="006E66CB" w:rsidRDefault="001E03E0" w:rsidP="006E66CB">
      <w:pPr>
        <w:pStyle w:val="ListParagraph"/>
        <w:numPr>
          <w:ilvl w:val="0"/>
          <w:numId w:val="11"/>
        </w:numPr>
        <w:rPr>
          <w:shd w:val="clear" w:color="auto" w:fill="FFFFFF"/>
        </w:rPr>
      </w:pPr>
      <w:proofErr w:type="spellStart"/>
      <w:r w:rsidRPr="006E66CB">
        <w:rPr>
          <w:shd w:val="clear" w:color="auto" w:fill="FFFFFF"/>
        </w:rPr>
        <w:t>Kończak</w:t>
      </w:r>
      <w:proofErr w:type="spellEnd"/>
      <w:r w:rsidRPr="006E66CB">
        <w:rPr>
          <w:shd w:val="clear" w:color="auto" w:fill="FFFFFF"/>
        </w:rPr>
        <w:t xml:space="preserve">, J. and </w:t>
      </w:r>
      <w:proofErr w:type="spellStart"/>
      <w:r w:rsidRPr="006E66CB">
        <w:rPr>
          <w:shd w:val="clear" w:color="auto" w:fill="FFFFFF"/>
        </w:rPr>
        <w:t>Rewilak</w:t>
      </w:r>
      <w:proofErr w:type="spellEnd"/>
      <w:r w:rsidRPr="006E66CB">
        <w:rPr>
          <w:shd w:val="clear" w:color="auto" w:fill="FFFFFF"/>
        </w:rPr>
        <w:t>, J., 2024. Key Drivers of Advertising and Brand Communication in Professional Sport360-Degree. </w:t>
      </w:r>
      <w:r w:rsidRPr="006E66CB">
        <w:rPr>
          <w:i/>
          <w:iCs/>
          <w:shd w:val="clear" w:color="auto" w:fill="FFFFFF"/>
        </w:rPr>
        <w:t>The Political Economy of European Football: Perspectives from Central and Eastern Europe</w:t>
      </w:r>
      <w:r w:rsidRPr="006E66CB">
        <w:rPr>
          <w:shd w:val="clear" w:color="auto" w:fill="FFFFFF"/>
        </w:rPr>
        <w:t>.</w:t>
      </w:r>
    </w:p>
    <w:p w14:paraId="5716875C" w14:textId="77777777" w:rsidR="001E03E0" w:rsidRPr="006E66CB" w:rsidRDefault="001E03E0" w:rsidP="006E66CB">
      <w:pPr>
        <w:pStyle w:val="ListParagraph"/>
        <w:numPr>
          <w:ilvl w:val="0"/>
          <w:numId w:val="11"/>
        </w:numPr>
        <w:rPr>
          <w:lang w:val="en-US"/>
        </w:rPr>
      </w:pPr>
      <w:r>
        <w:t xml:space="preserve">National Library of Wales (2025) </w:t>
      </w:r>
      <w:r>
        <w:rPr>
          <w:rStyle w:val="Emphasis"/>
        </w:rPr>
        <w:t>Strategic Plan 2025–2030</w:t>
      </w:r>
      <w:r>
        <w:t xml:space="preserve">. Available at: </w:t>
      </w:r>
      <w:hyperlink r:id="rId14" w:tgtFrame="_blank" w:history="1">
        <w:r>
          <w:rPr>
            <w:rStyle w:val="Hyperlink"/>
          </w:rPr>
          <w:t>https://www.library.wales/strategy2025</w:t>
        </w:r>
      </w:hyperlink>
      <w:r>
        <w:t xml:space="preserve"> (Accessed: 5 June 2025).</w:t>
      </w:r>
    </w:p>
    <w:p w14:paraId="1653A93E" w14:textId="77777777" w:rsidR="001E03E0" w:rsidRPr="006E66CB" w:rsidRDefault="001E03E0" w:rsidP="006E66CB">
      <w:pPr>
        <w:pStyle w:val="ListParagraph"/>
        <w:numPr>
          <w:ilvl w:val="0"/>
          <w:numId w:val="11"/>
        </w:numPr>
        <w:rPr>
          <w:shd w:val="clear" w:color="auto" w:fill="FFFFFF"/>
        </w:rPr>
      </w:pPr>
      <w:r w:rsidRPr="006E66CB">
        <w:rPr>
          <w:shd w:val="clear" w:color="auto" w:fill="FFFFFF"/>
        </w:rPr>
        <w:t>O'Toole, W., 2010. </w:t>
      </w:r>
      <w:r w:rsidRPr="006E66CB">
        <w:rPr>
          <w:i/>
          <w:iCs/>
          <w:shd w:val="clear" w:color="auto" w:fill="FFFFFF"/>
        </w:rPr>
        <w:t>Events feasibility and development</w:t>
      </w:r>
      <w:r w:rsidRPr="006E66CB">
        <w:rPr>
          <w:shd w:val="clear" w:color="auto" w:fill="FFFFFF"/>
        </w:rPr>
        <w:t>. Routledge.</w:t>
      </w:r>
    </w:p>
    <w:p w14:paraId="22907AAE" w14:textId="7E89E7BB" w:rsidR="001E03E0" w:rsidRPr="006E66CB" w:rsidRDefault="001E03E0" w:rsidP="006E66CB">
      <w:pPr>
        <w:pStyle w:val="ListParagraph"/>
        <w:numPr>
          <w:ilvl w:val="0"/>
          <w:numId w:val="11"/>
        </w:numPr>
        <w:rPr>
          <w:lang w:val="en-US"/>
        </w:rPr>
      </w:pPr>
      <w:r>
        <w:t>Pine, B.J. and Gilmore, J.H. (</w:t>
      </w:r>
      <w:r w:rsidR="006E66CB">
        <w:t>2022</w:t>
      </w:r>
      <w:r>
        <w:t xml:space="preserve">) </w:t>
      </w:r>
      <w:r>
        <w:rPr>
          <w:rStyle w:val="Emphasis"/>
        </w:rPr>
        <w:t>The Experience Economy: Competing for Customer Time, Attention, and Money</w:t>
      </w:r>
      <w:r>
        <w:t xml:space="preserve">. Updated </w:t>
      </w:r>
      <w:proofErr w:type="spellStart"/>
      <w:r>
        <w:t>edn</w:t>
      </w:r>
      <w:proofErr w:type="spellEnd"/>
      <w:r>
        <w:t>. Boston: Harvard Business Review Press.</w:t>
      </w:r>
    </w:p>
    <w:p w14:paraId="1BBF1FCF" w14:textId="77777777" w:rsidR="001E03E0" w:rsidRDefault="001E03E0" w:rsidP="006E66CB">
      <w:pPr>
        <w:pStyle w:val="ListParagraph"/>
        <w:numPr>
          <w:ilvl w:val="0"/>
          <w:numId w:val="11"/>
        </w:numPr>
      </w:pPr>
      <w:r w:rsidRPr="006E66CB">
        <w:rPr>
          <w:rStyle w:val="Strong"/>
          <w:b w:val="0"/>
          <w:bCs w:val="0"/>
        </w:rPr>
        <w:lastRenderedPageBreak/>
        <w:t>Rossetti, G. and Quinn, B. (2021)</w:t>
      </w:r>
      <w:r>
        <w:t xml:space="preserve"> ‘Understanding the cultural potential of rural festivals: a conceptual framework of cultural capital development’, </w:t>
      </w:r>
      <w:r>
        <w:rPr>
          <w:rStyle w:val="Emphasis"/>
        </w:rPr>
        <w:t>Journal of Rural Studies</w:t>
      </w:r>
      <w:r>
        <w:t xml:space="preserve">, 86, pp. 46–53. </w:t>
      </w:r>
      <w:proofErr w:type="gramStart"/>
      <w:r>
        <w:t>doi:10.1016/j.jrurstud</w:t>
      </w:r>
      <w:proofErr w:type="gramEnd"/>
      <w:r>
        <w:t>.2021.05.009.</w:t>
      </w:r>
    </w:p>
    <w:p w14:paraId="0E33FD54" w14:textId="77777777" w:rsidR="001E03E0" w:rsidRPr="006E66CB" w:rsidRDefault="001E03E0" w:rsidP="006E66CB">
      <w:pPr>
        <w:pStyle w:val="ListParagraph"/>
        <w:numPr>
          <w:ilvl w:val="0"/>
          <w:numId w:val="11"/>
        </w:numPr>
        <w:rPr>
          <w:shd w:val="clear" w:color="auto" w:fill="FFFFFF"/>
        </w:rPr>
      </w:pPr>
      <w:r w:rsidRPr="006E66CB">
        <w:rPr>
          <w:shd w:val="clear" w:color="auto" w:fill="FFFFFF"/>
        </w:rPr>
        <w:t>Silvers, J.R. and O'Toole, W., 2020. </w:t>
      </w:r>
      <w:r w:rsidRPr="006E66CB">
        <w:rPr>
          <w:i/>
          <w:iCs/>
          <w:shd w:val="clear" w:color="auto" w:fill="FFFFFF"/>
        </w:rPr>
        <w:t>Risk management for events</w:t>
      </w:r>
      <w:r w:rsidRPr="006E66CB">
        <w:rPr>
          <w:shd w:val="clear" w:color="auto" w:fill="FFFFFF"/>
        </w:rPr>
        <w:t>. Routledge.</w:t>
      </w:r>
    </w:p>
    <w:p w14:paraId="7B8A2AAC" w14:textId="77777777" w:rsidR="001E03E0" w:rsidRPr="006E66CB" w:rsidRDefault="001E03E0" w:rsidP="006E66CB">
      <w:pPr>
        <w:pStyle w:val="ListParagraph"/>
        <w:numPr>
          <w:ilvl w:val="0"/>
          <w:numId w:val="11"/>
        </w:numPr>
        <w:rPr>
          <w:lang w:val="en-US"/>
        </w:rPr>
      </w:pPr>
      <w:r w:rsidRPr="006E66CB">
        <w:rPr>
          <w:lang w:val="en-US"/>
        </w:rPr>
        <w:t xml:space="preserve">Stream7 (2025) </w:t>
      </w:r>
      <w:r w:rsidRPr="006E66CB">
        <w:rPr>
          <w:i/>
          <w:iCs/>
          <w:lang w:val="en-US"/>
        </w:rPr>
        <w:t>Unlocking the Potential of Hybrid Events in the UK</w:t>
      </w:r>
      <w:r w:rsidRPr="006E66CB">
        <w:rPr>
          <w:lang w:val="en-US"/>
        </w:rPr>
        <w:t xml:space="preserve">. Available at: </w:t>
      </w:r>
      <w:hyperlink r:id="rId15" w:history="1">
        <w:r w:rsidRPr="006E66CB">
          <w:rPr>
            <w:rStyle w:val="Hyperlink"/>
            <w:rFonts w:eastAsia="Times New Roman" w:cs="Times New Roman"/>
            <w:kern w:val="0"/>
            <w:lang w:val="en-US"/>
            <w14:ligatures w14:val="none"/>
          </w:rPr>
          <w:t>https://www.stream7.co.uk/blog/unlocking-the-potential-of-hybrid-events-in-the-uk/</w:t>
        </w:r>
      </w:hyperlink>
      <w:r w:rsidRPr="006E66CB">
        <w:rPr>
          <w:lang w:val="en-US"/>
        </w:rPr>
        <w:t xml:space="preserve"> (Accessed: 5 June 2025).</w:t>
      </w:r>
    </w:p>
    <w:p w14:paraId="7E93FA4C" w14:textId="77777777" w:rsidR="001E03E0" w:rsidRPr="006E66CB" w:rsidRDefault="001E03E0" w:rsidP="006E66CB">
      <w:pPr>
        <w:pStyle w:val="ListParagraph"/>
        <w:numPr>
          <w:ilvl w:val="0"/>
          <w:numId w:val="11"/>
        </w:numPr>
        <w:rPr>
          <w:lang w:val="en-US"/>
        </w:rPr>
      </w:pPr>
      <w:r>
        <w:t xml:space="preserve">Visit Wales (2025) </w:t>
      </w:r>
      <w:r>
        <w:rPr>
          <w:rStyle w:val="Emphasis"/>
        </w:rPr>
        <w:t xml:space="preserve">Year of </w:t>
      </w:r>
      <w:proofErr w:type="spellStart"/>
      <w:r>
        <w:rPr>
          <w:rStyle w:val="Emphasis"/>
        </w:rPr>
        <w:t>Croeso</w:t>
      </w:r>
      <w:proofErr w:type="spellEnd"/>
      <w:r>
        <w:rPr>
          <w:rStyle w:val="Emphasis"/>
        </w:rPr>
        <w:t xml:space="preserve"> 2025: A warm Welsh welcome</w:t>
      </w:r>
      <w:r>
        <w:t xml:space="preserve">. Available at: </w:t>
      </w:r>
      <w:hyperlink r:id="rId16" w:tgtFrame="_new" w:history="1">
        <w:r>
          <w:rPr>
            <w:rStyle w:val="Hyperlink"/>
          </w:rPr>
          <w:t>https://traveltrade.visitwales.com/useful-information/toolkit/year-of-croeso</w:t>
        </w:r>
      </w:hyperlink>
      <w:r>
        <w:t xml:space="preserve"> (Accessed: 5 June 2025).</w:t>
      </w:r>
    </w:p>
    <w:p w14:paraId="0DF63285" w14:textId="77777777" w:rsidR="001E03E0" w:rsidRPr="006E66CB" w:rsidRDefault="001E03E0" w:rsidP="006E66CB">
      <w:pPr>
        <w:pStyle w:val="ListParagraph"/>
        <w:numPr>
          <w:ilvl w:val="0"/>
          <w:numId w:val="11"/>
        </w:numPr>
        <w:rPr>
          <w:lang w:val="en-US"/>
        </w:rPr>
      </w:pPr>
      <w:r>
        <w:t xml:space="preserve">Welsh Government (2022) </w:t>
      </w:r>
      <w:r>
        <w:rPr>
          <w:rStyle w:val="Emphasis"/>
        </w:rPr>
        <w:t>The National Events Strategy for Wales 2022 to 2030</w:t>
      </w:r>
      <w:r>
        <w:t xml:space="preserve">. Available at: </w:t>
      </w:r>
      <w:hyperlink r:id="rId17" w:tgtFrame="_blank" w:history="1">
        <w:r>
          <w:rPr>
            <w:rStyle w:val="Hyperlink"/>
          </w:rPr>
          <w:t>https://www.gov.wales/national-events-strategy</w:t>
        </w:r>
      </w:hyperlink>
      <w:r>
        <w:t xml:space="preserve"> (Accessed: 5 June 2025).</w:t>
      </w:r>
    </w:p>
    <w:p w14:paraId="38FCC400" w14:textId="77777777" w:rsidR="001E03E0" w:rsidRPr="006E66CB" w:rsidRDefault="001E03E0" w:rsidP="006E66CB">
      <w:pPr>
        <w:pStyle w:val="ListParagraph"/>
        <w:numPr>
          <w:ilvl w:val="0"/>
          <w:numId w:val="11"/>
        </w:numPr>
        <w:rPr>
          <w:lang w:val="en-US"/>
        </w:rPr>
      </w:pPr>
      <w:r>
        <w:t xml:space="preserve">Welsh Government (2023) </w:t>
      </w:r>
      <w:r w:rsidRPr="006E66CB">
        <w:rPr>
          <w:i/>
          <w:iCs/>
        </w:rPr>
        <w:t xml:space="preserve">Written </w:t>
      </w:r>
      <w:proofErr w:type="spellStart"/>
      <w:proofErr w:type="gramStart"/>
      <w:r w:rsidRPr="006E66CB">
        <w:rPr>
          <w:i/>
          <w:iCs/>
        </w:rPr>
        <w:t>Statement</w:t>
      </w:r>
      <w:r>
        <w:rPr>
          <w:rStyle w:val="Emphasis"/>
        </w:rPr>
        <w:t>:Responsible</w:t>
      </w:r>
      <w:proofErr w:type="spellEnd"/>
      <w:proofErr w:type="gramEnd"/>
      <w:r>
        <w:rPr>
          <w:rStyle w:val="Emphasis"/>
        </w:rPr>
        <w:t xml:space="preserve"> Tourism</w:t>
      </w:r>
      <w:r>
        <w:t xml:space="preserve">. Available at: </w:t>
      </w:r>
      <w:hyperlink r:id="rId18" w:history="1">
        <w:r w:rsidRPr="00573C91">
          <w:rPr>
            <w:rStyle w:val="Hyperlink"/>
          </w:rPr>
          <w:t>https://www.gov.wales/written-statement-responsible</w:t>
        </w:r>
      </w:hyperlink>
      <w:r>
        <w:t xml:space="preserve"> (Accessed: 5 June 2025).</w:t>
      </w:r>
    </w:p>
    <w:p w14:paraId="53F809DE" w14:textId="77777777" w:rsidR="001E03E0" w:rsidRPr="006E66CB" w:rsidRDefault="001E03E0" w:rsidP="006E66CB">
      <w:pPr>
        <w:pStyle w:val="ListParagraph"/>
        <w:numPr>
          <w:ilvl w:val="0"/>
          <w:numId w:val="11"/>
        </w:numPr>
        <w:rPr>
          <w:lang w:val="en-US"/>
        </w:rPr>
      </w:pPr>
      <w:r>
        <w:t xml:space="preserve">Welsh Government (2024) </w:t>
      </w:r>
      <w:r>
        <w:rPr>
          <w:rStyle w:val="Emphasis"/>
        </w:rPr>
        <w:t>International inbound visits and spend to Wales</w:t>
      </w:r>
      <w:r>
        <w:t xml:space="preserve">. Available at: </w:t>
      </w:r>
      <w:hyperlink r:id="rId19" w:tgtFrame="_new" w:history="1">
        <w:r>
          <w:rPr>
            <w:rStyle w:val="Hyperlink"/>
          </w:rPr>
          <w:t>https://www.gov.wales/international-inbound-visits-and-spend-wales-html</w:t>
        </w:r>
      </w:hyperlink>
      <w:r>
        <w:t xml:space="preserve"> (Accessed: 5 June 2025).</w:t>
      </w:r>
    </w:p>
    <w:p w14:paraId="6D9F69A1" w14:textId="77777777" w:rsidR="001E03E0" w:rsidRPr="006E66CB" w:rsidRDefault="001E03E0" w:rsidP="006E66CB">
      <w:pPr>
        <w:pStyle w:val="ListParagraph"/>
        <w:numPr>
          <w:ilvl w:val="0"/>
          <w:numId w:val="11"/>
        </w:numPr>
        <w:rPr>
          <w:lang w:val="en-US"/>
        </w:rPr>
      </w:pPr>
      <w:r>
        <w:t xml:space="preserve">Welsh Government (2025) </w:t>
      </w:r>
      <w:r>
        <w:rPr>
          <w:rStyle w:val="Emphasis"/>
        </w:rPr>
        <w:t>Cymraeg 2050: Welsh language strategy action plan 2025 to 2026</w:t>
      </w:r>
      <w:r>
        <w:t xml:space="preserve">. Available at: </w:t>
      </w:r>
      <w:hyperlink r:id="rId20" w:tgtFrame="_new" w:history="1">
        <w:r>
          <w:rPr>
            <w:rStyle w:val="Hyperlink"/>
          </w:rPr>
          <w:t>https://www.gov.wales/cymraeg-2050-welsh-language-strategy-action-plan-2025-2026-html</w:t>
        </w:r>
      </w:hyperlink>
      <w:r>
        <w:t xml:space="preserve"> (Accessed: 5 June 2025).</w:t>
      </w:r>
    </w:p>
    <w:sectPr w:rsidR="001E03E0" w:rsidRPr="006E66CB" w:rsidSect="00181AF6">
      <w:footerReference w:type="even" r:id="rId21"/>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5ED5A6" w14:textId="77777777" w:rsidR="00C434DC" w:rsidRDefault="00C434DC" w:rsidP="006978C9">
      <w:pPr>
        <w:spacing w:after="0" w:line="240" w:lineRule="auto"/>
      </w:pPr>
      <w:r>
        <w:separator/>
      </w:r>
    </w:p>
  </w:endnote>
  <w:endnote w:type="continuationSeparator" w:id="0">
    <w:p w14:paraId="5162E3C4" w14:textId="77777777" w:rsidR="00C434DC" w:rsidRDefault="00C434DC" w:rsidP="00697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5172072"/>
      <w:docPartObj>
        <w:docPartGallery w:val="Page Numbers (Bottom of Page)"/>
        <w:docPartUnique/>
      </w:docPartObj>
    </w:sdtPr>
    <w:sdtContent>
      <w:p w14:paraId="592BD2D4" w14:textId="28B2C3EB" w:rsidR="00181AF6" w:rsidRDefault="00181AF6" w:rsidP="00573C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89D64AB" w14:textId="77777777" w:rsidR="00181AF6" w:rsidRDefault="00181AF6" w:rsidP="00181A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7899119"/>
      <w:docPartObj>
        <w:docPartGallery w:val="Page Numbers (Bottom of Page)"/>
        <w:docPartUnique/>
      </w:docPartObj>
    </w:sdtPr>
    <w:sdtContent>
      <w:p w14:paraId="107730A9" w14:textId="6CA43CE1" w:rsidR="00181AF6" w:rsidRDefault="00181AF6" w:rsidP="00573C9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0BEBD76" w14:textId="77777777" w:rsidR="00181AF6" w:rsidRDefault="00181AF6" w:rsidP="00181A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90B27" w14:textId="77777777" w:rsidR="00C434DC" w:rsidRDefault="00C434DC" w:rsidP="006978C9">
      <w:pPr>
        <w:spacing w:after="0" w:line="240" w:lineRule="auto"/>
      </w:pPr>
      <w:r>
        <w:separator/>
      </w:r>
    </w:p>
  </w:footnote>
  <w:footnote w:type="continuationSeparator" w:id="0">
    <w:p w14:paraId="339B06D1" w14:textId="77777777" w:rsidR="00C434DC" w:rsidRDefault="00C434DC" w:rsidP="00697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35A48"/>
    <w:multiLevelType w:val="hybridMultilevel"/>
    <w:tmpl w:val="8CE019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BD63A1"/>
    <w:multiLevelType w:val="hybridMultilevel"/>
    <w:tmpl w:val="B600A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B438B6"/>
    <w:multiLevelType w:val="hybridMultilevel"/>
    <w:tmpl w:val="DC30C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A12B95"/>
    <w:multiLevelType w:val="multilevel"/>
    <w:tmpl w:val="6DD60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034F70"/>
    <w:multiLevelType w:val="hybridMultilevel"/>
    <w:tmpl w:val="746232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661BF3"/>
    <w:multiLevelType w:val="hybridMultilevel"/>
    <w:tmpl w:val="D7DA45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924ED7"/>
    <w:multiLevelType w:val="hybridMultilevel"/>
    <w:tmpl w:val="B3043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A15A64"/>
    <w:multiLevelType w:val="hybridMultilevel"/>
    <w:tmpl w:val="C088B658"/>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FB102C"/>
    <w:multiLevelType w:val="hybridMultilevel"/>
    <w:tmpl w:val="28F0F0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EE221B0"/>
    <w:multiLevelType w:val="hybridMultilevel"/>
    <w:tmpl w:val="3DD69B3E"/>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97430E"/>
    <w:multiLevelType w:val="hybridMultilevel"/>
    <w:tmpl w:val="5AD29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7E770E2"/>
    <w:multiLevelType w:val="hybridMultilevel"/>
    <w:tmpl w:val="D9260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272021"/>
    <w:multiLevelType w:val="hybridMultilevel"/>
    <w:tmpl w:val="B9E408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45219143">
    <w:abstractNumId w:val="11"/>
  </w:num>
  <w:num w:numId="2" w16cid:durableId="1251230336">
    <w:abstractNumId w:val="7"/>
  </w:num>
  <w:num w:numId="3" w16cid:durableId="279149523">
    <w:abstractNumId w:val="4"/>
  </w:num>
  <w:num w:numId="4" w16cid:durableId="716705659">
    <w:abstractNumId w:val="0"/>
  </w:num>
  <w:num w:numId="5" w16cid:durableId="1185905421">
    <w:abstractNumId w:val="3"/>
  </w:num>
  <w:num w:numId="6" w16cid:durableId="960189293">
    <w:abstractNumId w:val="6"/>
  </w:num>
  <w:num w:numId="7" w16cid:durableId="565188482">
    <w:abstractNumId w:val="2"/>
  </w:num>
  <w:num w:numId="8" w16cid:durableId="1817599625">
    <w:abstractNumId w:val="1"/>
  </w:num>
  <w:num w:numId="9" w16cid:durableId="983316756">
    <w:abstractNumId w:val="12"/>
  </w:num>
  <w:num w:numId="10" w16cid:durableId="1506942872">
    <w:abstractNumId w:val="5"/>
  </w:num>
  <w:num w:numId="11" w16cid:durableId="960766715">
    <w:abstractNumId w:val="8"/>
  </w:num>
  <w:num w:numId="12" w16cid:durableId="42683194">
    <w:abstractNumId w:val="10"/>
  </w:num>
  <w:num w:numId="13" w16cid:durableId="13567330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46F"/>
    <w:rsid w:val="00004F00"/>
    <w:rsid w:val="000816C0"/>
    <w:rsid w:val="000D7131"/>
    <w:rsid w:val="000F1DB2"/>
    <w:rsid w:val="000F4A9F"/>
    <w:rsid w:val="00101E5B"/>
    <w:rsid w:val="00131473"/>
    <w:rsid w:val="00132A2F"/>
    <w:rsid w:val="00135889"/>
    <w:rsid w:val="0015727B"/>
    <w:rsid w:val="001618BF"/>
    <w:rsid w:val="00181AF6"/>
    <w:rsid w:val="001A1963"/>
    <w:rsid w:val="001E03E0"/>
    <w:rsid w:val="0021576A"/>
    <w:rsid w:val="002262BD"/>
    <w:rsid w:val="00250DE7"/>
    <w:rsid w:val="00254935"/>
    <w:rsid w:val="00290831"/>
    <w:rsid w:val="002B68F3"/>
    <w:rsid w:val="002C59B9"/>
    <w:rsid w:val="003377EC"/>
    <w:rsid w:val="00342958"/>
    <w:rsid w:val="00353397"/>
    <w:rsid w:val="00380E1F"/>
    <w:rsid w:val="003951D2"/>
    <w:rsid w:val="003966E9"/>
    <w:rsid w:val="003B585E"/>
    <w:rsid w:val="003C5F3D"/>
    <w:rsid w:val="003F4DC3"/>
    <w:rsid w:val="003F7E44"/>
    <w:rsid w:val="00461362"/>
    <w:rsid w:val="0048628E"/>
    <w:rsid w:val="004C37AA"/>
    <w:rsid w:val="004F37DB"/>
    <w:rsid w:val="00501673"/>
    <w:rsid w:val="00536644"/>
    <w:rsid w:val="005E677F"/>
    <w:rsid w:val="006978C9"/>
    <w:rsid w:val="006A3958"/>
    <w:rsid w:val="006B3043"/>
    <w:rsid w:val="006D031A"/>
    <w:rsid w:val="006D092E"/>
    <w:rsid w:val="006E66CB"/>
    <w:rsid w:val="007B1011"/>
    <w:rsid w:val="007B5F24"/>
    <w:rsid w:val="007E0E88"/>
    <w:rsid w:val="00826C5B"/>
    <w:rsid w:val="0085371A"/>
    <w:rsid w:val="008911F7"/>
    <w:rsid w:val="008C6A13"/>
    <w:rsid w:val="008F428C"/>
    <w:rsid w:val="00933795"/>
    <w:rsid w:val="00944693"/>
    <w:rsid w:val="009B6D94"/>
    <w:rsid w:val="009E5D6B"/>
    <w:rsid w:val="009E64E5"/>
    <w:rsid w:val="00A571EE"/>
    <w:rsid w:val="00AB3F57"/>
    <w:rsid w:val="00AD1301"/>
    <w:rsid w:val="00B01D4C"/>
    <w:rsid w:val="00B17523"/>
    <w:rsid w:val="00B2591F"/>
    <w:rsid w:val="00BE0A8E"/>
    <w:rsid w:val="00BE5534"/>
    <w:rsid w:val="00BE6225"/>
    <w:rsid w:val="00BF0A0B"/>
    <w:rsid w:val="00BF4E44"/>
    <w:rsid w:val="00C215D1"/>
    <w:rsid w:val="00C434DC"/>
    <w:rsid w:val="00C50333"/>
    <w:rsid w:val="00C609BD"/>
    <w:rsid w:val="00C91C30"/>
    <w:rsid w:val="00C96064"/>
    <w:rsid w:val="00CF20CE"/>
    <w:rsid w:val="00D050EC"/>
    <w:rsid w:val="00D069A7"/>
    <w:rsid w:val="00D15A07"/>
    <w:rsid w:val="00D53867"/>
    <w:rsid w:val="00D60F3A"/>
    <w:rsid w:val="00D71EB0"/>
    <w:rsid w:val="00D75E52"/>
    <w:rsid w:val="00DE1344"/>
    <w:rsid w:val="00E10534"/>
    <w:rsid w:val="00E526E7"/>
    <w:rsid w:val="00E7794F"/>
    <w:rsid w:val="00EA4944"/>
    <w:rsid w:val="00EC3112"/>
    <w:rsid w:val="00F604A6"/>
    <w:rsid w:val="00FF2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674AB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71A"/>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AB3F57"/>
    <w:pPr>
      <w:keepNext/>
      <w:keepLines/>
      <w:spacing w:before="360" w:after="80"/>
      <w:outlineLvl w:val="0"/>
    </w:pPr>
    <w:rPr>
      <w:rFonts w:eastAsiaTheme="majorEastAsia" w:cstheme="majorBidi"/>
      <w:color w:val="000000" w:themeColor="text1"/>
      <w:sz w:val="32"/>
      <w:szCs w:val="40"/>
    </w:rPr>
  </w:style>
  <w:style w:type="paragraph" w:styleId="Heading2">
    <w:name w:val="heading 2"/>
    <w:basedOn w:val="Normal"/>
    <w:next w:val="Normal"/>
    <w:link w:val="Heading2Char"/>
    <w:autoRedefine/>
    <w:uiPriority w:val="9"/>
    <w:semiHidden/>
    <w:unhideWhenUsed/>
    <w:qFormat/>
    <w:rsid w:val="00BE0A8E"/>
    <w:pPr>
      <w:keepNext/>
      <w:keepLines/>
      <w:spacing w:before="160" w:after="80"/>
      <w:outlineLvl w:val="1"/>
    </w:pPr>
    <w:rPr>
      <w:rFonts w:eastAsiaTheme="majorEastAsia" w:cstheme="majorBidi"/>
      <w:color w:val="000000" w:themeColor="text1"/>
      <w:sz w:val="28"/>
      <w:szCs w:val="32"/>
    </w:rPr>
  </w:style>
  <w:style w:type="paragraph" w:styleId="Heading3">
    <w:name w:val="heading 3"/>
    <w:basedOn w:val="Normal"/>
    <w:next w:val="Normal"/>
    <w:link w:val="Heading3Char"/>
    <w:uiPriority w:val="9"/>
    <w:semiHidden/>
    <w:unhideWhenUsed/>
    <w:qFormat/>
    <w:rsid w:val="00FF246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46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FF246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F246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F246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F246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F246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F57"/>
    <w:rPr>
      <w:rFonts w:ascii="Times New Roman" w:eastAsiaTheme="majorEastAsia" w:hAnsi="Times New Roman" w:cstheme="majorBidi"/>
      <w:color w:val="000000" w:themeColor="text1"/>
      <w:sz w:val="32"/>
      <w:szCs w:val="40"/>
      <w:lang w:val="en-GB"/>
    </w:rPr>
  </w:style>
  <w:style w:type="character" w:customStyle="1" w:styleId="Heading2Char">
    <w:name w:val="Heading 2 Char"/>
    <w:basedOn w:val="DefaultParagraphFont"/>
    <w:link w:val="Heading2"/>
    <w:uiPriority w:val="9"/>
    <w:semiHidden/>
    <w:rsid w:val="00BE0A8E"/>
    <w:rPr>
      <w:rFonts w:ascii="Times New Roman" w:eastAsiaTheme="majorEastAsia" w:hAnsi="Times New Roman" w:cstheme="majorBidi"/>
      <w:color w:val="000000" w:themeColor="text1"/>
      <w:sz w:val="28"/>
      <w:szCs w:val="32"/>
      <w:lang w:val="en-GB"/>
    </w:rPr>
  </w:style>
  <w:style w:type="character" w:styleId="Hyperlink">
    <w:name w:val="Hyperlink"/>
    <w:basedOn w:val="DefaultParagraphFont"/>
    <w:uiPriority w:val="99"/>
    <w:unhideWhenUsed/>
    <w:qFormat/>
    <w:rsid w:val="0085371A"/>
    <w:rPr>
      <w:color w:val="467886" w:themeColor="hyperlink"/>
      <w:u w:val="single"/>
    </w:rPr>
  </w:style>
  <w:style w:type="character" w:customStyle="1" w:styleId="Heading3Char">
    <w:name w:val="Heading 3 Char"/>
    <w:basedOn w:val="DefaultParagraphFont"/>
    <w:link w:val="Heading3"/>
    <w:uiPriority w:val="9"/>
    <w:semiHidden/>
    <w:rsid w:val="00FF246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F246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rsid w:val="00FF246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F246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F246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F246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F246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F24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46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F246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46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F246F"/>
    <w:pPr>
      <w:spacing w:before="160"/>
      <w:jc w:val="center"/>
    </w:pPr>
    <w:rPr>
      <w:i/>
      <w:iCs/>
      <w:color w:val="404040" w:themeColor="text1" w:themeTint="BF"/>
    </w:rPr>
  </w:style>
  <w:style w:type="character" w:customStyle="1" w:styleId="QuoteChar">
    <w:name w:val="Quote Char"/>
    <w:basedOn w:val="DefaultParagraphFont"/>
    <w:link w:val="Quote"/>
    <w:uiPriority w:val="29"/>
    <w:rsid w:val="00FF246F"/>
    <w:rPr>
      <w:rFonts w:ascii="Times New Roman" w:hAnsi="Times New Roman"/>
      <w:i/>
      <w:iCs/>
      <w:color w:val="404040" w:themeColor="text1" w:themeTint="BF"/>
      <w:lang w:val="en-GB"/>
    </w:rPr>
  </w:style>
  <w:style w:type="paragraph" w:styleId="ListParagraph">
    <w:name w:val="List Paragraph"/>
    <w:basedOn w:val="Normal"/>
    <w:uiPriority w:val="34"/>
    <w:qFormat/>
    <w:rsid w:val="00FF246F"/>
    <w:pPr>
      <w:ind w:left="720"/>
      <w:contextualSpacing/>
    </w:pPr>
  </w:style>
  <w:style w:type="character" w:styleId="IntenseEmphasis">
    <w:name w:val="Intense Emphasis"/>
    <w:basedOn w:val="DefaultParagraphFont"/>
    <w:uiPriority w:val="21"/>
    <w:qFormat/>
    <w:rsid w:val="00FF246F"/>
    <w:rPr>
      <w:i/>
      <w:iCs/>
      <w:color w:val="0F4761" w:themeColor="accent1" w:themeShade="BF"/>
    </w:rPr>
  </w:style>
  <w:style w:type="paragraph" w:styleId="IntenseQuote">
    <w:name w:val="Intense Quote"/>
    <w:basedOn w:val="Normal"/>
    <w:next w:val="Normal"/>
    <w:link w:val="IntenseQuoteChar"/>
    <w:uiPriority w:val="30"/>
    <w:qFormat/>
    <w:rsid w:val="00FF24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46F"/>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FF246F"/>
    <w:rPr>
      <w:b/>
      <w:bCs/>
      <w:smallCaps/>
      <w:color w:val="0F4761" w:themeColor="accent1" w:themeShade="BF"/>
      <w:spacing w:val="5"/>
    </w:rPr>
  </w:style>
  <w:style w:type="paragraph" w:customStyle="1" w:styleId="my-0">
    <w:name w:val="my-0"/>
    <w:basedOn w:val="Normal"/>
    <w:rsid w:val="00FF246F"/>
    <w:pPr>
      <w:spacing w:before="100" w:beforeAutospacing="1" w:after="100" w:afterAutospacing="1" w:line="240" w:lineRule="auto"/>
      <w:jc w:val="left"/>
    </w:pPr>
    <w:rPr>
      <w:rFonts w:eastAsia="Times New Roman" w:cs="Times New Roman"/>
      <w:kern w:val="0"/>
      <w:lang w:val="en-US"/>
      <w14:ligatures w14:val="none"/>
    </w:rPr>
  </w:style>
  <w:style w:type="character" w:styleId="Emphasis">
    <w:name w:val="Emphasis"/>
    <w:basedOn w:val="DefaultParagraphFont"/>
    <w:uiPriority w:val="20"/>
    <w:qFormat/>
    <w:rsid w:val="00FF246F"/>
    <w:rPr>
      <w:i/>
      <w:iCs/>
    </w:rPr>
  </w:style>
  <w:style w:type="character" w:styleId="UnresolvedMention">
    <w:name w:val="Unresolved Mention"/>
    <w:basedOn w:val="DefaultParagraphFont"/>
    <w:uiPriority w:val="99"/>
    <w:semiHidden/>
    <w:unhideWhenUsed/>
    <w:rsid w:val="00FF246F"/>
    <w:rPr>
      <w:color w:val="605E5C"/>
      <w:shd w:val="clear" w:color="auto" w:fill="E1DFDD"/>
    </w:rPr>
  </w:style>
  <w:style w:type="character" w:styleId="FollowedHyperlink">
    <w:name w:val="FollowedHyperlink"/>
    <w:basedOn w:val="DefaultParagraphFont"/>
    <w:uiPriority w:val="99"/>
    <w:semiHidden/>
    <w:unhideWhenUsed/>
    <w:rsid w:val="00FF246F"/>
    <w:rPr>
      <w:color w:val="96607D" w:themeColor="followedHyperlink"/>
      <w:u w:val="single"/>
    </w:rPr>
  </w:style>
  <w:style w:type="paragraph" w:styleId="NormalWeb">
    <w:name w:val="Normal (Web)"/>
    <w:basedOn w:val="Normal"/>
    <w:uiPriority w:val="99"/>
    <w:unhideWhenUsed/>
    <w:rsid w:val="003951D2"/>
    <w:pPr>
      <w:spacing w:before="100" w:beforeAutospacing="1" w:after="100" w:afterAutospacing="1" w:line="240" w:lineRule="auto"/>
      <w:jc w:val="left"/>
    </w:pPr>
    <w:rPr>
      <w:rFonts w:eastAsia="Times New Roman" w:cs="Times New Roman"/>
      <w:kern w:val="0"/>
      <w:lang w:val="en-US"/>
      <w14:ligatures w14:val="none"/>
    </w:rPr>
  </w:style>
  <w:style w:type="character" w:styleId="Strong">
    <w:name w:val="Strong"/>
    <w:basedOn w:val="DefaultParagraphFont"/>
    <w:uiPriority w:val="22"/>
    <w:qFormat/>
    <w:rsid w:val="00AB3F57"/>
    <w:rPr>
      <w:b/>
      <w:bCs/>
    </w:rPr>
  </w:style>
  <w:style w:type="table" w:styleId="TableGridLight">
    <w:name w:val="Grid Table Light"/>
    <w:basedOn w:val="TableNormal"/>
    <w:uiPriority w:val="40"/>
    <w:rsid w:val="00AB3F5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978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78C9"/>
    <w:rPr>
      <w:rFonts w:ascii="Times New Roman" w:hAnsi="Times New Roman"/>
      <w:lang w:val="en-GB"/>
    </w:rPr>
  </w:style>
  <w:style w:type="paragraph" w:styleId="Footer">
    <w:name w:val="footer"/>
    <w:basedOn w:val="Normal"/>
    <w:link w:val="FooterChar"/>
    <w:uiPriority w:val="99"/>
    <w:unhideWhenUsed/>
    <w:rsid w:val="006978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8C9"/>
    <w:rPr>
      <w:rFonts w:ascii="Times New Roman" w:hAnsi="Times New Roman"/>
      <w:lang w:val="en-GB"/>
    </w:rPr>
  </w:style>
  <w:style w:type="table" w:styleId="GridTable1Light-Accent2">
    <w:name w:val="Grid Table 1 Light Accent 2"/>
    <w:basedOn w:val="TableNormal"/>
    <w:uiPriority w:val="46"/>
    <w:rsid w:val="000816C0"/>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0816C0"/>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3-Accent3">
    <w:name w:val="List Table 3 Accent 3"/>
    <w:basedOn w:val="TableNormal"/>
    <w:uiPriority w:val="48"/>
    <w:rsid w:val="008911F7"/>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ListTable3-Accent4">
    <w:name w:val="List Table 3 Accent 4"/>
    <w:basedOn w:val="TableNormal"/>
    <w:uiPriority w:val="48"/>
    <w:rsid w:val="008911F7"/>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paragraph" w:styleId="Caption">
    <w:name w:val="caption"/>
    <w:basedOn w:val="Normal"/>
    <w:next w:val="Normal"/>
    <w:uiPriority w:val="35"/>
    <w:unhideWhenUsed/>
    <w:qFormat/>
    <w:rsid w:val="00461362"/>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81AF6"/>
    <w:pPr>
      <w:spacing w:before="480" w:after="0" w:line="276" w:lineRule="auto"/>
      <w:jc w:val="left"/>
      <w:outlineLvl w:val="9"/>
    </w:pPr>
    <w:rPr>
      <w:rFonts w:asciiTheme="majorHAnsi" w:hAnsiTheme="majorHAnsi"/>
      <w:b/>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181AF6"/>
    <w:pPr>
      <w:spacing w:before="120" w:after="0"/>
      <w:jc w:val="left"/>
    </w:pPr>
    <w:rPr>
      <w:rFonts w:asciiTheme="minorHAnsi" w:hAnsiTheme="minorHAnsi"/>
      <w:b/>
      <w:bCs/>
      <w:i/>
      <w:iCs/>
    </w:rPr>
  </w:style>
  <w:style w:type="paragraph" w:styleId="TOC2">
    <w:name w:val="toc 2"/>
    <w:basedOn w:val="Normal"/>
    <w:next w:val="Normal"/>
    <w:autoRedefine/>
    <w:uiPriority w:val="39"/>
    <w:semiHidden/>
    <w:unhideWhenUsed/>
    <w:rsid w:val="00181AF6"/>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181AF6"/>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181AF6"/>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181AF6"/>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181AF6"/>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181AF6"/>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181AF6"/>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181AF6"/>
    <w:pPr>
      <w:spacing w:after="0"/>
      <w:ind w:left="1920"/>
      <w:jc w:val="left"/>
    </w:pPr>
    <w:rPr>
      <w:rFonts w:asciiTheme="minorHAnsi" w:hAnsiTheme="minorHAnsi"/>
      <w:sz w:val="20"/>
      <w:szCs w:val="20"/>
    </w:rPr>
  </w:style>
  <w:style w:type="character" w:styleId="PageNumber">
    <w:name w:val="page number"/>
    <w:basedOn w:val="DefaultParagraphFont"/>
    <w:uiPriority w:val="99"/>
    <w:semiHidden/>
    <w:unhideWhenUsed/>
    <w:rsid w:val="00181A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662999">
      <w:bodyDiv w:val="1"/>
      <w:marLeft w:val="0"/>
      <w:marRight w:val="0"/>
      <w:marTop w:val="0"/>
      <w:marBottom w:val="0"/>
      <w:divBdr>
        <w:top w:val="none" w:sz="0" w:space="0" w:color="auto"/>
        <w:left w:val="none" w:sz="0" w:space="0" w:color="auto"/>
        <w:bottom w:val="none" w:sz="0" w:space="0" w:color="auto"/>
        <w:right w:val="none" w:sz="0" w:space="0" w:color="auto"/>
      </w:divBdr>
    </w:div>
    <w:div w:id="146937990">
      <w:bodyDiv w:val="1"/>
      <w:marLeft w:val="0"/>
      <w:marRight w:val="0"/>
      <w:marTop w:val="0"/>
      <w:marBottom w:val="0"/>
      <w:divBdr>
        <w:top w:val="none" w:sz="0" w:space="0" w:color="auto"/>
        <w:left w:val="none" w:sz="0" w:space="0" w:color="auto"/>
        <w:bottom w:val="none" w:sz="0" w:space="0" w:color="auto"/>
        <w:right w:val="none" w:sz="0" w:space="0" w:color="auto"/>
      </w:divBdr>
    </w:div>
    <w:div w:id="239104564">
      <w:bodyDiv w:val="1"/>
      <w:marLeft w:val="0"/>
      <w:marRight w:val="0"/>
      <w:marTop w:val="0"/>
      <w:marBottom w:val="0"/>
      <w:divBdr>
        <w:top w:val="none" w:sz="0" w:space="0" w:color="auto"/>
        <w:left w:val="none" w:sz="0" w:space="0" w:color="auto"/>
        <w:bottom w:val="none" w:sz="0" w:space="0" w:color="auto"/>
        <w:right w:val="none" w:sz="0" w:space="0" w:color="auto"/>
      </w:divBdr>
    </w:div>
    <w:div w:id="273947156">
      <w:bodyDiv w:val="1"/>
      <w:marLeft w:val="0"/>
      <w:marRight w:val="0"/>
      <w:marTop w:val="0"/>
      <w:marBottom w:val="0"/>
      <w:divBdr>
        <w:top w:val="none" w:sz="0" w:space="0" w:color="auto"/>
        <w:left w:val="none" w:sz="0" w:space="0" w:color="auto"/>
        <w:bottom w:val="none" w:sz="0" w:space="0" w:color="auto"/>
        <w:right w:val="none" w:sz="0" w:space="0" w:color="auto"/>
      </w:divBdr>
    </w:div>
    <w:div w:id="305280794">
      <w:bodyDiv w:val="1"/>
      <w:marLeft w:val="0"/>
      <w:marRight w:val="0"/>
      <w:marTop w:val="0"/>
      <w:marBottom w:val="0"/>
      <w:divBdr>
        <w:top w:val="none" w:sz="0" w:space="0" w:color="auto"/>
        <w:left w:val="none" w:sz="0" w:space="0" w:color="auto"/>
        <w:bottom w:val="none" w:sz="0" w:space="0" w:color="auto"/>
        <w:right w:val="none" w:sz="0" w:space="0" w:color="auto"/>
      </w:divBdr>
    </w:div>
    <w:div w:id="309291487">
      <w:bodyDiv w:val="1"/>
      <w:marLeft w:val="0"/>
      <w:marRight w:val="0"/>
      <w:marTop w:val="0"/>
      <w:marBottom w:val="0"/>
      <w:divBdr>
        <w:top w:val="none" w:sz="0" w:space="0" w:color="auto"/>
        <w:left w:val="none" w:sz="0" w:space="0" w:color="auto"/>
        <w:bottom w:val="none" w:sz="0" w:space="0" w:color="auto"/>
        <w:right w:val="none" w:sz="0" w:space="0" w:color="auto"/>
      </w:divBdr>
    </w:div>
    <w:div w:id="391467327">
      <w:bodyDiv w:val="1"/>
      <w:marLeft w:val="0"/>
      <w:marRight w:val="0"/>
      <w:marTop w:val="0"/>
      <w:marBottom w:val="0"/>
      <w:divBdr>
        <w:top w:val="none" w:sz="0" w:space="0" w:color="auto"/>
        <w:left w:val="none" w:sz="0" w:space="0" w:color="auto"/>
        <w:bottom w:val="none" w:sz="0" w:space="0" w:color="auto"/>
        <w:right w:val="none" w:sz="0" w:space="0" w:color="auto"/>
      </w:divBdr>
      <w:divsChild>
        <w:div w:id="102001415">
          <w:marLeft w:val="0"/>
          <w:marRight w:val="0"/>
          <w:marTop w:val="0"/>
          <w:marBottom w:val="0"/>
          <w:divBdr>
            <w:top w:val="none" w:sz="0" w:space="0" w:color="auto"/>
            <w:left w:val="none" w:sz="0" w:space="0" w:color="auto"/>
            <w:bottom w:val="none" w:sz="0" w:space="0" w:color="auto"/>
            <w:right w:val="none" w:sz="0" w:space="0" w:color="auto"/>
          </w:divBdr>
          <w:divsChild>
            <w:div w:id="201406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999647">
      <w:bodyDiv w:val="1"/>
      <w:marLeft w:val="0"/>
      <w:marRight w:val="0"/>
      <w:marTop w:val="0"/>
      <w:marBottom w:val="0"/>
      <w:divBdr>
        <w:top w:val="none" w:sz="0" w:space="0" w:color="auto"/>
        <w:left w:val="none" w:sz="0" w:space="0" w:color="auto"/>
        <w:bottom w:val="none" w:sz="0" w:space="0" w:color="auto"/>
        <w:right w:val="none" w:sz="0" w:space="0" w:color="auto"/>
      </w:divBdr>
    </w:div>
    <w:div w:id="519317880">
      <w:bodyDiv w:val="1"/>
      <w:marLeft w:val="0"/>
      <w:marRight w:val="0"/>
      <w:marTop w:val="0"/>
      <w:marBottom w:val="0"/>
      <w:divBdr>
        <w:top w:val="none" w:sz="0" w:space="0" w:color="auto"/>
        <w:left w:val="none" w:sz="0" w:space="0" w:color="auto"/>
        <w:bottom w:val="none" w:sz="0" w:space="0" w:color="auto"/>
        <w:right w:val="none" w:sz="0" w:space="0" w:color="auto"/>
      </w:divBdr>
    </w:div>
    <w:div w:id="526870481">
      <w:bodyDiv w:val="1"/>
      <w:marLeft w:val="0"/>
      <w:marRight w:val="0"/>
      <w:marTop w:val="0"/>
      <w:marBottom w:val="0"/>
      <w:divBdr>
        <w:top w:val="none" w:sz="0" w:space="0" w:color="auto"/>
        <w:left w:val="none" w:sz="0" w:space="0" w:color="auto"/>
        <w:bottom w:val="none" w:sz="0" w:space="0" w:color="auto"/>
        <w:right w:val="none" w:sz="0" w:space="0" w:color="auto"/>
      </w:divBdr>
    </w:div>
    <w:div w:id="591864168">
      <w:bodyDiv w:val="1"/>
      <w:marLeft w:val="0"/>
      <w:marRight w:val="0"/>
      <w:marTop w:val="0"/>
      <w:marBottom w:val="0"/>
      <w:divBdr>
        <w:top w:val="none" w:sz="0" w:space="0" w:color="auto"/>
        <w:left w:val="none" w:sz="0" w:space="0" w:color="auto"/>
        <w:bottom w:val="none" w:sz="0" w:space="0" w:color="auto"/>
        <w:right w:val="none" w:sz="0" w:space="0" w:color="auto"/>
      </w:divBdr>
      <w:divsChild>
        <w:div w:id="775834417">
          <w:marLeft w:val="0"/>
          <w:marRight w:val="0"/>
          <w:marTop w:val="0"/>
          <w:marBottom w:val="0"/>
          <w:divBdr>
            <w:top w:val="none" w:sz="0" w:space="0" w:color="auto"/>
            <w:left w:val="none" w:sz="0" w:space="0" w:color="auto"/>
            <w:bottom w:val="none" w:sz="0" w:space="0" w:color="auto"/>
            <w:right w:val="none" w:sz="0" w:space="0" w:color="auto"/>
          </w:divBdr>
          <w:divsChild>
            <w:div w:id="1468206516">
              <w:marLeft w:val="0"/>
              <w:marRight w:val="0"/>
              <w:marTop w:val="0"/>
              <w:marBottom w:val="0"/>
              <w:divBdr>
                <w:top w:val="none" w:sz="0" w:space="0" w:color="auto"/>
                <w:left w:val="none" w:sz="0" w:space="0" w:color="auto"/>
                <w:bottom w:val="none" w:sz="0" w:space="0" w:color="auto"/>
                <w:right w:val="none" w:sz="0" w:space="0" w:color="auto"/>
              </w:divBdr>
              <w:divsChild>
                <w:div w:id="52581951">
                  <w:marLeft w:val="0"/>
                  <w:marRight w:val="0"/>
                  <w:marTop w:val="0"/>
                  <w:marBottom w:val="0"/>
                  <w:divBdr>
                    <w:top w:val="none" w:sz="0" w:space="0" w:color="auto"/>
                    <w:left w:val="none" w:sz="0" w:space="0" w:color="auto"/>
                    <w:bottom w:val="none" w:sz="0" w:space="0" w:color="auto"/>
                    <w:right w:val="none" w:sz="0" w:space="0" w:color="auto"/>
                  </w:divBdr>
                  <w:divsChild>
                    <w:div w:id="417557061">
                      <w:marLeft w:val="0"/>
                      <w:marRight w:val="0"/>
                      <w:marTop w:val="0"/>
                      <w:marBottom w:val="0"/>
                      <w:divBdr>
                        <w:top w:val="none" w:sz="0" w:space="0" w:color="auto"/>
                        <w:left w:val="none" w:sz="0" w:space="0" w:color="auto"/>
                        <w:bottom w:val="none" w:sz="0" w:space="0" w:color="auto"/>
                        <w:right w:val="none" w:sz="0" w:space="0" w:color="auto"/>
                      </w:divBdr>
                      <w:divsChild>
                        <w:div w:id="1744527010">
                          <w:marLeft w:val="0"/>
                          <w:marRight w:val="0"/>
                          <w:marTop w:val="0"/>
                          <w:marBottom w:val="0"/>
                          <w:divBdr>
                            <w:top w:val="none" w:sz="0" w:space="0" w:color="auto"/>
                            <w:left w:val="none" w:sz="0" w:space="0" w:color="auto"/>
                            <w:bottom w:val="none" w:sz="0" w:space="0" w:color="auto"/>
                            <w:right w:val="none" w:sz="0" w:space="0" w:color="auto"/>
                          </w:divBdr>
                          <w:divsChild>
                            <w:div w:id="1606572955">
                              <w:marLeft w:val="0"/>
                              <w:marRight w:val="0"/>
                              <w:marTop w:val="0"/>
                              <w:marBottom w:val="0"/>
                              <w:divBdr>
                                <w:top w:val="none" w:sz="0" w:space="0" w:color="auto"/>
                                <w:left w:val="none" w:sz="0" w:space="0" w:color="auto"/>
                                <w:bottom w:val="none" w:sz="0" w:space="0" w:color="auto"/>
                                <w:right w:val="none" w:sz="0" w:space="0" w:color="auto"/>
                              </w:divBdr>
                              <w:divsChild>
                                <w:div w:id="661852524">
                                  <w:marLeft w:val="0"/>
                                  <w:marRight w:val="0"/>
                                  <w:marTop w:val="0"/>
                                  <w:marBottom w:val="0"/>
                                  <w:divBdr>
                                    <w:top w:val="none" w:sz="0" w:space="0" w:color="auto"/>
                                    <w:left w:val="none" w:sz="0" w:space="0" w:color="auto"/>
                                    <w:bottom w:val="none" w:sz="0" w:space="0" w:color="auto"/>
                                    <w:right w:val="none" w:sz="0" w:space="0" w:color="auto"/>
                                  </w:divBdr>
                                  <w:divsChild>
                                    <w:div w:id="25054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8749268">
      <w:bodyDiv w:val="1"/>
      <w:marLeft w:val="0"/>
      <w:marRight w:val="0"/>
      <w:marTop w:val="0"/>
      <w:marBottom w:val="0"/>
      <w:divBdr>
        <w:top w:val="none" w:sz="0" w:space="0" w:color="auto"/>
        <w:left w:val="none" w:sz="0" w:space="0" w:color="auto"/>
        <w:bottom w:val="none" w:sz="0" w:space="0" w:color="auto"/>
        <w:right w:val="none" w:sz="0" w:space="0" w:color="auto"/>
      </w:divBdr>
    </w:div>
    <w:div w:id="793641141">
      <w:bodyDiv w:val="1"/>
      <w:marLeft w:val="0"/>
      <w:marRight w:val="0"/>
      <w:marTop w:val="0"/>
      <w:marBottom w:val="0"/>
      <w:divBdr>
        <w:top w:val="none" w:sz="0" w:space="0" w:color="auto"/>
        <w:left w:val="none" w:sz="0" w:space="0" w:color="auto"/>
        <w:bottom w:val="none" w:sz="0" w:space="0" w:color="auto"/>
        <w:right w:val="none" w:sz="0" w:space="0" w:color="auto"/>
      </w:divBdr>
    </w:div>
    <w:div w:id="827549999">
      <w:bodyDiv w:val="1"/>
      <w:marLeft w:val="0"/>
      <w:marRight w:val="0"/>
      <w:marTop w:val="0"/>
      <w:marBottom w:val="0"/>
      <w:divBdr>
        <w:top w:val="none" w:sz="0" w:space="0" w:color="auto"/>
        <w:left w:val="none" w:sz="0" w:space="0" w:color="auto"/>
        <w:bottom w:val="none" w:sz="0" w:space="0" w:color="auto"/>
        <w:right w:val="none" w:sz="0" w:space="0" w:color="auto"/>
      </w:divBdr>
    </w:div>
    <w:div w:id="984703508">
      <w:bodyDiv w:val="1"/>
      <w:marLeft w:val="0"/>
      <w:marRight w:val="0"/>
      <w:marTop w:val="0"/>
      <w:marBottom w:val="0"/>
      <w:divBdr>
        <w:top w:val="none" w:sz="0" w:space="0" w:color="auto"/>
        <w:left w:val="none" w:sz="0" w:space="0" w:color="auto"/>
        <w:bottom w:val="none" w:sz="0" w:space="0" w:color="auto"/>
        <w:right w:val="none" w:sz="0" w:space="0" w:color="auto"/>
      </w:divBdr>
    </w:div>
    <w:div w:id="1029260664">
      <w:bodyDiv w:val="1"/>
      <w:marLeft w:val="0"/>
      <w:marRight w:val="0"/>
      <w:marTop w:val="0"/>
      <w:marBottom w:val="0"/>
      <w:divBdr>
        <w:top w:val="none" w:sz="0" w:space="0" w:color="auto"/>
        <w:left w:val="none" w:sz="0" w:space="0" w:color="auto"/>
        <w:bottom w:val="none" w:sz="0" w:space="0" w:color="auto"/>
        <w:right w:val="none" w:sz="0" w:space="0" w:color="auto"/>
      </w:divBdr>
    </w:div>
    <w:div w:id="1096172896">
      <w:bodyDiv w:val="1"/>
      <w:marLeft w:val="0"/>
      <w:marRight w:val="0"/>
      <w:marTop w:val="0"/>
      <w:marBottom w:val="0"/>
      <w:divBdr>
        <w:top w:val="none" w:sz="0" w:space="0" w:color="auto"/>
        <w:left w:val="none" w:sz="0" w:space="0" w:color="auto"/>
        <w:bottom w:val="none" w:sz="0" w:space="0" w:color="auto"/>
        <w:right w:val="none" w:sz="0" w:space="0" w:color="auto"/>
      </w:divBdr>
    </w:div>
    <w:div w:id="1515993729">
      <w:bodyDiv w:val="1"/>
      <w:marLeft w:val="0"/>
      <w:marRight w:val="0"/>
      <w:marTop w:val="0"/>
      <w:marBottom w:val="0"/>
      <w:divBdr>
        <w:top w:val="none" w:sz="0" w:space="0" w:color="auto"/>
        <w:left w:val="none" w:sz="0" w:space="0" w:color="auto"/>
        <w:bottom w:val="none" w:sz="0" w:space="0" w:color="auto"/>
        <w:right w:val="none" w:sz="0" w:space="0" w:color="auto"/>
      </w:divBdr>
      <w:divsChild>
        <w:div w:id="993798152">
          <w:marLeft w:val="0"/>
          <w:marRight w:val="0"/>
          <w:marTop w:val="0"/>
          <w:marBottom w:val="0"/>
          <w:divBdr>
            <w:top w:val="none" w:sz="0" w:space="0" w:color="auto"/>
            <w:left w:val="none" w:sz="0" w:space="0" w:color="auto"/>
            <w:bottom w:val="none" w:sz="0" w:space="0" w:color="auto"/>
            <w:right w:val="none" w:sz="0" w:space="0" w:color="auto"/>
          </w:divBdr>
          <w:divsChild>
            <w:div w:id="1525754704">
              <w:marLeft w:val="0"/>
              <w:marRight w:val="0"/>
              <w:marTop w:val="0"/>
              <w:marBottom w:val="0"/>
              <w:divBdr>
                <w:top w:val="none" w:sz="0" w:space="0" w:color="auto"/>
                <w:left w:val="none" w:sz="0" w:space="0" w:color="auto"/>
                <w:bottom w:val="none" w:sz="0" w:space="0" w:color="auto"/>
                <w:right w:val="none" w:sz="0" w:space="0" w:color="auto"/>
              </w:divBdr>
              <w:divsChild>
                <w:div w:id="1285698839">
                  <w:marLeft w:val="0"/>
                  <w:marRight w:val="0"/>
                  <w:marTop w:val="0"/>
                  <w:marBottom w:val="0"/>
                  <w:divBdr>
                    <w:top w:val="none" w:sz="0" w:space="0" w:color="auto"/>
                    <w:left w:val="none" w:sz="0" w:space="0" w:color="auto"/>
                    <w:bottom w:val="none" w:sz="0" w:space="0" w:color="auto"/>
                    <w:right w:val="none" w:sz="0" w:space="0" w:color="auto"/>
                  </w:divBdr>
                  <w:divsChild>
                    <w:div w:id="884292994">
                      <w:marLeft w:val="0"/>
                      <w:marRight w:val="0"/>
                      <w:marTop w:val="0"/>
                      <w:marBottom w:val="0"/>
                      <w:divBdr>
                        <w:top w:val="none" w:sz="0" w:space="0" w:color="auto"/>
                        <w:left w:val="none" w:sz="0" w:space="0" w:color="auto"/>
                        <w:bottom w:val="none" w:sz="0" w:space="0" w:color="auto"/>
                        <w:right w:val="none" w:sz="0" w:space="0" w:color="auto"/>
                      </w:divBdr>
                      <w:divsChild>
                        <w:div w:id="895436883">
                          <w:marLeft w:val="0"/>
                          <w:marRight w:val="0"/>
                          <w:marTop w:val="0"/>
                          <w:marBottom w:val="0"/>
                          <w:divBdr>
                            <w:top w:val="none" w:sz="0" w:space="0" w:color="auto"/>
                            <w:left w:val="none" w:sz="0" w:space="0" w:color="auto"/>
                            <w:bottom w:val="none" w:sz="0" w:space="0" w:color="auto"/>
                            <w:right w:val="none" w:sz="0" w:space="0" w:color="auto"/>
                          </w:divBdr>
                          <w:divsChild>
                            <w:div w:id="1719935136">
                              <w:marLeft w:val="0"/>
                              <w:marRight w:val="0"/>
                              <w:marTop w:val="0"/>
                              <w:marBottom w:val="0"/>
                              <w:divBdr>
                                <w:top w:val="none" w:sz="0" w:space="0" w:color="auto"/>
                                <w:left w:val="none" w:sz="0" w:space="0" w:color="auto"/>
                                <w:bottom w:val="none" w:sz="0" w:space="0" w:color="auto"/>
                                <w:right w:val="none" w:sz="0" w:space="0" w:color="auto"/>
                              </w:divBdr>
                              <w:divsChild>
                                <w:div w:id="1220825587">
                                  <w:marLeft w:val="0"/>
                                  <w:marRight w:val="0"/>
                                  <w:marTop w:val="0"/>
                                  <w:marBottom w:val="0"/>
                                  <w:divBdr>
                                    <w:top w:val="none" w:sz="0" w:space="0" w:color="auto"/>
                                    <w:left w:val="none" w:sz="0" w:space="0" w:color="auto"/>
                                    <w:bottom w:val="none" w:sz="0" w:space="0" w:color="auto"/>
                                    <w:right w:val="none" w:sz="0" w:space="0" w:color="auto"/>
                                  </w:divBdr>
                                  <w:divsChild>
                                    <w:div w:id="116230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4174864">
      <w:bodyDiv w:val="1"/>
      <w:marLeft w:val="0"/>
      <w:marRight w:val="0"/>
      <w:marTop w:val="0"/>
      <w:marBottom w:val="0"/>
      <w:divBdr>
        <w:top w:val="none" w:sz="0" w:space="0" w:color="auto"/>
        <w:left w:val="none" w:sz="0" w:space="0" w:color="auto"/>
        <w:bottom w:val="none" w:sz="0" w:space="0" w:color="auto"/>
        <w:right w:val="none" w:sz="0" w:space="0" w:color="auto"/>
      </w:divBdr>
    </w:div>
    <w:div w:id="1708677955">
      <w:bodyDiv w:val="1"/>
      <w:marLeft w:val="0"/>
      <w:marRight w:val="0"/>
      <w:marTop w:val="0"/>
      <w:marBottom w:val="0"/>
      <w:divBdr>
        <w:top w:val="none" w:sz="0" w:space="0" w:color="auto"/>
        <w:left w:val="none" w:sz="0" w:space="0" w:color="auto"/>
        <w:bottom w:val="none" w:sz="0" w:space="0" w:color="auto"/>
        <w:right w:val="none" w:sz="0" w:space="0" w:color="auto"/>
      </w:divBdr>
    </w:div>
    <w:div w:id="1782610033">
      <w:bodyDiv w:val="1"/>
      <w:marLeft w:val="0"/>
      <w:marRight w:val="0"/>
      <w:marTop w:val="0"/>
      <w:marBottom w:val="0"/>
      <w:divBdr>
        <w:top w:val="none" w:sz="0" w:space="0" w:color="auto"/>
        <w:left w:val="none" w:sz="0" w:space="0" w:color="auto"/>
        <w:bottom w:val="none" w:sz="0" w:space="0" w:color="auto"/>
        <w:right w:val="none" w:sz="0" w:space="0" w:color="auto"/>
      </w:divBdr>
    </w:div>
    <w:div w:id="1801454545">
      <w:bodyDiv w:val="1"/>
      <w:marLeft w:val="0"/>
      <w:marRight w:val="0"/>
      <w:marTop w:val="0"/>
      <w:marBottom w:val="0"/>
      <w:divBdr>
        <w:top w:val="none" w:sz="0" w:space="0" w:color="auto"/>
        <w:left w:val="none" w:sz="0" w:space="0" w:color="auto"/>
        <w:bottom w:val="none" w:sz="0" w:space="0" w:color="auto"/>
        <w:right w:val="none" w:sz="0" w:space="0" w:color="auto"/>
      </w:divBdr>
    </w:div>
    <w:div w:id="2025399115">
      <w:bodyDiv w:val="1"/>
      <w:marLeft w:val="0"/>
      <w:marRight w:val="0"/>
      <w:marTop w:val="0"/>
      <w:marBottom w:val="0"/>
      <w:divBdr>
        <w:top w:val="none" w:sz="0" w:space="0" w:color="auto"/>
        <w:left w:val="none" w:sz="0" w:space="0" w:color="auto"/>
        <w:bottom w:val="none" w:sz="0" w:space="0" w:color="auto"/>
        <w:right w:val="none" w:sz="0" w:space="0" w:color="auto"/>
      </w:divBdr>
    </w:div>
    <w:div w:id="2101486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eetinwales.com/choose-wales/sustainability-key-future-business-events-wale" TargetMode="External"/><Relationship Id="rId18" Type="http://schemas.openxmlformats.org/officeDocument/2006/relationships/hyperlink" Target="https://www.gov.wales/written-statement-responsibl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estivalpro.com/festival-management/1703/news/2021/12/27/Financial-Planning-for-Music-Festivals.html" TargetMode="External"/><Relationship Id="rId17" Type="http://schemas.openxmlformats.org/officeDocument/2006/relationships/hyperlink" Target="https://www.gov.wales/national-events-strategy" TargetMode="External"/><Relationship Id="rId2" Type="http://schemas.openxmlformats.org/officeDocument/2006/relationships/numbering" Target="numbering.xml"/><Relationship Id="rId16" Type="http://schemas.openxmlformats.org/officeDocument/2006/relationships/hyperlink" Target="https://traveltrade.visitwales.com/useful-information/toolkit/year-of-croeso" TargetMode="External"/><Relationship Id="rId20" Type="http://schemas.openxmlformats.org/officeDocument/2006/relationships/hyperlink" Target="https://www.gov.wales/cymraeg-2050-welsh-language-strategy-action-plan-2025-2026-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newswales.com/neath-port-talbot-cabinet-approves-10-year-events-strateg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ream7.co.uk/blog/unlocking-the-potential-of-hybrid-events-in-the-uk/" TargetMode="External"/><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gov.wales/international-inbound-visits-and-spend-wale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ibrary.wales/strategy2025"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602AA9-599E-B24A-BA51-708EEB656538}">
  <we:reference id="f518cb36-c901-4d52-a9e7-4331342e485d" version="1.2.0.0" store="EXCatalog" storeType="EXCatalog"/>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65FFFA-F5BE-C749-9162-AA3787178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3284</Words>
  <Characters>19086</Characters>
  <Application>Microsoft Office Word</Application>
  <DocSecurity>0</DocSecurity>
  <Lines>302</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2025-06-13T10:37:00Z</dcterms:created>
  <dcterms:modified xsi:type="dcterms:W3CDTF">2025-06-13T10:37:00Z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2025-06-05T18:49:54Z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bf91f015-1e12-4b04-acfe-59b2b1a184ea</vt:lpwstr>
  </property>
  <property fmtid="{D5CDD505-2E9C-101B-9397-08002B2CF9AE}" pid="7" name="MSIP_Label_defa4170-0d19-0005-0004-bc88714345d2_ActionId">
    <vt:lpwstr>15d292d5-088b-462c-8323-9bdc029367e4</vt:lpwstr>
  </property>
  <property fmtid="{D5CDD505-2E9C-101B-9397-08002B2CF9AE}" pid="8" name="MSIP_Label_defa4170-0d19-0005-0004-bc88714345d2_ContentBits">
    <vt:lpwstr>0</vt:lpwstr>
  </property>
  <property fmtid="{D5CDD505-2E9C-101B-9397-08002B2CF9AE}" pid="9" name="MSIP_Label_defa4170-0d19-0005-0004-bc88714345d2_Tag">
    <vt:lpwstr>50, 3, 0, 1</vt:lpwstr>
  </property>
  <property fmtid="{D5CDD505-2E9C-101B-9397-08002B2CF9AE}" pid="10" name="grammarly_documentId">
    <vt:lpwstr>documentId_9508</vt:lpwstr>
  </property>
  <property fmtid="{D5CDD505-2E9C-101B-9397-08002B2CF9AE}" pid="11" name="grammarly_documentContext">
    <vt:lpwstr>{"goals":[],"domain":"general","emotions":[],"dialect":"british"}</vt:lpwstr>
  </property>
  <property fmtid="{D5CDD505-2E9C-101B-9397-08002B2CF9AE}" pid="12" name="GrammarlyDocumentId">
    <vt:lpwstr>f58cf5ea-c0ec-4b0c-ac0c-04793cf93fa7</vt:lpwstr>
  </property>
</Properties>
</file>