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80C72" w14:textId="2A71345C" w:rsidR="00846B7C" w:rsidRDefault="008E6296" w:rsidP="00935F62">
      <w:pPr>
        <w:rPr>
          <w:rFonts w:ascii="Arial" w:hAnsi="Arial" w:cs="Arial"/>
          <w:b/>
          <w:bCs/>
          <w:color w:val="000000" w:themeColor="text1"/>
        </w:rPr>
      </w:pPr>
      <w:bookmarkStart w:id="0" w:name="_Hlk216162821"/>
      <w:r>
        <w:rPr>
          <w:rFonts w:ascii="Arial" w:hAnsi="Arial" w:cs="Arial"/>
          <w:b/>
          <w:bCs/>
          <w:noProof/>
          <w:color w:val="000000" w:themeColor="text1"/>
        </w:rPr>
        <w:drawing>
          <wp:inline distT="0" distB="0" distL="0" distR="0" wp14:anchorId="1983F193" wp14:editId="7C48F19D">
            <wp:extent cx="2200910" cy="743585"/>
            <wp:effectExtent l="0" t="0" r="8890" b="0"/>
            <wp:docPr id="126947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910" cy="743585"/>
                    </a:xfrm>
                    <a:prstGeom prst="rect">
                      <a:avLst/>
                    </a:prstGeom>
                    <a:noFill/>
                  </pic:spPr>
                </pic:pic>
              </a:graphicData>
            </a:graphic>
          </wp:inline>
        </w:drawing>
      </w:r>
    </w:p>
    <w:p w14:paraId="7D78A60D" w14:textId="77777777" w:rsidR="008E6296" w:rsidRDefault="008E6296" w:rsidP="00935F62">
      <w:pPr>
        <w:rPr>
          <w:rFonts w:ascii="Arial" w:hAnsi="Arial" w:cs="Arial"/>
          <w:b/>
          <w:bCs/>
          <w:color w:val="000000" w:themeColor="text1"/>
        </w:rPr>
      </w:pPr>
    </w:p>
    <w:p w14:paraId="37F79229" w14:textId="77777777" w:rsidR="008E6296" w:rsidRPr="00BA5E2C" w:rsidRDefault="008E6296" w:rsidP="008E6296">
      <w:pPr>
        <w:suppressAutoHyphens/>
        <w:spacing w:before="120" w:after="120" w:line="360" w:lineRule="auto"/>
        <w:jc w:val="both"/>
        <w:rPr>
          <w:rFonts w:ascii="Segoe UI" w:eastAsia="Calibri" w:hAnsi="Segoe UI" w:cs="Segoe UI"/>
          <w:b/>
          <w:bCs/>
          <w:color w:val="212529"/>
          <w:sz w:val="28"/>
          <w:szCs w:val="28"/>
        </w:rPr>
      </w:pPr>
      <w:r w:rsidRPr="00BA5E2C">
        <w:rPr>
          <w:rFonts w:ascii="Segoe UI" w:eastAsia="Calibri" w:hAnsi="Segoe UI" w:cs="Segoe UI"/>
          <w:b/>
          <w:bCs/>
          <w:color w:val="212529"/>
          <w:sz w:val="28"/>
          <w:szCs w:val="28"/>
        </w:rPr>
        <w:t>Doctorate in Professional Practice</w:t>
      </w:r>
    </w:p>
    <w:tbl>
      <w:tblPr>
        <w:tblStyle w:val="TableGrid1"/>
        <w:tblpPr w:leftFromText="180" w:rightFromText="180" w:vertAnchor="text" w:horzAnchor="margin" w:tblpY="9"/>
        <w:tblW w:w="9360"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392"/>
        <w:gridCol w:w="5968"/>
      </w:tblGrid>
      <w:tr w:rsidR="008E6296" w:rsidRPr="00BA5E2C" w14:paraId="07509965" w14:textId="77777777" w:rsidTr="00F517F5">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2FAEF45B" w14:textId="77777777" w:rsidR="008E6296" w:rsidRPr="00BA5E2C" w:rsidRDefault="008E6296" w:rsidP="00F517F5">
            <w:pPr>
              <w:suppressAutoHyphens/>
              <w:spacing w:before="120" w:after="120" w:line="360" w:lineRule="auto"/>
              <w:rPr>
                <w:rFonts w:ascii="Calibri" w:eastAsia="Tahoma" w:hAnsi="Calibri" w:cs="Calibri"/>
                <w:color w:val="000000"/>
                <w:sz w:val="28"/>
                <w:szCs w:val="28"/>
                <w:lang w:eastAsia="ar-SA"/>
              </w:rPr>
            </w:pPr>
            <w:r w:rsidRPr="00BA5E2C">
              <w:rPr>
                <w:rFonts w:ascii="Calibri" w:eastAsia="Tahoma" w:hAnsi="Calibri" w:cs="Calibri"/>
                <w:color w:val="000000"/>
                <w:sz w:val="28"/>
                <w:szCs w:val="28"/>
                <w:lang w:eastAsia="ar-SA"/>
              </w:rPr>
              <w:t>Student Name: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5E11788" w14:textId="77777777" w:rsidR="008E6296" w:rsidRPr="00BA5E2C" w:rsidRDefault="008E6296" w:rsidP="00F517F5">
            <w:pPr>
              <w:suppressAutoHyphens/>
              <w:spacing w:before="120" w:after="120" w:line="360" w:lineRule="auto"/>
              <w:rPr>
                <w:rFonts w:ascii="Calibri" w:eastAsia="Arial" w:hAnsi="Calibri" w:cs="Calibri"/>
                <w:b/>
                <w:bCs/>
                <w:color w:val="000000"/>
                <w:sz w:val="28"/>
                <w:szCs w:val="28"/>
                <w:lang w:eastAsia="ar-SA"/>
              </w:rPr>
            </w:pPr>
            <w:r w:rsidRPr="00BA5E2C">
              <w:rPr>
                <w:rFonts w:ascii="Calibri" w:eastAsia="Arial" w:hAnsi="Calibri" w:cs="Calibri"/>
                <w:b/>
                <w:bCs/>
                <w:color w:val="000000"/>
                <w:sz w:val="28"/>
                <w:szCs w:val="28"/>
                <w:lang w:eastAsia="ar-SA"/>
              </w:rPr>
              <w:t>Karine Williams</w:t>
            </w:r>
          </w:p>
        </w:tc>
      </w:tr>
      <w:tr w:rsidR="008E6296" w:rsidRPr="00BA5E2C" w14:paraId="44938B59" w14:textId="77777777" w:rsidTr="00F517F5">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3A197B21" w14:textId="77777777" w:rsidR="008E6296" w:rsidRPr="00BA5E2C" w:rsidRDefault="008E6296" w:rsidP="00F517F5">
            <w:pPr>
              <w:suppressAutoHyphens/>
              <w:spacing w:before="120" w:after="120" w:line="360" w:lineRule="auto"/>
              <w:rPr>
                <w:rFonts w:ascii="Calibri" w:eastAsia="Tahoma" w:hAnsi="Calibri" w:cs="Calibri"/>
                <w:color w:val="000000"/>
                <w:sz w:val="28"/>
                <w:szCs w:val="28"/>
                <w:lang w:eastAsia="ar-SA"/>
              </w:rPr>
            </w:pPr>
            <w:r w:rsidRPr="00BA5E2C">
              <w:rPr>
                <w:rFonts w:ascii="Calibri" w:eastAsia="Tahoma" w:hAnsi="Calibri" w:cs="Calibri"/>
                <w:color w:val="000000"/>
                <w:sz w:val="28"/>
                <w:szCs w:val="28"/>
                <w:lang w:eastAsia="ar-SA"/>
              </w:rPr>
              <w:t>Student Number:</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E9566BE" w14:textId="77777777" w:rsidR="008E6296" w:rsidRPr="00BA5E2C" w:rsidRDefault="008E6296" w:rsidP="00F517F5">
            <w:pPr>
              <w:suppressAutoHyphens/>
              <w:spacing w:before="120" w:after="120" w:line="360" w:lineRule="auto"/>
              <w:rPr>
                <w:rFonts w:ascii="Calibri" w:eastAsia="Arial" w:hAnsi="Calibri" w:cs="Calibri"/>
                <w:b/>
                <w:bCs/>
                <w:color w:val="000000"/>
                <w:sz w:val="28"/>
                <w:szCs w:val="28"/>
                <w:lang w:eastAsia="ar-SA"/>
              </w:rPr>
            </w:pPr>
            <w:r w:rsidRPr="00BA5E2C">
              <w:rPr>
                <w:rFonts w:ascii="Calibri" w:eastAsia="Arial" w:hAnsi="Calibri" w:cs="Calibri"/>
                <w:b/>
                <w:bCs/>
                <w:color w:val="000000"/>
                <w:sz w:val="28"/>
                <w:szCs w:val="28"/>
                <w:lang w:eastAsia="ar-SA"/>
              </w:rPr>
              <w:t>2414373</w:t>
            </w:r>
          </w:p>
        </w:tc>
      </w:tr>
      <w:tr w:rsidR="008E6296" w:rsidRPr="00BA5E2C" w14:paraId="2D743ED1" w14:textId="77777777" w:rsidTr="00F517F5">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6B55A6C7" w14:textId="77777777" w:rsidR="008E6296" w:rsidRPr="00BA5E2C" w:rsidRDefault="008E6296" w:rsidP="00F517F5">
            <w:pPr>
              <w:suppressAutoHyphens/>
              <w:spacing w:before="120" w:after="120" w:line="360" w:lineRule="auto"/>
              <w:rPr>
                <w:rFonts w:ascii="Calibri" w:eastAsia="Tahoma" w:hAnsi="Calibri" w:cs="Calibri"/>
                <w:color w:val="000000"/>
                <w:sz w:val="28"/>
                <w:szCs w:val="28"/>
                <w:lang w:eastAsia="ar-SA"/>
              </w:rPr>
            </w:pPr>
            <w:r w:rsidRPr="00BA5E2C">
              <w:rPr>
                <w:rFonts w:ascii="Calibri" w:eastAsia="Tahoma" w:hAnsi="Calibri" w:cs="Calibri"/>
                <w:color w:val="000000"/>
                <w:sz w:val="28"/>
                <w:szCs w:val="28"/>
                <w:lang w:eastAsia="ar-SA"/>
              </w:rPr>
              <w:t>Module No:</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FEC0B24" w14:textId="3C217690" w:rsidR="008E6296" w:rsidRPr="00BA5E2C" w:rsidRDefault="008E6296" w:rsidP="00F517F5">
            <w:pPr>
              <w:suppressAutoHyphens/>
              <w:spacing w:before="120" w:after="120" w:line="360" w:lineRule="auto"/>
              <w:rPr>
                <w:rFonts w:ascii="Calibri" w:eastAsia="Tahoma" w:hAnsi="Calibri" w:cs="Calibri"/>
                <w:b/>
                <w:bCs/>
                <w:color w:val="000000"/>
                <w:sz w:val="28"/>
                <w:szCs w:val="28"/>
                <w:lang w:eastAsia="ar-SA"/>
              </w:rPr>
            </w:pPr>
            <w:proofErr w:type="spellStart"/>
            <w:r w:rsidRPr="00BA5E2C">
              <w:rPr>
                <w:rFonts w:ascii="Calibri" w:eastAsia="Tahoma" w:hAnsi="Calibri" w:cs="Calibri"/>
                <w:b/>
                <w:bCs/>
                <w:color w:val="000000"/>
                <w:sz w:val="28"/>
                <w:szCs w:val="28"/>
                <w:lang w:eastAsia="ar-SA"/>
              </w:rPr>
              <w:t>BMDP</w:t>
            </w:r>
            <w:proofErr w:type="spellEnd"/>
            <w:r w:rsidRPr="00BA5E2C">
              <w:rPr>
                <w:rFonts w:ascii="Calibri" w:eastAsia="Tahoma" w:hAnsi="Calibri" w:cs="Calibri"/>
                <w:b/>
                <w:bCs/>
                <w:color w:val="000000"/>
                <w:sz w:val="28"/>
                <w:szCs w:val="28"/>
                <w:lang w:eastAsia="ar-SA"/>
              </w:rPr>
              <w:t xml:space="preserve"> 70</w:t>
            </w:r>
            <w:r>
              <w:rPr>
                <w:rFonts w:ascii="Calibri" w:eastAsia="Tahoma" w:hAnsi="Calibri" w:cs="Calibri"/>
                <w:b/>
                <w:bCs/>
                <w:color w:val="000000"/>
                <w:sz w:val="28"/>
                <w:szCs w:val="28"/>
                <w:lang w:eastAsia="ar-SA"/>
              </w:rPr>
              <w:t>0</w:t>
            </w:r>
            <w:r>
              <w:rPr>
                <w:rFonts w:ascii="Calibri" w:eastAsia="Tahoma" w:hAnsi="Calibri" w:cs="Calibri"/>
                <w:b/>
                <w:bCs/>
                <w:color w:val="000000"/>
                <w:sz w:val="28"/>
                <w:szCs w:val="28"/>
                <w:lang w:eastAsia="ar-SA"/>
              </w:rPr>
              <w:t>8</w:t>
            </w:r>
          </w:p>
        </w:tc>
      </w:tr>
      <w:tr w:rsidR="008E6296" w:rsidRPr="00BA5E2C" w14:paraId="3E16CBA0" w14:textId="77777777" w:rsidTr="00F517F5">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5F9AB07D" w14:textId="77777777" w:rsidR="008E6296" w:rsidRPr="00BA5E2C" w:rsidRDefault="008E6296" w:rsidP="00F517F5">
            <w:pPr>
              <w:suppressAutoHyphens/>
              <w:spacing w:before="120" w:after="120" w:line="360" w:lineRule="auto"/>
              <w:rPr>
                <w:rFonts w:ascii="Calibri" w:eastAsia="Tahoma" w:hAnsi="Calibri" w:cs="Calibri"/>
                <w:color w:val="000000"/>
                <w:sz w:val="28"/>
                <w:szCs w:val="28"/>
                <w:lang w:eastAsia="ar-SA"/>
              </w:rPr>
            </w:pPr>
            <w:r w:rsidRPr="00BA5E2C">
              <w:rPr>
                <w:rFonts w:ascii="Calibri" w:eastAsia="Tahoma" w:hAnsi="Calibri" w:cs="Calibri"/>
                <w:color w:val="000000"/>
                <w:sz w:val="28"/>
                <w:szCs w:val="28"/>
                <w:lang w:eastAsia="ar-SA"/>
              </w:rPr>
              <w:t>Module Title: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C71A013" w14:textId="1DE4DD72" w:rsidR="008E6296" w:rsidRPr="00BA5E2C" w:rsidRDefault="008E6296" w:rsidP="00F517F5">
            <w:pPr>
              <w:suppressAutoHyphens/>
              <w:spacing w:before="120" w:after="120" w:line="360" w:lineRule="auto"/>
              <w:rPr>
                <w:rFonts w:ascii="Calibri" w:eastAsia="Tahoma" w:hAnsi="Calibri" w:cs="Calibri"/>
                <w:b/>
                <w:bCs/>
                <w:color w:val="000000"/>
                <w:sz w:val="28"/>
                <w:szCs w:val="28"/>
                <w:lang w:eastAsia="ar-SA"/>
              </w:rPr>
            </w:pPr>
            <w:r w:rsidRPr="008E6296">
              <w:rPr>
                <w:rFonts w:ascii="Calibri" w:eastAsia="Tahoma" w:hAnsi="Calibri" w:cs="Calibri"/>
                <w:b/>
                <w:bCs/>
                <w:color w:val="000000"/>
                <w:sz w:val="28"/>
                <w:szCs w:val="28"/>
                <w:lang w:eastAsia="ar-SA"/>
              </w:rPr>
              <w:t>Qualitative Research Methods</w:t>
            </w:r>
          </w:p>
        </w:tc>
      </w:tr>
    </w:tbl>
    <w:p w14:paraId="0B8E80FC" w14:textId="77777777" w:rsidR="008E6296" w:rsidRPr="00BA5E2C" w:rsidRDefault="008E6296" w:rsidP="008E6296">
      <w:pPr>
        <w:rPr>
          <w:rFonts w:ascii="Arial" w:hAnsi="Arial" w:cs="Arial"/>
          <w:b/>
          <w:bCs/>
          <w:color w:val="000000" w:themeColor="text1"/>
        </w:rPr>
      </w:pPr>
    </w:p>
    <w:p w14:paraId="74F6FE70" w14:textId="77777777" w:rsidR="008E6296" w:rsidRPr="00BA5E2C" w:rsidRDefault="008E6296" w:rsidP="008E6296">
      <w:pPr>
        <w:suppressAutoHyphens/>
        <w:spacing w:before="120" w:after="120" w:line="360" w:lineRule="auto"/>
        <w:jc w:val="both"/>
        <w:rPr>
          <w:rFonts w:ascii="Calibri" w:eastAsia="Tahoma" w:hAnsi="Calibri" w:cs="Calibri"/>
          <w:color w:val="000000"/>
          <w:lang w:eastAsia="ar-SA"/>
        </w:rPr>
      </w:pPr>
      <w:r w:rsidRPr="00BA5E2C">
        <w:rPr>
          <w:rFonts w:ascii="Calibri" w:eastAsia="Tahoma" w:hAnsi="Calibri" w:cs="Calibri"/>
          <w:b/>
          <w:bCs/>
          <w:color w:val="000000"/>
          <w:lang w:eastAsia="ar-SA"/>
        </w:rPr>
        <w:t>Statement of Confirmation of Authenticity</w:t>
      </w:r>
    </w:p>
    <w:p w14:paraId="428C060C" w14:textId="77777777" w:rsidR="008E6296" w:rsidRPr="00BA5E2C" w:rsidRDefault="008E6296" w:rsidP="008E6296">
      <w:pPr>
        <w:suppressAutoHyphens/>
        <w:spacing w:before="120" w:after="120" w:line="240" w:lineRule="auto"/>
        <w:jc w:val="both"/>
        <w:rPr>
          <w:rFonts w:ascii="Calibri" w:eastAsia="Tahoma" w:hAnsi="Calibri" w:cs="Calibri"/>
          <w:color w:val="000000"/>
          <w:lang w:eastAsia="ar-SA"/>
        </w:rPr>
      </w:pPr>
      <w:r w:rsidRPr="00BA5E2C">
        <w:rPr>
          <w:rFonts w:ascii="Calibri" w:eastAsia="Tahoma" w:hAnsi="Calibri" w:cs="Calibri"/>
          <w:color w:val="000000"/>
          <w:lang w:eastAsia="ar-S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0D0E1D7" w14:textId="77777777" w:rsidR="008E6296" w:rsidRPr="00BA5E2C" w:rsidRDefault="008E6296" w:rsidP="008E6296">
      <w:pPr>
        <w:spacing w:line="240" w:lineRule="auto"/>
        <w:rPr>
          <w:rFonts w:ascii="Calibri" w:eastAsia="Calibri" w:hAnsi="Calibri" w:cs="Calibri"/>
          <w:color w:val="000000"/>
          <w:lang w:eastAsia="ar-SA"/>
        </w:rPr>
      </w:pPr>
      <w:r w:rsidRPr="00BA5E2C">
        <w:rPr>
          <w:rFonts w:ascii="Calibri" w:eastAsia="Tahoma" w:hAnsi="Calibri" w:cs="Calibri"/>
          <w:color w:val="000000"/>
          <w:lang w:eastAsia="ar-SA"/>
        </w:rPr>
        <w:t>Attention is drawn to the plagiarism and unfair practice policies of both the University and of ILM.</w:t>
      </w:r>
    </w:p>
    <w:p w14:paraId="3874A2AA" w14:textId="7AE1469F" w:rsidR="008E6296" w:rsidRPr="00BA5E2C" w:rsidRDefault="008E6296" w:rsidP="008E6296">
      <w:pPr>
        <w:rPr>
          <w:rFonts w:ascii="Aptos" w:eastAsia="Aptos" w:hAnsi="Aptos" w:cs="Times New Roman"/>
          <w:b/>
          <w:bCs/>
        </w:rPr>
      </w:pPr>
      <w:r w:rsidRPr="00BA5E2C">
        <w:rPr>
          <w:rFonts w:ascii="Calibri" w:eastAsia="Calibri" w:hAnsi="Calibri" w:cs="Calibri"/>
          <w:color w:val="000000"/>
          <w:lang w:eastAsia="ar-SA"/>
        </w:rPr>
        <w:t xml:space="preserve">I acknowledge the use of Grammarly (https://www.grammarly.com/) </w:t>
      </w:r>
      <w:proofErr w:type="gramStart"/>
      <w:r w:rsidRPr="00BA5E2C">
        <w:rPr>
          <w:rFonts w:ascii="Calibri" w:eastAsia="Calibri" w:hAnsi="Calibri" w:cs="Calibri"/>
          <w:color w:val="000000"/>
          <w:lang w:eastAsia="ar-SA"/>
        </w:rPr>
        <w:t>on</w:t>
      </w:r>
      <w:proofErr w:type="gramEnd"/>
      <w:r w:rsidRPr="00BA5E2C">
        <w:rPr>
          <w:rFonts w:ascii="Calibri" w:eastAsia="Calibri" w:hAnsi="Calibri" w:cs="Calibri"/>
          <w:color w:val="000000"/>
          <w:lang w:eastAsia="ar-SA"/>
        </w:rPr>
        <w:t xml:space="preserve"> April </w:t>
      </w:r>
      <w:r>
        <w:rPr>
          <w:rFonts w:ascii="Calibri" w:eastAsia="Calibri" w:hAnsi="Calibri" w:cs="Calibri"/>
          <w:color w:val="000000"/>
          <w:lang w:eastAsia="ar-SA"/>
        </w:rPr>
        <w:t xml:space="preserve">through Aug </w:t>
      </w:r>
      <w:r w:rsidRPr="00BA5E2C">
        <w:rPr>
          <w:rFonts w:ascii="Calibri" w:eastAsia="Calibri" w:hAnsi="Calibri" w:cs="Calibri"/>
          <w:color w:val="000000"/>
          <w:lang w:eastAsia="ar-SA"/>
        </w:rPr>
        <w:t>2025 to check my work</w:t>
      </w:r>
      <w:r>
        <w:rPr>
          <w:rFonts w:ascii="Calibri" w:eastAsia="Calibri" w:hAnsi="Calibri" w:cs="Calibri"/>
          <w:color w:val="000000"/>
          <w:lang w:eastAsia="ar-SA"/>
        </w:rPr>
        <w:t>.</w:t>
      </w:r>
      <w:r w:rsidRPr="00BA5E2C">
        <w:rPr>
          <w:rFonts w:ascii="Calibri" w:eastAsia="Calibri" w:hAnsi="Calibri" w:cs="Calibri"/>
          <w:color w:val="000000"/>
          <w:lang w:eastAsia="ar-SA"/>
        </w:rPr>
        <w:t xml:space="preserve"> I confirm that I have not presented any </w:t>
      </w:r>
      <w:r>
        <w:rPr>
          <w:rFonts w:ascii="Calibri" w:eastAsia="Calibri" w:hAnsi="Calibri" w:cs="Calibri"/>
          <w:color w:val="000000"/>
          <w:lang w:eastAsia="ar-SA"/>
        </w:rPr>
        <w:t>AI-generated</w:t>
      </w:r>
      <w:r w:rsidRPr="00BA5E2C">
        <w:rPr>
          <w:rFonts w:ascii="Calibri" w:eastAsia="Calibri" w:hAnsi="Calibri" w:cs="Calibri"/>
          <w:color w:val="000000"/>
          <w:lang w:eastAsia="ar-SA"/>
        </w:rPr>
        <w:t xml:space="preserve"> text as my own work. I acknowledge the use of ChatGPT (</w:t>
      </w:r>
      <w:hyperlink r:id="rId9" w:history="1">
        <w:r w:rsidRPr="00676692">
          <w:rPr>
            <w:rStyle w:val="Hyperlink"/>
            <w:rFonts w:ascii="Calibri" w:eastAsia="Calibri" w:hAnsi="Calibri" w:cs="Calibri"/>
            <w:lang w:eastAsia="ar-SA"/>
          </w:rPr>
          <w:t>https://chatgpt.com/</w:t>
        </w:r>
      </w:hyperlink>
      <w:r w:rsidRPr="00BA5E2C">
        <w:rPr>
          <w:rFonts w:ascii="Calibri" w:eastAsia="Calibri" w:hAnsi="Calibri" w:cs="Calibri"/>
          <w:color w:val="000000"/>
          <w:lang w:eastAsia="ar-SA"/>
        </w:rPr>
        <w:t>)</w:t>
      </w:r>
      <w:r>
        <w:rPr>
          <w:rFonts w:ascii="Calibri" w:eastAsia="Calibri" w:hAnsi="Calibri" w:cs="Calibri"/>
          <w:color w:val="000000"/>
          <w:lang w:eastAsia="ar-SA"/>
        </w:rPr>
        <w:t xml:space="preserve">, SciSpace, Consensus and Elicit </w:t>
      </w:r>
      <w:r w:rsidRPr="00BA5E2C">
        <w:rPr>
          <w:rFonts w:ascii="Calibri" w:eastAsia="Calibri" w:hAnsi="Calibri" w:cs="Calibri"/>
          <w:color w:val="000000"/>
          <w:lang w:eastAsia="ar-SA"/>
        </w:rPr>
        <w:t>between 6</w:t>
      </w:r>
      <w:r w:rsidRPr="00BA5E2C">
        <w:rPr>
          <w:rFonts w:ascii="Calibri" w:eastAsia="Calibri" w:hAnsi="Calibri" w:cs="Calibri"/>
          <w:color w:val="000000"/>
          <w:vertAlign w:val="superscript"/>
          <w:lang w:eastAsia="ar-SA"/>
        </w:rPr>
        <w:t>th</w:t>
      </w:r>
      <w:r w:rsidRPr="00BA5E2C">
        <w:rPr>
          <w:rFonts w:ascii="Calibri" w:eastAsia="Calibri" w:hAnsi="Calibri" w:cs="Calibri"/>
          <w:color w:val="000000"/>
          <w:lang w:eastAsia="ar-SA"/>
        </w:rPr>
        <w:t xml:space="preserve"> </w:t>
      </w:r>
      <w:r>
        <w:rPr>
          <w:rFonts w:ascii="Calibri" w:eastAsia="Calibri" w:hAnsi="Calibri" w:cs="Calibri"/>
          <w:color w:val="000000"/>
          <w:lang w:eastAsia="ar-SA"/>
        </w:rPr>
        <w:t xml:space="preserve">Nov </w:t>
      </w:r>
      <w:r w:rsidRPr="00BA5E2C">
        <w:rPr>
          <w:rFonts w:ascii="Calibri" w:eastAsia="Calibri" w:hAnsi="Calibri" w:cs="Calibri"/>
          <w:color w:val="000000"/>
          <w:lang w:eastAsia="ar-SA"/>
        </w:rPr>
        <w:t xml:space="preserve">2025 – </w:t>
      </w:r>
      <w:r>
        <w:rPr>
          <w:rFonts w:ascii="Calibri" w:eastAsia="Calibri" w:hAnsi="Calibri" w:cs="Calibri"/>
          <w:color w:val="000000"/>
          <w:lang w:eastAsia="ar-SA"/>
        </w:rPr>
        <w:t>15</w:t>
      </w:r>
      <w:r w:rsidRPr="00BA5E2C">
        <w:rPr>
          <w:rFonts w:ascii="Calibri" w:eastAsia="Calibri" w:hAnsi="Calibri" w:cs="Calibri"/>
          <w:color w:val="000000"/>
          <w:vertAlign w:val="superscript"/>
          <w:lang w:eastAsia="ar-SA"/>
        </w:rPr>
        <w:t>th</w:t>
      </w:r>
      <w:r w:rsidRPr="00BA5E2C">
        <w:rPr>
          <w:rFonts w:ascii="Calibri" w:eastAsia="Calibri" w:hAnsi="Calibri" w:cs="Calibri"/>
          <w:color w:val="000000"/>
          <w:lang w:eastAsia="ar-SA"/>
        </w:rPr>
        <w:t xml:space="preserve"> </w:t>
      </w:r>
      <w:r>
        <w:rPr>
          <w:rFonts w:ascii="Calibri" w:eastAsia="Calibri" w:hAnsi="Calibri" w:cs="Calibri"/>
          <w:color w:val="000000"/>
          <w:lang w:eastAsia="ar-SA"/>
        </w:rPr>
        <w:t>Jan</w:t>
      </w:r>
      <w:r w:rsidRPr="00BA5E2C">
        <w:rPr>
          <w:rFonts w:ascii="Calibri" w:eastAsia="Calibri" w:hAnsi="Calibri" w:cs="Calibri"/>
          <w:color w:val="000000"/>
          <w:lang w:eastAsia="ar-SA"/>
        </w:rPr>
        <w:t xml:space="preserve"> 202</w:t>
      </w:r>
      <w:r>
        <w:rPr>
          <w:rFonts w:ascii="Calibri" w:eastAsia="Calibri" w:hAnsi="Calibri" w:cs="Calibri"/>
          <w:color w:val="000000"/>
          <w:lang w:eastAsia="ar-SA"/>
        </w:rPr>
        <w:t>6</w:t>
      </w:r>
      <w:r w:rsidRPr="00BA5E2C">
        <w:rPr>
          <w:rFonts w:ascii="Calibri" w:eastAsia="Calibri" w:hAnsi="Calibri" w:cs="Calibri"/>
          <w:color w:val="000000"/>
          <w:lang w:eastAsia="ar-SA"/>
        </w:rPr>
        <w:t xml:space="preserve"> to search for seminal work </w:t>
      </w:r>
      <w:r>
        <w:rPr>
          <w:rFonts w:ascii="Calibri" w:eastAsia="Calibri" w:hAnsi="Calibri" w:cs="Calibri"/>
          <w:color w:val="000000"/>
          <w:lang w:eastAsia="ar-SA"/>
        </w:rPr>
        <w:t xml:space="preserve">on the review subject, in line with UWTSD Policy on AI (Aug </w:t>
      </w:r>
      <w:r>
        <w:rPr>
          <w:rFonts w:ascii="Calibri" w:eastAsia="Calibri" w:hAnsi="Calibri" w:cs="Calibri"/>
          <w:color w:val="000000"/>
          <w:lang w:eastAsia="ar-SA"/>
        </w:rPr>
        <w:t>2</w:t>
      </w:r>
      <w:r>
        <w:rPr>
          <w:rFonts w:ascii="Calibri" w:eastAsia="Calibri" w:hAnsi="Calibri" w:cs="Calibri"/>
          <w:color w:val="000000"/>
          <w:lang w:eastAsia="ar-SA"/>
        </w:rPr>
        <w:t xml:space="preserve">5). </w:t>
      </w:r>
      <w:r w:rsidRPr="00BA5E2C">
        <w:rPr>
          <w:rFonts w:ascii="Calibri" w:eastAsia="Calibri" w:hAnsi="Calibri" w:cs="Calibri"/>
          <w:color w:val="000000"/>
          <w:lang w:eastAsia="ar-SA"/>
        </w:rPr>
        <w:t xml:space="preserve">I confirm that I have not presented any AI-generated text as my work. </w:t>
      </w:r>
      <w:r>
        <w:rPr>
          <w:rFonts w:ascii="Calibri" w:eastAsia="Calibri" w:hAnsi="Calibri" w:cs="Calibri"/>
          <w:color w:val="000000"/>
          <w:lang w:eastAsia="ar-SA"/>
        </w:rPr>
        <w:t>Additional use of AI for research is detailed in the assessment text.</w:t>
      </w:r>
    </w:p>
    <w:p w14:paraId="0F5317CD" w14:textId="77777777" w:rsidR="00846B7C" w:rsidRDefault="00846B7C" w:rsidP="00935F62">
      <w:pPr>
        <w:rPr>
          <w:rFonts w:ascii="Arial" w:hAnsi="Arial" w:cs="Arial"/>
          <w:b/>
          <w:bCs/>
          <w:color w:val="000000" w:themeColor="text1"/>
        </w:rPr>
      </w:pPr>
    </w:p>
    <w:p w14:paraId="77C5EAC7" w14:textId="77777777" w:rsidR="00846B7C" w:rsidRDefault="00846B7C" w:rsidP="00935F62">
      <w:pPr>
        <w:rPr>
          <w:rFonts w:ascii="Arial" w:hAnsi="Arial" w:cs="Arial"/>
          <w:b/>
          <w:bCs/>
          <w:color w:val="000000" w:themeColor="text1"/>
        </w:rPr>
      </w:pPr>
    </w:p>
    <w:p w14:paraId="13938E4B" w14:textId="77777777" w:rsidR="00846B7C" w:rsidRDefault="00846B7C" w:rsidP="00935F62">
      <w:pPr>
        <w:rPr>
          <w:rFonts w:ascii="Arial" w:hAnsi="Arial" w:cs="Arial"/>
          <w:b/>
          <w:bCs/>
          <w:color w:val="000000" w:themeColor="text1"/>
        </w:rPr>
      </w:pPr>
    </w:p>
    <w:p w14:paraId="43CBDA9E" w14:textId="77777777" w:rsidR="00846B7C" w:rsidRDefault="00846B7C" w:rsidP="00935F62">
      <w:pPr>
        <w:rPr>
          <w:rFonts w:ascii="Arial" w:hAnsi="Arial" w:cs="Arial"/>
          <w:b/>
          <w:bCs/>
          <w:color w:val="000000" w:themeColor="text1"/>
        </w:rPr>
      </w:pPr>
    </w:p>
    <w:sdt>
      <w:sdtPr>
        <w:id w:val="-207873949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27A8333" w14:textId="0C415954" w:rsidR="005E76EA" w:rsidRDefault="005E76EA">
          <w:pPr>
            <w:pStyle w:val="TOCHeading"/>
          </w:pPr>
          <w:r>
            <w:t>Table of Contents</w:t>
          </w:r>
        </w:p>
        <w:p w14:paraId="2FAB0F9E" w14:textId="6DD56B8A" w:rsidR="002D35B0" w:rsidRDefault="005E76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499411" w:history="1">
            <w:r w:rsidR="002D35B0" w:rsidRPr="00A929E8">
              <w:rPr>
                <w:rStyle w:val="Hyperlink"/>
                <w:noProof/>
              </w:rPr>
              <w:t>Abstract</w:t>
            </w:r>
            <w:r w:rsidR="002D35B0">
              <w:rPr>
                <w:noProof/>
                <w:webHidden/>
              </w:rPr>
              <w:tab/>
            </w:r>
            <w:r w:rsidR="002D35B0">
              <w:rPr>
                <w:noProof/>
                <w:webHidden/>
              </w:rPr>
              <w:fldChar w:fldCharType="begin"/>
            </w:r>
            <w:r w:rsidR="002D35B0">
              <w:rPr>
                <w:noProof/>
                <w:webHidden/>
              </w:rPr>
              <w:instrText xml:space="preserve"> PAGEREF _Toc219499411 \h </w:instrText>
            </w:r>
            <w:r w:rsidR="002D35B0">
              <w:rPr>
                <w:noProof/>
                <w:webHidden/>
              </w:rPr>
            </w:r>
            <w:r w:rsidR="002D35B0">
              <w:rPr>
                <w:noProof/>
                <w:webHidden/>
              </w:rPr>
              <w:fldChar w:fldCharType="separate"/>
            </w:r>
            <w:r w:rsidR="002D35B0">
              <w:rPr>
                <w:noProof/>
                <w:webHidden/>
              </w:rPr>
              <w:t>4</w:t>
            </w:r>
            <w:r w:rsidR="002D35B0">
              <w:rPr>
                <w:noProof/>
                <w:webHidden/>
              </w:rPr>
              <w:fldChar w:fldCharType="end"/>
            </w:r>
          </w:hyperlink>
        </w:p>
        <w:p w14:paraId="5082F584" w14:textId="172A3475" w:rsidR="002D35B0" w:rsidRDefault="002D35B0">
          <w:pPr>
            <w:pStyle w:val="TOC1"/>
            <w:tabs>
              <w:tab w:val="right" w:leader="dot" w:pos="9016"/>
            </w:tabs>
            <w:rPr>
              <w:rFonts w:eastAsiaTheme="minorEastAsia"/>
              <w:noProof/>
              <w:lang w:eastAsia="en-GB"/>
            </w:rPr>
          </w:pPr>
          <w:hyperlink w:anchor="_Toc219499412" w:history="1">
            <w:r w:rsidRPr="00A929E8">
              <w:rPr>
                <w:rStyle w:val="Hyperlink"/>
                <w:noProof/>
              </w:rPr>
              <w:t>Introduction</w:t>
            </w:r>
            <w:r>
              <w:rPr>
                <w:noProof/>
                <w:webHidden/>
              </w:rPr>
              <w:tab/>
            </w:r>
            <w:r>
              <w:rPr>
                <w:noProof/>
                <w:webHidden/>
              </w:rPr>
              <w:fldChar w:fldCharType="begin"/>
            </w:r>
            <w:r>
              <w:rPr>
                <w:noProof/>
                <w:webHidden/>
              </w:rPr>
              <w:instrText xml:space="preserve"> PAGEREF _Toc219499412 \h </w:instrText>
            </w:r>
            <w:r>
              <w:rPr>
                <w:noProof/>
                <w:webHidden/>
              </w:rPr>
            </w:r>
            <w:r>
              <w:rPr>
                <w:noProof/>
                <w:webHidden/>
              </w:rPr>
              <w:fldChar w:fldCharType="separate"/>
            </w:r>
            <w:r>
              <w:rPr>
                <w:noProof/>
                <w:webHidden/>
              </w:rPr>
              <w:t>6</w:t>
            </w:r>
            <w:r>
              <w:rPr>
                <w:noProof/>
                <w:webHidden/>
              </w:rPr>
              <w:fldChar w:fldCharType="end"/>
            </w:r>
          </w:hyperlink>
        </w:p>
        <w:p w14:paraId="4B11AFFB" w14:textId="1992EE09" w:rsidR="002D35B0" w:rsidRDefault="002D35B0">
          <w:pPr>
            <w:pStyle w:val="TOC1"/>
            <w:tabs>
              <w:tab w:val="right" w:leader="dot" w:pos="9016"/>
            </w:tabs>
            <w:rPr>
              <w:rFonts w:eastAsiaTheme="minorEastAsia"/>
              <w:noProof/>
              <w:lang w:eastAsia="en-GB"/>
            </w:rPr>
          </w:pPr>
          <w:hyperlink w:anchor="_Toc219499413" w:history="1">
            <w:r w:rsidRPr="00A929E8">
              <w:rPr>
                <w:rStyle w:val="Hyperlink"/>
                <w:noProof/>
              </w:rPr>
              <w:t>Literature Review</w:t>
            </w:r>
            <w:r>
              <w:rPr>
                <w:noProof/>
                <w:webHidden/>
              </w:rPr>
              <w:tab/>
            </w:r>
            <w:r>
              <w:rPr>
                <w:noProof/>
                <w:webHidden/>
              </w:rPr>
              <w:fldChar w:fldCharType="begin"/>
            </w:r>
            <w:r>
              <w:rPr>
                <w:noProof/>
                <w:webHidden/>
              </w:rPr>
              <w:instrText xml:space="preserve"> PAGEREF _Toc219499413 \h </w:instrText>
            </w:r>
            <w:r>
              <w:rPr>
                <w:noProof/>
                <w:webHidden/>
              </w:rPr>
            </w:r>
            <w:r>
              <w:rPr>
                <w:noProof/>
                <w:webHidden/>
              </w:rPr>
              <w:fldChar w:fldCharType="separate"/>
            </w:r>
            <w:r>
              <w:rPr>
                <w:noProof/>
                <w:webHidden/>
              </w:rPr>
              <w:t>9</w:t>
            </w:r>
            <w:r>
              <w:rPr>
                <w:noProof/>
                <w:webHidden/>
              </w:rPr>
              <w:fldChar w:fldCharType="end"/>
            </w:r>
          </w:hyperlink>
        </w:p>
        <w:p w14:paraId="009900A9" w14:textId="2674BBAC" w:rsidR="002D35B0" w:rsidRDefault="002D35B0">
          <w:pPr>
            <w:pStyle w:val="TOC2"/>
            <w:tabs>
              <w:tab w:val="right" w:leader="dot" w:pos="9016"/>
            </w:tabs>
            <w:rPr>
              <w:rFonts w:eastAsiaTheme="minorEastAsia"/>
              <w:noProof/>
              <w:lang w:eastAsia="en-GB"/>
            </w:rPr>
          </w:pPr>
          <w:hyperlink w:anchor="_Toc219499414" w:history="1">
            <w:r w:rsidRPr="00A929E8">
              <w:rPr>
                <w:rStyle w:val="Hyperlink"/>
                <w:noProof/>
              </w:rPr>
              <w:t>Non-traditional students and the Welsh widening-participation context</w:t>
            </w:r>
            <w:r>
              <w:rPr>
                <w:noProof/>
                <w:webHidden/>
              </w:rPr>
              <w:tab/>
            </w:r>
            <w:r>
              <w:rPr>
                <w:noProof/>
                <w:webHidden/>
              </w:rPr>
              <w:fldChar w:fldCharType="begin"/>
            </w:r>
            <w:r>
              <w:rPr>
                <w:noProof/>
                <w:webHidden/>
              </w:rPr>
              <w:instrText xml:space="preserve"> PAGEREF _Toc219499414 \h </w:instrText>
            </w:r>
            <w:r>
              <w:rPr>
                <w:noProof/>
                <w:webHidden/>
              </w:rPr>
            </w:r>
            <w:r>
              <w:rPr>
                <w:noProof/>
                <w:webHidden/>
              </w:rPr>
              <w:fldChar w:fldCharType="separate"/>
            </w:r>
            <w:r>
              <w:rPr>
                <w:noProof/>
                <w:webHidden/>
              </w:rPr>
              <w:t>9</w:t>
            </w:r>
            <w:r>
              <w:rPr>
                <w:noProof/>
                <w:webHidden/>
              </w:rPr>
              <w:fldChar w:fldCharType="end"/>
            </w:r>
          </w:hyperlink>
        </w:p>
        <w:p w14:paraId="08BB0A05" w14:textId="14054976" w:rsidR="002D35B0" w:rsidRDefault="002D35B0">
          <w:pPr>
            <w:pStyle w:val="TOC2"/>
            <w:tabs>
              <w:tab w:val="right" w:leader="dot" w:pos="9016"/>
            </w:tabs>
            <w:rPr>
              <w:rFonts w:eastAsiaTheme="minorEastAsia"/>
              <w:noProof/>
              <w:lang w:eastAsia="en-GB"/>
            </w:rPr>
          </w:pPr>
          <w:hyperlink w:anchor="_Toc219499415" w:history="1">
            <w:r w:rsidRPr="00A929E8">
              <w:rPr>
                <w:rStyle w:val="Hyperlink"/>
                <w:noProof/>
              </w:rPr>
              <w:t>Belonging in higher education</w:t>
            </w:r>
            <w:r>
              <w:rPr>
                <w:noProof/>
                <w:webHidden/>
              </w:rPr>
              <w:tab/>
            </w:r>
            <w:r>
              <w:rPr>
                <w:noProof/>
                <w:webHidden/>
              </w:rPr>
              <w:fldChar w:fldCharType="begin"/>
            </w:r>
            <w:r>
              <w:rPr>
                <w:noProof/>
                <w:webHidden/>
              </w:rPr>
              <w:instrText xml:space="preserve"> PAGEREF _Toc219499415 \h </w:instrText>
            </w:r>
            <w:r>
              <w:rPr>
                <w:noProof/>
                <w:webHidden/>
              </w:rPr>
            </w:r>
            <w:r>
              <w:rPr>
                <w:noProof/>
                <w:webHidden/>
              </w:rPr>
              <w:fldChar w:fldCharType="separate"/>
            </w:r>
            <w:r>
              <w:rPr>
                <w:noProof/>
                <w:webHidden/>
              </w:rPr>
              <w:t>11</w:t>
            </w:r>
            <w:r>
              <w:rPr>
                <w:noProof/>
                <w:webHidden/>
              </w:rPr>
              <w:fldChar w:fldCharType="end"/>
            </w:r>
          </w:hyperlink>
        </w:p>
        <w:p w14:paraId="0A7C2542" w14:textId="11CE5DB3" w:rsidR="002D35B0" w:rsidRDefault="002D35B0">
          <w:pPr>
            <w:pStyle w:val="TOC2"/>
            <w:tabs>
              <w:tab w:val="right" w:leader="dot" w:pos="9016"/>
            </w:tabs>
            <w:rPr>
              <w:rFonts w:eastAsiaTheme="minorEastAsia"/>
              <w:noProof/>
              <w:lang w:eastAsia="en-GB"/>
            </w:rPr>
          </w:pPr>
          <w:hyperlink w:anchor="_Toc219499416" w:history="1">
            <w:r w:rsidRPr="00A929E8">
              <w:rPr>
                <w:rStyle w:val="Hyperlink"/>
                <w:noProof/>
              </w:rPr>
              <w:t>Academic self-efficacy</w:t>
            </w:r>
            <w:r>
              <w:rPr>
                <w:noProof/>
                <w:webHidden/>
              </w:rPr>
              <w:tab/>
            </w:r>
            <w:r>
              <w:rPr>
                <w:noProof/>
                <w:webHidden/>
              </w:rPr>
              <w:fldChar w:fldCharType="begin"/>
            </w:r>
            <w:r>
              <w:rPr>
                <w:noProof/>
                <w:webHidden/>
              </w:rPr>
              <w:instrText xml:space="preserve"> PAGEREF _Toc219499416 \h </w:instrText>
            </w:r>
            <w:r>
              <w:rPr>
                <w:noProof/>
                <w:webHidden/>
              </w:rPr>
            </w:r>
            <w:r>
              <w:rPr>
                <w:noProof/>
                <w:webHidden/>
              </w:rPr>
              <w:fldChar w:fldCharType="separate"/>
            </w:r>
            <w:r>
              <w:rPr>
                <w:noProof/>
                <w:webHidden/>
              </w:rPr>
              <w:t>11</w:t>
            </w:r>
            <w:r>
              <w:rPr>
                <w:noProof/>
                <w:webHidden/>
              </w:rPr>
              <w:fldChar w:fldCharType="end"/>
            </w:r>
          </w:hyperlink>
        </w:p>
        <w:p w14:paraId="57ADFFDF" w14:textId="0F0739ED" w:rsidR="002D35B0" w:rsidRDefault="002D35B0">
          <w:pPr>
            <w:pStyle w:val="TOC2"/>
            <w:tabs>
              <w:tab w:val="right" w:leader="dot" w:pos="9016"/>
            </w:tabs>
            <w:rPr>
              <w:rFonts w:eastAsiaTheme="minorEastAsia"/>
              <w:noProof/>
              <w:lang w:eastAsia="en-GB"/>
            </w:rPr>
          </w:pPr>
          <w:hyperlink w:anchor="_Toc219499417" w:history="1">
            <w:r w:rsidRPr="00A929E8">
              <w:rPr>
                <w:rStyle w:val="Hyperlink"/>
                <w:noProof/>
              </w:rPr>
              <w:t>Power, habitus and sociocultural perspectives</w:t>
            </w:r>
            <w:r>
              <w:rPr>
                <w:noProof/>
                <w:webHidden/>
              </w:rPr>
              <w:tab/>
            </w:r>
            <w:r>
              <w:rPr>
                <w:noProof/>
                <w:webHidden/>
              </w:rPr>
              <w:fldChar w:fldCharType="begin"/>
            </w:r>
            <w:r>
              <w:rPr>
                <w:noProof/>
                <w:webHidden/>
              </w:rPr>
              <w:instrText xml:space="preserve"> PAGEREF _Toc219499417 \h </w:instrText>
            </w:r>
            <w:r>
              <w:rPr>
                <w:noProof/>
                <w:webHidden/>
              </w:rPr>
            </w:r>
            <w:r>
              <w:rPr>
                <w:noProof/>
                <w:webHidden/>
              </w:rPr>
              <w:fldChar w:fldCharType="separate"/>
            </w:r>
            <w:r>
              <w:rPr>
                <w:noProof/>
                <w:webHidden/>
              </w:rPr>
              <w:t>12</w:t>
            </w:r>
            <w:r>
              <w:rPr>
                <w:noProof/>
                <w:webHidden/>
              </w:rPr>
              <w:fldChar w:fldCharType="end"/>
            </w:r>
          </w:hyperlink>
        </w:p>
        <w:p w14:paraId="493DFA9F" w14:textId="4E5AA083" w:rsidR="002D35B0" w:rsidRDefault="002D35B0">
          <w:pPr>
            <w:pStyle w:val="TOC2"/>
            <w:tabs>
              <w:tab w:val="right" w:leader="dot" w:pos="9016"/>
            </w:tabs>
            <w:rPr>
              <w:rFonts w:eastAsiaTheme="minorEastAsia"/>
              <w:noProof/>
              <w:lang w:eastAsia="en-GB"/>
            </w:rPr>
          </w:pPr>
          <w:hyperlink w:anchor="_Toc219499418" w:history="1">
            <w:r w:rsidRPr="00A929E8">
              <w:rPr>
                <w:rStyle w:val="Hyperlink"/>
                <w:noProof/>
              </w:rPr>
              <w:t>IPA and lived experience research</w:t>
            </w:r>
            <w:r>
              <w:rPr>
                <w:noProof/>
                <w:webHidden/>
              </w:rPr>
              <w:tab/>
            </w:r>
            <w:r>
              <w:rPr>
                <w:noProof/>
                <w:webHidden/>
              </w:rPr>
              <w:fldChar w:fldCharType="begin"/>
            </w:r>
            <w:r>
              <w:rPr>
                <w:noProof/>
                <w:webHidden/>
              </w:rPr>
              <w:instrText xml:space="preserve"> PAGEREF _Toc219499418 \h </w:instrText>
            </w:r>
            <w:r>
              <w:rPr>
                <w:noProof/>
                <w:webHidden/>
              </w:rPr>
            </w:r>
            <w:r>
              <w:rPr>
                <w:noProof/>
                <w:webHidden/>
              </w:rPr>
              <w:fldChar w:fldCharType="separate"/>
            </w:r>
            <w:r>
              <w:rPr>
                <w:noProof/>
                <w:webHidden/>
              </w:rPr>
              <w:t>13</w:t>
            </w:r>
            <w:r>
              <w:rPr>
                <w:noProof/>
                <w:webHidden/>
              </w:rPr>
              <w:fldChar w:fldCharType="end"/>
            </w:r>
          </w:hyperlink>
        </w:p>
        <w:p w14:paraId="69C4776E" w14:textId="14EC82B7" w:rsidR="002D35B0" w:rsidRDefault="002D35B0">
          <w:pPr>
            <w:pStyle w:val="TOC1"/>
            <w:tabs>
              <w:tab w:val="right" w:leader="dot" w:pos="9016"/>
            </w:tabs>
            <w:rPr>
              <w:rFonts w:eastAsiaTheme="minorEastAsia"/>
              <w:noProof/>
              <w:lang w:eastAsia="en-GB"/>
            </w:rPr>
          </w:pPr>
          <w:hyperlink w:anchor="_Toc219499419" w:history="1">
            <w:r w:rsidRPr="00A929E8">
              <w:rPr>
                <w:rStyle w:val="Hyperlink"/>
                <w:noProof/>
              </w:rPr>
              <w:t>Methodology</w:t>
            </w:r>
            <w:r>
              <w:rPr>
                <w:noProof/>
                <w:webHidden/>
              </w:rPr>
              <w:tab/>
            </w:r>
            <w:r>
              <w:rPr>
                <w:noProof/>
                <w:webHidden/>
              </w:rPr>
              <w:fldChar w:fldCharType="begin"/>
            </w:r>
            <w:r>
              <w:rPr>
                <w:noProof/>
                <w:webHidden/>
              </w:rPr>
              <w:instrText xml:space="preserve"> PAGEREF _Toc219499419 \h </w:instrText>
            </w:r>
            <w:r>
              <w:rPr>
                <w:noProof/>
                <w:webHidden/>
              </w:rPr>
            </w:r>
            <w:r>
              <w:rPr>
                <w:noProof/>
                <w:webHidden/>
              </w:rPr>
              <w:fldChar w:fldCharType="separate"/>
            </w:r>
            <w:r>
              <w:rPr>
                <w:noProof/>
                <w:webHidden/>
              </w:rPr>
              <w:t>13</w:t>
            </w:r>
            <w:r>
              <w:rPr>
                <w:noProof/>
                <w:webHidden/>
              </w:rPr>
              <w:fldChar w:fldCharType="end"/>
            </w:r>
          </w:hyperlink>
        </w:p>
        <w:p w14:paraId="3126B6B7" w14:textId="75417B37" w:rsidR="002D35B0" w:rsidRDefault="002D35B0">
          <w:pPr>
            <w:pStyle w:val="TOC2"/>
            <w:tabs>
              <w:tab w:val="right" w:leader="dot" w:pos="9016"/>
            </w:tabs>
            <w:rPr>
              <w:rFonts w:eastAsiaTheme="minorEastAsia"/>
              <w:noProof/>
              <w:lang w:eastAsia="en-GB"/>
            </w:rPr>
          </w:pPr>
          <w:hyperlink w:anchor="_Toc219499420" w:history="1">
            <w:r w:rsidRPr="00A929E8">
              <w:rPr>
                <w:rStyle w:val="Hyperlink"/>
                <w:noProof/>
              </w:rPr>
              <w:t>Research design and epistemological stance</w:t>
            </w:r>
            <w:r>
              <w:rPr>
                <w:noProof/>
                <w:webHidden/>
              </w:rPr>
              <w:tab/>
            </w:r>
            <w:r>
              <w:rPr>
                <w:noProof/>
                <w:webHidden/>
              </w:rPr>
              <w:fldChar w:fldCharType="begin"/>
            </w:r>
            <w:r>
              <w:rPr>
                <w:noProof/>
                <w:webHidden/>
              </w:rPr>
              <w:instrText xml:space="preserve"> PAGEREF _Toc219499420 \h </w:instrText>
            </w:r>
            <w:r>
              <w:rPr>
                <w:noProof/>
                <w:webHidden/>
              </w:rPr>
            </w:r>
            <w:r>
              <w:rPr>
                <w:noProof/>
                <w:webHidden/>
              </w:rPr>
              <w:fldChar w:fldCharType="separate"/>
            </w:r>
            <w:r>
              <w:rPr>
                <w:noProof/>
                <w:webHidden/>
              </w:rPr>
              <w:t>13</w:t>
            </w:r>
            <w:r>
              <w:rPr>
                <w:noProof/>
                <w:webHidden/>
              </w:rPr>
              <w:fldChar w:fldCharType="end"/>
            </w:r>
          </w:hyperlink>
        </w:p>
        <w:p w14:paraId="353C58B5" w14:textId="45EA593D" w:rsidR="002D35B0" w:rsidRDefault="002D35B0">
          <w:pPr>
            <w:pStyle w:val="TOC2"/>
            <w:tabs>
              <w:tab w:val="right" w:leader="dot" w:pos="9016"/>
            </w:tabs>
            <w:rPr>
              <w:rFonts w:eastAsiaTheme="minorEastAsia"/>
              <w:noProof/>
              <w:lang w:eastAsia="en-GB"/>
            </w:rPr>
          </w:pPr>
          <w:hyperlink w:anchor="_Toc219499421" w:history="1">
            <w:r w:rsidRPr="00A929E8">
              <w:rPr>
                <w:rStyle w:val="Hyperlink"/>
                <w:noProof/>
              </w:rPr>
              <w:t>Participants and context</w:t>
            </w:r>
            <w:r>
              <w:rPr>
                <w:noProof/>
                <w:webHidden/>
              </w:rPr>
              <w:tab/>
            </w:r>
            <w:r>
              <w:rPr>
                <w:noProof/>
                <w:webHidden/>
              </w:rPr>
              <w:fldChar w:fldCharType="begin"/>
            </w:r>
            <w:r>
              <w:rPr>
                <w:noProof/>
                <w:webHidden/>
              </w:rPr>
              <w:instrText xml:space="preserve"> PAGEREF _Toc219499421 \h </w:instrText>
            </w:r>
            <w:r>
              <w:rPr>
                <w:noProof/>
                <w:webHidden/>
              </w:rPr>
            </w:r>
            <w:r>
              <w:rPr>
                <w:noProof/>
                <w:webHidden/>
              </w:rPr>
              <w:fldChar w:fldCharType="separate"/>
            </w:r>
            <w:r>
              <w:rPr>
                <w:noProof/>
                <w:webHidden/>
              </w:rPr>
              <w:t>14</w:t>
            </w:r>
            <w:r>
              <w:rPr>
                <w:noProof/>
                <w:webHidden/>
              </w:rPr>
              <w:fldChar w:fldCharType="end"/>
            </w:r>
          </w:hyperlink>
        </w:p>
        <w:p w14:paraId="6723E381" w14:textId="04D1FFEB" w:rsidR="002D35B0" w:rsidRDefault="002D35B0">
          <w:pPr>
            <w:pStyle w:val="TOC2"/>
            <w:tabs>
              <w:tab w:val="right" w:leader="dot" w:pos="9016"/>
            </w:tabs>
            <w:rPr>
              <w:rFonts w:eastAsiaTheme="minorEastAsia"/>
              <w:noProof/>
              <w:lang w:eastAsia="en-GB"/>
            </w:rPr>
          </w:pPr>
          <w:hyperlink w:anchor="_Toc219499422" w:history="1">
            <w:r w:rsidRPr="00A929E8">
              <w:rPr>
                <w:rStyle w:val="Hyperlink"/>
                <w:noProof/>
              </w:rPr>
              <w:t>Ethics and positionality</w:t>
            </w:r>
            <w:r>
              <w:rPr>
                <w:noProof/>
                <w:webHidden/>
              </w:rPr>
              <w:tab/>
            </w:r>
            <w:r>
              <w:rPr>
                <w:noProof/>
                <w:webHidden/>
              </w:rPr>
              <w:fldChar w:fldCharType="begin"/>
            </w:r>
            <w:r>
              <w:rPr>
                <w:noProof/>
                <w:webHidden/>
              </w:rPr>
              <w:instrText xml:space="preserve"> PAGEREF _Toc219499422 \h </w:instrText>
            </w:r>
            <w:r>
              <w:rPr>
                <w:noProof/>
                <w:webHidden/>
              </w:rPr>
            </w:r>
            <w:r>
              <w:rPr>
                <w:noProof/>
                <w:webHidden/>
              </w:rPr>
              <w:fldChar w:fldCharType="separate"/>
            </w:r>
            <w:r>
              <w:rPr>
                <w:noProof/>
                <w:webHidden/>
              </w:rPr>
              <w:t>14</w:t>
            </w:r>
            <w:r>
              <w:rPr>
                <w:noProof/>
                <w:webHidden/>
              </w:rPr>
              <w:fldChar w:fldCharType="end"/>
            </w:r>
          </w:hyperlink>
        </w:p>
        <w:p w14:paraId="66DBBE34" w14:textId="2B7B4F3F" w:rsidR="002D35B0" w:rsidRDefault="002D35B0">
          <w:pPr>
            <w:pStyle w:val="TOC2"/>
            <w:tabs>
              <w:tab w:val="right" w:leader="dot" w:pos="9016"/>
            </w:tabs>
            <w:rPr>
              <w:rFonts w:eastAsiaTheme="minorEastAsia"/>
              <w:noProof/>
              <w:lang w:eastAsia="en-GB"/>
            </w:rPr>
          </w:pPr>
          <w:hyperlink w:anchor="_Toc219499423" w:history="1">
            <w:r w:rsidRPr="00A929E8">
              <w:rPr>
                <w:rStyle w:val="Hyperlink"/>
                <w:noProof/>
              </w:rPr>
              <w:t>Data collection</w:t>
            </w:r>
            <w:r>
              <w:rPr>
                <w:noProof/>
                <w:webHidden/>
              </w:rPr>
              <w:tab/>
            </w:r>
            <w:r>
              <w:rPr>
                <w:noProof/>
                <w:webHidden/>
              </w:rPr>
              <w:fldChar w:fldCharType="begin"/>
            </w:r>
            <w:r>
              <w:rPr>
                <w:noProof/>
                <w:webHidden/>
              </w:rPr>
              <w:instrText xml:space="preserve"> PAGEREF _Toc219499423 \h </w:instrText>
            </w:r>
            <w:r>
              <w:rPr>
                <w:noProof/>
                <w:webHidden/>
              </w:rPr>
            </w:r>
            <w:r>
              <w:rPr>
                <w:noProof/>
                <w:webHidden/>
              </w:rPr>
              <w:fldChar w:fldCharType="separate"/>
            </w:r>
            <w:r>
              <w:rPr>
                <w:noProof/>
                <w:webHidden/>
              </w:rPr>
              <w:t>15</w:t>
            </w:r>
            <w:r>
              <w:rPr>
                <w:noProof/>
                <w:webHidden/>
              </w:rPr>
              <w:fldChar w:fldCharType="end"/>
            </w:r>
          </w:hyperlink>
        </w:p>
        <w:p w14:paraId="171CB1C7" w14:textId="5E14293E" w:rsidR="002D35B0" w:rsidRDefault="002D35B0">
          <w:pPr>
            <w:pStyle w:val="TOC2"/>
            <w:tabs>
              <w:tab w:val="right" w:leader="dot" w:pos="9016"/>
            </w:tabs>
            <w:rPr>
              <w:rFonts w:eastAsiaTheme="minorEastAsia"/>
              <w:noProof/>
              <w:lang w:eastAsia="en-GB"/>
            </w:rPr>
          </w:pPr>
          <w:hyperlink w:anchor="_Toc219499424" w:history="1">
            <w:r w:rsidRPr="00A929E8">
              <w:rPr>
                <w:rStyle w:val="Hyperlink"/>
                <w:noProof/>
              </w:rPr>
              <w:t>Data analysis</w:t>
            </w:r>
            <w:r>
              <w:rPr>
                <w:noProof/>
                <w:webHidden/>
              </w:rPr>
              <w:tab/>
            </w:r>
            <w:r>
              <w:rPr>
                <w:noProof/>
                <w:webHidden/>
              </w:rPr>
              <w:fldChar w:fldCharType="begin"/>
            </w:r>
            <w:r>
              <w:rPr>
                <w:noProof/>
                <w:webHidden/>
              </w:rPr>
              <w:instrText xml:space="preserve"> PAGEREF _Toc219499424 \h </w:instrText>
            </w:r>
            <w:r>
              <w:rPr>
                <w:noProof/>
                <w:webHidden/>
              </w:rPr>
            </w:r>
            <w:r>
              <w:rPr>
                <w:noProof/>
                <w:webHidden/>
              </w:rPr>
              <w:fldChar w:fldCharType="separate"/>
            </w:r>
            <w:r>
              <w:rPr>
                <w:noProof/>
                <w:webHidden/>
              </w:rPr>
              <w:t>15</w:t>
            </w:r>
            <w:r>
              <w:rPr>
                <w:noProof/>
                <w:webHidden/>
              </w:rPr>
              <w:fldChar w:fldCharType="end"/>
            </w:r>
          </w:hyperlink>
        </w:p>
        <w:p w14:paraId="42DCCD73" w14:textId="152C28B7" w:rsidR="002D35B0" w:rsidRDefault="002D35B0">
          <w:pPr>
            <w:pStyle w:val="TOC1"/>
            <w:tabs>
              <w:tab w:val="right" w:leader="dot" w:pos="9016"/>
            </w:tabs>
            <w:rPr>
              <w:rFonts w:eastAsiaTheme="minorEastAsia"/>
              <w:noProof/>
              <w:lang w:eastAsia="en-GB"/>
            </w:rPr>
          </w:pPr>
          <w:hyperlink w:anchor="_Toc219499425" w:history="1">
            <w:r w:rsidRPr="00A929E8">
              <w:rPr>
                <w:rStyle w:val="Hyperlink"/>
                <w:noProof/>
              </w:rPr>
              <w:t>Findings</w:t>
            </w:r>
            <w:r>
              <w:rPr>
                <w:noProof/>
                <w:webHidden/>
              </w:rPr>
              <w:tab/>
            </w:r>
            <w:r>
              <w:rPr>
                <w:noProof/>
                <w:webHidden/>
              </w:rPr>
              <w:fldChar w:fldCharType="begin"/>
            </w:r>
            <w:r>
              <w:rPr>
                <w:noProof/>
                <w:webHidden/>
              </w:rPr>
              <w:instrText xml:space="preserve"> PAGEREF _Toc219499425 \h </w:instrText>
            </w:r>
            <w:r>
              <w:rPr>
                <w:noProof/>
                <w:webHidden/>
              </w:rPr>
            </w:r>
            <w:r>
              <w:rPr>
                <w:noProof/>
                <w:webHidden/>
              </w:rPr>
              <w:fldChar w:fldCharType="separate"/>
            </w:r>
            <w:r>
              <w:rPr>
                <w:noProof/>
                <w:webHidden/>
              </w:rPr>
              <w:t>16</w:t>
            </w:r>
            <w:r>
              <w:rPr>
                <w:noProof/>
                <w:webHidden/>
              </w:rPr>
              <w:fldChar w:fldCharType="end"/>
            </w:r>
          </w:hyperlink>
        </w:p>
        <w:p w14:paraId="2BC28A6C" w14:textId="0030210F" w:rsidR="002D35B0" w:rsidRDefault="002D35B0">
          <w:pPr>
            <w:pStyle w:val="TOC2"/>
            <w:tabs>
              <w:tab w:val="right" w:leader="dot" w:pos="9016"/>
            </w:tabs>
            <w:rPr>
              <w:rFonts w:eastAsiaTheme="minorEastAsia"/>
              <w:noProof/>
              <w:lang w:eastAsia="en-GB"/>
            </w:rPr>
          </w:pPr>
          <w:hyperlink w:anchor="_Toc219499426" w:history="1">
            <w:r w:rsidRPr="00A929E8">
              <w:rPr>
                <w:rStyle w:val="Hyperlink"/>
                <w:noProof/>
              </w:rPr>
              <w:t>Belonging before arrival</w:t>
            </w:r>
            <w:r>
              <w:rPr>
                <w:noProof/>
                <w:webHidden/>
              </w:rPr>
              <w:tab/>
            </w:r>
            <w:r>
              <w:rPr>
                <w:noProof/>
                <w:webHidden/>
              </w:rPr>
              <w:fldChar w:fldCharType="begin"/>
            </w:r>
            <w:r>
              <w:rPr>
                <w:noProof/>
                <w:webHidden/>
              </w:rPr>
              <w:instrText xml:space="preserve"> PAGEREF _Toc219499426 \h </w:instrText>
            </w:r>
            <w:r>
              <w:rPr>
                <w:noProof/>
                <w:webHidden/>
              </w:rPr>
            </w:r>
            <w:r>
              <w:rPr>
                <w:noProof/>
                <w:webHidden/>
              </w:rPr>
              <w:fldChar w:fldCharType="separate"/>
            </w:r>
            <w:r>
              <w:rPr>
                <w:noProof/>
                <w:webHidden/>
              </w:rPr>
              <w:t>16</w:t>
            </w:r>
            <w:r>
              <w:rPr>
                <w:noProof/>
                <w:webHidden/>
              </w:rPr>
              <w:fldChar w:fldCharType="end"/>
            </w:r>
          </w:hyperlink>
        </w:p>
        <w:p w14:paraId="61451C50" w14:textId="71EE0895" w:rsidR="002D35B0" w:rsidRDefault="002D35B0">
          <w:pPr>
            <w:pStyle w:val="TOC2"/>
            <w:tabs>
              <w:tab w:val="right" w:leader="dot" w:pos="9016"/>
            </w:tabs>
            <w:rPr>
              <w:rFonts w:eastAsiaTheme="minorEastAsia"/>
              <w:noProof/>
              <w:lang w:eastAsia="en-GB"/>
            </w:rPr>
          </w:pPr>
          <w:hyperlink w:anchor="_Toc219499427" w:history="1">
            <w:r w:rsidRPr="00A929E8">
              <w:rPr>
                <w:rStyle w:val="Hyperlink"/>
                <w:noProof/>
              </w:rPr>
              <w:t>Questioning whether you really belong</w:t>
            </w:r>
            <w:r>
              <w:rPr>
                <w:noProof/>
                <w:webHidden/>
              </w:rPr>
              <w:tab/>
            </w:r>
            <w:r>
              <w:rPr>
                <w:noProof/>
                <w:webHidden/>
              </w:rPr>
              <w:fldChar w:fldCharType="begin"/>
            </w:r>
            <w:r>
              <w:rPr>
                <w:noProof/>
                <w:webHidden/>
              </w:rPr>
              <w:instrText xml:space="preserve"> PAGEREF _Toc219499427 \h </w:instrText>
            </w:r>
            <w:r>
              <w:rPr>
                <w:noProof/>
                <w:webHidden/>
              </w:rPr>
            </w:r>
            <w:r>
              <w:rPr>
                <w:noProof/>
                <w:webHidden/>
              </w:rPr>
              <w:fldChar w:fldCharType="separate"/>
            </w:r>
            <w:r>
              <w:rPr>
                <w:noProof/>
                <w:webHidden/>
              </w:rPr>
              <w:t>19</w:t>
            </w:r>
            <w:r>
              <w:rPr>
                <w:noProof/>
                <w:webHidden/>
              </w:rPr>
              <w:fldChar w:fldCharType="end"/>
            </w:r>
          </w:hyperlink>
        </w:p>
        <w:p w14:paraId="335C030D" w14:textId="5BFCE897" w:rsidR="002D35B0" w:rsidRDefault="002D35B0">
          <w:pPr>
            <w:pStyle w:val="TOC2"/>
            <w:tabs>
              <w:tab w:val="right" w:leader="dot" w:pos="9016"/>
            </w:tabs>
            <w:rPr>
              <w:rFonts w:eastAsiaTheme="minorEastAsia"/>
              <w:noProof/>
              <w:lang w:eastAsia="en-GB"/>
            </w:rPr>
          </w:pPr>
          <w:hyperlink w:anchor="_Toc219499428" w:history="1">
            <w:r w:rsidRPr="00A929E8">
              <w:rPr>
                <w:rStyle w:val="Hyperlink"/>
                <w:noProof/>
              </w:rPr>
              <w:t>The balance between feeling safe and being challenged in the learning environment</w:t>
            </w:r>
            <w:r>
              <w:rPr>
                <w:noProof/>
                <w:webHidden/>
              </w:rPr>
              <w:tab/>
            </w:r>
            <w:r>
              <w:rPr>
                <w:noProof/>
                <w:webHidden/>
              </w:rPr>
              <w:fldChar w:fldCharType="begin"/>
            </w:r>
            <w:r>
              <w:rPr>
                <w:noProof/>
                <w:webHidden/>
              </w:rPr>
              <w:instrText xml:space="preserve"> PAGEREF _Toc219499428 \h </w:instrText>
            </w:r>
            <w:r>
              <w:rPr>
                <w:noProof/>
                <w:webHidden/>
              </w:rPr>
            </w:r>
            <w:r>
              <w:rPr>
                <w:noProof/>
                <w:webHidden/>
              </w:rPr>
              <w:fldChar w:fldCharType="separate"/>
            </w:r>
            <w:r>
              <w:rPr>
                <w:noProof/>
                <w:webHidden/>
              </w:rPr>
              <w:t>23</w:t>
            </w:r>
            <w:r>
              <w:rPr>
                <w:noProof/>
                <w:webHidden/>
              </w:rPr>
              <w:fldChar w:fldCharType="end"/>
            </w:r>
          </w:hyperlink>
        </w:p>
        <w:p w14:paraId="6BEDE954" w14:textId="48706541" w:rsidR="002D35B0" w:rsidRDefault="002D35B0">
          <w:pPr>
            <w:pStyle w:val="TOC1"/>
            <w:tabs>
              <w:tab w:val="right" w:leader="dot" w:pos="9016"/>
            </w:tabs>
            <w:rPr>
              <w:rFonts w:eastAsiaTheme="minorEastAsia"/>
              <w:noProof/>
              <w:lang w:eastAsia="en-GB"/>
            </w:rPr>
          </w:pPr>
          <w:hyperlink w:anchor="_Toc219499429" w:history="1">
            <w:r w:rsidRPr="00A929E8">
              <w:rPr>
                <w:rStyle w:val="Hyperlink"/>
                <w:noProof/>
              </w:rPr>
              <w:t>Discussion</w:t>
            </w:r>
            <w:r>
              <w:rPr>
                <w:noProof/>
                <w:webHidden/>
              </w:rPr>
              <w:tab/>
            </w:r>
            <w:r>
              <w:rPr>
                <w:noProof/>
                <w:webHidden/>
              </w:rPr>
              <w:fldChar w:fldCharType="begin"/>
            </w:r>
            <w:r>
              <w:rPr>
                <w:noProof/>
                <w:webHidden/>
              </w:rPr>
              <w:instrText xml:space="preserve"> PAGEREF _Toc219499429 \h </w:instrText>
            </w:r>
            <w:r>
              <w:rPr>
                <w:noProof/>
                <w:webHidden/>
              </w:rPr>
            </w:r>
            <w:r>
              <w:rPr>
                <w:noProof/>
                <w:webHidden/>
              </w:rPr>
              <w:fldChar w:fldCharType="separate"/>
            </w:r>
            <w:r>
              <w:rPr>
                <w:noProof/>
                <w:webHidden/>
              </w:rPr>
              <w:t>26</w:t>
            </w:r>
            <w:r>
              <w:rPr>
                <w:noProof/>
                <w:webHidden/>
              </w:rPr>
              <w:fldChar w:fldCharType="end"/>
            </w:r>
          </w:hyperlink>
        </w:p>
        <w:p w14:paraId="211D3307" w14:textId="0000D92C" w:rsidR="002D35B0" w:rsidRDefault="002D35B0">
          <w:pPr>
            <w:pStyle w:val="TOC2"/>
            <w:tabs>
              <w:tab w:val="right" w:leader="dot" w:pos="9016"/>
            </w:tabs>
            <w:rPr>
              <w:rFonts w:eastAsiaTheme="minorEastAsia"/>
              <w:noProof/>
              <w:lang w:eastAsia="en-GB"/>
            </w:rPr>
          </w:pPr>
          <w:hyperlink w:anchor="_Toc219499430" w:history="1">
            <w:r w:rsidRPr="00A929E8">
              <w:rPr>
                <w:rStyle w:val="Hyperlink"/>
                <w:noProof/>
              </w:rPr>
              <w:t>Belonging before arrival</w:t>
            </w:r>
            <w:r>
              <w:rPr>
                <w:noProof/>
                <w:webHidden/>
              </w:rPr>
              <w:tab/>
            </w:r>
            <w:r>
              <w:rPr>
                <w:noProof/>
                <w:webHidden/>
              </w:rPr>
              <w:fldChar w:fldCharType="begin"/>
            </w:r>
            <w:r>
              <w:rPr>
                <w:noProof/>
                <w:webHidden/>
              </w:rPr>
              <w:instrText xml:space="preserve"> PAGEREF _Toc219499430 \h </w:instrText>
            </w:r>
            <w:r>
              <w:rPr>
                <w:noProof/>
                <w:webHidden/>
              </w:rPr>
            </w:r>
            <w:r>
              <w:rPr>
                <w:noProof/>
                <w:webHidden/>
              </w:rPr>
              <w:fldChar w:fldCharType="separate"/>
            </w:r>
            <w:r>
              <w:rPr>
                <w:noProof/>
                <w:webHidden/>
              </w:rPr>
              <w:t>27</w:t>
            </w:r>
            <w:r>
              <w:rPr>
                <w:noProof/>
                <w:webHidden/>
              </w:rPr>
              <w:fldChar w:fldCharType="end"/>
            </w:r>
          </w:hyperlink>
        </w:p>
        <w:p w14:paraId="783B6297" w14:textId="584727D7" w:rsidR="002D35B0" w:rsidRDefault="002D35B0">
          <w:pPr>
            <w:pStyle w:val="TOC2"/>
            <w:tabs>
              <w:tab w:val="right" w:leader="dot" w:pos="9016"/>
            </w:tabs>
            <w:rPr>
              <w:rFonts w:eastAsiaTheme="minorEastAsia"/>
              <w:noProof/>
              <w:lang w:eastAsia="en-GB"/>
            </w:rPr>
          </w:pPr>
          <w:hyperlink w:anchor="_Toc219499431" w:history="1">
            <w:r w:rsidRPr="00A929E8">
              <w:rPr>
                <w:rStyle w:val="Hyperlink"/>
                <w:noProof/>
              </w:rPr>
              <w:t>Belonging and self-efficacy together</w:t>
            </w:r>
            <w:r>
              <w:rPr>
                <w:noProof/>
                <w:webHidden/>
              </w:rPr>
              <w:tab/>
            </w:r>
            <w:r>
              <w:rPr>
                <w:noProof/>
                <w:webHidden/>
              </w:rPr>
              <w:fldChar w:fldCharType="begin"/>
            </w:r>
            <w:r>
              <w:rPr>
                <w:noProof/>
                <w:webHidden/>
              </w:rPr>
              <w:instrText xml:space="preserve"> PAGEREF _Toc219499431 \h </w:instrText>
            </w:r>
            <w:r>
              <w:rPr>
                <w:noProof/>
                <w:webHidden/>
              </w:rPr>
            </w:r>
            <w:r>
              <w:rPr>
                <w:noProof/>
                <w:webHidden/>
              </w:rPr>
              <w:fldChar w:fldCharType="separate"/>
            </w:r>
            <w:r>
              <w:rPr>
                <w:noProof/>
                <w:webHidden/>
              </w:rPr>
              <w:t>28</w:t>
            </w:r>
            <w:r>
              <w:rPr>
                <w:noProof/>
                <w:webHidden/>
              </w:rPr>
              <w:fldChar w:fldCharType="end"/>
            </w:r>
          </w:hyperlink>
        </w:p>
        <w:p w14:paraId="19422CE6" w14:textId="1AC4CCD7" w:rsidR="002D35B0" w:rsidRDefault="002D35B0">
          <w:pPr>
            <w:pStyle w:val="TOC2"/>
            <w:tabs>
              <w:tab w:val="right" w:leader="dot" w:pos="9016"/>
            </w:tabs>
            <w:rPr>
              <w:rFonts w:eastAsiaTheme="minorEastAsia"/>
              <w:noProof/>
              <w:lang w:eastAsia="en-GB"/>
            </w:rPr>
          </w:pPr>
          <w:hyperlink w:anchor="_Toc219499432" w:history="1">
            <w:r w:rsidRPr="00A929E8">
              <w:rPr>
                <w:rStyle w:val="Hyperlink"/>
                <w:noProof/>
              </w:rPr>
              <w:t>Relational safety required for stretch</w:t>
            </w:r>
            <w:r>
              <w:rPr>
                <w:noProof/>
                <w:webHidden/>
              </w:rPr>
              <w:tab/>
            </w:r>
            <w:r>
              <w:rPr>
                <w:noProof/>
                <w:webHidden/>
              </w:rPr>
              <w:fldChar w:fldCharType="begin"/>
            </w:r>
            <w:r>
              <w:rPr>
                <w:noProof/>
                <w:webHidden/>
              </w:rPr>
              <w:instrText xml:space="preserve"> PAGEREF _Toc219499432 \h </w:instrText>
            </w:r>
            <w:r>
              <w:rPr>
                <w:noProof/>
                <w:webHidden/>
              </w:rPr>
            </w:r>
            <w:r>
              <w:rPr>
                <w:noProof/>
                <w:webHidden/>
              </w:rPr>
              <w:fldChar w:fldCharType="separate"/>
            </w:r>
            <w:r>
              <w:rPr>
                <w:noProof/>
                <w:webHidden/>
              </w:rPr>
              <w:t>30</w:t>
            </w:r>
            <w:r>
              <w:rPr>
                <w:noProof/>
                <w:webHidden/>
              </w:rPr>
              <w:fldChar w:fldCharType="end"/>
            </w:r>
          </w:hyperlink>
        </w:p>
        <w:p w14:paraId="1AC138B7" w14:textId="2A623AB0" w:rsidR="002D35B0" w:rsidRDefault="002D35B0">
          <w:pPr>
            <w:pStyle w:val="TOC2"/>
            <w:tabs>
              <w:tab w:val="right" w:leader="dot" w:pos="9016"/>
            </w:tabs>
            <w:rPr>
              <w:rFonts w:eastAsiaTheme="minorEastAsia"/>
              <w:noProof/>
              <w:lang w:eastAsia="en-GB"/>
            </w:rPr>
          </w:pPr>
          <w:hyperlink w:anchor="_Toc219499433" w:history="1">
            <w:r w:rsidRPr="00A929E8">
              <w:rPr>
                <w:rStyle w:val="Hyperlink"/>
                <w:noProof/>
              </w:rPr>
              <w:t>The Welsh widening-participation promise and its limits</w:t>
            </w:r>
            <w:r>
              <w:rPr>
                <w:noProof/>
                <w:webHidden/>
              </w:rPr>
              <w:tab/>
            </w:r>
            <w:r>
              <w:rPr>
                <w:noProof/>
                <w:webHidden/>
              </w:rPr>
              <w:fldChar w:fldCharType="begin"/>
            </w:r>
            <w:r>
              <w:rPr>
                <w:noProof/>
                <w:webHidden/>
              </w:rPr>
              <w:instrText xml:space="preserve"> PAGEREF _Toc219499433 \h </w:instrText>
            </w:r>
            <w:r>
              <w:rPr>
                <w:noProof/>
                <w:webHidden/>
              </w:rPr>
            </w:r>
            <w:r>
              <w:rPr>
                <w:noProof/>
                <w:webHidden/>
              </w:rPr>
              <w:fldChar w:fldCharType="separate"/>
            </w:r>
            <w:r>
              <w:rPr>
                <w:noProof/>
                <w:webHidden/>
              </w:rPr>
              <w:t>32</w:t>
            </w:r>
            <w:r>
              <w:rPr>
                <w:noProof/>
                <w:webHidden/>
              </w:rPr>
              <w:fldChar w:fldCharType="end"/>
            </w:r>
          </w:hyperlink>
        </w:p>
        <w:p w14:paraId="01A99110" w14:textId="5AA15C2F" w:rsidR="002D35B0" w:rsidRDefault="002D35B0">
          <w:pPr>
            <w:pStyle w:val="TOC1"/>
            <w:tabs>
              <w:tab w:val="right" w:leader="dot" w:pos="9016"/>
            </w:tabs>
            <w:rPr>
              <w:rFonts w:eastAsiaTheme="minorEastAsia"/>
              <w:noProof/>
              <w:lang w:eastAsia="en-GB"/>
            </w:rPr>
          </w:pPr>
          <w:hyperlink w:anchor="_Toc219499434" w:history="1">
            <w:r w:rsidRPr="00A929E8">
              <w:rPr>
                <w:rStyle w:val="Hyperlink"/>
                <w:noProof/>
              </w:rPr>
              <w:t>Implications for Practice and Policy</w:t>
            </w:r>
            <w:r>
              <w:rPr>
                <w:noProof/>
                <w:webHidden/>
              </w:rPr>
              <w:tab/>
            </w:r>
            <w:r>
              <w:rPr>
                <w:noProof/>
                <w:webHidden/>
              </w:rPr>
              <w:fldChar w:fldCharType="begin"/>
            </w:r>
            <w:r>
              <w:rPr>
                <w:noProof/>
                <w:webHidden/>
              </w:rPr>
              <w:instrText xml:space="preserve"> PAGEREF _Toc219499434 \h </w:instrText>
            </w:r>
            <w:r>
              <w:rPr>
                <w:noProof/>
                <w:webHidden/>
              </w:rPr>
            </w:r>
            <w:r>
              <w:rPr>
                <w:noProof/>
                <w:webHidden/>
              </w:rPr>
              <w:fldChar w:fldCharType="separate"/>
            </w:r>
            <w:r>
              <w:rPr>
                <w:noProof/>
                <w:webHidden/>
              </w:rPr>
              <w:t>33</w:t>
            </w:r>
            <w:r>
              <w:rPr>
                <w:noProof/>
                <w:webHidden/>
              </w:rPr>
              <w:fldChar w:fldCharType="end"/>
            </w:r>
          </w:hyperlink>
        </w:p>
        <w:p w14:paraId="612EB85A" w14:textId="528016F2" w:rsidR="002D35B0" w:rsidRDefault="002D35B0">
          <w:pPr>
            <w:pStyle w:val="TOC2"/>
            <w:tabs>
              <w:tab w:val="right" w:leader="dot" w:pos="9016"/>
            </w:tabs>
            <w:rPr>
              <w:rFonts w:eastAsiaTheme="minorEastAsia"/>
              <w:noProof/>
              <w:lang w:eastAsia="en-GB"/>
            </w:rPr>
          </w:pPr>
          <w:hyperlink w:anchor="_Toc219499435" w:history="1">
            <w:r w:rsidRPr="00A929E8">
              <w:rPr>
                <w:rStyle w:val="Hyperlink"/>
                <w:noProof/>
              </w:rPr>
              <w:t>Design for relational safety as well as academic rigour</w:t>
            </w:r>
            <w:r>
              <w:rPr>
                <w:noProof/>
                <w:webHidden/>
              </w:rPr>
              <w:tab/>
            </w:r>
            <w:r>
              <w:rPr>
                <w:noProof/>
                <w:webHidden/>
              </w:rPr>
              <w:fldChar w:fldCharType="begin"/>
            </w:r>
            <w:r>
              <w:rPr>
                <w:noProof/>
                <w:webHidden/>
              </w:rPr>
              <w:instrText xml:space="preserve"> PAGEREF _Toc219499435 \h </w:instrText>
            </w:r>
            <w:r>
              <w:rPr>
                <w:noProof/>
                <w:webHidden/>
              </w:rPr>
            </w:r>
            <w:r>
              <w:rPr>
                <w:noProof/>
                <w:webHidden/>
              </w:rPr>
              <w:fldChar w:fldCharType="separate"/>
            </w:r>
            <w:r>
              <w:rPr>
                <w:noProof/>
                <w:webHidden/>
              </w:rPr>
              <w:t>33</w:t>
            </w:r>
            <w:r>
              <w:rPr>
                <w:noProof/>
                <w:webHidden/>
              </w:rPr>
              <w:fldChar w:fldCharType="end"/>
            </w:r>
          </w:hyperlink>
        </w:p>
        <w:p w14:paraId="58632E9C" w14:textId="0A32295A" w:rsidR="002D35B0" w:rsidRDefault="002D35B0">
          <w:pPr>
            <w:pStyle w:val="TOC2"/>
            <w:tabs>
              <w:tab w:val="right" w:leader="dot" w:pos="9016"/>
            </w:tabs>
            <w:rPr>
              <w:rFonts w:eastAsiaTheme="minorEastAsia"/>
              <w:noProof/>
              <w:lang w:eastAsia="en-GB"/>
            </w:rPr>
          </w:pPr>
          <w:hyperlink w:anchor="_Toc219499436" w:history="1">
            <w:r w:rsidRPr="00A929E8">
              <w:rPr>
                <w:rStyle w:val="Hyperlink"/>
                <w:noProof/>
              </w:rPr>
              <w:t>Treat early assessments and feedback as critical identity moments</w:t>
            </w:r>
            <w:r>
              <w:rPr>
                <w:noProof/>
                <w:webHidden/>
              </w:rPr>
              <w:tab/>
            </w:r>
            <w:r>
              <w:rPr>
                <w:noProof/>
                <w:webHidden/>
              </w:rPr>
              <w:fldChar w:fldCharType="begin"/>
            </w:r>
            <w:r>
              <w:rPr>
                <w:noProof/>
                <w:webHidden/>
              </w:rPr>
              <w:instrText xml:space="preserve"> PAGEREF _Toc219499436 \h </w:instrText>
            </w:r>
            <w:r>
              <w:rPr>
                <w:noProof/>
                <w:webHidden/>
              </w:rPr>
            </w:r>
            <w:r>
              <w:rPr>
                <w:noProof/>
                <w:webHidden/>
              </w:rPr>
              <w:fldChar w:fldCharType="separate"/>
            </w:r>
            <w:r>
              <w:rPr>
                <w:noProof/>
                <w:webHidden/>
              </w:rPr>
              <w:t>33</w:t>
            </w:r>
            <w:r>
              <w:rPr>
                <w:noProof/>
                <w:webHidden/>
              </w:rPr>
              <w:fldChar w:fldCharType="end"/>
            </w:r>
          </w:hyperlink>
        </w:p>
        <w:p w14:paraId="6FFFFAC6" w14:textId="7A8E65ED" w:rsidR="002D35B0" w:rsidRDefault="002D35B0">
          <w:pPr>
            <w:pStyle w:val="TOC2"/>
            <w:tabs>
              <w:tab w:val="right" w:leader="dot" w:pos="9016"/>
            </w:tabs>
            <w:rPr>
              <w:rFonts w:eastAsiaTheme="minorEastAsia"/>
              <w:noProof/>
              <w:lang w:eastAsia="en-GB"/>
            </w:rPr>
          </w:pPr>
          <w:hyperlink w:anchor="_Toc219499437" w:history="1">
            <w:r w:rsidRPr="00A929E8">
              <w:rPr>
                <w:rStyle w:val="Hyperlink"/>
                <w:noProof/>
              </w:rPr>
              <w:t>Recognise and work with pre-arrival narratives</w:t>
            </w:r>
            <w:r>
              <w:rPr>
                <w:noProof/>
                <w:webHidden/>
              </w:rPr>
              <w:tab/>
            </w:r>
            <w:r>
              <w:rPr>
                <w:noProof/>
                <w:webHidden/>
              </w:rPr>
              <w:fldChar w:fldCharType="begin"/>
            </w:r>
            <w:r>
              <w:rPr>
                <w:noProof/>
                <w:webHidden/>
              </w:rPr>
              <w:instrText xml:space="preserve"> PAGEREF _Toc219499437 \h </w:instrText>
            </w:r>
            <w:r>
              <w:rPr>
                <w:noProof/>
                <w:webHidden/>
              </w:rPr>
            </w:r>
            <w:r>
              <w:rPr>
                <w:noProof/>
                <w:webHidden/>
              </w:rPr>
              <w:fldChar w:fldCharType="separate"/>
            </w:r>
            <w:r>
              <w:rPr>
                <w:noProof/>
                <w:webHidden/>
              </w:rPr>
              <w:t>34</w:t>
            </w:r>
            <w:r>
              <w:rPr>
                <w:noProof/>
                <w:webHidden/>
              </w:rPr>
              <w:fldChar w:fldCharType="end"/>
            </w:r>
          </w:hyperlink>
        </w:p>
        <w:p w14:paraId="4A44718B" w14:textId="61B1FF1E" w:rsidR="002D35B0" w:rsidRDefault="002D35B0">
          <w:pPr>
            <w:pStyle w:val="TOC2"/>
            <w:tabs>
              <w:tab w:val="right" w:leader="dot" w:pos="9016"/>
            </w:tabs>
            <w:rPr>
              <w:rFonts w:eastAsiaTheme="minorEastAsia"/>
              <w:noProof/>
              <w:lang w:eastAsia="en-GB"/>
            </w:rPr>
          </w:pPr>
          <w:hyperlink w:anchor="_Toc219499438" w:history="1">
            <w:r w:rsidRPr="00A929E8">
              <w:rPr>
                <w:rStyle w:val="Hyperlink"/>
                <w:noProof/>
              </w:rPr>
              <w:t>Align institutional messages with lived realities</w:t>
            </w:r>
            <w:r>
              <w:rPr>
                <w:noProof/>
                <w:webHidden/>
              </w:rPr>
              <w:tab/>
            </w:r>
            <w:r>
              <w:rPr>
                <w:noProof/>
                <w:webHidden/>
              </w:rPr>
              <w:fldChar w:fldCharType="begin"/>
            </w:r>
            <w:r>
              <w:rPr>
                <w:noProof/>
                <w:webHidden/>
              </w:rPr>
              <w:instrText xml:space="preserve"> PAGEREF _Toc219499438 \h </w:instrText>
            </w:r>
            <w:r>
              <w:rPr>
                <w:noProof/>
                <w:webHidden/>
              </w:rPr>
            </w:r>
            <w:r>
              <w:rPr>
                <w:noProof/>
                <w:webHidden/>
              </w:rPr>
              <w:fldChar w:fldCharType="separate"/>
            </w:r>
            <w:r>
              <w:rPr>
                <w:noProof/>
                <w:webHidden/>
              </w:rPr>
              <w:t>34</w:t>
            </w:r>
            <w:r>
              <w:rPr>
                <w:noProof/>
                <w:webHidden/>
              </w:rPr>
              <w:fldChar w:fldCharType="end"/>
            </w:r>
          </w:hyperlink>
        </w:p>
        <w:p w14:paraId="3EC4C5D3" w14:textId="66D1820F" w:rsidR="002D35B0" w:rsidRDefault="002D35B0">
          <w:pPr>
            <w:pStyle w:val="TOC2"/>
            <w:tabs>
              <w:tab w:val="right" w:leader="dot" w:pos="9016"/>
            </w:tabs>
            <w:rPr>
              <w:rFonts w:eastAsiaTheme="minorEastAsia"/>
              <w:noProof/>
              <w:lang w:eastAsia="en-GB"/>
            </w:rPr>
          </w:pPr>
          <w:hyperlink w:anchor="_Toc219499439" w:history="1">
            <w:r w:rsidRPr="00A929E8">
              <w:rPr>
                <w:rStyle w:val="Hyperlink"/>
                <w:noProof/>
              </w:rPr>
              <w:t>Redefining Policy Success</w:t>
            </w:r>
            <w:r>
              <w:rPr>
                <w:noProof/>
                <w:webHidden/>
              </w:rPr>
              <w:tab/>
            </w:r>
            <w:r>
              <w:rPr>
                <w:noProof/>
                <w:webHidden/>
              </w:rPr>
              <w:fldChar w:fldCharType="begin"/>
            </w:r>
            <w:r>
              <w:rPr>
                <w:noProof/>
                <w:webHidden/>
              </w:rPr>
              <w:instrText xml:space="preserve"> PAGEREF _Toc219499439 \h </w:instrText>
            </w:r>
            <w:r>
              <w:rPr>
                <w:noProof/>
                <w:webHidden/>
              </w:rPr>
            </w:r>
            <w:r>
              <w:rPr>
                <w:noProof/>
                <w:webHidden/>
              </w:rPr>
              <w:fldChar w:fldCharType="separate"/>
            </w:r>
            <w:r>
              <w:rPr>
                <w:noProof/>
                <w:webHidden/>
              </w:rPr>
              <w:t>34</w:t>
            </w:r>
            <w:r>
              <w:rPr>
                <w:noProof/>
                <w:webHidden/>
              </w:rPr>
              <w:fldChar w:fldCharType="end"/>
            </w:r>
          </w:hyperlink>
        </w:p>
        <w:p w14:paraId="1DE611D0" w14:textId="131C2B8C" w:rsidR="002D35B0" w:rsidRDefault="002D35B0">
          <w:pPr>
            <w:pStyle w:val="TOC1"/>
            <w:tabs>
              <w:tab w:val="right" w:leader="dot" w:pos="9016"/>
            </w:tabs>
            <w:rPr>
              <w:rFonts w:eastAsiaTheme="minorEastAsia"/>
              <w:noProof/>
              <w:lang w:eastAsia="en-GB"/>
            </w:rPr>
          </w:pPr>
          <w:hyperlink w:anchor="_Toc219499440" w:history="1">
            <w:r w:rsidRPr="00A929E8">
              <w:rPr>
                <w:rStyle w:val="Hyperlink"/>
                <w:noProof/>
              </w:rPr>
              <w:t>Limitations</w:t>
            </w:r>
            <w:r>
              <w:rPr>
                <w:noProof/>
                <w:webHidden/>
              </w:rPr>
              <w:tab/>
            </w:r>
            <w:r>
              <w:rPr>
                <w:noProof/>
                <w:webHidden/>
              </w:rPr>
              <w:fldChar w:fldCharType="begin"/>
            </w:r>
            <w:r>
              <w:rPr>
                <w:noProof/>
                <w:webHidden/>
              </w:rPr>
              <w:instrText xml:space="preserve"> PAGEREF _Toc219499440 \h </w:instrText>
            </w:r>
            <w:r>
              <w:rPr>
                <w:noProof/>
                <w:webHidden/>
              </w:rPr>
            </w:r>
            <w:r>
              <w:rPr>
                <w:noProof/>
                <w:webHidden/>
              </w:rPr>
              <w:fldChar w:fldCharType="separate"/>
            </w:r>
            <w:r>
              <w:rPr>
                <w:noProof/>
                <w:webHidden/>
              </w:rPr>
              <w:t>34</w:t>
            </w:r>
            <w:r>
              <w:rPr>
                <w:noProof/>
                <w:webHidden/>
              </w:rPr>
              <w:fldChar w:fldCharType="end"/>
            </w:r>
          </w:hyperlink>
        </w:p>
        <w:p w14:paraId="1E460A18" w14:textId="5BCF6254" w:rsidR="002D35B0" w:rsidRDefault="002D35B0">
          <w:pPr>
            <w:pStyle w:val="TOC2"/>
            <w:tabs>
              <w:tab w:val="right" w:leader="dot" w:pos="9016"/>
            </w:tabs>
            <w:rPr>
              <w:rFonts w:eastAsiaTheme="minorEastAsia"/>
              <w:noProof/>
              <w:lang w:eastAsia="en-GB"/>
            </w:rPr>
          </w:pPr>
          <w:hyperlink w:anchor="_Toc219499441" w:history="1">
            <w:r w:rsidRPr="00A929E8">
              <w:rPr>
                <w:rStyle w:val="Hyperlink"/>
                <w:noProof/>
              </w:rPr>
              <w:t>Scope and Context</w:t>
            </w:r>
            <w:r>
              <w:rPr>
                <w:noProof/>
                <w:webHidden/>
              </w:rPr>
              <w:tab/>
            </w:r>
            <w:r>
              <w:rPr>
                <w:noProof/>
                <w:webHidden/>
              </w:rPr>
              <w:fldChar w:fldCharType="begin"/>
            </w:r>
            <w:r>
              <w:rPr>
                <w:noProof/>
                <w:webHidden/>
              </w:rPr>
              <w:instrText xml:space="preserve"> PAGEREF _Toc219499441 \h </w:instrText>
            </w:r>
            <w:r>
              <w:rPr>
                <w:noProof/>
                <w:webHidden/>
              </w:rPr>
            </w:r>
            <w:r>
              <w:rPr>
                <w:noProof/>
                <w:webHidden/>
              </w:rPr>
              <w:fldChar w:fldCharType="separate"/>
            </w:r>
            <w:r>
              <w:rPr>
                <w:noProof/>
                <w:webHidden/>
              </w:rPr>
              <w:t>35</w:t>
            </w:r>
            <w:r>
              <w:rPr>
                <w:noProof/>
                <w:webHidden/>
              </w:rPr>
              <w:fldChar w:fldCharType="end"/>
            </w:r>
          </w:hyperlink>
        </w:p>
        <w:p w14:paraId="7FFDF0AA" w14:textId="0DAC829E" w:rsidR="002D35B0" w:rsidRDefault="002D35B0">
          <w:pPr>
            <w:pStyle w:val="TOC2"/>
            <w:tabs>
              <w:tab w:val="right" w:leader="dot" w:pos="9016"/>
            </w:tabs>
            <w:rPr>
              <w:rFonts w:eastAsiaTheme="minorEastAsia"/>
              <w:noProof/>
              <w:lang w:eastAsia="en-GB"/>
            </w:rPr>
          </w:pPr>
          <w:hyperlink w:anchor="_Toc219499442" w:history="1">
            <w:r w:rsidRPr="00A929E8">
              <w:rPr>
                <w:rStyle w:val="Hyperlink"/>
                <w:noProof/>
              </w:rPr>
              <w:t>Demographic Representation</w:t>
            </w:r>
            <w:r>
              <w:rPr>
                <w:noProof/>
                <w:webHidden/>
              </w:rPr>
              <w:tab/>
            </w:r>
            <w:r>
              <w:rPr>
                <w:noProof/>
                <w:webHidden/>
              </w:rPr>
              <w:fldChar w:fldCharType="begin"/>
            </w:r>
            <w:r>
              <w:rPr>
                <w:noProof/>
                <w:webHidden/>
              </w:rPr>
              <w:instrText xml:space="preserve"> PAGEREF _Toc219499442 \h </w:instrText>
            </w:r>
            <w:r>
              <w:rPr>
                <w:noProof/>
                <w:webHidden/>
              </w:rPr>
            </w:r>
            <w:r>
              <w:rPr>
                <w:noProof/>
                <w:webHidden/>
              </w:rPr>
              <w:fldChar w:fldCharType="separate"/>
            </w:r>
            <w:r>
              <w:rPr>
                <w:noProof/>
                <w:webHidden/>
              </w:rPr>
              <w:t>35</w:t>
            </w:r>
            <w:r>
              <w:rPr>
                <w:noProof/>
                <w:webHidden/>
              </w:rPr>
              <w:fldChar w:fldCharType="end"/>
            </w:r>
          </w:hyperlink>
        </w:p>
        <w:p w14:paraId="4C06A191" w14:textId="7253C917" w:rsidR="002D35B0" w:rsidRDefault="002D35B0">
          <w:pPr>
            <w:pStyle w:val="TOC2"/>
            <w:tabs>
              <w:tab w:val="right" w:leader="dot" w:pos="9016"/>
            </w:tabs>
            <w:rPr>
              <w:rFonts w:eastAsiaTheme="minorEastAsia"/>
              <w:noProof/>
              <w:lang w:eastAsia="en-GB"/>
            </w:rPr>
          </w:pPr>
          <w:hyperlink w:anchor="_Toc219499443" w:history="1">
            <w:r w:rsidRPr="00A929E8">
              <w:rPr>
                <w:rStyle w:val="Hyperlink"/>
                <w:noProof/>
              </w:rPr>
              <w:t>Researcher Positionality</w:t>
            </w:r>
            <w:r>
              <w:rPr>
                <w:noProof/>
                <w:webHidden/>
              </w:rPr>
              <w:tab/>
            </w:r>
            <w:r>
              <w:rPr>
                <w:noProof/>
                <w:webHidden/>
              </w:rPr>
              <w:fldChar w:fldCharType="begin"/>
            </w:r>
            <w:r>
              <w:rPr>
                <w:noProof/>
                <w:webHidden/>
              </w:rPr>
              <w:instrText xml:space="preserve"> PAGEREF _Toc219499443 \h </w:instrText>
            </w:r>
            <w:r>
              <w:rPr>
                <w:noProof/>
                <w:webHidden/>
              </w:rPr>
            </w:r>
            <w:r>
              <w:rPr>
                <w:noProof/>
                <w:webHidden/>
              </w:rPr>
              <w:fldChar w:fldCharType="separate"/>
            </w:r>
            <w:r>
              <w:rPr>
                <w:noProof/>
                <w:webHidden/>
              </w:rPr>
              <w:t>35</w:t>
            </w:r>
            <w:r>
              <w:rPr>
                <w:noProof/>
                <w:webHidden/>
              </w:rPr>
              <w:fldChar w:fldCharType="end"/>
            </w:r>
          </w:hyperlink>
        </w:p>
        <w:p w14:paraId="35712299" w14:textId="7521B2B1" w:rsidR="002D35B0" w:rsidRDefault="002D35B0">
          <w:pPr>
            <w:pStyle w:val="TOC1"/>
            <w:tabs>
              <w:tab w:val="right" w:leader="dot" w:pos="9016"/>
            </w:tabs>
            <w:rPr>
              <w:rFonts w:eastAsiaTheme="minorEastAsia"/>
              <w:noProof/>
              <w:lang w:eastAsia="en-GB"/>
            </w:rPr>
          </w:pPr>
          <w:hyperlink w:anchor="_Toc219499444" w:history="1">
            <w:r w:rsidRPr="00A929E8">
              <w:rPr>
                <w:rStyle w:val="Hyperlink"/>
                <w:noProof/>
              </w:rPr>
              <w:t>Future Directions</w:t>
            </w:r>
            <w:r>
              <w:rPr>
                <w:noProof/>
                <w:webHidden/>
              </w:rPr>
              <w:tab/>
            </w:r>
            <w:r>
              <w:rPr>
                <w:noProof/>
                <w:webHidden/>
              </w:rPr>
              <w:fldChar w:fldCharType="begin"/>
            </w:r>
            <w:r>
              <w:rPr>
                <w:noProof/>
                <w:webHidden/>
              </w:rPr>
              <w:instrText xml:space="preserve"> PAGEREF _Toc219499444 \h </w:instrText>
            </w:r>
            <w:r>
              <w:rPr>
                <w:noProof/>
                <w:webHidden/>
              </w:rPr>
            </w:r>
            <w:r>
              <w:rPr>
                <w:noProof/>
                <w:webHidden/>
              </w:rPr>
              <w:fldChar w:fldCharType="separate"/>
            </w:r>
            <w:r>
              <w:rPr>
                <w:noProof/>
                <w:webHidden/>
              </w:rPr>
              <w:t>35</w:t>
            </w:r>
            <w:r>
              <w:rPr>
                <w:noProof/>
                <w:webHidden/>
              </w:rPr>
              <w:fldChar w:fldCharType="end"/>
            </w:r>
          </w:hyperlink>
        </w:p>
        <w:p w14:paraId="50492923" w14:textId="7D8927CF" w:rsidR="002D35B0" w:rsidRDefault="002D35B0">
          <w:pPr>
            <w:pStyle w:val="TOC2"/>
            <w:tabs>
              <w:tab w:val="right" w:leader="dot" w:pos="9016"/>
            </w:tabs>
            <w:rPr>
              <w:rFonts w:eastAsiaTheme="minorEastAsia"/>
              <w:noProof/>
              <w:lang w:eastAsia="en-GB"/>
            </w:rPr>
          </w:pPr>
          <w:hyperlink w:anchor="_Toc219499445" w:history="1">
            <w:r w:rsidRPr="00A929E8">
              <w:rPr>
                <w:rStyle w:val="Hyperlink"/>
                <w:noProof/>
              </w:rPr>
              <w:t>Longitudinal Designs</w:t>
            </w:r>
            <w:r>
              <w:rPr>
                <w:noProof/>
                <w:webHidden/>
              </w:rPr>
              <w:tab/>
            </w:r>
            <w:r>
              <w:rPr>
                <w:noProof/>
                <w:webHidden/>
              </w:rPr>
              <w:fldChar w:fldCharType="begin"/>
            </w:r>
            <w:r>
              <w:rPr>
                <w:noProof/>
                <w:webHidden/>
              </w:rPr>
              <w:instrText xml:space="preserve"> PAGEREF _Toc219499445 \h </w:instrText>
            </w:r>
            <w:r>
              <w:rPr>
                <w:noProof/>
                <w:webHidden/>
              </w:rPr>
            </w:r>
            <w:r>
              <w:rPr>
                <w:noProof/>
                <w:webHidden/>
              </w:rPr>
              <w:fldChar w:fldCharType="separate"/>
            </w:r>
            <w:r>
              <w:rPr>
                <w:noProof/>
                <w:webHidden/>
              </w:rPr>
              <w:t>36</w:t>
            </w:r>
            <w:r>
              <w:rPr>
                <w:noProof/>
                <w:webHidden/>
              </w:rPr>
              <w:fldChar w:fldCharType="end"/>
            </w:r>
          </w:hyperlink>
        </w:p>
        <w:p w14:paraId="21BC1096" w14:textId="6E4FD15E" w:rsidR="002D35B0" w:rsidRDefault="002D35B0">
          <w:pPr>
            <w:pStyle w:val="TOC2"/>
            <w:tabs>
              <w:tab w:val="right" w:leader="dot" w:pos="9016"/>
            </w:tabs>
            <w:rPr>
              <w:rFonts w:eastAsiaTheme="minorEastAsia"/>
              <w:noProof/>
              <w:lang w:eastAsia="en-GB"/>
            </w:rPr>
          </w:pPr>
          <w:hyperlink w:anchor="_Toc219499446" w:history="1">
            <w:r w:rsidRPr="00A929E8">
              <w:rPr>
                <w:rStyle w:val="Hyperlink"/>
                <w:noProof/>
              </w:rPr>
              <w:t>Comparative Analysis</w:t>
            </w:r>
            <w:r>
              <w:rPr>
                <w:noProof/>
                <w:webHidden/>
              </w:rPr>
              <w:tab/>
            </w:r>
            <w:r>
              <w:rPr>
                <w:noProof/>
                <w:webHidden/>
              </w:rPr>
              <w:fldChar w:fldCharType="begin"/>
            </w:r>
            <w:r>
              <w:rPr>
                <w:noProof/>
                <w:webHidden/>
              </w:rPr>
              <w:instrText xml:space="preserve"> PAGEREF _Toc219499446 \h </w:instrText>
            </w:r>
            <w:r>
              <w:rPr>
                <w:noProof/>
                <w:webHidden/>
              </w:rPr>
            </w:r>
            <w:r>
              <w:rPr>
                <w:noProof/>
                <w:webHidden/>
              </w:rPr>
              <w:fldChar w:fldCharType="separate"/>
            </w:r>
            <w:r>
              <w:rPr>
                <w:noProof/>
                <w:webHidden/>
              </w:rPr>
              <w:t>36</w:t>
            </w:r>
            <w:r>
              <w:rPr>
                <w:noProof/>
                <w:webHidden/>
              </w:rPr>
              <w:fldChar w:fldCharType="end"/>
            </w:r>
          </w:hyperlink>
        </w:p>
        <w:p w14:paraId="46D52169" w14:textId="6F112956" w:rsidR="002D35B0" w:rsidRDefault="002D35B0">
          <w:pPr>
            <w:pStyle w:val="TOC2"/>
            <w:tabs>
              <w:tab w:val="right" w:leader="dot" w:pos="9016"/>
            </w:tabs>
            <w:rPr>
              <w:rFonts w:eastAsiaTheme="minorEastAsia"/>
              <w:noProof/>
              <w:lang w:eastAsia="en-GB"/>
            </w:rPr>
          </w:pPr>
          <w:hyperlink w:anchor="_Toc219499447" w:history="1">
            <w:r w:rsidRPr="00A929E8">
              <w:rPr>
                <w:rStyle w:val="Hyperlink"/>
                <w:noProof/>
              </w:rPr>
              <w:t>Methodological Integration</w:t>
            </w:r>
            <w:r>
              <w:rPr>
                <w:noProof/>
                <w:webHidden/>
              </w:rPr>
              <w:tab/>
            </w:r>
            <w:r>
              <w:rPr>
                <w:noProof/>
                <w:webHidden/>
              </w:rPr>
              <w:fldChar w:fldCharType="begin"/>
            </w:r>
            <w:r>
              <w:rPr>
                <w:noProof/>
                <w:webHidden/>
              </w:rPr>
              <w:instrText xml:space="preserve"> PAGEREF _Toc219499447 \h </w:instrText>
            </w:r>
            <w:r>
              <w:rPr>
                <w:noProof/>
                <w:webHidden/>
              </w:rPr>
            </w:r>
            <w:r>
              <w:rPr>
                <w:noProof/>
                <w:webHidden/>
              </w:rPr>
              <w:fldChar w:fldCharType="separate"/>
            </w:r>
            <w:r>
              <w:rPr>
                <w:noProof/>
                <w:webHidden/>
              </w:rPr>
              <w:t>36</w:t>
            </w:r>
            <w:r>
              <w:rPr>
                <w:noProof/>
                <w:webHidden/>
              </w:rPr>
              <w:fldChar w:fldCharType="end"/>
            </w:r>
          </w:hyperlink>
        </w:p>
        <w:p w14:paraId="796F8797" w14:textId="4293A81F" w:rsidR="002D35B0" w:rsidRDefault="002D35B0">
          <w:pPr>
            <w:pStyle w:val="TOC2"/>
            <w:tabs>
              <w:tab w:val="right" w:leader="dot" w:pos="9016"/>
            </w:tabs>
            <w:rPr>
              <w:rFonts w:eastAsiaTheme="minorEastAsia"/>
              <w:noProof/>
              <w:lang w:eastAsia="en-GB"/>
            </w:rPr>
          </w:pPr>
          <w:hyperlink w:anchor="_Toc219499448" w:history="1">
            <w:r w:rsidRPr="00A929E8">
              <w:rPr>
                <w:rStyle w:val="Hyperlink"/>
                <w:noProof/>
              </w:rPr>
              <w:t>Policy-Level Research</w:t>
            </w:r>
            <w:r>
              <w:rPr>
                <w:noProof/>
                <w:webHidden/>
              </w:rPr>
              <w:tab/>
            </w:r>
            <w:r>
              <w:rPr>
                <w:noProof/>
                <w:webHidden/>
              </w:rPr>
              <w:fldChar w:fldCharType="begin"/>
            </w:r>
            <w:r>
              <w:rPr>
                <w:noProof/>
                <w:webHidden/>
              </w:rPr>
              <w:instrText xml:space="preserve"> PAGEREF _Toc219499448 \h </w:instrText>
            </w:r>
            <w:r>
              <w:rPr>
                <w:noProof/>
                <w:webHidden/>
              </w:rPr>
            </w:r>
            <w:r>
              <w:rPr>
                <w:noProof/>
                <w:webHidden/>
              </w:rPr>
              <w:fldChar w:fldCharType="separate"/>
            </w:r>
            <w:r>
              <w:rPr>
                <w:noProof/>
                <w:webHidden/>
              </w:rPr>
              <w:t>36</w:t>
            </w:r>
            <w:r>
              <w:rPr>
                <w:noProof/>
                <w:webHidden/>
              </w:rPr>
              <w:fldChar w:fldCharType="end"/>
            </w:r>
          </w:hyperlink>
        </w:p>
        <w:p w14:paraId="46B1B2E0" w14:textId="2CC9503A" w:rsidR="002D35B0" w:rsidRDefault="002D35B0">
          <w:pPr>
            <w:pStyle w:val="TOC1"/>
            <w:tabs>
              <w:tab w:val="right" w:leader="dot" w:pos="9016"/>
            </w:tabs>
            <w:rPr>
              <w:rFonts w:eastAsiaTheme="minorEastAsia"/>
              <w:noProof/>
              <w:lang w:eastAsia="en-GB"/>
            </w:rPr>
          </w:pPr>
          <w:hyperlink w:anchor="_Toc219499449" w:history="1">
            <w:r w:rsidRPr="00A929E8">
              <w:rPr>
                <w:rStyle w:val="Hyperlink"/>
                <w:noProof/>
              </w:rPr>
              <w:t>Conclusion</w:t>
            </w:r>
            <w:r>
              <w:rPr>
                <w:noProof/>
                <w:webHidden/>
              </w:rPr>
              <w:tab/>
            </w:r>
            <w:r>
              <w:rPr>
                <w:noProof/>
                <w:webHidden/>
              </w:rPr>
              <w:fldChar w:fldCharType="begin"/>
            </w:r>
            <w:r>
              <w:rPr>
                <w:noProof/>
                <w:webHidden/>
              </w:rPr>
              <w:instrText xml:space="preserve"> PAGEREF _Toc219499449 \h </w:instrText>
            </w:r>
            <w:r>
              <w:rPr>
                <w:noProof/>
                <w:webHidden/>
              </w:rPr>
            </w:r>
            <w:r>
              <w:rPr>
                <w:noProof/>
                <w:webHidden/>
              </w:rPr>
              <w:fldChar w:fldCharType="separate"/>
            </w:r>
            <w:r>
              <w:rPr>
                <w:noProof/>
                <w:webHidden/>
              </w:rPr>
              <w:t>36</w:t>
            </w:r>
            <w:r>
              <w:rPr>
                <w:noProof/>
                <w:webHidden/>
              </w:rPr>
              <w:fldChar w:fldCharType="end"/>
            </w:r>
          </w:hyperlink>
        </w:p>
        <w:p w14:paraId="2A282181" w14:textId="1B239669" w:rsidR="002D35B0" w:rsidRDefault="002D35B0">
          <w:pPr>
            <w:pStyle w:val="TOC1"/>
            <w:tabs>
              <w:tab w:val="right" w:leader="dot" w:pos="9016"/>
            </w:tabs>
            <w:rPr>
              <w:rFonts w:eastAsiaTheme="minorEastAsia"/>
              <w:noProof/>
              <w:lang w:eastAsia="en-GB"/>
            </w:rPr>
          </w:pPr>
          <w:hyperlink w:anchor="_Toc219499450" w:history="1">
            <w:r w:rsidRPr="00A929E8">
              <w:rPr>
                <w:rStyle w:val="Hyperlink"/>
                <w:noProof/>
              </w:rPr>
              <w:t>References</w:t>
            </w:r>
            <w:r>
              <w:rPr>
                <w:noProof/>
                <w:webHidden/>
              </w:rPr>
              <w:tab/>
            </w:r>
            <w:r>
              <w:rPr>
                <w:noProof/>
                <w:webHidden/>
              </w:rPr>
              <w:fldChar w:fldCharType="begin"/>
            </w:r>
            <w:r>
              <w:rPr>
                <w:noProof/>
                <w:webHidden/>
              </w:rPr>
              <w:instrText xml:space="preserve"> PAGEREF _Toc219499450 \h </w:instrText>
            </w:r>
            <w:r>
              <w:rPr>
                <w:noProof/>
                <w:webHidden/>
              </w:rPr>
            </w:r>
            <w:r>
              <w:rPr>
                <w:noProof/>
                <w:webHidden/>
              </w:rPr>
              <w:fldChar w:fldCharType="separate"/>
            </w:r>
            <w:r>
              <w:rPr>
                <w:noProof/>
                <w:webHidden/>
              </w:rPr>
              <w:t>41</w:t>
            </w:r>
            <w:r>
              <w:rPr>
                <w:noProof/>
                <w:webHidden/>
              </w:rPr>
              <w:fldChar w:fldCharType="end"/>
            </w:r>
          </w:hyperlink>
        </w:p>
        <w:p w14:paraId="5107FCA4" w14:textId="609A1B71" w:rsidR="005E76EA" w:rsidRDefault="005E76EA">
          <w:r>
            <w:rPr>
              <w:b/>
              <w:bCs/>
              <w:noProof/>
            </w:rPr>
            <w:fldChar w:fldCharType="end"/>
          </w:r>
        </w:p>
      </w:sdtContent>
    </w:sdt>
    <w:p w14:paraId="5B040D6C" w14:textId="77777777" w:rsidR="008E6296" w:rsidRDefault="008E6296" w:rsidP="00935F62">
      <w:pPr>
        <w:rPr>
          <w:rFonts w:ascii="Arial" w:hAnsi="Arial" w:cs="Arial"/>
          <w:b/>
          <w:bCs/>
          <w:color w:val="000000" w:themeColor="text1"/>
        </w:rPr>
      </w:pPr>
    </w:p>
    <w:p w14:paraId="6BEF969B" w14:textId="77777777" w:rsidR="008E6296" w:rsidRDefault="008E6296" w:rsidP="00935F62">
      <w:pPr>
        <w:rPr>
          <w:rFonts w:ascii="Arial" w:hAnsi="Arial" w:cs="Arial"/>
          <w:b/>
          <w:bCs/>
          <w:color w:val="000000" w:themeColor="text1"/>
        </w:rPr>
      </w:pPr>
    </w:p>
    <w:p w14:paraId="5F39B3F1" w14:textId="77777777" w:rsidR="008E6296" w:rsidRDefault="008E6296" w:rsidP="00935F62">
      <w:pPr>
        <w:rPr>
          <w:rFonts w:ascii="Arial" w:hAnsi="Arial" w:cs="Arial"/>
          <w:b/>
          <w:bCs/>
          <w:color w:val="000000" w:themeColor="text1"/>
        </w:rPr>
      </w:pPr>
    </w:p>
    <w:p w14:paraId="30313862" w14:textId="77777777" w:rsidR="008E6296" w:rsidRDefault="008E6296" w:rsidP="00935F62">
      <w:pPr>
        <w:rPr>
          <w:rFonts w:ascii="Arial" w:hAnsi="Arial" w:cs="Arial"/>
          <w:b/>
          <w:bCs/>
          <w:color w:val="000000" w:themeColor="text1"/>
        </w:rPr>
      </w:pPr>
    </w:p>
    <w:p w14:paraId="3C783335" w14:textId="77777777" w:rsidR="005E76EA" w:rsidRDefault="005E76EA" w:rsidP="00935F62">
      <w:pPr>
        <w:rPr>
          <w:rFonts w:ascii="Arial" w:hAnsi="Arial" w:cs="Arial"/>
          <w:b/>
          <w:bCs/>
          <w:color w:val="000000" w:themeColor="text1"/>
        </w:rPr>
      </w:pPr>
    </w:p>
    <w:p w14:paraId="4D7C4C3E" w14:textId="77777777" w:rsidR="005E76EA" w:rsidRDefault="005E76EA" w:rsidP="00935F62">
      <w:pPr>
        <w:rPr>
          <w:rFonts w:ascii="Arial" w:hAnsi="Arial" w:cs="Arial"/>
          <w:b/>
          <w:bCs/>
          <w:color w:val="000000" w:themeColor="text1"/>
        </w:rPr>
      </w:pPr>
    </w:p>
    <w:p w14:paraId="0B7652D9" w14:textId="77777777" w:rsidR="005E76EA" w:rsidRDefault="005E76EA" w:rsidP="00935F62">
      <w:pPr>
        <w:rPr>
          <w:rFonts w:ascii="Arial" w:hAnsi="Arial" w:cs="Arial"/>
          <w:b/>
          <w:bCs/>
          <w:color w:val="000000" w:themeColor="text1"/>
        </w:rPr>
      </w:pPr>
    </w:p>
    <w:p w14:paraId="38690C54" w14:textId="77777777" w:rsidR="005E76EA" w:rsidRDefault="005E76EA" w:rsidP="00935F62">
      <w:pPr>
        <w:rPr>
          <w:rFonts w:ascii="Arial" w:hAnsi="Arial" w:cs="Arial"/>
          <w:b/>
          <w:bCs/>
          <w:color w:val="000000" w:themeColor="text1"/>
        </w:rPr>
      </w:pPr>
    </w:p>
    <w:p w14:paraId="07CCDF89" w14:textId="77777777" w:rsidR="005E76EA" w:rsidRDefault="005E76EA" w:rsidP="00935F62">
      <w:pPr>
        <w:rPr>
          <w:rFonts w:ascii="Arial" w:hAnsi="Arial" w:cs="Arial"/>
          <w:b/>
          <w:bCs/>
          <w:color w:val="000000" w:themeColor="text1"/>
        </w:rPr>
      </w:pPr>
    </w:p>
    <w:p w14:paraId="24B0FC59" w14:textId="77777777" w:rsidR="005E76EA" w:rsidRDefault="005E76EA" w:rsidP="00935F62">
      <w:pPr>
        <w:rPr>
          <w:rFonts w:ascii="Arial" w:hAnsi="Arial" w:cs="Arial"/>
          <w:b/>
          <w:bCs/>
          <w:color w:val="000000" w:themeColor="text1"/>
        </w:rPr>
      </w:pPr>
    </w:p>
    <w:p w14:paraId="5068BBCF" w14:textId="77777777" w:rsidR="005E76EA" w:rsidRDefault="005E76EA" w:rsidP="00935F62">
      <w:pPr>
        <w:rPr>
          <w:rFonts w:ascii="Arial" w:hAnsi="Arial" w:cs="Arial"/>
          <w:b/>
          <w:bCs/>
          <w:color w:val="000000" w:themeColor="text1"/>
        </w:rPr>
      </w:pPr>
    </w:p>
    <w:p w14:paraId="7487DCA4" w14:textId="77777777" w:rsidR="005E76EA" w:rsidRDefault="005E76EA" w:rsidP="00935F62">
      <w:pPr>
        <w:rPr>
          <w:rFonts w:ascii="Arial" w:hAnsi="Arial" w:cs="Arial"/>
          <w:b/>
          <w:bCs/>
          <w:color w:val="000000" w:themeColor="text1"/>
        </w:rPr>
      </w:pPr>
    </w:p>
    <w:p w14:paraId="7A146056" w14:textId="77777777" w:rsidR="005E76EA" w:rsidRDefault="005E76EA" w:rsidP="00935F62">
      <w:pPr>
        <w:rPr>
          <w:rFonts w:ascii="Arial" w:hAnsi="Arial" w:cs="Arial"/>
          <w:b/>
          <w:bCs/>
          <w:color w:val="000000" w:themeColor="text1"/>
        </w:rPr>
      </w:pPr>
    </w:p>
    <w:p w14:paraId="7C60C106" w14:textId="77777777" w:rsidR="008E6296" w:rsidRDefault="008E6296" w:rsidP="00935F62">
      <w:pPr>
        <w:rPr>
          <w:rFonts w:ascii="Arial" w:hAnsi="Arial" w:cs="Arial"/>
          <w:b/>
          <w:bCs/>
          <w:color w:val="000000" w:themeColor="text1"/>
        </w:rPr>
      </w:pPr>
    </w:p>
    <w:p w14:paraId="16924367" w14:textId="77777777" w:rsidR="008E6296" w:rsidRDefault="008E6296" w:rsidP="00935F62">
      <w:pPr>
        <w:rPr>
          <w:rFonts w:ascii="Arial" w:hAnsi="Arial" w:cs="Arial"/>
          <w:b/>
          <w:bCs/>
          <w:color w:val="000000" w:themeColor="text1"/>
        </w:rPr>
      </w:pPr>
    </w:p>
    <w:p w14:paraId="516B0741" w14:textId="77777777" w:rsidR="008E6296" w:rsidRDefault="008E6296" w:rsidP="00935F62">
      <w:pPr>
        <w:rPr>
          <w:rFonts w:ascii="Arial" w:hAnsi="Arial" w:cs="Arial"/>
          <w:b/>
          <w:bCs/>
          <w:color w:val="000000" w:themeColor="text1"/>
        </w:rPr>
      </w:pPr>
    </w:p>
    <w:p w14:paraId="3F40B177" w14:textId="77777777" w:rsidR="008E6296" w:rsidRDefault="008E6296" w:rsidP="00935F62">
      <w:pPr>
        <w:rPr>
          <w:rFonts w:ascii="Arial" w:hAnsi="Arial" w:cs="Arial"/>
          <w:b/>
          <w:bCs/>
          <w:color w:val="000000" w:themeColor="text1"/>
        </w:rPr>
      </w:pPr>
    </w:p>
    <w:p w14:paraId="438AB4A9" w14:textId="77777777" w:rsidR="00846B7C" w:rsidRDefault="00846B7C" w:rsidP="00935F62">
      <w:pPr>
        <w:rPr>
          <w:rFonts w:ascii="Arial" w:hAnsi="Arial" w:cs="Arial"/>
          <w:b/>
          <w:bCs/>
          <w:color w:val="000000" w:themeColor="text1"/>
        </w:rPr>
      </w:pPr>
    </w:p>
    <w:p w14:paraId="40FC3517" w14:textId="7E8EB38A" w:rsidR="00935F62" w:rsidRPr="005E76EA" w:rsidRDefault="00392B27" w:rsidP="005E76EA">
      <w:pPr>
        <w:spacing w:line="480" w:lineRule="auto"/>
        <w:rPr>
          <w:b/>
          <w:bCs/>
          <w:sz w:val="28"/>
          <w:szCs w:val="28"/>
        </w:rPr>
      </w:pPr>
      <w:r w:rsidRPr="005E76EA">
        <w:rPr>
          <w:b/>
          <w:bCs/>
          <w:sz w:val="28"/>
          <w:szCs w:val="28"/>
        </w:rPr>
        <w:lastRenderedPageBreak/>
        <w:t>“</w:t>
      </w:r>
      <w:r w:rsidR="00935F62" w:rsidRPr="005E76EA">
        <w:rPr>
          <w:b/>
          <w:bCs/>
          <w:sz w:val="28"/>
          <w:szCs w:val="28"/>
        </w:rPr>
        <w:t>People Like Me at University?</w:t>
      </w:r>
      <w:r w:rsidRPr="005E76EA">
        <w:rPr>
          <w:b/>
          <w:bCs/>
          <w:sz w:val="28"/>
          <w:szCs w:val="28"/>
        </w:rPr>
        <w:t xml:space="preserve">” </w:t>
      </w:r>
      <w:r w:rsidR="00935F62" w:rsidRPr="005E76EA">
        <w:rPr>
          <w:b/>
          <w:bCs/>
          <w:sz w:val="28"/>
          <w:szCs w:val="28"/>
        </w:rPr>
        <w:t>An Interpretative Phenomenological Analysis of Perceived Belonging and Academic Self-Efficacy in South Wales Higher Education</w:t>
      </w:r>
    </w:p>
    <w:p w14:paraId="268D9716" w14:textId="77777777" w:rsidR="00935F62" w:rsidRPr="008E6296" w:rsidRDefault="00935F62" w:rsidP="005E76EA">
      <w:pPr>
        <w:pStyle w:val="Heading1"/>
        <w:spacing w:line="480" w:lineRule="auto"/>
      </w:pPr>
      <w:bookmarkStart w:id="1" w:name="_Toc219499411"/>
      <w:r w:rsidRPr="008E6296">
        <w:t>Abstract</w:t>
      </w:r>
      <w:bookmarkEnd w:id="1"/>
    </w:p>
    <w:p w14:paraId="52517AC0" w14:textId="141B27A9" w:rsidR="00F339CD" w:rsidRPr="00047EB3" w:rsidRDefault="00F339CD" w:rsidP="005E76EA">
      <w:pPr>
        <w:spacing w:line="480" w:lineRule="auto"/>
        <w:rPr>
          <w:rFonts w:ascii="Arial" w:hAnsi="Arial" w:cs="Arial"/>
          <w:color w:val="000000" w:themeColor="text1"/>
        </w:rPr>
      </w:pPr>
      <w:bookmarkStart w:id="2" w:name="_Hlk218268305"/>
      <w:r w:rsidRPr="00047EB3">
        <w:rPr>
          <w:rFonts w:ascii="Arial" w:hAnsi="Arial" w:cs="Arial"/>
          <w:color w:val="000000" w:themeColor="text1"/>
        </w:rPr>
        <w:t xml:space="preserve">This paper adopts an interpretative phenomenological analysis (IPA) to explore how non-traditional students at a South Wales university perceive and make sense of their belonging within higher education, and how those perceptions shape their academic self-efficacy: the belief in one’s capability to succeed academically and to be recognised as a legitimate member of the university community (Bandura, 1997; van Dinther et al., 2011). Although belonging and self-efficacy are widely accepted as </w:t>
      </w:r>
      <w:r w:rsidR="00392B27" w:rsidRPr="00047EB3">
        <w:rPr>
          <w:rFonts w:ascii="Arial" w:hAnsi="Arial" w:cs="Arial"/>
          <w:color w:val="000000" w:themeColor="text1"/>
        </w:rPr>
        <w:t>influencing</w:t>
      </w:r>
      <w:r w:rsidRPr="00047EB3">
        <w:rPr>
          <w:rFonts w:ascii="Arial" w:hAnsi="Arial" w:cs="Arial"/>
          <w:color w:val="000000" w:themeColor="text1"/>
        </w:rPr>
        <w:t xml:space="preserve"> engagement, retention, and achievement, they are often treated as variables to be measured rather than as lived, felt experiences, particularly among mature, working, and first-generation students entering widening-participation environments (Thomas, 2012; Gilani &amp; Thomas, 2025).</w:t>
      </w:r>
    </w:p>
    <w:p w14:paraId="184A97FC" w14:textId="3F902F92" w:rsidR="002E51BB" w:rsidRPr="00047EB3" w:rsidRDefault="002E51BB" w:rsidP="005E76EA">
      <w:pPr>
        <w:spacing w:line="480" w:lineRule="auto"/>
        <w:rPr>
          <w:rFonts w:ascii="Arial" w:hAnsi="Arial" w:cs="Arial"/>
          <w:color w:val="000000" w:themeColor="text1"/>
        </w:rPr>
      </w:pPr>
      <w:r w:rsidRPr="00047EB3">
        <w:rPr>
          <w:rFonts w:ascii="Arial" w:hAnsi="Arial" w:cs="Arial"/>
          <w:color w:val="000000" w:themeColor="text1"/>
        </w:rPr>
        <w:t xml:space="preserve">Although </w:t>
      </w:r>
      <w:r w:rsidR="002106F7" w:rsidRPr="00047EB3">
        <w:rPr>
          <w:rFonts w:ascii="Arial" w:hAnsi="Arial" w:cs="Arial"/>
          <w:color w:val="000000" w:themeColor="text1"/>
        </w:rPr>
        <w:t>the author is a former lecturer in performance psychology, the paper's</w:t>
      </w:r>
      <w:r w:rsidRPr="00047EB3">
        <w:rPr>
          <w:rFonts w:ascii="Arial" w:hAnsi="Arial" w:cs="Arial"/>
          <w:color w:val="000000" w:themeColor="text1"/>
        </w:rPr>
        <w:t xml:space="preserve"> </w:t>
      </w:r>
      <w:r w:rsidRPr="00047EB3">
        <w:rPr>
          <w:rFonts w:ascii="Arial" w:hAnsi="Arial" w:cs="Arial"/>
          <w:color w:val="000000" w:themeColor="text1"/>
        </w:rPr>
        <w:t>focus isn’t on dissecting each construct separately</w:t>
      </w:r>
      <w:r w:rsidRPr="00047EB3">
        <w:rPr>
          <w:rFonts w:ascii="Arial" w:hAnsi="Arial" w:cs="Arial"/>
          <w:color w:val="000000" w:themeColor="text1"/>
        </w:rPr>
        <w:t xml:space="preserve">. </w:t>
      </w:r>
      <w:r w:rsidRPr="00047EB3">
        <w:rPr>
          <w:rFonts w:ascii="Arial" w:hAnsi="Arial" w:cs="Arial"/>
          <w:color w:val="000000" w:themeColor="text1"/>
        </w:rPr>
        <w:t>As an IPA study, it centres on lived experience and interpretation</w:t>
      </w:r>
      <w:r w:rsidR="00392B27" w:rsidRPr="00047EB3">
        <w:rPr>
          <w:rFonts w:ascii="Arial" w:hAnsi="Arial" w:cs="Arial"/>
          <w:color w:val="000000" w:themeColor="text1"/>
        </w:rPr>
        <w:t xml:space="preserve"> of </w:t>
      </w:r>
      <w:r w:rsidRPr="00047EB3">
        <w:rPr>
          <w:rFonts w:ascii="Arial" w:hAnsi="Arial" w:cs="Arial"/>
          <w:color w:val="000000" w:themeColor="text1"/>
        </w:rPr>
        <w:t xml:space="preserve">how non-traditional students </w:t>
      </w:r>
      <w:r w:rsidR="00392B27" w:rsidRPr="00047EB3">
        <w:rPr>
          <w:rFonts w:ascii="Arial" w:hAnsi="Arial" w:cs="Arial"/>
          <w:color w:val="000000" w:themeColor="text1"/>
        </w:rPr>
        <w:t>‘</w:t>
      </w:r>
      <w:r w:rsidRPr="00047EB3">
        <w:rPr>
          <w:rFonts w:ascii="Arial" w:hAnsi="Arial" w:cs="Arial"/>
          <w:color w:val="000000" w:themeColor="text1"/>
        </w:rPr>
        <w:t>understand</w:t>
      </w:r>
      <w:r w:rsidR="00392B27" w:rsidRPr="00047EB3">
        <w:rPr>
          <w:rFonts w:ascii="Arial" w:hAnsi="Arial" w:cs="Arial"/>
          <w:color w:val="000000" w:themeColor="text1"/>
        </w:rPr>
        <w:t>’</w:t>
      </w:r>
      <w:r w:rsidRPr="00047EB3">
        <w:rPr>
          <w:rFonts w:ascii="Arial" w:hAnsi="Arial" w:cs="Arial"/>
          <w:color w:val="000000" w:themeColor="text1"/>
        </w:rPr>
        <w:t xml:space="preserve"> belonging and capability. The implications </w:t>
      </w:r>
      <w:r w:rsidRPr="00047EB3">
        <w:rPr>
          <w:rFonts w:ascii="Arial" w:hAnsi="Arial" w:cs="Arial"/>
          <w:color w:val="000000" w:themeColor="text1"/>
        </w:rPr>
        <w:t>in this paper are directly relevant to higher education, but they may also provide insight for</w:t>
      </w:r>
      <w:r w:rsidRPr="00047EB3">
        <w:rPr>
          <w:rFonts w:ascii="Arial" w:hAnsi="Arial" w:cs="Arial"/>
          <w:color w:val="000000" w:themeColor="text1"/>
        </w:rPr>
        <w:t xml:space="preserve"> organisations supporting older adults returning to work or learning after time away.</w:t>
      </w:r>
    </w:p>
    <w:p w14:paraId="1ADEE993" w14:textId="3C680044" w:rsidR="00F339CD" w:rsidRPr="00047EB3" w:rsidRDefault="00F339CD" w:rsidP="005E76EA">
      <w:pPr>
        <w:spacing w:line="480" w:lineRule="auto"/>
        <w:rPr>
          <w:rFonts w:ascii="Arial" w:hAnsi="Arial" w:cs="Arial"/>
          <w:color w:val="000000" w:themeColor="text1"/>
        </w:rPr>
      </w:pPr>
      <w:r w:rsidRPr="00047EB3">
        <w:rPr>
          <w:rFonts w:ascii="Arial" w:hAnsi="Arial" w:cs="Arial"/>
          <w:color w:val="000000" w:themeColor="text1"/>
        </w:rPr>
        <w:t xml:space="preserve">The study utilised semi-structured interviews with three non-traditional students at different stages of their academic journey: </w:t>
      </w:r>
      <w:r w:rsidR="002E51BB" w:rsidRPr="00047EB3">
        <w:rPr>
          <w:rFonts w:ascii="Arial" w:hAnsi="Arial" w:cs="Arial"/>
          <w:color w:val="000000" w:themeColor="text1"/>
        </w:rPr>
        <w:t xml:space="preserve">upon completion of the first year of higher education, </w:t>
      </w:r>
      <w:r w:rsidR="00392B27" w:rsidRPr="00047EB3">
        <w:rPr>
          <w:rFonts w:ascii="Arial" w:hAnsi="Arial" w:cs="Arial"/>
          <w:color w:val="000000" w:themeColor="text1"/>
        </w:rPr>
        <w:t xml:space="preserve">upon completion of their second year, and upon completion of </w:t>
      </w:r>
      <w:r w:rsidRPr="00047EB3">
        <w:rPr>
          <w:rFonts w:ascii="Arial" w:hAnsi="Arial" w:cs="Arial"/>
          <w:color w:val="000000" w:themeColor="text1"/>
        </w:rPr>
        <w:t xml:space="preserve">an </w:t>
      </w:r>
      <w:r w:rsidRPr="00047EB3">
        <w:rPr>
          <w:rFonts w:ascii="Arial" w:hAnsi="Arial" w:cs="Arial"/>
          <w:color w:val="000000" w:themeColor="text1"/>
        </w:rPr>
        <w:lastRenderedPageBreak/>
        <w:t>undergraduate degree followed by postgraduate study. Interviews were analysed ideographically and interpretatively, generating three interconnected superordinate themes: belonging that began before arrival; questioning whether one really belongs; and the balance between feeling safe and being challenged in the learning environment.</w:t>
      </w:r>
    </w:p>
    <w:p w14:paraId="4E8AC98C" w14:textId="1A4272E9" w:rsidR="00F53E99" w:rsidRPr="00047EB3" w:rsidRDefault="00F53E99" w:rsidP="005E76EA">
      <w:pPr>
        <w:spacing w:line="480" w:lineRule="auto"/>
        <w:rPr>
          <w:rFonts w:ascii="Arial" w:hAnsi="Arial" w:cs="Arial"/>
          <w:color w:val="000000" w:themeColor="text1"/>
        </w:rPr>
      </w:pPr>
      <w:r w:rsidRPr="00047EB3">
        <w:rPr>
          <w:rFonts w:ascii="Arial" w:hAnsi="Arial" w:cs="Arial"/>
          <w:color w:val="000000" w:themeColor="text1"/>
        </w:rPr>
        <w:t>These themes highlighted the</w:t>
      </w:r>
      <w:r w:rsidR="00392B27" w:rsidRPr="00047EB3">
        <w:rPr>
          <w:rFonts w:ascii="Arial" w:hAnsi="Arial" w:cs="Arial"/>
          <w:color w:val="000000" w:themeColor="text1"/>
        </w:rPr>
        <w:t xml:space="preserve"> </w:t>
      </w:r>
      <w:r w:rsidRPr="00047EB3">
        <w:rPr>
          <w:rFonts w:ascii="Arial" w:hAnsi="Arial" w:cs="Arial"/>
          <w:color w:val="000000" w:themeColor="text1"/>
        </w:rPr>
        <w:t xml:space="preserve">persistence of </w:t>
      </w:r>
      <w:r w:rsidR="00392B27" w:rsidRPr="00047EB3">
        <w:rPr>
          <w:rFonts w:ascii="Arial" w:hAnsi="Arial" w:cs="Arial"/>
          <w:color w:val="000000" w:themeColor="text1"/>
        </w:rPr>
        <w:t xml:space="preserve">longstanding historical </w:t>
      </w:r>
      <w:r w:rsidRPr="00047EB3">
        <w:rPr>
          <w:rFonts w:ascii="Arial" w:hAnsi="Arial" w:cs="Arial"/>
          <w:color w:val="000000" w:themeColor="text1"/>
        </w:rPr>
        <w:t>personal narratives of ‘not being academic’ and how early classroom and assessment experiences shaped students’ emerging and ongoing sense of whether they had a right to be there.</w:t>
      </w:r>
    </w:p>
    <w:p w14:paraId="021F2279" w14:textId="77777777" w:rsidR="00F53E99" w:rsidRPr="00047EB3" w:rsidRDefault="00F53E99" w:rsidP="005E76EA">
      <w:pPr>
        <w:spacing w:line="480" w:lineRule="auto"/>
        <w:rPr>
          <w:rFonts w:ascii="Arial" w:hAnsi="Arial" w:cs="Arial"/>
          <w:color w:val="000000" w:themeColor="text1"/>
        </w:rPr>
      </w:pPr>
      <w:r w:rsidRPr="00047EB3">
        <w:rPr>
          <w:rFonts w:ascii="Arial" w:hAnsi="Arial" w:cs="Arial"/>
          <w:color w:val="000000" w:themeColor="text1"/>
        </w:rPr>
        <w:t>They also highlighted how relational conditions, such as day-to-day peer reassurance, informal check-ins, responsive and non-judgemental tutor feedback, and predictable programme structures, created emotional safety that enabled academic challenge without compromising belonging or self-efficacy.</w:t>
      </w:r>
    </w:p>
    <w:p w14:paraId="3AD62C82" w14:textId="68F35D1D" w:rsidR="00F339CD" w:rsidRPr="00047EB3" w:rsidRDefault="00F339CD" w:rsidP="005E76EA">
      <w:pPr>
        <w:spacing w:line="480" w:lineRule="auto"/>
        <w:rPr>
          <w:rFonts w:ascii="Arial" w:hAnsi="Arial" w:cs="Arial"/>
          <w:color w:val="000000" w:themeColor="text1"/>
        </w:rPr>
      </w:pPr>
      <w:r w:rsidRPr="00047EB3">
        <w:rPr>
          <w:rFonts w:ascii="Arial" w:hAnsi="Arial" w:cs="Arial"/>
          <w:color w:val="000000" w:themeColor="text1"/>
        </w:rPr>
        <w:t xml:space="preserve">The findings suggest that belonging is </w:t>
      </w:r>
      <w:r w:rsidR="00AF7165" w:rsidRPr="00047EB3">
        <w:rPr>
          <w:rFonts w:ascii="Arial" w:hAnsi="Arial" w:cs="Arial"/>
          <w:color w:val="000000" w:themeColor="text1"/>
        </w:rPr>
        <w:t xml:space="preserve">continually formed rather than fixed. </w:t>
      </w:r>
      <w:r w:rsidRPr="00047EB3">
        <w:rPr>
          <w:rFonts w:ascii="Arial" w:hAnsi="Arial" w:cs="Arial"/>
          <w:color w:val="000000" w:themeColor="text1"/>
        </w:rPr>
        <w:t xml:space="preserve">It begins long before </w:t>
      </w:r>
      <w:r w:rsidR="00005E16" w:rsidRPr="00047EB3">
        <w:rPr>
          <w:rFonts w:ascii="Arial" w:hAnsi="Arial" w:cs="Arial"/>
          <w:color w:val="000000" w:themeColor="text1"/>
        </w:rPr>
        <w:t xml:space="preserve">students </w:t>
      </w:r>
      <w:r w:rsidRPr="00047EB3">
        <w:rPr>
          <w:rFonts w:ascii="Arial" w:hAnsi="Arial" w:cs="Arial"/>
          <w:color w:val="000000" w:themeColor="text1"/>
        </w:rPr>
        <w:t xml:space="preserve">enrol, </w:t>
      </w:r>
      <w:r w:rsidR="00005E16" w:rsidRPr="00047EB3">
        <w:rPr>
          <w:rFonts w:ascii="Arial" w:hAnsi="Arial" w:cs="Arial"/>
          <w:color w:val="000000" w:themeColor="text1"/>
        </w:rPr>
        <w:t xml:space="preserve">is continually shaped through day-to-day interactions and </w:t>
      </w:r>
      <w:r w:rsidR="001C6612" w:rsidRPr="00047EB3">
        <w:rPr>
          <w:rFonts w:ascii="Arial" w:hAnsi="Arial" w:cs="Arial"/>
          <w:color w:val="000000" w:themeColor="text1"/>
        </w:rPr>
        <w:t xml:space="preserve">is </w:t>
      </w:r>
      <w:r w:rsidR="00005E16" w:rsidRPr="00047EB3">
        <w:rPr>
          <w:rFonts w:ascii="Arial" w:hAnsi="Arial" w:cs="Arial"/>
          <w:color w:val="000000" w:themeColor="text1"/>
        </w:rPr>
        <w:t xml:space="preserve">closely </w:t>
      </w:r>
      <w:r w:rsidR="001C6612" w:rsidRPr="00047EB3">
        <w:rPr>
          <w:rFonts w:ascii="Arial" w:hAnsi="Arial" w:cs="Arial"/>
          <w:color w:val="000000" w:themeColor="text1"/>
        </w:rPr>
        <w:t>interlinked</w:t>
      </w:r>
      <w:r w:rsidR="00005E16" w:rsidRPr="00047EB3">
        <w:rPr>
          <w:rFonts w:ascii="Arial" w:hAnsi="Arial" w:cs="Arial"/>
          <w:color w:val="000000" w:themeColor="text1"/>
        </w:rPr>
        <w:t xml:space="preserve"> with beliefs about capability</w:t>
      </w:r>
      <w:r w:rsidR="00392B27" w:rsidRPr="00047EB3">
        <w:rPr>
          <w:rFonts w:ascii="Arial" w:hAnsi="Arial" w:cs="Arial"/>
          <w:color w:val="000000" w:themeColor="text1"/>
        </w:rPr>
        <w:t xml:space="preserve"> and subsequent self-efficacy.</w:t>
      </w:r>
    </w:p>
    <w:p w14:paraId="22777522" w14:textId="76FE401C" w:rsidR="00F339CD" w:rsidRPr="00047EB3" w:rsidRDefault="00FD30CA" w:rsidP="005E76EA">
      <w:pPr>
        <w:spacing w:line="480" w:lineRule="auto"/>
        <w:rPr>
          <w:rFonts w:ascii="Arial" w:hAnsi="Arial" w:cs="Arial"/>
          <w:color w:val="000000" w:themeColor="text1"/>
        </w:rPr>
      </w:pPr>
      <w:r w:rsidRPr="00047EB3">
        <w:rPr>
          <w:rFonts w:ascii="Arial" w:hAnsi="Arial" w:cs="Arial"/>
          <w:color w:val="000000" w:themeColor="text1"/>
        </w:rPr>
        <w:t>Within a</w:t>
      </w:r>
      <w:r w:rsidR="00F339CD" w:rsidRPr="00047EB3">
        <w:rPr>
          <w:rFonts w:ascii="Arial" w:hAnsi="Arial" w:cs="Arial"/>
          <w:color w:val="000000" w:themeColor="text1"/>
        </w:rPr>
        <w:t xml:space="preserve"> Welsh </w:t>
      </w:r>
      <w:r w:rsidR="00084435" w:rsidRPr="00047EB3">
        <w:rPr>
          <w:rFonts w:ascii="Arial" w:hAnsi="Arial" w:cs="Arial"/>
          <w:color w:val="000000" w:themeColor="text1"/>
        </w:rPr>
        <w:t xml:space="preserve">HE </w:t>
      </w:r>
      <w:r w:rsidR="00F339CD" w:rsidRPr="00047EB3">
        <w:rPr>
          <w:rFonts w:ascii="Arial" w:hAnsi="Arial" w:cs="Arial"/>
          <w:color w:val="000000" w:themeColor="text1"/>
        </w:rPr>
        <w:t xml:space="preserve">policy context of wider participation, the findings suggest that widening access requires more than </w:t>
      </w:r>
      <w:r w:rsidR="00392B27" w:rsidRPr="00047EB3">
        <w:rPr>
          <w:rFonts w:ascii="Arial" w:hAnsi="Arial" w:cs="Arial"/>
          <w:color w:val="000000" w:themeColor="text1"/>
        </w:rPr>
        <w:t xml:space="preserve">increasing </w:t>
      </w:r>
      <w:r w:rsidR="00F339CD" w:rsidRPr="00047EB3">
        <w:rPr>
          <w:rFonts w:ascii="Arial" w:hAnsi="Arial" w:cs="Arial"/>
          <w:color w:val="000000" w:themeColor="text1"/>
        </w:rPr>
        <w:t xml:space="preserve">open pathways and flexible provision to accommodate the complex personal commitments many non-traditional students manage. It requires attention to the </w:t>
      </w:r>
      <w:r w:rsidR="00005E16" w:rsidRPr="00047EB3">
        <w:rPr>
          <w:rFonts w:ascii="Arial" w:hAnsi="Arial" w:cs="Arial"/>
          <w:color w:val="000000" w:themeColor="text1"/>
        </w:rPr>
        <w:t>regular</w:t>
      </w:r>
      <w:r w:rsidR="00AF7165" w:rsidRPr="00047EB3">
        <w:rPr>
          <w:rFonts w:ascii="Arial" w:hAnsi="Arial" w:cs="Arial"/>
          <w:color w:val="000000" w:themeColor="text1"/>
        </w:rPr>
        <w:t xml:space="preserve"> teaching and relational </w:t>
      </w:r>
      <w:r w:rsidR="00F339CD" w:rsidRPr="00047EB3">
        <w:rPr>
          <w:rFonts w:ascii="Arial" w:hAnsi="Arial" w:cs="Arial"/>
          <w:color w:val="000000" w:themeColor="text1"/>
        </w:rPr>
        <w:t xml:space="preserve">practices that enable students such as JD, CT, and KS to develop a stable sense of themselves as people who belong in higher education and can achieve within it. Implications for practice, institutional culture, and future research are </w:t>
      </w:r>
      <w:r w:rsidR="00392B27" w:rsidRPr="00047EB3">
        <w:rPr>
          <w:rFonts w:ascii="Arial" w:hAnsi="Arial" w:cs="Arial"/>
          <w:color w:val="000000" w:themeColor="text1"/>
        </w:rPr>
        <w:t xml:space="preserve">also </w:t>
      </w:r>
      <w:r w:rsidR="00F339CD" w:rsidRPr="00047EB3">
        <w:rPr>
          <w:rFonts w:ascii="Arial" w:hAnsi="Arial" w:cs="Arial"/>
          <w:color w:val="000000" w:themeColor="text1"/>
        </w:rPr>
        <w:t>discussed.</w:t>
      </w:r>
    </w:p>
    <w:p w14:paraId="13661370" w14:textId="77777777" w:rsidR="00047EB3" w:rsidRDefault="00047EB3" w:rsidP="005E76EA">
      <w:pPr>
        <w:spacing w:line="480" w:lineRule="auto"/>
        <w:rPr>
          <w:rFonts w:ascii="Arial" w:hAnsi="Arial" w:cs="Arial"/>
          <w:b/>
          <w:bCs/>
          <w:color w:val="000000" w:themeColor="text1"/>
        </w:rPr>
      </w:pPr>
    </w:p>
    <w:p w14:paraId="29235B38" w14:textId="3AF99215" w:rsidR="002E1153" w:rsidRPr="00047EB3" w:rsidRDefault="002E1153" w:rsidP="005E76EA">
      <w:pPr>
        <w:spacing w:line="480" w:lineRule="auto"/>
        <w:rPr>
          <w:rFonts w:ascii="Arial" w:hAnsi="Arial" w:cs="Arial"/>
          <w:color w:val="000000" w:themeColor="text1"/>
        </w:rPr>
      </w:pPr>
      <w:r w:rsidRPr="00047EB3">
        <w:rPr>
          <w:rFonts w:ascii="Arial" w:hAnsi="Arial" w:cs="Arial"/>
          <w:b/>
          <w:bCs/>
          <w:color w:val="000000" w:themeColor="text1"/>
        </w:rPr>
        <w:lastRenderedPageBreak/>
        <w:t>Key Words:</w:t>
      </w:r>
      <w:r w:rsidRPr="00047EB3">
        <w:rPr>
          <w:rFonts w:ascii="Arial" w:hAnsi="Arial" w:cs="Arial"/>
          <w:color w:val="000000" w:themeColor="text1"/>
        </w:rPr>
        <w:t xml:space="preserve"> </w:t>
      </w:r>
      <w:r w:rsidR="001A2874" w:rsidRPr="00047EB3">
        <w:rPr>
          <w:rFonts w:ascii="Arial" w:hAnsi="Arial" w:cs="Arial"/>
          <w:color w:val="000000" w:themeColor="text1"/>
        </w:rPr>
        <w:t>non-traditional students; belonging; academic self-efficacy; interpretative phenomenological analysis; widening participation; Welsh higher education</w:t>
      </w:r>
    </w:p>
    <w:bookmarkEnd w:id="2"/>
    <w:p w14:paraId="2EBD9B3F" w14:textId="77777777" w:rsidR="00047EB3" w:rsidRDefault="00047EB3" w:rsidP="005E76EA">
      <w:pPr>
        <w:spacing w:line="480" w:lineRule="auto"/>
        <w:rPr>
          <w:rFonts w:ascii="Arial" w:hAnsi="Arial" w:cs="Arial"/>
          <w:b/>
          <w:bCs/>
          <w:color w:val="000000" w:themeColor="text1"/>
        </w:rPr>
      </w:pPr>
    </w:p>
    <w:p w14:paraId="67E2BF39" w14:textId="76838621" w:rsidR="00935F62" w:rsidRPr="008E6296" w:rsidRDefault="00935F62" w:rsidP="005E76EA">
      <w:pPr>
        <w:pStyle w:val="Heading1"/>
        <w:spacing w:line="480" w:lineRule="auto"/>
      </w:pPr>
      <w:bookmarkStart w:id="3" w:name="_Toc219499412"/>
      <w:r w:rsidRPr="008E6296">
        <w:t>Introduction</w:t>
      </w:r>
      <w:bookmarkEnd w:id="3"/>
    </w:p>
    <w:p w14:paraId="5BCF4E5A" w14:textId="0B52BD3F" w:rsidR="00131A69"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This study explores how three non-traditional students </w:t>
      </w:r>
      <w:r w:rsidR="00131A69" w:rsidRPr="00047EB3">
        <w:rPr>
          <w:rFonts w:ascii="Arial" w:hAnsi="Arial" w:cs="Arial"/>
          <w:color w:val="000000" w:themeColor="text1"/>
        </w:rPr>
        <w:t xml:space="preserve">within the context of </w:t>
      </w:r>
      <w:r w:rsidR="00392B27" w:rsidRPr="00047EB3">
        <w:rPr>
          <w:rFonts w:ascii="Arial" w:hAnsi="Arial" w:cs="Arial"/>
          <w:color w:val="000000" w:themeColor="text1"/>
        </w:rPr>
        <w:t>Welsh HE provisions</w:t>
      </w:r>
      <w:r w:rsidR="00131A69" w:rsidRPr="00047EB3">
        <w:rPr>
          <w:rFonts w:ascii="Arial" w:hAnsi="Arial" w:cs="Arial"/>
          <w:color w:val="000000" w:themeColor="text1"/>
        </w:rPr>
        <w:t xml:space="preserve"> </w:t>
      </w:r>
      <w:r w:rsidRPr="00047EB3">
        <w:rPr>
          <w:rFonts w:ascii="Arial" w:hAnsi="Arial" w:cs="Arial"/>
          <w:color w:val="000000" w:themeColor="text1"/>
        </w:rPr>
        <w:t xml:space="preserve">perceive and make sense of their belonging in higher education, and how those perceptions shape their academic self-efficacy. By </w:t>
      </w:r>
      <w:r w:rsidR="00392B27" w:rsidRPr="00047EB3">
        <w:rPr>
          <w:rFonts w:ascii="Arial" w:hAnsi="Arial" w:cs="Arial"/>
          <w:color w:val="000000" w:themeColor="text1"/>
        </w:rPr>
        <w:t>investigating</w:t>
      </w:r>
      <w:r w:rsidRPr="00047EB3">
        <w:rPr>
          <w:rFonts w:ascii="Arial" w:hAnsi="Arial" w:cs="Arial"/>
          <w:color w:val="000000" w:themeColor="text1"/>
        </w:rPr>
        <w:t xml:space="preserve"> their stories in depth</w:t>
      </w:r>
      <w:r w:rsidR="00131A69" w:rsidRPr="00047EB3">
        <w:rPr>
          <w:rFonts w:ascii="Arial" w:hAnsi="Arial" w:cs="Arial"/>
          <w:color w:val="000000" w:themeColor="text1"/>
        </w:rPr>
        <w:t xml:space="preserve"> through interviews, </w:t>
      </w:r>
      <w:r w:rsidRPr="00047EB3">
        <w:rPr>
          <w:rFonts w:ascii="Arial" w:hAnsi="Arial" w:cs="Arial"/>
          <w:color w:val="000000" w:themeColor="text1"/>
        </w:rPr>
        <w:t>the paper argues that widening-participation promises in Welsh higher education cannot be met through access routes alone</w:t>
      </w:r>
      <w:r w:rsidR="00392B27" w:rsidRPr="00047EB3">
        <w:rPr>
          <w:rFonts w:ascii="Arial" w:hAnsi="Arial" w:cs="Arial"/>
          <w:color w:val="000000" w:themeColor="text1"/>
        </w:rPr>
        <w:t>. T</w:t>
      </w:r>
      <w:r w:rsidRPr="00047EB3">
        <w:rPr>
          <w:rFonts w:ascii="Arial" w:hAnsi="Arial" w:cs="Arial"/>
          <w:color w:val="000000" w:themeColor="text1"/>
        </w:rPr>
        <w:t xml:space="preserve">hey depend on the </w:t>
      </w:r>
      <w:r w:rsidR="008F3684" w:rsidRPr="00047EB3">
        <w:rPr>
          <w:rFonts w:ascii="Arial" w:hAnsi="Arial" w:cs="Arial"/>
          <w:color w:val="000000" w:themeColor="text1"/>
        </w:rPr>
        <w:t>day-to-day,</w:t>
      </w:r>
      <w:r w:rsidRPr="00047EB3">
        <w:rPr>
          <w:rFonts w:ascii="Arial" w:hAnsi="Arial" w:cs="Arial"/>
          <w:color w:val="000000" w:themeColor="text1"/>
        </w:rPr>
        <w:t xml:space="preserve"> </w:t>
      </w:r>
      <w:r w:rsidR="008F3684" w:rsidRPr="00047EB3">
        <w:rPr>
          <w:rFonts w:ascii="Arial" w:hAnsi="Arial" w:cs="Arial"/>
          <w:color w:val="000000" w:themeColor="text1"/>
        </w:rPr>
        <w:t xml:space="preserve">small, routine </w:t>
      </w:r>
      <w:r w:rsidR="00392B27" w:rsidRPr="00047EB3">
        <w:rPr>
          <w:rFonts w:ascii="Arial" w:hAnsi="Arial" w:cs="Arial"/>
          <w:color w:val="000000" w:themeColor="text1"/>
        </w:rPr>
        <w:t xml:space="preserve">class </w:t>
      </w:r>
      <w:r w:rsidR="008F3684" w:rsidRPr="00047EB3">
        <w:rPr>
          <w:rFonts w:ascii="Arial" w:hAnsi="Arial" w:cs="Arial"/>
          <w:color w:val="000000" w:themeColor="text1"/>
        </w:rPr>
        <w:t xml:space="preserve">interactions of </w:t>
      </w:r>
      <w:r w:rsidRPr="00047EB3">
        <w:rPr>
          <w:rFonts w:ascii="Arial" w:hAnsi="Arial" w:cs="Arial"/>
          <w:color w:val="000000" w:themeColor="text1"/>
        </w:rPr>
        <w:t>relational and pedagogic practices that either support or erode</w:t>
      </w:r>
      <w:r w:rsidR="00392B27" w:rsidRPr="00047EB3">
        <w:rPr>
          <w:rFonts w:ascii="Arial" w:hAnsi="Arial" w:cs="Arial"/>
          <w:color w:val="000000" w:themeColor="text1"/>
        </w:rPr>
        <w:t xml:space="preserve"> their sense of</w:t>
      </w:r>
      <w:r w:rsidRPr="00047EB3">
        <w:rPr>
          <w:rFonts w:ascii="Arial" w:hAnsi="Arial" w:cs="Arial"/>
          <w:color w:val="000000" w:themeColor="text1"/>
        </w:rPr>
        <w:t xml:space="preserve"> inclusion</w:t>
      </w:r>
      <w:r w:rsidR="00392B27" w:rsidRPr="00047EB3">
        <w:rPr>
          <w:rFonts w:ascii="Arial" w:hAnsi="Arial" w:cs="Arial"/>
          <w:color w:val="000000" w:themeColor="text1"/>
        </w:rPr>
        <w:t>, which impacts the</w:t>
      </w:r>
      <w:r w:rsidRPr="00047EB3">
        <w:rPr>
          <w:rFonts w:ascii="Arial" w:hAnsi="Arial" w:cs="Arial"/>
          <w:color w:val="000000" w:themeColor="text1"/>
        </w:rPr>
        <w:t xml:space="preserve"> retention and academic success </w:t>
      </w:r>
      <w:r w:rsidR="00392B27" w:rsidRPr="00047EB3">
        <w:rPr>
          <w:rFonts w:ascii="Arial" w:hAnsi="Arial" w:cs="Arial"/>
          <w:color w:val="000000" w:themeColor="text1"/>
        </w:rPr>
        <w:t>of</w:t>
      </w:r>
      <w:r w:rsidRPr="00047EB3">
        <w:rPr>
          <w:rFonts w:ascii="Arial" w:hAnsi="Arial" w:cs="Arial"/>
          <w:color w:val="000000" w:themeColor="text1"/>
        </w:rPr>
        <w:t xml:space="preserve"> </w:t>
      </w:r>
      <w:r w:rsidR="00131A69" w:rsidRPr="00047EB3">
        <w:rPr>
          <w:rFonts w:ascii="Arial" w:hAnsi="Arial" w:cs="Arial"/>
          <w:color w:val="000000" w:themeColor="text1"/>
        </w:rPr>
        <w:t xml:space="preserve">non-traditional </w:t>
      </w:r>
      <w:r w:rsidRPr="00047EB3">
        <w:rPr>
          <w:rFonts w:ascii="Arial" w:hAnsi="Arial" w:cs="Arial"/>
          <w:color w:val="000000" w:themeColor="text1"/>
        </w:rPr>
        <w:t>students like JD, CT and KS.</w:t>
      </w:r>
    </w:p>
    <w:p w14:paraId="1C0B8685" w14:textId="7D1FEBA8"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Over the past two decades, widening participation has been </w:t>
      </w:r>
      <w:r w:rsidR="00131A69" w:rsidRPr="00047EB3">
        <w:rPr>
          <w:rFonts w:ascii="Arial" w:hAnsi="Arial" w:cs="Arial"/>
          <w:color w:val="000000" w:themeColor="text1"/>
        </w:rPr>
        <w:t xml:space="preserve">highlighted </w:t>
      </w:r>
      <w:r w:rsidRPr="00047EB3">
        <w:rPr>
          <w:rFonts w:ascii="Arial" w:hAnsi="Arial" w:cs="Arial"/>
          <w:color w:val="000000" w:themeColor="text1"/>
        </w:rPr>
        <w:t xml:space="preserve">as a central </w:t>
      </w:r>
      <w:r w:rsidR="00392B27" w:rsidRPr="00047EB3">
        <w:rPr>
          <w:rFonts w:ascii="Arial" w:hAnsi="Arial" w:cs="Arial"/>
          <w:color w:val="000000" w:themeColor="text1"/>
        </w:rPr>
        <w:t>focus</w:t>
      </w:r>
      <w:r w:rsidRPr="00047EB3">
        <w:rPr>
          <w:rFonts w:ascii="Arial" w:hAnsi="Arial" w:cs="Arial"/>
          <w:color w:val="000000" w:themeColor="text1"/>
        </w:rPr>
        <w:t xml:space="preserve"> of UK higher education. In Wales, this responsibility is made explicit through </w:t>
      </w:r>
      <w:r w:rsidR="007836CF" w:rsidRPr="00047EB3">
        <w:rPr>
          <w:rFonts w:ascii="Arial" w:hAnsi="Arial" w:cs="Arial"/>
          <w:color w:val="000000" w:themeColor="text1"/>
        </w:rPr>
        <w:t>the Higher Education Funding Council Wales (</w:t>
      </w:r>
      <w:proofErr w:type="spellStart"/>
      <w:r w:rsidRPr="00047EB3">
        <w:rPr>
          <w:rFonts w:ascii="Arial" w:hAnsi="Arial" w:cs="Arial"/>
          <w:color w:val="000000" w:themeColor="text1"/>
        </w:rPr>
        <w:t>HEFCW</w:t>
      </w:r>
      <w:proofErr w:type="spellEnd"/>
      <w:r w:rsidR="007836CF" w:rsidRPr="00047EB3">
        <w:rPr>
          <w:rFonts w:ascii="Arial" w:hAnsi="Arial" w:cs="Arial"/>
          <w:color w:val="000000" w:themeColor="text1"/>
        </w:rPr>
        <w:t>)</w:t>
      </w:r>
      <w:r w:rsidRPr="00047EB3">
        <w:rPr>
          <w:rFonts w:ascii="Arial" w:hAnsi="Arial" w:cs="Arial"/>
          <w:color w:val="000000" w:themeColor="text1"/>
        </w:rPr>
        <w:t xml:space="preserve"> Fee and Access Plans and through the Well-being of Future Generations (Wales) Act 2015, which requires institutions to contribute to a </w:t>
      </w:r>
      <w:r w:rsidR="00131A69" w:rsidRPr="00047EB3">
        <w:rPr>
          <w:rFonts w:ascii="Arial" w:hAnsi="Arial" w:cs="Arial"/>
          <w:color w:val="000000" w:themeColor="text1"/>
        </w:rPr>
        <w:t>‘</w:t>
      </w:r>
      <w:r w:rsidRPr="00047EB3">
        <w:rPr>
          <w:rFonts w:ascii="Arial" w:hAnsi="Arial" w:cs="Arial"/>
          <w:color w:val="000000" w:themeColor="text1"/>
        </w:rPr>
        <w:t>more equal Wales</w:t>
      </w:r>
      <w:r w:rsidR="00131A69" w:rsidRPr="00047EB3">
        <w:rPr>
          <w:rFonts w:ascii="Arial" w:hAnsi="Arial" w:cs="Arial"/>
          <w:color w:val="000000" w:themeColor="text1"/>
        </w:rPr>
        <w:t>’</w:t>
      </w:r>
      <w:r w:rsidRPr="00047EB3">
        <w:rPr>
          <w:rFonts w:ascii="Arial" w:hAnsi="Arial" w:cs="Arial"/>
          <w:color w:val="000000" w:themeColor="text1"/>
        </w:rPr>
        <w:t xml:space="preserve">. Universities are therefore expected not only to </w:t>
      </w:r>
      <w:r w:rsidR="00131A69" w:rsidRPr="00047EB3">
        <w:rPr>
          <w:rFonts w:ascii="Arial" w:hAnsi="Arial" w:cs="Arial"/>
          <w:color w:val="000000" w:themeColor="text1"/>
        </w:rPr>
        <w:t xml:space="preserve">widen access </w:t>
      </w:r>
      <w:r w:rsidRPr="00047EB3">
        <w:rPr>
          <w:rFonts w:ascii="Arial" w:hAnsi="Arial" w:cs="Arial"/>
          <w:color w:val="000000" w:themeColor="text1"/>
        </w:rPr>
        <w:t xml:space="preserve">to non-traditional learners, mature students, first-generation entrants, </w:t>
      </w:r>
      <w:r w:rsidR="008F3684" w:rsidRPr="00047EB3">
        <w:rPr>
          <w:rFonts w:ascii="Arial" w:hAnsi="Arial" w:cs="Arial"/>
          <w:color w:val="000000" w:themeColor="text1"/>
        </w:rPr>
        <w:t xml:space="preserve">and those with limited prior qualifications but also </w:t>
      </w:r>
      <w:r w:rsidRPr="00047EB3">
        <w:rPr>
          <w:rFonts w:ascii="Arial" w:hAnsi="Arial" w:cs="Arial"/>
          <w:color w:val="000000" w:themeColor="text1"/>
        </w:rPr>
        <w:t>to create the conditions under which they can succeed (</w:t>
      </w:r>
      <w:proofErr w:type="spellStart"/>
      <w:r w:rsidRPr="00047EB3">
        <w:rPr>
          <w:rFonts w:ascii="Arial" w:hAnsi="Arial" w:cs="Arial"/>
          <w:color w:val="000000" w:themeColor="text1"/>
        </w:rPr>
        <w:t>HEFCW</w:t>
      </w:r>
      <w:proofErr w:type="spellEnd"/>
      <w:r w:rsidRPr="00047EB3">
        <w:rPr>
          <w:rFonts w:ascii="Arial" w:hAnsi="Arial" w:cs="Arial"/>
          <w:color w:val="000000" w:themeColor="text1"/>
        </w:rPr>
        <w:t>, 2018, 2021; Welsh Government, 2015, 2024).</w:t>
      </w:r>
    </w:p>
    <w:p w14:paraId="01345A5D" w14:textId="7458605C"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lastRenderedPageBreak/>
        <w:t xml:space="preserve">Despite these commitments, the lived experience of non-traditional students </w:t>
      </w:r>
      <w:r w:rsidR="00392B27" w:rsidRPr="00047EB3">
        <w:rPr>
          <w:rFonts w:ascii="Arial" w:hAnsi="Arial" w:cs="Arial"/>
          <w:color w:val="000000" w:themeColor="text1"/>
        </w:rPr>
        <w:t>often differs from the</w:t>
      </w:r>
      <w:r w:rsidRPr="00047EB3">
        <w:rPr>
          <w:rFonts w:ascii="Arial" w:hAnsi="Arial" w:cs="Arial"/>
          <w:color w:val="000000" w:themeColor="text1"/>
        </w:rPr>
        <w:t xml:space="preserve"> aspirations embedded in policy. UK and Welsh data highlight</w:t>
      </w:r>
      <w:r w:rsidR="00392B27" w:rsidRPr="00047EB3">
        <w:rPr>
          <w:rFonts w:ascii="Arial" w:hAnsi="Arial" w:cs="Arial"/>
          <w:color w:val="000000" w:themeColor="text1"/>
        </w:rPr>
        <w:t xml:space="preserve"> </w:t>
      </w:r>
      <w:r w:rsidRPr="00047EB3">
        <w:rPr>
          <w:rFonts w:ascii="Arial" w:hAnsi="Arial" w:cs="Arial"/>
          <w:color w:val="000000" w:themeColor="text1"/>
        </w:rPr>
        <w:t>inequalities in continuation, attainment and progression for mature and working-class students, as well as those entering through vocational or Level 4/5 routes (</w:t>
      </w:r>
      <w:proofErr w:type="spellStart"/>
      <w:r w:rsidRPr="00047EB3">
        <w:rPr>
          <w:rFonts w:ascii="Arial" w:hAnsi="Arial" w:cs="Arial"/>
          <w:color w:val="000000" w:themeColor="text1"/>
        </w:rPr>
        <w:t>HESA</w:t>
      </w:r>
      <w:proofErr w:type="spellEnd"/>
      <w:r w:rsidRPr="00047EB3">
        <w:rPr>
          <w:rFonts w:ascii="Arial" w:hAnsi="Arial" w:cs="Arial"/>
          <w:color w:val="000000" w:themeColor="text1"/>
        </w:rPr>
        <w:t xml:space="preserve">, 2022). Qualitative </w:t>
      </w:r>
      <w:r w:rsidR="00131A69" w:rsidRPr="00047EB3">
        <w:rPr>
          <w:rFonts w:ascii="Arial" w:hAnsi="Arial" w:cs="Arial"/>
          <w:color w:val="000000" w:themeColor="text1"/>
        </w:rPr>
        <w:t>studies</w:t>
      </w:r>
      <w:r w:rsidRPr="00047EB3">
        <w:rPr>
          <w:rFonts w:ascii="Arial" w:hAnsi="Arial" w:cs="Arial"/>
          <w:color w:val="000000" w:themeColor="text1"/>
        </w:rPr>
        <w:t xml:space="preserve"> consistently show that many such students feel out of place, </w:t>
      </w:r>
      <w:r w:rsidR="00131A69" w:rsidRPr="00047EB3">
        <w:rPr>
          <w:rFonts w:ascii="Arial" w:hAnsi="Arial" w:cs="Arial"/>
          <w:color w:val="000000" w:themeColor="text1"/>
        </w:rPr>
        <w:t xml:space="preserve">are </w:t>
      </w:r>
      <w:r w:rsidRPr="00047EB3">
        <w:rPr>
          <w:rFonts w:ascii="Arial" w:hAnsi="Arial" w:cs="Arial"/>
          <w:color w:val="000000" w:themeColor="text1"/>
        </w:rPr>
        <w:t xml:space="preserve">uncertain of their legitimacy, and </w:t>
      </w:r>
      <w:r w:rsidR="00131A69" w:rsidRPr="00047EB3">
        <w:rPr>
          <w:rFonts w:ascii="Arial" w:hAnsi="Arial" w:cs="Arial"/>
          <w:color w:val="000000" w:themeColor="text1"/>
        </w:rPr>
        <w:t xml:space="preserve">are </w:t>
      </w:r>
      <w:r w:rsidRPr="00047EB3">
        <w:rPr>
          <w:rFonts w:ascii="Arial" w:hAnsi="Arial" w:cs="Arial"/>
          <w:color w:val="000000" w:themeColor="text1"/>
        </w:rPr>
        <w:t>vulnerable to minor academic setbacks (Evans, 2019; Thompson et al., 2021).</w:t>
      </w:r>
    </w:p>
    <w:p w14:paraId="5D07444F" w14:textId="4D5100BC" w:rsidR="002E1153" w:rsidRPr="00047EB3" w:rsidRDefault="002E1153" w:rsidP="005E76EA">
      <w:pPr>
        <w:spacing w:line="480" w:lineRule="auto"/>
        <w:rPr>
          <w:rFonts w:ascii="Arial" w:hAnsi="Arial" w:cs="Arial"/>
          <w:color w:val="000000" w:themeColor="text1"/>
        </w:rPr>
      </w:pPr>
      <w:r w:rsidRPr="00047EB3">
        <w:rPr>
          <w:rFonts w:ascii="Arial" w:hAnsi="Arial" w:cs="Arial"/>
          <w:color w:val="000000" w:themeColor="text1"/>
        </w:rPr>
        <w:t xml:space="preserve">In this </w:t>
      </w:r>
      <w:r w:rsidR="00392B27" w:rsidRPr="00047EB3">
        <w:rPr>
          <w:rFonts w:ascii="Arial" w:hAnsi="Arial" w:cs="Arial"/>
          <w:color w:val="000000" w:themeColor="text1"/>
        </w:rPr>
        <w:t>paper</w:t>
      </w:r>
      <w:r w:rsidRPr="00047EB3">
        <w:rPr>
          <w:rFonts w:ascii="Arial" w:hAnsi="Arial" w:cs="Arial"/>
          <w:color w:val="000000" w:themeColor="text1"/>
        </w:rPr>
        <w:t>, belonging and academic self-efficacy have emerged as key constructs associated with non-traditional student success</w:t>
      </w:r>
      <w:r w:rsidR="00935F62" w:rsidRPr="00047EB3">
        <w:rPr>
          <w:rFonts w:ascii="Arial" w:hAnsi="Arial" w:cs="Arial"/>
          <w:color w:val="000000" w:themeColor="text1"/>
        </w:rPr>
        <w:t>. Belonging is widely associated with student engagement, well-being</w:t>
      </w:r>
      <w:r w:rsidR="00131A69" w:rsidRPr="00047EB3">
        <w:rPr>
          <w:rFonts w:ascii="Arial" w:hAnsi="Arial" w:cs="Arial"/>
          <w:color w:val="000000" w:themeColor="text1"/>
        </w:rPr>
        <w:t xml:space="preserve">, and retention (Goodenow, 1993; Allen et al., 2024), and it is one of the strongest predictors of </w:t>
      </w:r>
      <w:r w:rsidRPr="00047EB3">
        <w:rPr>
          <w:rFonts w:ascii="Arial" w:hAnsi="Arial" w:cs="Arial"/>
          <w:color w:val="000000" w:themeColor="text1"/>
        </w:rPr>
        <w:t>persistence among students from underrepresented and</w:t>
      </w:r>
      <w:r w:rsidR="00131A69" w:rsidRPr="00047EB3">
        <w:rPr>
          <w:rFonts w:ascii="Arial" w:hAnsi="Arial" w:cs="Arial"/>
          <w:color w:val="000000" w:themeColor="text1"/>
        </w:rPr>
        <w:t xml:space="preserve"> non-traditional</w:t>
      </w:r>
      <w:r w:rsidR="00935F62" w:rsidRPr="00047EB3">
        <w:rPr>
          <w:rFonts w:ascii="Arial" w:hAnsi="Arial" w:cs="Arial"/>
          <w:color w:val="000000" w:themeColor="text1"/>
        </w:rPr>
        <w:t xml:space="preserve"> groups (Thomas, 2012). </w:t>
      </w:r>
      <w:r w:rsidRPr="00047EB3">
        <w:rPr>
          <w:rFonts w:ascii="Arial" w:hAnsi="Arial" w:cs="Arial"/>
          <w:color w:val="000000" w:themeColor="text1"/>
        </w:rPr>
        <w:t>Similarly, academic self-efficacy</w:t>
      </w:r>
      <w:r w:rsidR="00935F62" w:rsidRPr="00047EB3">
        <w:rPr>
          <w:rFonts w:ascii="Arial" w:hAnsi="Arial" w:cs="Arial"/>
          <w:color w:val="000000" w:themeColor="text1"/>
        </w:rPr>
        <w:t xml:space="preserve"> </w:t>
      </w:r>
      <w:r w:rsidRPr="00047EB3">
        <w:rPr>
          <w:rFonts w:ascii="Arial" w:hAnsi="Arial" w:cs="Arial"/>
          <w:color w:val="000000" w:themeColor="text1"/>
        </w:rPr>
        <w:t xml:space="preserve">impacts non-traditional student outcomes by </w:t>
      </w:r>
      <w:r w:rsidR="00935F62" w:rsidRPr="00047EB3">
        <w:rPr>
          <w:rFonts w:ascii="Arial" w:hAnsi="Arial" w:cs="Arial"/>
          <w:color w:val="000000" w:themeColor="text1"/>
        </w:rPr>
        <w:t>shap</w:t>
      </w:r>
      <w:r w:rsidRPr="00047EB3">
        <w:rPr>
          <w:rFonts w:ascii="Arial" w:hAnsi="Arial" w:cs="Arial"/>
          <w:color w:val="000000" w:themeColor="text1"/>
        </w:rPr>
        <w:t>ing</w:t>
      </w:r>
      <w:r w:rsidR="00935F62" w:rsidRPr="00047EB3">
        <w:rPr>
          <w:rFonts w:ascii="Arial" w:hAnsi="Arial" w:cs="Arial"/>
          <w:color w:val="000000" w:themeColor="text1"/>
        </w:rPr>
        <w:t xml:space="preserve"> how students interpret challenges, persist through difficulty and adapt to academic expectations (Bandura, 1997; van Dinther et al., 2011).</w:t>
      </w:r>
    </w:p>
    <w:p w14:paraId="00E2BEA2" w14:textId="0EEA393A" w:rsidR="005C6D60" w:rsidRPr="00047EB3" w:rsidRDefault="005C6D60" w:rsidP="005E76EA">
      <w:pPr>
        <w:spacing w:line="480" w:lineRule="auto"/>
        <w:rPr>
          <w:rFonts w:ascii="Arial" w:hAnsi="Arial" w:cs="Arial"/>
          <w:color w:val="000000" w:themeColor="text1"/>
        </w:rPr>
      </w:pPr>
      <w:r w:rsidRPr="00047EB3">
        <w:rPr>
          <w:rFonts w:ascii="Arial" w:hAnsi="Arial" w:cs="Arial"/>
          <w:color w:val="000000" w:themeColor="text1"/>
        </w:rPr>
        <w:t xml:space="preserve">While these constructs are well established in the education </w:t>
      </w:r>
      <w:r w:rsidR="00392B27" w:rsidRPr="00047EB3">
        <w:rPr>
          <w:rFonts w:ascii="Arial" w:hAnsi="Arial" w:cs="Arial"/>
          <w:color w:val="000000" w:themeColor="text1"/>
        </w:rPr>
        <w:t xml:space="preserve">research </w:t>
      </w:r>
      <w:r w:rsidRPr="00047EB3">
        <w:rPr>
          <w:rFonts w:ascii="Arial" w:hAnsi="Arial" w:cs="Arial"/>
          <w:color w:val="000000" w:themeColor="text1"/>
        </w:rPr>
        <w:t>literature, the lived experiences through which they are formed and sustained in higher education remain under-examined, particularly in non-traditional and widening-participation contexts where students often arrive with long-standing doubts shaped by earlier educational experiences</w:t>
      </w:r>
      <w:r w:rsidR="00017567" w:rsidRPr="00047EB3">
        <w:rPr>
          <w:rFonts w:ascii="Arial" w:hAnsi="Arial" w:cs="Arial"/>
          <w:color w:val="000000" w:themeColor="text1"/>
        </w:rPr>
        <w:t xml:space="preserve"> (Kahu &amp; Nelson, 2018).</w:t>
      </w:r>
    </w:p>
    <w:p w14:paraId="6FEF46EE" w14:textId="1922F379" w:rsidR="007836CF"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Th</w:t>
      </w:r>
      <w:r w:rsidR="002E1153" w:rsidRPr="00047EB3">
        <w:rPr>
          <w:rFonts w:ascii="Arial" w:hAnsi="Arial" w:cs="Arial"/>
          <w:color w:val="000000" w:themeColor="text1"/>
        </w:rPr>
        <w:t xml:space="preserve">is </w:t>
      </w:r>
      <w:r w:rsidRPr="00047EB3">
        <w:rPr>
          <w:rFonts w:ascii="Arial" w:hAnsi="Arial" w:cs="Arial"/>
          <w:color w:val="000000" w:themeColor="text1"/>
        </w:rPr>
        <w:t xml:space="preserve">study </w:t>
      </w:r>
      <w:r w:rsidR="003A1CC9" w:rsidRPr="00047EB3">
        <w:rPr>
          <w:rFonts w:ascii="Arial" w:hAnsi="Arial" w:cs="Arial"/>
          <w:color w:val="000000" w:themeColor="text1"/>
        </w:rPr>
        <w:t>addresses this gap by exploring how three non-traditional students in</w:t>
      </w:r>
      <w:r w:rsidR="002E1153" w:rsidRPr="00047EB3">
        <w:rPr>
          <w:rFonts w:ascii="Arial" w:hAnsi="Arial" w:cs="Arial"/>
          <w:color w:val="000000" w:themeColor="text1"/>
        </w:rPr>
        <w:t xml:space="preserve"> HE programmes in </w:t>
      </w:r>
      <w:r w:rsidRPr="00047EB3">
        <w:rPr>
          <w:rFonts w:ascii="Arial" w:hAnsi="Arial" w:cs="Arial"/>
          <w:color w:val="000000" w:themeColor="text1"/>
        </w:rPr>
        <w:t xml:space="preserve">South Wales make sense of belonging and capability at different points in their higher-education journey. All three </w:t>
      </w:r>
      <w:r w:rsidR="002E1153" w:rsidRPr="00047EB3">
        <w:rPr>
          <w:rFonts w:ascii="Arial" w:hAnsi="Arial" w:cs="Arial"/>
          <w:color w:val="000000" w:themeColor="text1"/>
        </w:rPr>
        <w:t xml:space="preserve">have had to </w:t>
      </w:r>
      <w:r w:rsidR="007836CF" w:rsidRPr="00047EB3">
        <w:rPr>
          <w:rFonts w:ascii="Arial" w:hAnsi="Arial" w:cs="Arial"/>
          <w:color w:val="000000" w:themeColor="text1"/>
        </w:rPr>
        <w:t>manage</w:t>
      </w:r>
      <w:r w:rsidRPr="00047EB3">
        <w:rPr>
          <w:rFonts w:ascii="Arial" w:hAnsi="Arial" w:cs="Arial"/>
          <w:color w:val="000000" w:themeColor="text1"/>
        </w:rPr>
        <w:t xml:space="preserve"> study alongside caring responsibilities, employment and disrupted educational histories. </w:t>
      </w:r>
      <w:r w:rsidR="007836CF" w:rsidRPr="00047EB3">
        <w:rPr>
          <w:rFonts w:ascii="Arial" w:hAnsi="Arial" w:cs="Arial"/>
          <w:color w:val="000000" w:themeColor="text1"/>
        </w:rPr>
        <w:lastRenderedPageBreak/>
        <w:t xml:space="preserve">Their accounts </w:t>
      </w:r>
      <w:r w:rsidR="00FF3C3B" w:rsidRPr="00047EB3">
        <w:rPr>
          <w:rFonts w:ascii="Arial" w:hAnsi="Arial" w:cs="Arial"/>
          <w:color w:val="000000" w:themeColor="text1"/>
        </w:rPr>
        <w:t>detail</w:t>
      </w:r>
      <w:r w:rsidR="007836CF" w:rsidRPr="00047EB3">
        <w:rPr>
          <w:rFonts w:ascii="Arial" w:hAnsi="Arial" w:cs="Arial"/>
          <w:color w:val="000000" w:themeColor="text1"/>
        </w:rPr>
        <w:t xml:space="preserve"> both the challenges they faced and the relational and structural conditions </w:t>
      </w:r>
      <w:r w:rsidR="003A1CC9" w:rsidRPr="00047EB3">
        <w:rPr>
          <w:rFonts w:ascii="Arial" w:hAnsi="Arial" w:cs="Arial"/>
          <w:color w:val="000000" w:themeColor="text1"/>
        </w:rPr>
        <w:t>that</w:t>
      </w:r>
      <w:r w:rsidR="00FF3C3B" w:rsidRPr="00047EB3">
        <w:rPr>
          <w:rFonts w:ascii="Arial" w:hAnsi="Arial" w:cs="Arial"/>
          <w:color w:val="000000" w:themeColor="text1"/>
        </w:rPr>
        <w:t xml:space="preserve"> impacted their </w:t>
      </w:r>
      <w:r w:rsidR="003A1CC9" w:rsidRPr="00047EB3">
        <w:rPr>
          <w:rFonts w:ascii="Arial" w:hAnsi="Arial" w:cs="Arial"/>
          <w:color w:val="000000" w:themeColor="text1"/>
        </w:rPr>
        <w:t>persistence and continued engagement</w:t>
      </w:r>
      <w:r w:rsidR="007836CF" w:rsidRPr="00047EB3">
        <w:rPr>
          <w:rFonts w:ascii="Arial" w:hAnsi="Arial" w:cs="Arial"/>
          <w:color w:val="000000" w:themeColor="text1"/>
        </w:rPr>
        <w:t xml:space="preserve">. </w:t>
      </w:r>
    </w:p>
    <w:p w14:paraId="731B18DF" w14:textId="4464F3F1"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 research question </w:t>
      </w:r>
      <w:r w:rsidR="002E1153" w:rsidRPr="00047EB3">
        <w:rPr>
          <w:rFonts w:ascii="Arial" w:hAnsi="Arial" w:cs="Arial"/>
          <w:color w:val="000000" w:themeColor="text1"/>
        </w:rPr>
        <w:t xml:space="preserve">that guided </w:t>
      </w:r>
      <w:r w:rsidRPr="00047EB3">
        <w:rPr>
          <w:rFonts w:ascii="Arial" w:hAnsi="Arial" w:cs="Arial"/>
          <w:color w:val="000000" w:themeColor="text1"/>
        </w:rPr>
        <w:t>the study is:</w:t>
      </w:r>
    </w:p>
    <w:p w14:paraId="719612BA" w14:textId="77777777" w:rsidR="00935F62" w:rsidRPr="00047EB3" w:rsidRDefault="00935F62" w:rsidP="005E76EA">
      <w:pPr>
        <w:spacing w:line="480" w:lineRule="auto"/>
        <w:rPr>
          <w:rFonts w:ascii="Arial" w:hAnsi="Arial" w:cs="Arial"/>
          <w:b/>
          <w:bCs/>
          <w:color w:val="000000" w:themeColor="text1"/>
        </w:rPr>
      </w:pPr>
      <w:r w:rsidRPr="00047EB3">
        <w:rPr>
          <w:rFonts w:ascii="Arial" w:hAnsi="Arial" w:cs="Arial"/>
          <w:b/>
          <w:bCs/>
          <w:color w:val="000000" w:themeColor="text1"/>
        </w:rPr>
        <w:t>How do non-traditional students at a South Wales university perceive and make sense of their belonging within higher education, and how do those perceptions shape their academic self-efficacy?</w:t>
      </w:r>
    </w:p>
    <w:p w14:paraId="2559632E" w14:textId="2B95D35D"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 study </w:t>
      </w:r>
      <w:r w:rsidR="00A47DDD" w:rsidRPr="00047EB3">
        <w:rPr>
          <w:rFonts w:ascii="Arial" w:hAnsi="Arial" w:cs="Arial"/>
          <w:color w:val="000000" w:themeColor="text1"/>
        </w:rPr>
        <w:t>considers</w:t>
      </w:r>
      <w:r w:rsidR="002E1153" w:rsidRPr="00047EB3">
        <w:rPr>
          <w:rFonts w:ascii="Arial" w:hAnsi="Arial" w:cs="Arial"/>
          <w:color w:val="000000" w:themeColor="text1"/>
        </w:rPr>
        <w:t xml:space="preserve"> a range</w:t>
      </w:r>
      <w:r w:rsidRPr="00047EB3">
        <w:rPr>
          <w:rFonts w:ascii="Arial" w:hAnsi="Arial" w:cs="Arial"/>
          <w:color w:val="000000" w:themeColor="text1"/>
        </w:rPr>
        <w:t xml:space="preserve"> of social-psychological constructs (belonging, self-efficacy), sociological theory (habitus, power/knowledge, discourse) and educational practice. It aligns with interpretivist and constructivist paradigms, </w:t>
      </w:r>
      <w:r w:rsidR="002E1153" w:rsidRPr="00047EB3">
        <w:rPr>
          <w:rFonts w:ascii="Arial" w:hAnsi="Arial" w:cs="Arial"/>
          <w:color w:val="000000" w:themeColor="text1"/>
        </w:rPr>
        <w:t xml:space="preserve">focusing on </w:t>
      </w:r>
      <w:r w:rsidRPr="00047EB3">
        <w:rPr>
          <w:rFonts w:ascii="Arial" w:hAnsi="Arial" w:cs="Arial"/>
          <w:color w:val="000000" w:themeColor="text1"/>
        </w:rPr>
        <w:t xml:space="preserve">meaning-making and lived experience. The use of IPA reflects the aim </w:t>
      </w:r>
      <w:r w:rsidR="002E1153" w:rsidRPr="00047EB3">
        <w:rPr>
          <w:rFonts w:ascii="Arial" w:hAnsi="Arial" w:cs="Arial"/>
          <w:color w:val="000000" w:themeColor="text1"/>
        </w:rPr>
        <w:t>of examining experience in depth, attending to language, emotion, and context rather than assuming predefined</w:t>
      </w:r>
      <w:r w:rsidRPr="00047EB3">
        <w:rPr>
          <w:rFonts w:ascii="Arial" w:hAnsi="Arial" w:cs="Arial"/>
          <w:color w:val="000000" w:themeColor="text1"/>
        </w:rPr>
        <w:t xml:space="preserve"> </w:t>
      </w:r>
      <w:r w:rsidR="00FF3C3B" w:rsidRPr="00047EB3">
        <w:rPr>
          <w:rFonts w:ascii="Arial" w:hAnsi="Arial" w:cs="Arial"/>
          <w:color w:val="000000" w:themeColor="text1"/>
        </w:rPr>
        <w:t>categories (Larkin, 2006).</w:t>
      </w:r>
    </w:p>
    <w:p w14:paraId="413FEDCA" w14:textId="656ABD52" w:rsidR="003A1CC9" w:rsidRPr="00047EB3" w:rsidRDefault="002E1153" w:rsidP="005E76EA">
      <w:pPr>
        <w:spacing w:line="480" w:lineRule="auto"/>
        <w:rPr>
          <w:rFonts w:ascii="Arial" w:hAnsi="Arial" w:cs="Arial"/>
          <w:color w:val="000000" w:themeColor="text1"/>
        </w:rPr>
      </w:pPr>
      <w:r w:rsidRPr="00047EB3">
        <w:rPr>
          <w:rFonts w:ascii="Arial" w:hAnsi="Arial" w:cs="Arial"/>
          <w:color w:val="000000" w:themeColor="text1"/>
        </w:rPr>
        <w:t xml:space="preserve">Placing </w:t>
      </w:r>
      <w:r w:rsidR="00935F62" w:rsidRPr="00047EB3">
        <w:rPr>
          <w:rFonts w:ascii="Arial" w:hAnsi="Arial" w:cs="Arial"/>
          <w:color w:val="000000" w:themeColor="text1"/>
        </w:rPr>
        <w:t xml:space="preserve">these </w:t>
      </w:r>
      <w:r w:rsidR="003A1CC9" w:rsidRPr="00047EB3">
        <w:rPr>
          <w:rFonts w:ascii="Arial" w:hAnsi="Arial" w:cs="Arial"/>
          <w:color w:val="000000" w:themeColor="text1"/>
        </w:rPr>
        <w:t xml:space="preserve">student </w:t>
      </w:r>
      <w:r w:rsidR="00935F62" w:rsidRPr="00047EB3">
        <w:rPr>
          <w:rFonts w:ascii="Arial" w:hAnsi="Arial" w:cs="Arial"/>
          <w:color w:val="000000" w:themeColor="text1"/>
        </w:rPr>
        <w:t xml:space="preserve">narratives </w:t>
      </w:r>
      <w:r w:rsidRPr="00047EB3">
        <w:rPr>
          <w:rFonts w:ascii="Arial" w:hAnsi="Arial" w:cs="Arial"/>
          <w:color w:val="000000" w:themeColor="text1"/>
        </w:rPr>
        <w:t xml:space="preserve">within a </w:t>
      </w:r>
      <w:r w:rsidR="00935F62" w:rsidRPr="00047EB3">
        <w:rPr>
          <w:rFonts w:ascii="Arial" w:hAnsi="Arial" w:cs="Arial"/>
          <w:color w:val="000000" w:themeColor="text1"/>
        </w:rPr>
        <w:t xml:space="preserve">Welsh widening-participation context </w:t>
      </w:r>
      <w:r w:rsidRPr="00047EB3">
        <w:rPr>
          <w:rFonts w:ascii="Arial" w:hAnsi="Arial" w:cs="Arial"/>
          <w:color w:val="000000" w:themeColor="text1"/>
        </w:rPr>
        <w:t>has also been considered</w:t>
      </w:r>
      <w:r w:rsidR="00935F62" w:rsidRPr="00047EB3">
        <w:rPr>
          <w:rFonts w:ascii="Arial" w:hAnsi="Arial" w:cs="Arial"/>
          <w:color w:val="000000" w:themeColor="text1"/>
        </w:rPr>
        <w:t xml:space="preserve">. </w:t>
      </w:r>
      <w:proofErr w:type="spellStart"/>
      <w:r w:rsidR="003A1CC9" w:rsidRPr="00047EB3">
        <w:rPr>
          <w:rFonts w:ascii="Arial" w:hAnsi="Arial" w:cs="Arial"/>
          <w:color w:val="000000" w:themeColor="text1"/>
        </w:rPr>
        <w:t>HEFCW</w:t>
      </w:r>
      <w:proofErr w:type="spellEnd"/>
      <w:r w:rsidR="003A1CC9" w:rsidRPr="00047EB3">
        <w:rPr>
          <w:rFonts w:ascii="Arial" w:hAnsi="Arial" w:cs="Arial"/>
          <w:color w:val="000000" w:themeColor="text1"/>
        </w:rPr>
        <w:t xml:space="preserve"> Fee and Access Plans and the Well-being of Future Generations Act (2015) </w:t>
      </w:r>
      <w:r w:rsidR="00A47DDD" w:rsidRPr="00047EB3">
        <w:rPr>
          <w:rFonts w:ascii="Arial" w:hAnsi="Arial" w:cs="Arial"/>
          <w:color w:val="000000" w:themeColor="text1"/>
        </w:rPr>
        <w:t xml:space="preserve">both </w:t>
      </w:r>
      <w:r w:rsidR="003A1CC9" w:rsidRPr="00047EB3">
        <w:rPr>
          <w:rFonts w:ascii="Arial" w:hAnsi="Arial" w:cs="Arial"/>
          <w:color w:val="000000" w:themeColor="text1"/>
        </w:rPr>
        <w:t>emphasise universities’ role in delivering a ‘more equal Wales’, yet continuation and attainment data suggest that mature, working-class and first-generation students continue to face higher risks of early withdrawal and underachievement (</w:t>
      </w:r>
      <w:proofErr w:type="spellStart"/>
      <w:r w:rsidR="003A1CC9" w:rsidRPr="00047EB3">
        <w:rPr>
          <w:rFonts w:ascii="Arial" w:hAnsi="Arial" w:cs="Arial"/>
          <w:color w:val="000000" w:themeColor="text1"/>
        </w:rPr>
        <w:t>HEFCW</w:t>
      </w:r>
      <w:proofErr w:type="spellEnd"/>
      <w:r w:rsidR="003A1CC9" w:rsidRPr="00047EB3">
        <w:rPr>
          <w:rFonts w:ascii="Arial" w:hAnsi="Arial" w:cs="Arial"/>
          <w:color w:val="000000" w:themeColor="text1"/>
        </w:rPr>
        <w:t>, 2018, 2021; Nesom, 2024).</w:t>
      </w:r>
    </w:p>
    <w:p w14:paraId="18BC5221" w14:textId="27C47BBE" w:rsidR="003A1CC9"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By </w:t>
      </w:r>
      <w:r w:rsidR="00A47DDD" w:rsidRPr="00047EB3">
        <w:rPr>
          <w:rFonts w:ascii="Arial" w:hAnsi="Arial" w:cs="Arial"/>
          <w:color w:val="000000" w:themeColor="text1"/>
        </w:rPr>
        <w:t>investigating, through interviews, three learners who could be considered beneficiaries of this policy agenda, the study asks whether and in what ways</w:t>
      </w:r>
      <w:r w:rsidRPr="00047EB3">
        <w:rPr>
          <w:rFonts w:ascii="Arial" w:hAnsi="Arial" w:cs="Arial"/>
          <w:color w:val="000000" w:themeColor="text1"/>
        </w:rPr>
        <w:t xml:space="preserve"> they experience higher education as a place for </w:t>
      </w:r>
      <w:r w:rsidR="003A1CC9" w:rsidRPr="00047EB3">
        <w:rPr>
          <w:rFonts w:ascii="Arial" w:hAnsi="Arial" w:cs="Arial"/>
          <w:color w:val="000000" w:themeColor="text1"/>
        </w:rPr>
        <w:t>‘</w:t>
      </w:r>
      <w:r w:rsidRPr="00047EB3">
        <w:rPr>
          <w:rFonts w:ascii="Arial" w:hAnsi="Arial" w:cs="Arial"/>
          <w:color w:val="000000" w:themeColor="text1"/>
        </w:rPr>
        <w:t>people like me</w:t>
      </w:r>
      <w:r w:rsidR="003A1CC9" w:rsidRPr="00047EB3">
        <w:rPr>
          <w:rFonts w:ascii="Arial" w:hAnsi="Arial" w:cs="Arial"/>
          <w:color w:val="000000" w:themeColor="text1"/>
        </w:rPr>
        <w:t>’</w:t>
      </w:r>
      <w:r w:rsidRPr="00047EB3">
        <w:rPr>
          <w:rFonts w:ascii="Arial" w:hAnsi="Arial" w:cs="Arial"/>
          <w:color w:val="000000" w:themeColor="text1"/>
        </w:rPr>
        <w:t>.</w:t>
      </w:r>
    </w:p>
    <w:p w14:paraId="0CA840D5" w14:textId="149A973D" w:rsidR="00935F62" w:rsidRPr="00047EB3" w:rsidRDefault="00A47DDD" w:rsidP="005E76EA">
      <w:pPr>
        <w:spacing w:line="480" w:lineRule="auto"/>
        <w:rPr>
          <w:rFonts w:ascii="Arial" w:hAnsi="Arial" w:cs="Arial"/>
          <w:color w:val="000000" w:themeColor="text1"/>
        </w:rPr>
      </w:pPr>
      <w:r w:rsidRPr="00047EB3">
        <w:rPr>
          <w:rFonts w:ascii="Arial" w:hAnsi="Arial" w:cs="Arial"/>
          <w:color w:val="000000" w:themeColor="text1"/>
        </w:rPr>
        <w:t xml:space="preserve">Welsh policy </w:t>
      </w:r>
      <w:r w:rsidRPr="00047EB3">
        <w:rPr>
          <w:rFonts w:ascii="Arial" w:hAnsi="Arial" w:cs="Arial"/>
          <w:color w:val="000000" w:themeColor="text1"/>
        </w:rPr>
        <w:t xml:space="preserve">may be clear in its priority for widening participation, but it arguably relies on the idea that flexible pathways and outreach are sufficient to achieve it </w:t>
      </w:r>
      <w:r w:rsidR="00935F62" w:rsidRPr="00047EB3">
        <w:rPr>
          <w:rFonts w:ascii="Arial" w:hAnsi="Arial" w:cs="Arial"/>
          <w:color w:val="000000" w:themeColor="text1"/>
        </w:rPr>
        <w:t xml:space="preserve">(Donnelly &amp; Evans, 2016; </w:t>
      </w:r>
      <w:proofErr w:type="spellStart"/>
      <w:r w:rsidR="00935F62" w:rsidRPr="00047EB3">
        <w:rPr>
          <w:rFonts w:ascii="Arial" w:hAnsi="Arial" w:cs="Arial"/>
          <w:color w:val="000000" w:themeColor="text1"/>
        </w:rPr>
        <w:t>HEFCW</w:t>
      </w:r>
      <w:proofErr w:type="spellEnd"/>
      <w:r w:rsidR="00935F62" w:rsidRPr="00047EB3">
        <w:rPr>
          <w:rFonts w:ascii="Arial" w:hAnsi="Arial" w:cs="Arial"/>
          <w:color w:val="000000" w:themeColor="text1"/>
        </w:rPr>
        <w:t xml:space="preserve">, 2018; Welsh Government, 2015, 2024). </w:t>
      </w:r>
      <w:r w:rsidR="00A917C6" w:rsidRPr="00047EB3">
        <w:rPr>
          <w:rFonts w:ascii="Arial" w:hAnsi="Arial" w:cs="Arial"/>
          <w:color w:val="000000" w:themeColor="text1"/>
        </w:rPr>
        <w:lastRenderedPageBreak/>
        <w:t>However, c</w:t>
      </w:r>
      <w:r w:rsidR="00935F62" w:rsidRPr="00047EB3">
        <w:rPr>
          <w:rFonts w:ascii="Arial" w:hAnsi="Arial" w:cs="Arial"/>
          <w:color w:val="000000" w:themeColor="text1"/>
        </w:rPr>
        <w:t xml:space="preserve">ritical reviews </w:t>
      </w:r>
      <w:r w:rsidRPr="00047EB3">
        <w:rPr>
          <w:rFonts w:ascii="Arial" w:hAnsi="Arial" w:cs="Arial"/>
          <w:color w:val="000000" w:themeColor="text1"/>
        </w:rPr>
        <w:t xml:space="preserve">continue to highlight </w:t>
      </w:r>
      <w:r w:rsidR="00935F62" w:rsidRPr="00047EB3">
        <w:rPr>
          <w:rFonts w:ascii="Arial" w:hAnsi="Arial" w:cs="Arial"/>
          <w:color w:val="000000" w:themeColor="text1"/>
        </w:rPr>
        <w:t xml:space="preserve">gaps between </w:t>
      </w:r>
      <w:r w:rsidRPr="00047EB3">
        <w:rPr>
          <w:rFonts w:ascii="Arial" w:hAnsi="Arial" w:cs="Arial"/>
          <w:color w:val="000000" w:themeColor="text1"/>
        </w:rPr>
        <w:t xml:space="preserve">these </w:t>
      </w:r>
      <w:r w:rsidR="00935F62" w:rsidRPr="00047EB3">
        <w:rPr>
          <w:rFonts w:ascii="Arial" w:hAnsi="Arial" w:cs="Arial"/>
          <w:color w:val="000000" w:themeColor="text1"/>
        </w:rPr>
        <w:t xml:space="preserve">strategic commitments and the lived experience of those whose participation is being “widened” (Nesom, 2024). </w:t>
      </w:r>
      <w:r w:rsidR="00A917C6" w:rsidRPr="00047EB3">
        <w:rPr>
          <w:rFonts w:ascii="Arial" w:hAnsi="Arial" w:cs="Arial"/>
          <w:color w:val="000000" w:themeColor="text1"/>
        </w:rPr>
        <w:t>Consequently, relatively little work connects individual narratives of belonging and self-efficacy to the policy's intended outcomes</w:t>
      </w:r>
      <w:r w:rsidR="0016304F" w:rsidRPr="00047EB3">
        <w:rPr>
          <w:rFonts w:ascii="Arial" w:hAnsi="Arial" w:cs="Arial"/>
          <w:color w:val="000000" w:themeColor="text1"/>
        </w:rPr>
        <w:t xml:space="preserve"> </w:t>
      </w:r>
      <w:r w:rsidR="0016304F" w:rsidRPr="00047EB3">
        <w:rPr>
          <w:rFonts w:ascii="Arial" w:hAnsi="Arial" w:cs="Arial"/>
          <w:color w:val="000000" w:themeColor="text1"/>
        </w:rPr>
        <w:t xml:space="preserve">(Thomson et al., 2022; Robinson &amp; </w:t>
      </w:r>
      <w:proofErr w:type="spellStart"/>
      <w:r w:rsidR="0016304F" w:rsidRPr="00047EB3">
        <w:rPr>
          <w:rFonts w:ascii="Arial" w:hAnsi="Arial" w:cs="Arial"/>
          <w:color w:val="000000" w:themeColor="text1"/>
        </w:rPr>
        <w:t>Salvestrini</w:t>
      </w:r>
      <w:proofErr w:type="spellEnd"/>
      <w:r w:rsidR="0016304F" w:rsidRPr="00047EB3">
        <w:rPr>
          <w:rFonts w:ascii="Arial" w:hAnsi="Arial" w:cs="Arial"/>
          <w:color w:val="000000" w:themeColor="text1"/>
        </w:rPr>
        <w:t>, 2020).</w:t>
      </w:r>
    </w:p>
    <w:p w14:paraId="2DCBD4AA" w14:textId="3B12274E"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This study</w:t>
      </w:r>
      <w:r w:rsidR="00A917C6" w:rsidRPr="00047EB3">
        <w:rPr>
          <w:rFonts w:ascii="Arial" w:hAnsi="Arial" w:cs="Arial"/>
          <w:color w:val="000000" w:themeColor="text1"/>
        </w:rPr>
        <w:t>, therefore,</w:t>
      </w:r>
      <w:r w:rsidRPr="00047EB3">
        <w:rPr>
          <w:rFonts w:ascii="Arial" w:hAnsi="Arial" w:cs="Arial"/>
          <w:color w:val="000000" w:themeColor="text1"/>
        </w:rPr>
        <w:t xml:space="preserve"> does not simply describe three students’ journeys</w:t>
      </w:r>
      <w:r w:rsidR="00A917C6" w:rsidRPr="00047EB3">
        <w:rPr>
          <w:rFonts w:ascii="Arial" w:hAnsi="Arial" w:cs="Arial"/>
          <w:color w:val="000000" w:themeColor="text1"/>
        </w:rPr>
        <w:t>.</w:t>
      </w:r>
      <w:r w:rsidRPr="00047EB3">
        <w:rPr>
          <w:rFonts w:ascii="Arial" w:hAnsi="Arial" w:cs="Arial"/>
          <w:color w:val="000000" w:themeColor="text1"/>
        </w:rPr>
        <w:t xml:space="preserve"> </w:t>
      </w:r>
      <w:r w:rsidR="00A917C6" w:rsidRPr="00047EB3">
        <w:rPr>
          <w:rFonts w:ascii="Arial" w:hAnsi="Arial" w:cs="Arial"/>
          <w:color w:val="000000" w:themeColor="text1"/>
        </w:rPr>
        <w:t>I</w:t>
      </w:r>
      <w:r w:rsidRPr="00047EB3">
        <w:rPr>
          <w:rFonts w:ascii="Arial" w:hAnsi="Arial" w:cs="Arial"/>
          <w:color w:val="000000" w:themeColor="text1"/>
        </w:rPr>
        <w:t xml:space="preserve">t </w:t>
      </w:r>
      <w:r w:rsidR="000166DE" w:rsidRPr="00047EB3">
        <w:rPr>
          <w:rFonts w:ascii="Arial" w:hAnsi="Arial" w:cs="Arial"/>
          <w:color w:val="000000" w:themeColor="text1"/>
        </w:rPr>
        <w:t xml:space="preserve">also </w:t>
      </w:r>
      <w:r w:rsidRPr="00047EB3">
        <w:rPr>
          <w:rFonts w:ascii="Arial" w:hAnsi="Arial" w:cs="Arial"/>
          <w:color w:val="000000" w:themeColor="text1"/>
        </w:rPr>
        <w:t xml:space="preserve">examines how their experiences </w:t>
      </w:r>
      <w:r w:rsidR="00A917C6" w:rsidRPr="00047EB3">
        <w:rPr>
          <w:rFonts w:ascii="Arial" w:hAnsi="Arial" w:cs="Arial"/>
          <w:color w:val="000000" w:themeColor="text1"/>
        </w:rPr>
        <w:t>relate to</w:t>
      </w:r>
      <w:r w:rsidRPr="00047EB3">
        <w:rPr>
          <w:rFonts w:ascii="Arial" w:hAnsi="Arial" w:cs="Arial"/>
          <w:color w:val="000000" w:themeColor="text1"/>
        </w:rPr>
        <w:t xml:space="preserve"> Welsh widening-participation aspirations, </w:t>
      </w:r>
      <w:r w:rsidR="00A917C6" w:rsidRPr="00047EB3">
        <w:rPr>
          <w:rFonts w:ascii="Arial" w:hAnsi="Arial" w:cs="Arial"/>
          <w:color w:val="000000" w:themeColor="text1"/>
        </w:rPr>
        <w:t xml:space="preserve">and whether they are, </w:t>
      </w:r>
      <w:r w:rsidRPr="00047EB3">
        <w:rPr>
          <w:rFonts w:ascii="Arial" w:hAnsi="Arial" w:cs="Arial"/>
          <w:color w:val="000000" w:themeColor="text1"/>
        </w:rPr>
        <w:t xml:space="preserve">or </w:t>
      </w:r>
      <w:r w:rsidR="00A917C6" w:rsidRPr="00047EB3">
        <w:rPr>
          <w:rFonts w:ascii="Arial" w:hAnsi="Arial" w:cs="Arial"/>
          <w:color w:val="000000" w:themeColor="text1"/>
        </w:rPr>
        <w:t xml:space="preserve">are </w:t>
      </w:r>
      <w:r w:rsidRPr="00047EB3">
        <w:rPr>
          <w:rFonts w:ascii="Arial" w:hAnsi="Arial" w:cs="Arial"/>
          <w:color w:val="000000" w:themeColor="text1"/>
        </w:rPr>
        <w:t>not, realised in practice</w:t>
      </w:r>
      <w:r w:rsidR="000166DE" w:rsidRPr="00047EB3">
        <w:rPr>
          <w:rFonts w:ascii="Arial" w:hAnsi="Arial" w:cs="Arial"/>
          <w:color w:val="000000" w:themeColor="text1"/>
        </w:rPr>
        <w:t xml:space="preserve"> within HE institutions</w:t>
      </w:r>
    </w:p>
    <w:p w14:paraId="456AF4B1" w14:textId="042DD912" w:rsidR="00935F62" w:rsidRPr="00047EB3" w:rsidRDefault="000166DE" w:rsidP="005E76EA">
      <w:pPr>
        <w:spacing w:line="480" w:lineRule="auto"/>
        <w:rPr>
          <w:rFonts w:ascii="Arial" w:hAnsi="Arial" w:cs="Arial"/>
          <w:color w:val="000000" w:themeColor="text1"/>
        </w:rPr>
      </w:pPr>
      <w:r w:rsidRPr="00047EB3">
        <w:rPr>
          <w:rFonts w:ascii="Arial" w:hAnsi="Arial" w:cs="Arial"/>
          <w:color w:val="000000" w:themeColor="text1"/>
        </w:rPr>
        <w:t>The paper first considers t</w:t>
      </w:r>
      <w:r w:rsidR="00935F62" w:rsidRPr="00047EB3">
        <w:rPr>
          <w:rFonts w:ascii="Arial" w:hAnsi="Arial" w:cs="Arial"/>
          <w:color w:val="000000" w:themeColor="text1"/>
        </w:rPr>
        <w:t>he</w:t>
      </w:r>
      <w:r w:rsidRPr="00047EB3">
        <w:rPr>
          <w:rFonts w:ascii="Arial" w:hAnsi="Arial" w:cs="Arial"/>
          <w:color w:val="000000" w:themeColor="text1"/>
        </w:rPr>
        <w:t xml:space="preserve"> research</w:t>
      </w:r>
      <w:r w:rsidR="00935F62" w:rsidRPr="00047EB3">
        <w:rPr>
          <w:rFonts w:ascii="Arial" w:hAnsi="Arial" w:cs="Arial"/>
          <w:color w:val="000000" w:themeColor="text1"/>
        </w:rPr>
        <w:t xml:space="preserve"> literature on non-traditional students, belonging, self-efficacy and relevant sociocultural theory. The methodology outlines</w:t>
      </w:r>
      <w:r w:rsidRPr="00047EB3">
        <w:rPr>
          <w:rFonts w:ascii="Arial" w:hAnsi="Arial" w:cs="Arial"/>
          <w:color w:val="000000" w:themeColor="text1"/>
        </w:rPr>
        <w:t xml:space="preserve"> both</w:t>
      </w:r>
      <w:r w:rsidR="00935F62" w:rsidRPr="00047EB3">
        <w:rPr>
          <w:rFonts w:ascii="Arial" w:hAnsi="Arial" w:cs="Arial"/>
          <w:color w:val="000000" w:themeColor="text1"/>
        </w:rPr>
        <w:t xml:space="preserve"> the epistemological rationale and analytic process. </w:t>
      </w:r>
      <w:r w:rsidR="005C6D60" w:rsidRPr="00047EB3">
        <w:rPr>
          <w:rFonts w:ascii="Arial" w:hAnsi="Arial" w:cs="Arial"/>
          <w:color w:val="000000" w:themeColor="text1"/>
        </w:rPr>
        <w:t xml:space="preserve">The findings present three </w:t>
      </w:r>
      <w:r w:rsidR="0016304F" w:rsidRPr="00047EB3">
        <w:rPr>
          <w:rFonts w:ascii="Arial" w:hAnsi="Arial" w:cs="Arial"/>
          <w:color w:val="000000" w:themeColor="text1"/>
        </w:rPr>
        <w:t>superordinate</w:t>
      </w:r>
      <w:r w:rsidR="005C6D60" w:rsidRPr="00047EB3">
        <w:rPr>
          <w:rFonts w:ascii="Arial" w:hAnsi="Arial" w:cs="Arial"/>
          <w:color w:val="000000" w:themeColor="text1"/>
        </w:rPr>
        <w:t xml:space="preserve"> themes</w:t>
      </w:r>
      <w:r w:rsidR="00935F62" w:rsidRPr="00047EB3">
        <w:rPr>
          <w:rFonts w:ascii="Arial" w:hAnsi="Arial" w:cs="Arial"/>
          <w:color w:val="000000" w:themeColor="text1"/>
        </w:rPr>
        <w:t>, drawing extensively on participant quot</w:t>
      </w:r>
      <w:r w:rsidRPr="00047EB3">
        <w:rPr>
          <w:rFonts w:ascii="Arial" w:hAnsi="Arial" w:cs="Arial"/>
          <w:color w:val="000000" w:themeColor="text1"/>
        </w:rPr>
        <w:t>es</w:t>
      </w:r>
      <w:r w:rsidR="00935F62" w:rsidRPr="00047EB3">
        <w:rPr>
          <w:rFonts w:ascii="Arial" w:hAnsi="Arial" w:cs="Arial"/>
          <w:color w:val="000000" w:themeColor="text1"/>
        </w:rPr>
        <w:t>. The discussion interprets these themes in relation to theory and policy, before the paper concludes with implications for practice, limitations and directions for future research.</w:t>
      </w:r>
    </w:p>
    <w:p w14:paraId="7F1C29FB" w14:textId="77777777" w:rsidR="00047EB3" w:rsidRDefault="00047EB3" w:rsidP="005E76EA">
      <w:pPr>
        <w:spacing w:line="480" w:lineRule="auto"/>
        <w:rPr>
          <w:rFonts w:ascii="Arial" w:hAnsi="Arial" w:cs="Arial"/>
          <w:b/>
          <w:bCs/>
          <w:color w:val="000000" w:themeColor="text1"/>
        </w:rPr>
      </w:pPr>
    </w:p>
    <w:p w14:paraId="333A1261" w14:textId="416948D7" w:rsidR="00935F62" w:rsidRPr="008E6296" w:rsidRDefault="00935F62" w:rsidP="005E76EA">
      <w:pPr>
        <w:pStyle w:val="Heading1"/>
        <w:spacing w:line="480" w:lineRule="auto"/>
      </w:pPr>
      <w:bookmarkStart w:id="4" w:name="_Toc219499413"/>
      <w:r w:rsidRPr="008E6296">
        <w:t>Literature Review</w:t>
      </w:r>
      <w:bookmarkEnd w:id="4"/>
    </w:p>
    <w:p w14:paraId="483F59EA" w14:textId="77777777" w:rsidR="00047EB3" w:rsidRDefault="00047EB3" w:rsidP="005E76EA">
      <w:pPr>
        <w:spacing w:line="480" w:lineRule="auto"/>
        <w:rPr>
          <w:rFonts w:ascii="Arial" w:hAnsi="Arial" w:cs="Arial"/>
          <w:b/>
          <w:bCs/>
          <w:color w:val="000000" w:themeColor="text1"/>
        </w:rPr>
      </w:pPr>
    </w:p>
    <w:p w14:paraId="55DFD22D" w14:textId="081C7EF6" w:rsidR="00935F62" w:rsidRPr="008E6296" w:rsidRDefault="00935F62" w:rsidP="005E76EA">
      <w:pPr>
        <w:pStyle w:val="Heading2"/>
        <w:spacing w:line="480" w:lineRule="auto"/>
      </w:pPr>
      <w:bookmarkStart w:id="5" w:name="_Toc219499414"/>
      <w:r w:rsidRPr="008E6296">
        <w:t>Non-traditional students and the Welsh widening-participation context</w:t>
      </w:r>
      <w:bookmarkEnd w:id="5"/>
    </w:p>
    <w:p w14:paraId="068EF85F" w14:textId="395723FF"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Non-traditional students, </w:t>
      </w:r>
      <w:r w:rsidR="00A917C6" w:rsidRPr="00047EB3">
        <w:rPr>
          <w:rFonts w:ascii="Arial" w:hAnsi="Arial" w:cs="Arial"/>
          <w:color w:val="000000" w:themeColor="text1"/>
        </w:rPr>
        <w:t xml:space="preserve">such as </w:t>
      </w:r>
      <w:r w:rsidRPr="00047EB3">
        <w:rPr>
          <w:rFonts w:ascii="Arial" w:hAnsi="Arial" w:cs="Arial"/>
          <w:color w:val="000000" w:themeColor="text1"/>
        </w:rPr>
        <w:t xml:space="preserve">mature learners, first-generation entrants, those without A levels or continuous educational trajectories, </w:t>
      </w:r>
      <w:r w:rsidR="00A917C6" w:rsidRPr="00047EB3">
        <w:rPr>
          <w:rFonts w:ascii="Arial" w:hAnsi="Arial" w:cs="Arial"/>
          <w:color w:val="000000" w:themeColor="text1"/>
        </w:rPr>
        <w:t xml:space="preserve">often </w:t>
      </w:r>
      <w:r w:rsidRPr="00047EB3">
        <w:rPr>
          <w:rFonts w:ascii="Arial" w:hAnsi="Arial" w:cs="Arial"/>
          <w:color w:val="000000" w:themeColor="text1"/>
        </w:rPr>
        <w:t xml:space="preserve">face distinctive pressures in higher education. They juggle work, care, and financial responsibilities that shape how they participate (Thompson et al., 2021). Many </w:t>
      </w:r>
      <w:r w:rsidR="000166DE" w:rsidRPr="00047EB3">
        <w:rPr>
          <w:rFonts w:ascii="Arial" w:hAnsi="Arial" w:cs="Arial"/>
          <w:color w:val="000000" w:themeColor="text1"/>
        </w:rPr>
        <w:t>have longstanding</w:t>
      </w:r>
      <w:r w:rsidRPr="00047EB3">
        <w:rPr>
          <w:rFonts w:ascii="Arial" w:hAnsi="Arial" w:cs="Arial"/>
          <w:color w:val="000000" w:themeColor="text1"/>
        </w:rPr>
        <w:t xml:space="preserve"> </w:t>
      </w:r>
      <w:r w:rsidRPr="00047EB3">
        <w:rPr>
          <w:rFonts w:ascii="Arial" w:hAnsi="Arial" w:cs="Arial"/>
          <w:color w:val="000000" w:themeColor="text1"/>
        </w:rPr>
        <w:lastRenderedPageBreak/>
        <w:t>experiences of academic struggle, stigma or exclusion that continue to influence their sense of capability (Merrill, 2015; Stoten, 2024).</w:t>
      </w:r>
    </w:p>
    <w:p w14:paraId="5EE883A7" w14:textId="2321F6B4" w:rsidR="000166DE"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Reay’s </w:t>
      </w:r>
      <w:r w:rsidR="00A917C6" w:rsidRPr="00047EB3">
        <w:rPr>
          <w:rFonts w:ascii="Arial" w:hAnsi="Arial" w:cs="Arial"/>
          <w:color w:val="000000" w:themeColor="text1"/>
        </w:rPr>
        <w:t xml:space="preserve">(2002) </w:t>
      </w:r>
      <w:r w:rsidR="000166DE" w:rsidRPr="00047EB3">
        <w:rPr>
          <w:rFonts w:ascii="Arial" w:hAnsi="Arial" w:cs="Arial"/>
          <w:color w:val="000000" w:themeColor="text1"/>
        </w:rPr>
        <w:t>analysis of mature and working-class students shows</w:t>
      </w:r>
      <w:r w:rsidRPr="00047EB3">
        <w:rPr>
          <w:rFonts w:ascii="Arial" w:hAnsi="Arial" w:cs="Arial"/>
          <w:color w:val="000000" w:themeColor="text1"/>
        </w:rPr>
        <w:t xml:space="preserve"> how classed </w:t>
      </w:r>
      <w:r w:rsidR="000166DE" w:rsidRPr="00047EB3">
        <w:rPr>
          <w:rFonts w:ascii="Arial" w:hAnsi="Arial" w:cs="Arial"/>
          <w:color w:val="000000" w:themeColor="text1"/>
        </w:rPr>
        <w:t>‘</w:t>
      </w:r>
      <w:r w:rsidRPr="00047EB3">
        <w:rPr>
          <w:rFonts w:ascii="Arial" w:hAnsi="Arial" w:cs="Arial"/>
          <w:color w:val="000000" w:themeColor="text1"/>
        </w:rPr>
        <w:t>habitus</w:t>
      </w:r>
      <w:r w:rsidR="000166DE" w:rsidRPr="00047EB3">
        <w:rPr>
          <w:rFonts w:ascii="Arial" w:hAnsi="Arial" w:cs="Arial"/>
          <w:color w:val="000000" w:themeColor="text1"/>
        </w:rPr>
        <w:t>’</w:t>
      </w:r>
      <w:r w:rsidRPr="00047EB3">
        <w:rPr>
          <w:rFonts w:ascii="Arial" w:hAnsi="Arial" w:cs="Arial"/>
          <w:color w:val="000000" w:themeColor="text1"/>
        </w:rPr>
        <w:t xml:space="preserve"> makes some forms of higher education feel </w:t>
      </w:r>
      <w:r w:rsidR="00A917C6" w:rsidRPr="00047EB3">
        <w:rPr>
          <w:rFonts w:ascii="Arial" w:hAnsi="Arial" w:cs="Arial"/>
          <w:color w:val="000000" w:themeColor="text1"/>
        </w:rPr>
        <w:t>‘</w:t>
      </w:r>
      <w:r w:rsidRPr="00047EB3">
        <w:rPr>
          <w:rFonts w:ascii="Arial" w:hAnsi="Arial" w:cs="Arial"/>
          <w:color w:val="000000" w:themeColor="text1"/>
        </w:rPr>
        <w:t>not for people like us</w:t>
      </w:r>
      <w:r w:rsidR="00A917C6" w:rsidRPr="00047EB3">
        <w:rPr>
          <w:rFonts w:ascii="Arial" w:hAnsi="Arial" w:cs="Arial"/>
          <w:color w:val="000000" w:themeColor="text1"/>
        </w:rPr>
        <w:t>’</w:t>
      </w:r>
      <w:r w:rsidRPr="00047EB3">
        <w:rPr>
          <w:rFonts w:ascii="Arial" w:hAnsi="Arial" w:cs="Arial"/>
          <w:color w:val="000000" w:themeColor="text1"/>
        </w:rPr>
        <w:t>, even when policy</w:t>
      </w:r>
      <w:r w:rsidR="000166DE" w:rsidRPr="00047EB3">
        <w:rPr>
          <w:rFonts w:ascii="Arial" w:hAnsi="Arial" w:cs="Arial"/>
          <w:color w:val="000000" w:themeColor="text1"/>
        </w:rPr>
        <w:t xml:space="preserve"> actively encourages</w:t>
      </w:r>
      <w:r w:rsidRPr="00047EB3">
        <w:rPr>
          <w:rFonts w:ascii="Arial" w:hAnsi="Arial" w:cs="Arial"/>
          <w:color w:val="000000" w:themeColor="text1"/>
        </w:rPr>
        <w:t xml:space="preserve"> participation (Reay, 2002, 2017). Merrill (2015) and Stoten (2024) highlight the </w:t>
      </w:r>
      <w:r w:rsidR="000166DE" w:rsidRPr="00047EB3">
        <w:rPr>
          <w:rFonts w:ascii="Arial" w:hAnsi="Arial" w:cs="Arial"/>
          <w:color w:val="000000" w:themeColor="text1"/>
        </w:rPr>
        <w:t>‘</w:t>
      </w:r>
      <w:r w:rsidRPr="00047EB3">
        <w:rPr>
          <w:rFonts w:ascii="Arial" w:hAnsi="Arial" w:cs="Arial"/>
          <w:color w:val="000000" w:themeColor="text1"/>
        </w:rPr>
        <w:t>biographical and emotional labour</w:t>
      </w:r>
      <w:r w:rsidR="000166DE" w:rsidRPr="00047EB3">
        <w:rPr>
          <w:rFonts w:ascii="Arial" w:hAnsi="Arial" w:cs="Arial"/>
          <w:color w:val="000000" w:themeColor="text1"/>
        </w:rPr>
        <w:t>’</w:t>
      </w:r>
      <w:r w:rsidRPr="00047EB3">
        <w:rPr>
          <w:rFonts w:ascii="Arial" w:hAnsi="Arial" w:cs="Arial"/>
          <w:color w:val="000000" w:themeColor="text1"/>
        </w:rPr>
        <w:t xml:space="preserve"> required for adults to re-enter education and to hold together competing identities as carers, workers and students. </w:t>
      </w:r>
      <w:r w:rsidR="000166DE" w:rsidRPr="00047EB3">
        <w:rPr>
          <w:rFonts w:ascii="Arial" w:hAnsi="Arial" w:cs="Arial"/>
          <w:color w:val="000000" w:themeColor="text1"/>
        </w:rPr>
        <w:t xml:space="preserve">Still, most of this literature is UK-wide or England-focused, with limited focus on </w:t>
      </w:r>
      <w:r w:rsidR="000166DE" w:rsidRPr="00047EB3">
        <w:rPr>
          <w:rFonts w:ascii="Arial" w:hAnsi="Arial" w:cs="Arial"/>
          <w:color w:val="000000" w:themeColor="text1"/>
        </w:rPr>
        <w:t xml:space="preserve">the specific </w:t>
      </w:r>
      <w:r w:rsidR="000166DE" w:rsidRPr="00047EB3">
        <w:rPr>
          <w:rFonts w:ascii="Arial" w:hAnsi="Arial" w:cs="Arial"/>
          <w:color w:val="000000" w:themeColor="text1"/>
        </w:rPr>
        <w:t>policy context and higher education system</w:t>
      </w:r>
      <w:r w:rsidR="000166DE" w:rsidRPr="00047EB3">
        <w:rPr>
          <w:rFonts w:ascii="Arial" w:hAnsi="Arial" w:cs="Arial"/>
          <w:color w:val="000000" w:themeColor="text1"/>
        </w:rPr>
        <w:t xml:space="preserve"> in Wales.</w:t>
      </w:r>
    </w:p>
    <w:p w14:paraId="35DAF6D4" w14:textId="4A0272A7" w:rsidR="00935F62" w:rsidRPr="00047EB3" w:rsidRDefault="00A917C6" w:rsidP="005E76EA">
      <w:pPr>
        <w:spacing w:line="480" w:lineRule="auto"/>
        <w:rPr>
          <w:rFonts w:ascii="Arial" w:hAnsi="Arial" w:cs="Arial"/>
          <w:color w:val="000000" w:themeColor="text1"/>
        </w:rPr>
      </w:pPr>
      <w:r w:rsidRPr="00047EB3">
        <w:rPr>
          <w:rFonts w:ascii="Arial" w:hAnsi="Arial" w:cs="Arial"/>
          <w:color w:val="000000" w:themeColor="text1"/>
        </w:rPr>
        <w:t xml:space="preserve">Additionally, the </w:t>
      </w:r>
      <w:r w:rsidR="000166DE" w:rsidRPr="00047EB3">
        <w:rPr>
          <w:rFonts w:ascii="Arial" w:hAnsi="Arial" w:cs="Arial"/>
          <w:color w:val="000000" w:themeColor="text1"/>
        </w:rPr>
        <w:t xml:space="preserve">research </w:t>
      </w:r>
      <w:r w:rsidRPr="00047EB3">
        <w:rPr>
          <w:rFonts w:ascii="Arial" w:hAnsi="Arial" w:cs="Arial"/>
          <w:color w:val="000000" w:themeColor="text1"/>
        </w:rPr>
        <w:t xml:space="preserve">focus </w:t>
      </w:r>
      <w:r w:rsidR="000166DE" w:rsidRPr="00047EB3">
        <w:rPr>
          <w:rFonts w:ascii="Arial" w:hAnsi="Arial" w:cs="Arial"/>
          <w:color w:val="000000" w:themeColor="text1"/>
        </w:rPr>
        <w:t xml:space="preserve">that does exist </w:t>
      </w:r>
      <w:r w:rsidR="0008349D" w:rsidRPr="00047EB3">
        <w:rPr>
          <w:rFonts w:ascii="Arial" w:hAnsi="Arial" w:cs="Arial"/>
          <w:color w:val="000000" w:themeColor="text1"/>
        </w:rPr>
        <w:t>is often</w:t>
      </w:r>
      <w:r w:rsidR="000166DE" w:rsidRPr="00047EB3">
        <w:rPr>
          <w:rFonts w:ascii="Arial" w:hAnsi="Arial" w:cs="Arial"/>
          <w:color w:val="000000" w:themeColor="text1"/>
        </w:rPr>
        <w:t xml:space="preserve"> at the cohort level, with fewer studies offering idiographic, IPA-style accounts that capture</w:t>
      </w:r>
      <w:r w:rsidR="00935F62" w:rsidRPr="00047EB3">
        <w:rPr>
          <w:rFonts w:ascii="Arial" w:hAnsi="Arial" w:cs="Arial"/>
          <w:color w:val="000000" w:themeColor="text1"/>
        </w:rPr>
        <w:t xml:space="preserve"> how belonging and capability are constantly renegotiated </w:t>
      </w:r>
      <w:r w:rsidR="0008349D" w:rsidRPr="00047EB3">
        <w:rPr>
          <w:rFonts w:ascii="Arial" w:hAnsi="Arial" w:cs="Arial"/>
          <w:color w:val="000000" w:themeColor="text1"/>
        </w:rPr>
        <w:t>throughout</w:t>
      </w:r>
      <w:r w:rsidR="00935F62" w:rsidRPr="00047EB3">
        <w:rPr>
          <w:rFonts w:ascii="Arial" w:hAnsi="Arial" w:cs="Arial"/>
          <w:color w:val="000000" w:themeColor="text1"/>
        </w:rPr>
        <w:t xml:space="preserve"> a programme</w:t>
      </w:r>
      <w:r w:rsidR="0008349D" w:rsidRPr="00047EB3">
        <w:rPr>
          <w:rFonts w:ascii="Arial" w:hAnsi="Arial" w:cs="Arial"/>
          <w:color w:val="000000" w:themeColor="text1"/>
        </w:rPr>
        <w:t xml:space="preserve"> of study (Allen et al., 2024; </w:t>
      </w:r>
      <w:r w:rsidR="0008349D" w:rsidRPr="00047EB3">
        <w:rPr>
          <w:rFonts w:ascii="Arial" w:hAnsi="Arial" w:cs="Arial"/>
          <w:color w:val="000000" w:themeColor="text1"/>
        </w:rPr>
        <w:t>Smith &amp; Osborn, 2015; Smith et al., 2009</w:t>
      </w:r>
      <w:r w:rsidR="0008349D" w:rsidRPr="00047EB3">
        <w:rPr>
          <w:rFonts w:ascii="Arial" w:hAnsi="Arial" w:cs="Arial"/>
          <w:color w:val="000000" w:themeColor="text1"/>
        </w:rPr>
        <w:t>).</w:t>
      </w:r>
      <w:r w:rsidR="00935F62" w:rsidRPr="00047EB3">
        <w:rPr>
          <w:rFonts w:ascii="Arial" w:hAnsi="Arial" w:cs="Arial"/>
          <w:color w:val="000000" w:themeColor="text1"/>
        </w:rPr>
        <w:t xml:space="preserve"> By </w:t>
      </w:r>
      <w:r w:rsidRPr="00047EB3">
        <w:rPr>
          <w:rFonts w:ascii="Arial" w:hAnsi="Arial" w:cs="Arial"/>
          <w:color w:val="000000" w:themeColor="text1"/>
        </w:rPr>
        <w:t>linking</w:t>
      </w:r>
      <w:r w:rsidR="00935F62" w:rsidRPr="00047EB3">
        <w:rPr>
          <w:rFonts w:ascii="Arial" w:hAnsi="Arial" w:cs="Arial"/>
          <w:color w:val="000000" w:themeColor="text1"/>
        </w:rPr>
        <w:t xml:space="preserve"> three detailed </w:t>
      </w:r>
      <w:r w:rsidR="0008349D" w:rsidRPr="00047EB3">
        <w:rPr>
          <w:rFonts w:ascii="Arial" w:hAnsi="Arial" w:cs="Arial"/>
          <w:color w:val="000000" w:themeColor="text1"/>
        </w:rPr>
        <w:t>narratives</w:t>
      </w:r>
      <w:r w:rsidR="00935F62" w:rsidRPr="00047EB3">
        <w:rPr>
          <w:rFonts w:ascii="Arial" w:hAnsi="Arial" w:cs="Arial"/>
          <w:color w:val="000000" w:themeColor="text1"/>
        </w:rPr>
        <w:t xml:space="preserve"> from </w:t>
      </w:r>
      <w:r w:rsidR="0008349D" w:rsidRPr="00047EB3">
        <w:rPr>
          <w:rFonts w:ascii="Arial" w:hAnsi="Arial" w:cs="Arial"/>
          <w:color w:val="000000" w:themeColor="text1"/>
        </w:rPr>
        <w:t>Welsh non-traditional students in the context of Welsh widening participation</w:t>
      </w:r>
      <w:r w:rsidR="00935F62" w:rsidRPr="00047EB3">
        <w:rPr>
          <w:rFonts w:ascii="Arial" w:hAnsi="Arial" w:cs="Arial"/>
          <w:color w:val="000000" w:themeColor="text1"/>
        </w:rPr>
        <w:t xml:space="preserve">, this study aims to </w:t>
      </w:r>
      <w:r w:rsidR="0008349D" w:rsidRPr="00047EB3">
        <w:rPr>
          <w:rFonts w:ascii="Arial" w:hAnsi="Arial" w:cs="Arial"/>
          <w:color w:val="000000" w:themeColor="text1"/>
        </w:rPr>
        <w:t>help fill</w:t>
      </w:r>
      <w:r w:rsidR="00935F62" w:rsidRPr="00047EB3">
        <w:rPr>
          <w:rFonts w:ascii="Arial" w:hAnsi="Arial" w:cs="Arial"/>
          <w:color w:val="000000" w:themeColor="text1"/>
        </w:rPr>
        <w:t xml:space="preserve"> that gap.</w:t>
      </w:r>
      <w:r w:rsidR="0008349D" w:rsidRPr="00047EB3">
        <w:rPr>
          <w:rFonts w:ascii="Arial" w:hAnsi="Arial" w:cs="Arial"/>
          <w:color w:val="000000" w:themeColor="text1"/>
        </w:rPr>
        <w:t xml:space="preserve"> </w:t>
      </w:r>
    </w:p>
    <w:p w14:paraId="2C3C0433" w14:textId="1C6700C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In Wales, widening participation is tightly linked to regional development and social-justice agendas</w:t>
      </w:r>
      <w:r w:rsidR="007B16C0" w:rsidRPr="00047EB3">
        <w:rPr>
          <w:rFonts w:ascii="Arial" w:hAnsi="Arial" w:cs="Arial"/>
          <w:color w:val="000000" w:themeColor="text1"/>
        </w:rPr>
        <w:t>, not least through</w:t>
      </w:r>
      <w:r w:rsidRPr="00047EB3">
        <w:rPr>
          <w:rFonts w:ascii="Arial" w:hAnsi="Arial" w:cs="Arial"/>
          <w:color w:val="000000" w:themeColor="text1"/>
        </w:rPr>
        <w:t xml:space="preserve"> </w:t>
      </w:r>
      <w:proofErr w:type="spellStart"/>
      <w:r w:rsidRPr="00047EB3">
        <w:rPr>
          <w:rFonts w:ascii="Arial" w:hAnsi="Arial" w:cs="Arial"/>
          <w:color w:val="000000" w:themeColor="text1"/>
        </w:rPr>
        <w:t>HEFCW</w:t>
      </w:r>
      <w:proofErr w:type="spellEnd"/>
      <w:r w:rsidRPr="00047EB3">
        <w:rPr>
          <w:rFonts w:ascii="Arial" w:hAnsi="Arial" w:cs="Arial"/>
          <w:color w:val="000000" w:themeColor="text1"/>
        </w:rPr>
        <w:t xml:space="preserve"> strategies</w:t>
      </w:r>
      <w:r w:rsidR="007B16C0" w:rsidRPr="00047EB3">
        <w:rPr>
          <w:rFonts w:ascii="Arial" w:hAnsi="Arial" w:cs="Arial"/>
          <w:color w:val="000000" w:themeColor="text1"/>
        </w:rPr>
        <w:t xml:space="preserve"> and the </w:t>
      </w:r>
      <w:r w:rsidR="007B16C0" w:rsidRPr="00047EB3">
        <w:rPr>
          <w:rFonts w:ascii="Arial" w:hAnsi="Arial" w:cs="Arial"/>
          <w:color w:val="000000" w:themeColor="text1"/>
        </w:rPr>
        <w:t>Well-being of Future Generations Act (2015)</w:t>
      </w:r>
      <w:r w:rsidR="007B16C0" w:rsidRPr="00047EB3">
        <w:rPr>
          <w:rFonts w:ascii="Arial" w:hAnsi="Arial" w:cs="Arial"/>
          <w:color w:val="000000" w:themeColor="text1"/>
        </w:rPr>
        <w:t xml:space="preserve">. The </w:t>
      </w:r>
      <w:proofErr w:type="spellStart"/>
      <w:r w:rsidR="007B16C0" w:rsidRPr="00047EB3">
        <w:rPr>
          <w:rFonts w:ascii="Arial" w:hAnsi="Arial" w:cs="Arial"/>
          <w:color w:val="000000" w:themeColor="text1"/>
        </w:rPr>
        <w:t>HEFCW</w:t>
      </w:r>
      <w:proofErr w:type="spellEnd"/>
      <w:r w:rsidR="007B16C0" w:rsidRPr="00047EB3">
        <w:rPr>
          <w:rFonts w:ascii="Arial" w:hAnsi="Arial" w:cs="Arial"/>
          <w:color w:val="000000" w:themeColor="text1"/>
        </w:rPr>
        <w:t xml:space="preserve"> </w:t>
      </w:r>
      <w:r w:rsidR="007B16C0" w:rsidRPr="00047EB3">
        <w:rPr>
          <w:rFonts w:ascii="Arial" w:hAnsi="Arial" w:cs="Arial"/>
          <w:color w:val="000000" w:themeColor="text1"/>
        </w:rPr>
        <w:t>emphasises</w:t>
      </w:r>
      <w:r w:rsidRPr="00047EB3">
        <w:rPr>
          <w:rFonts w:ascii="Arial" w:hAnsi="Arial" w:cs="Arial"/>
          <w:color w:val="000000" w:themeColor="text1"/>
        </w:rPr>
        <w:t xml:space="preserve"> access routes for learners from low-participation areas, carers, and those in work, </w:t>
      </w:r>
      <w:r w:rsidR="007B16C0" w:rsidRPr="00047EB3">
        <w:rPr>
          <w:rFonts w:ascii="Arial" w:hAnsi="Arial" w:cs="Arial"/>
          <w:color w:val="000000" w:themeColor="text1"/>
        </w:rPr>
        <w:t xml:space="preserve">and the </w:t>
      </w:r>
      <w:r w:rsidRPr="00047EB3">
        <w:rPr>
          <w:rFonts w:ascii="Arial" w:hAnsi="Arial" w:cs="Arial"/>
          <w:color w:val="000000" w:themeColor="text1"/>
        </w:rPr>
        <w:t>Well-being of Future Generations Act</w:t>
      </w:r>
      <w:r w:rsidR="007B16C0" w:rsidRPr="00047EB3">
        <w:rPr>
          <w:rFonts w:ascii="Arial" w:hAnsi="Arial" w:cs="Arial"/>
          <w:color w:val="000000" w:themeColor="text1"/>
        </w:rPr>
        <w:t xml:space="preserve"> (2015) considers</w:t>
      </w:r>
      <w:r w:rsidRPr="00047EB3">
        <w:rPr>
          <w:rFonts w:ascii="Arial" w:hAnsi="Arial" w:cs="Arial"/>
          <w:color w:val="000000" w:themeColor="text1"/>
        </w:rPr>
        <w:t xml:space="preserve"> education as a route to long-term equality (Welsh Government, 2015, 2024; </w:t>
      </w:r>
      <w:proofErr w:type="spellStart"/>
      <w:r w:rsidRPr="00047EB3">
        <w:rPr>
          <w:rFonts w:ascii="Arial" w:hAnsi="Arial" w:cs="Arial"/>
          <w:color w:val="000000" w:themeColor="text1"/>
        </w:rPr>
        <w:t>HEFCW</w:t>
      </w:r>
      <w:proofErr w:type="spellEnd"/>
      <w:r w:rsidRPr="00047EB3">
        <w:rPr>
          <w:rFonts w:ascii="Arial" w:hAnsi="Arial" w:cs="Arial"/>
          <w:color w:val="000000" w:themeColor="text1"/>
        </w:rPr>
        <w:t xml:space="preserve">, 2018). </w:t>
      </w:r>
      <w:r w:rsidR="004F3CF0" w:rsidRPr="00047EB3">
        <w:rPr>
          <w:rFonts w:ascii="Arial" w:hAnsi="Arial" w:cs="Arial"/>
          <w:color w:val="000000" w:themeColor="text1"/>
        </w:rPr>
        <w:t>Welsh w</w:t>
      </w:r>
      <w:r w:rsidRPr="00047EB3">
        <w:rPr>
          <w:rFonts w:ascii="Arial" w:hAnsi="Arial" w:cs="Arial"/>
          <w:color w:val="000000" w:themeColor="text1"/>
        </w:rPr>
        <w:t xml:space="preserve">idening access is therefore </w:t>
      </w:r>
      <w:r w:rsidR="007B16C0" w:rsidRPr="00047EB3">
        <w:rPr>
          <w:rFonts w:ascii="Arial" w:hAnsi="Arial" w:cs="Arial"/>
          <w:color w:val="000000" w:themeColor="text1"/>
        </w:rPr>
        <w:t>considered as</w:t>
      </w:r>
      <w:r w:rsidR="004F3CF0" w:rsidRPr="00047EB3">
        <w:rPr>
          <w:rFonts w:ascii="Arial" w:hAnsi="Arial" w:cs="Arial"/>
          <w:color w:val="000000" w:themeColor="text1"/>
        </w:rPr>
        <w:t xml:space="preserve"> </w:t>
      </w:r>
      <w:r w:rsidRPr="00047EB3">
        <w:rPr>
          <w:rFonts w:ascii="Arial" w:hAnsi="Arial" w:cs="Arial"/>
          <w:color w:val="000000" w:themeColor="text1"/>
        </w:rPr>
        <w:t>both a moral and statutory imperative.</w:t>
      </w:r>
    </w:p>
    <w:p w14:paraId="1579E28F" w14:textId="77AFD4B4" w:rsidR="00935F62" w:rsidRPr="00047EB3" w:rsidRDefault="007B16C0" w:rsidP="005E76EA">
      <w:pPr>
        <w:spacing w:line="480" w:lineRule="auto"/>
        <w:rPr>
          <w:rFonts w:ascii="Arial" w:hAnsi="Arial" w:cs="Arial"/>
          <w:color w:val="000000" w:themeColor="text1"/>
        </w:rPr>
      </w:pPr>
      <w:r w:rsidRPr="00047EB3">
        <w:rPr>
          <w:rFonts w:ascii="Arial" w:hAnsi="Arial" w:cs="Arial"/>
          <w:color w:val="000000" w:themeColor="text1"/>
        </w:rPr>
        <w:t xml:space="preserve">However, simply </w:t>
      </w:r>
      <w:r w:rsidR="00935F62" w:rsidRPr="00047EB3">
        <w:rPr>
          <w:rFonts w:ascii="Arial" w:hAnsi="Arial" w:cs="Arial"/>
          <w:color w:val="000000" w:themeColor="text1"/>
        </w:rPr>
        <w:t>widening access does not guarantee belonging. Reay (2017) argues</w:t>
      </w:r>
      <w:r w:rsidRPr="00047EB3">
        <w:rPr>
          <w:rFonts w:ascii="Arial" w:hAnsi="Arial" w:cs="Arial"/>
          <w:color w:val="000000" w:themeColor="text1"/>
        </w:rPr>
        <w:t xml:space="preserve"> that universities often remain consciously or unconsciously</w:t>
      </w:r>
      <w:r w:rsidR="00935F62" w:rsidRPr="00047EB3">
        <w:rPr>
          <w:rFonts w:ascii="Arial" w:hAnsi="Arial" w:cs="Arial"/>
          <w:color w:val="000000" w:themeColor="text1"/>
        </w:rPr>
        <w:t xml:space="preserve"> shaped by </w:t>
      </w:r>
      <w:r w:rsidR="00935F62" w:rsidRPr="00047EB3">
        <w:rPr>
          <w:rFonts w:ascii="Arial" w:hAnsi="Arial" w:cs="Arial"/>
          <w:color w:val="000000" w:themeColor="text1"/>
        </w:rPr>
        <w:lastRenderedPageBreak/>
        <w:t xml:space="preserve">middle-class assumptions about who the </w:t>
      </w:r>
      <w:r w:rsidR="004F3CF0" w:rsidRPr="00047EB3">
        <w:rPr>
          <w:rFonts w:ascii="Arial" w:hAnsi="Arial" w:cs="Arial"/>
          <w:color w:val="000000" w:themeColor="text1"/>
        </w:rPr>
        <w:t>‘</w:t>
      </w:r>
      <w:r w:rsidR="00935F62" w:rsidRPr="00047EB3">
        <w:rPr>
          <w:rFonts w:ascii="Arial" w:hAnsi="Arial" w:cs="Arial"/>
          <w:color w:val="000000" w:themeColor="text1"/>
        </w:rPr>
        <w:t>proper</w:t>
      </w:r>
      <w:r w:rsidR="004F3CF0" w:rsidRPr="00047EB3">
        <w:rPr>
          <w:rFonts w:ascii="Arial" w:hAnsi="Arial" w:cs="Arial"/>
          <w:color w:val="000000" w:themeColor="text1"/>
        </w:rPr>
        <w:t>’</w:t>
      </w:r>
      <w:r w:rsidR="00935F62" w:rsidRPr="00047EB3">
        <w:rPr>
          <w:rFonts w:ascii="Arial" w:hAnsi="Arial" w:cs="Arial"/>
          <w:color w:val="000000" w:themeColor="text1"/>
        </w:rPr>
        <w:t xml:space="preserve"> student is. Mature and working-class students may therefore feel both grateful for </w:t>
      </w:r>
      <w:r w:rsidR="002106F7" w:rsidRPr="00047EB3">
        <w:rPr>
          <w:rFonts w:ascii="Arial" w:hAnsi="Arial" w:cs="Arial"/>
          <w:color w:val="000000" w:themeColor="text1"/>
        </w:rPr>
        <w:t xml:space="preserve">the </w:t>
      </w:r>
      <w:r w:rsidR="00935F62" w:rsidRPr="00047EB3">
        <w:rPr>
          <w:rFonts w:ascii="Arial" w:hAnsi="Arial" w:cs="Arial"/>
          <w:color w:val="000000" w:themeColor="text1"/>
        </w:rPr>
        <w:t xml:space="preserve">opportunity </w:t>
      </w:r>
      <w:r w:rsidRPr="00047EB3">
        <w:rPr>
          <w:rFonts w:ascii="Arial" w:hAnsi="Arial" w:cs="Arial"/>
          <w:color w:val="000000" w:themeColor="text1"/>
        </w:rPr>
        <w:t xml:space="preserve">but also feel </w:t>
      </w:r>
      <w:r w:rsidR="002106F7" w:rsidRPr="00047EB3">
        <w:rPr>
          <w:rFonts w:ascii="Arial" w:hAnsi="Arial" w:cs="Arial"/>
          <w:color w:val="000000" w:themeColor="text1"/>
        </w:rPr>
        <w:t xml:space="preserve">they do not </w:t>
      </w:r>
      <w:r w:rsidRPr="00047EB3">
        <w:rPr>
          <w:rFonts w:ascii="Arial" w:hAnsi="Arial" w:cs="Arial"/>
          <w:color w:val="000000" w:themeColor="text1"/>
        </w:rPr>
        <w:t xml:space="preserve">‘naturally’ </w:t>
      </w:r>
      <w:r w:rsidR="002106F7" w:rsidRPr="00047EB3">
        <w:rPr>
          <w:rFonts w:ascii="Arial" w:hAnsi="Arial" w:cs="Arial"/>
          <w:color w:val="000000" w:themeColor="text1"/>
        </w:rPr>
        <w:t>fit</w:t>
      </w:r>
      <w:r w:rsidR="00935F62" w:rsidRPr="00047EB3">
        <w:rPr>
          <w:rFonts w:ascii="Arial" w:hAnsi="Arial" w:cs="Arial"/>
          <w:color w:val="000000" w:themeColor="text1"/>
        </w:rPr>
        <w:t xml:space="preserve"> </w:t>
      </w:r>
      <w:r w:rsidRPr="00047EB3">
        <w:rPr>
          <w:rFonts w:ascii="Arial" w:hAnsi="Arial" w:cs="Arial"/>
          <w:color w:val="000000" w:themeColor="text1"/>
        </w:rPr>
        <w:t xml:space="preserve">within the institutional </w:t>
      </w:r>
      <w:r w:rsidR="00935F62" w:rsidRPr="00047EB3">
        <w:rPr>
          <w:rFonts w:ascii="Arial" w:hAnsi="Arial" w:cs="Arial"/>
          <w:color w:val="000000" w:themeColor="text1"/>
        </w:rPr>
        <w:t>norm</w:t>
      </w:r>
      <w:r w:rsidRPr="00047EB3">
        <w:rPr>
          <w:rFonts w:ascii="Arial" w:hAnsi="Arial" w:cs="Arial"/>
          <w:color w:val="000000" w:themeColor="text1"/>
        </w:rPr>
        <w:t>s</w:t>
      </w:r>
      <w:r w:rsidR="00935F62" w:rsidRPr="00047EB3">
        <w:rPr>
          <w:rFonts w:ascii="Arial" w:hAnsi="Arial" w:cs="Arial"/>
          <w:color w:val="000000" w:themeColor="text1"/>
        </w:rPr>
        <w:t xml:space="preserve"> (Evans, 2019).</w:t>
      </w:r>
    </w:p>
    <w:p w14:paraId="557517BD" w14:textId="77777777" w:rsidR="00047EB3" w:rsidRDefault="00047EB3" w:rsidP="005E76EA">
      <w:pPr>
        <w:spacing w:line="480" w:lineRule="auto"/>
        <w:rPr>
          <w:rFonts w:ascii="Arial" w:hAnsi="Arial" w:cs="Arial"/>
          <w:b/>
          <w:bCs/>
          <w:color w:val="000000" w:themeColor="text1"/>
        </w:rPr>
      </w:pPr>
    </w:p>
    <w:p w14:paraId="7FF54D1B" w14:textId="2C871673" w:rsidR="00935F62" w:rsidRPr="00047EB3" w:rsidRDefault="00935F62" w:rsidP="005E76EA">
      <w:pPr>
        <w:pStyle w:val="Heading2"/>
        <w:spacing w:line="480" w:lineRule="auto"/>
      </w:pPr>
      <w:bookmarkStart w:id="6" w:name="_Toc219499415"/>
      <w:r w:rsidRPr="00047EB3">
        <w:t>Belonging in higher education</w:t>
      </w:r>
      <w:bookmarkEnd w:id="6"/>
    </w:p>
    <w:p w14:paraId="6F6147F4" w14:textId="05B2900B" w:rsidR="007B16C0" w:rsidRPr="00047EB3" w:rsidRDefault="007B16C0" w:rsidP="005E76EA">
      <w:pPr>
        <w:spacing w:line="480" w:lineRule="auto"/>
        <w:rPr>
          <w:rFonts w:ascii="Arial" w:hAnsi="Arial" w:cs="Arial"/>
          <w:color w:val="000000" w:themeColor="text1"/>
        </w:rPr>
      </w:pPr>
      <w:r w:rsidRPr="00047EB3">
        <w:rPr>
          <w:rFonts w:ascii="Arial" w:hAnsi="Arial" w:cs="Arial"/>
          <w:color w:val="000000" w:themeColor="text1"/>
        </w:rPr>
        <w:t>A</w:t>
      </w:r>
      <w:r w:rsidR="00935F62" w:rsidRPr="00047EB3">
        <w:rPr>
          <w:rFonts w:ascii="Arial" w:hAnsi="Arial" w:cs="Arial"/>
          <w:color w:val="000000" w:themeColor="text1"/>
        </w:rPr>
        <w:t>ssociated with academic engagement, well-being, resilience and continuation</w:t>
      </w:r>
      <w:r w:rsidRPr="00047EB3">
        <w:rPr>
          <w:rFonts w:ascii="Arial" w:hAnsi="Arial" w:cs="Arial"/>
          <w:color w:val="000000" w:themeColor="text1"/>
        </w:rPr>
        <w:t>,</w:t>
      </w:r>
      <w:r w:rsidR="00935F62" w:rsidRPr="00047EB3">
        <w:rPr>
          <w:rFonts w:ascii="Arial" w:hAnsi="Arial" w:cs="Arial"/>
          <w:color w:val="000000" w:themeColor="text1"/>
        </w:rPr>
        <w:t xml:space="preserve"> </w:t>
      </w:r>
      <w:r w:rsidRPr="00047EB3">
        <w:rPr>
          <w:rFonts w:ascii="Arial" w:hAnsi="Arial" w:cs="Arial"/>
          <w:color w:val="000000" w:themeColor="text1"/>
        </w:rPr>
        <w:t xml:space="preserve">belonging </w:t>
      </w:r>
      <w:r w:rsidRPr="00047EB3">
        <w:rPr>
          <w:rFonts w:ascii="Arial" w:hAnsi="Arial" w:cs="Arial"/>
          <w:color w:val="000000" w:themeColor="text1"/>
        </w:rPr>
        <w:t xml:space="preserve">is </w:t>
      </w:r>
      <w:r w:rsidRPr="00047EB3">
        <w:rPr>
          <w:rFonts w:ascii="Arial" w:hAnsi="Arial" w:cs="Arial"/>
          <w:color w:val="000000" w:themeColor="text1"/>
        </w:rPr>
        <w:t xml:space="preserve">considered as </w:t>
      </w:r>
      <w:r w:rsidRPr="00047EB3">
        <w:rPr>
          <w:rFonts w:ascii="Arial" w:hAnsi="Arial" w:cs="Arial"/>
          <w:color w:val="000000" w:themeColor="text1"/>
        </w:rPr>
        <w:t>one of the most influential constructs in</w:t>
      </w:r>
      <w:r w:rsidRPr="00047EB3">
        <w:rPr>
          <w:rFonts w:ascii="Arial" w:hAnsi="Arial" w:cs="Arial"/>
          <w:color w:val="000000" w:themeColor="text1"/>
        </w:rPr>
        <w:t xml:space="preserve"> </w:t>
      </w:r>
      <w:r w:rsidRPr="00047EB3">
        <w:rPr>
          <w:rFonts w:ascii="Arial" w:hAnsi="Arial" w:cs="Arial"/>
          <w:color w:val="000000" w:themeColor="text1"/>
        </w:rPr>
        <w:t>student-success research</w:t>
      </w:r>
      <w:r w:rsidRPr="00047EB3">
        <w:rPr>
          <w:rFonts w:ascii="Arial" w:hAnsi="Arial" w:cs="Arial"/>
          <w:color w:val="000000" w:themeColor="text1"/>
        </w:rPr>
        <w:t xml:space="preserve"> </w:t>
      </w:r>
      <w:r w:rsidRPr="00047EB3">
        <w:rPr>
          <w:rFonts w:ascii="Arial" w:hAnsi="Arial" w:cs="Arial"/>
          <w:color w:val="000000" w:themeColor="text1"/>
        </w:rPr>
        <w:t>(Goodenow, 1993; Allen et al., 2024)</w:t>
      </w:r>
      <w:r w:rsidR="00BB0607" w:rsidRPr="00047EB3">
        <w:rPr>
          <w:rFonts w:ascii="Arial" w:hAnsi="Arial" w:cs="Arial"/>
          <w:color w:val="000000" w:themeColor="text1"/>
        </w:rPr>
        <w:t xml:space="preserve">. </w:t>
      </w:r>
    </w:p>
    <w:p w14:paraId="009BF7C1" w14:textId="0CD4C481" w:rsidR="00935F62" w:rsidRPr="00047EB3" w:rsidRDefault="00BB0607" w:rsidP="005E76EA">
      <w:pPr>
        <w:spacing w:line="480" w:lineRule="auto"/>
        <w:rPr>
          <w:rFonts w:ascii="Arial" w:hAnsi="Arial" w:cs="Arial"/>
          <w:color w:val="000000" w:themeColor="text1"/>
        </w:rPr>
      </w:pPr>
      <w:r w:rsidRPr="00047EB3">
        <w:rPr>
          <w:rFonts w:ascii="Arial" w:hAnsi="Arial" w:cs="Arial"/>
          <w:color w:val="000000" w:themeColor="text1"/>
        </w:rPr>
        <w:t xml:space="preserve">In trying to understand its origins, Thomas (2012) argues that belonging is not simply a social matter but </w:t>
      </w:r>
      <w:r w:rsidR="002106F7" w:rsidRPr="00047EB3">
        <w:rPr>
          <w:rFonts w:ascii="Arial" w:hAnsi="Arial" w:cs="Arial"/>
          <w:color w:val="000000" w:themeColor="text1"/>
        </w:rPr>
        <w:t>is produced in classrooms, assessment practices,</w:t>
      </w:r>
      <w:r w:rsidR="00935F62" w:rsidRPr="00047EB3">
        <w:rPr>
          <w:rFonts w:ascii="Arial" w:hAnsi="Arial" w:cs="Arial"/>
          <w:color w:val="000000" w:themeColor="text1"/>
        </w:rPr>
        <w:t xml:space="preserve"> and staff–student relationships.</w:t>
      </w:r>
    </w:p>
    <w:p w14:paraId="3873B1CB" w14:textId="0BFED127" w:rsidR="00017ADE" w:rsidRPr="00047EB3" w:rsidRDefault="00017ADE" w:rsidP="005E76EA">
      <w:pPr>
        <w:spacing w:line="480" w:lineRule="auto"/>
        <w:rPr>
          <w:rFonts w:ascii="Arial" w:hAnsi="Arial" w:cs="Arial"/>
          <w:color w:val="000000" w:themeColor="text1"/>
        </w:rPr>
      </w:pPr>
      <w:r w:rsidRPr="00047EB3">
        <w:rPr>
          <w:rFonts w:ascii="Arial" w:hAnsi="Arial" w:cs="Arial"/>
          <w:color w:val="000000" w:themeColor="text1"/>
        </w:rPr>
        <w:t xml:space="preserve">Research on belonging in higher education consistently shows that students’ sense of belonging is relational, fragile, and closely shaped by </w:t>
      </w:r>
      <w:r w:rsidR="00005E16" w:rsidRPr="00047EB3">
        <w:rPr>
          <w:rFonts w:ascii="Arial" w:hAnsi="Arial" w:cs="Arial"/>
          <w:color w:val="000000" w:themeColor="text1"/>
        </w:rPr>
        <w:t>the regular</w:t>
      </w:r>
      <w:r w:rsidRPr="00047EB3">
        <w:rPr>
          <w:rFonts w:ascii="Arial" w:hAnsi="Arial" w:cs="Arial"/>
          <w:color w:val="000000" w:themeColor="text1"/>
        </w:rPr>
        <w:t xml:space="preserve"> classroom, assessment and staff–student interactions</w:t>
      </w:r>
      <w:r w:rsidR="00064D87" w:rsidRPr="00047EB3">
        <w:rPr>
          <w:rFonts w:ascii="Arial" w:hAnsi="Arial" w:cs="Arial"/>
          <w:color w:val="000000" w:themeColor="text1"/>
        </w:rPr>
        <w:t xml:space="preserve"> </w:t>
      </w:r>
      <w:r w:rsidR="00064D87" w:rsidRPr="00047EB3">
        <w:rPr>
          <w:rFonts w:ascii="Arial" w:hAnsi="Arial" w:cs="Arial"/>
          <w:color w:val="000000" w:themeColor="text1"/>
        </w:rPr>
        <w:t>(Allen et al., 2024; Kahu &amp; Nelson, 2018; Walton &amp; Cohen, 2007).</w:t>
      </w:r>
    </w:p>
    <w:p w14:paraId="0D9B3C54" w14:textId="339D6F5E" w:rsidR="00935F62" w:rsidRPr="00047EB3" w:rsidRDefault="004F3CF0" w:rsidP="005E76EA">
      <w:pPr>
        <w:spacing w:line="480" w:lineRule="auto"/>
        <w:rPr>
          <w:rFonts w:ascii="Arial" w:hAnsi="Arial" w:cs="Arial"/>
          <w:color w:val="000000" w:themeColor="text1"/>
        </w:rPr>
      </w:pPr>
      <w:r w:rsidRPr="00047EB3">
        <w:rPr>
          <w:rFonts w:ascii="Arial" w:hAnsi="Arial" w:cs="Arial"/>
          <w:color w:val="000000" w:themeColor="text1"/>
        </w:rPr>
        <w:t xml:space="preserve">Although </w:t>
      </w:r>
      <w:r w:rsidR="00935F62" w:rsidRPr="00047EB3">
        <w:rPr>
          <w:rFonts w:ascii="Arial" w:hAnsi="Arial" w:cs="Arial"/>
          <w:color w:val="000000" w:themeColor="text1"/>
        </w:rPr>
        <w:t>Dias-</w:t>
      </w:r>
      <w:proofErr w:type="spellStart"/>
      <w:r w:rsidR="00935F62" w:rsidRPr="00047EB3">
        <w:rPr>
          <w:rFonts w:ascii="Arial" w:hAnsi="Arial" w:cs="Arial"/>
          <w:color w:val="000000" w:themeColor="text1"/>
        </w:rPr>
        <w:t>Broens</w:t>
      </w:r>
      <w:proofErr w:type="spellEnd"/>
      <w:r w:rsidR="00935F62" w:rsidRPr="00047EB3">
        <w:rPr>
          <w:rFonts w:ascii="Arial" w:hAnsi="Arial" w:cs="Arial"/>
          <w:color w:val="000000" w:themeColor="text1"/>
        </w:rPr>
        <w:t xml:space="preserve"> et al. (2024) highlight inconsistencies</w:t>
      </w:r>
      <w:r w:rsidR="00064D87" w:rsidRPr="00047EB3">
        <w:rPr>
          <w:rFonts w:ascii="Arial" w:hAnsi="Arial" w:cs="Arial"/>
          <w:color w:val="000000" w:themeColor="text1"/>
        </w:rPr>
        <w:t xml:space="preserve"> in the definition of belonging </w:t>
      </w:r>
      <w:r w:rsidR="00935F62" w:rsidRPr="00047EB3">
        <w:rPr>
          <w:rFonts w:ascii="Arial" w:hAnsi="Arial" w:cs="Arial"/>
          <w:color w:val="000000" w:themeColor="text1"/>
        </w:rPr>
        <w:t>across studies</w:t>
      </w:r>
      <w:r w:rsidRPr="00047EB3">
        <w:rPr>
          <w:rFonts w:ascii="Arial" w:hAnsi="Arial" w:cs="Arial"/>
          <w:color w:val="000000" w:themeColor="text1"/>
        </w:rPr>
        <w:t>,</w:t>
      </w:r>
      <w:r w:rsidR="00935F62" w:rsidRPr="00047EB3">
        <w:rPr>
          <w:rFonts w:ascii="Arial" w:hAnsi="Arial" w:cs="Arial"/>
          <w:color w:val="000000" w:themeColor="text1"/>
        </w:rPr>
        <w:t xml:space="preserve"> belonging includes feeling recognised, valued, safe and connected. For non-traditional students, this experience is often fragile and heavily shaped by early classroom </w:t>
      </w:r>
      <w:r w:rsidR="00064D87" w:rsidRPr="00047EB3">
        <w:rPr>
          <w:rFonts w:ascii="Arial" w:hAnsi="Arial" w:cs="Arial"/>
          <w:color w:val="000000" w:themeColor="text1"/>
        </w:rPr>
        <w:t>‘</w:t>
      </w:r>
      <w:r w:rsidR="00935F62" w:rsidRPr="00047EB3">
        <w:rPr>
          <w:rFonts w:ascii="Arial" w:hAnsi="Arial" w:cs="Arial"/>
          <w:color w:val="000000" w:themeColor="text1"/>
        </w:rPr>
        <w:t>moments</w:t>
      </w:r>
      <w:r w:rsidR="00064D87" w:rsidRPr="00047EB3">
        <w:rPr>
          <w:rFonts w:ascii="Arial" w:hAnsi="Arial" w:cs="Arial"/>
          <w:color w:val="000000" w:themeColor="text1"/>
        </w:rPr>
        <w:t>’</w:t>
      </w:r>
      <w:r w:rsidR="00935F62" w:rsidRPr="00047EB3">
        <w:rPr>
          <w:rFonts w:ascii="Arial" w:hAnsi="Arial" w:cs="Arial"/>
          <w:color w:val="000000" w:themeColor="text1"/>
        </w:rPr>
        <w:t xml:space="preserve"> (Humphrey &amp; Lowe, 2017).</w:t>
      </w:r>
    </w:p>
    <w:p w14:paraId="20490665" w14:textId="77777777" w:rsidR="00047EB3" w:rsidRDefault="00047EB3" w:rsidP="005E76EA">
      <w:pPr>
        <w:spacing w:line="480" w:lineRule="auto"/>
        <w:rPr>
          <w:rFonts w:ascii="Arial" w:hAnsi="Arial" w:cs="Arial"/>
          <w:b/>
          <w:bCs/>
          <w:color w:val="000000" w:themeColor="text1"/>
        </w:rPr>
      </w:pPr>
    </w:p>
    <w:p w14:paraId="17661818" w14:textId="50CE9578" w:rsidR="00935F62" w:rsidRPr="00047EB3" w:rsidRDefault="00935F62" w:rsidP="005E76EA">
      <w:pPr>
        <w:pStyle w:val="Heading2"/>
        <w:spacing w:line="480" w:lineRule="auto"/>
      </w:pPr>
      <w:bookmarkStart w:id="7" w:name="_Toc219499416"/>
      <w:r w:rsidRPr="00047EB3">
        <w:t>Academic self-efficacy</w:t>
      </w:r>
      <w:bookmarkEnd w:id="7"/>
    </w:p>
    <w:p w14:paraId="42B6FF53" w14:textId="0A231FBA"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Self-efficacy refers to one’s belief in the capability to succeed in specific tasks (Bandura, 1997). In higher education, academic self-efficacy predicts persistence, </w:t>
      </w:r>
      <w:r w:rsidRPr="00047EB3">
        <w:rPr>
          <w:rFonts w:ascii="Arial" w:hAnsi="Arial" w:cs="Arial"/>
          <w:color w:val="000000" w:themeColor="text1"/>
        </w:rPr>
        <w:lastRenderedPageBreak/>
        <w:t xml:space="preserve">achievement, and students’ ability to interpret challenges as opportunities rather than threats (van Dinther et al., 2011). For non-traditional students, self-efficacy is often undermined by prior experiences of being labelled </w:t>
      </w:r>
      <w:r w:rsidR="004F3CF0" w:rsidRPr="00047EB3">
        <w:rPr>
          <w:rFonts w:ascii="Arial" w:hAnsi="Arial" w:cs="Arial"/>
          <w:color w:val="000000" w:themeColor="text1"/>
        </w:rPr>
        <w:t>‘</w:t>
      </w:r>
      <w:r w:rsidRPr="00047EB3">
        <w:rPr>
          <w:rFonts w:ascii="Arial" w:hAnsi="Arial" w:cs="Arial"/>
          <w:color w:val="000000" w:themeColor="text1"/>
        </w:rPr>
        <w:t>not academic</w:t>
      </w:r>
      <w:r w:rsidR="004F3CF0" w:rsidRPr="00047EB3">
        <w:rPr>
          <w:rFonts w:ascii="Arial" w:hAnsi="Arial" w:cs="Arial"/>
          <w:color w:val="000000" w:themeColor="text1"/>
        </w:rPr>
        <w:t>’</w:t>
      </w:r>
      <w:r w:rsidRPr="00047EB3">
        <w:rPr>
          <w:rFonts w:ascii="Arial" w:hAnsi="Arial" w:cs="Arial"/>
          <w:color w:val="000000" w:themeColor="text1"/>
        </w:rPr>
        <w:t xml:space="preserve">, by unfamiliar academic conventions, and by the emotional </w:t>
      </w:r>
      <w:r w:rsidR="00064D87" w:rsidRPr="00047EB3">
        <w:rPr>
          <w:rFonts w:ascii="Arial" w:hAnsi="Arial" w:cs="Arial"/>
          <w:color w:val="000000" w:themeColor="text1"/>
        </w:rPr>
        <w:t xml:space="preserve">challenge and labour </w:t>
      </w:r>
      <w:r w:rsidRPr="00047EB3">
        <w:rPr>
          <w:rFonts w:ascii="Arial" w:hAnsi="Arial" w:cs="Arial"/>
          <w:color w:val="000000" w:themeColor="text1"/>
        </w:rPr>
        <w:t>of returning to study (Saddler &amp; Sundin, 2020; Gibson, 2025).</w:t>
      </w:r>
    </w:p>
    <w:p w14:paraId="33A21E55" w14:textId="51F35A20" w:rsidR="00935F62" w:rsidRPr="00047EB3" w:rsidRDefault="0034409A" w:rsidP="005E76EA">
      <w:pPr>
        <w:spacing w:line="480" w:lineRule="auto"/>
        <w:rPr>
          <w:rFonts w:ascii="Arial" w:hAnsi="Arial" w:cs="Arial"/>
          <w:color w:val="000000" w:themeColor="text1"/>
        </w:rPr>
      </w:pPr>
      <w:r w:rsidRPr="00047EB3">
        <w:rPr>
          <w:rFonts w:ascii="Arial" w:hAnsi="Arial" w:cs="Arial"/>
          <w:color w:val="000000" w:themeColor="text1"/>
        </w:rPr>
        <w:t xml:space="preserve">Bandura (1997) argues that self-efficacy develops through mastery experiences, vicarious learning, social persuasion, and the interpretation of physiological and emotional states. Each of these processes </w:t>
      </w:r>
      <w:r w:rsidR="00064D87" w:rsidRPr="00047EB3">
        <w:rPr>
          <w:rFonts w:ascii="Arial" w:hAnsi="Arial" w:cs="Arial"/>
          <w:color w:val="000000" w:themeColor="text1"/>
        </w:rPr>
        <w:t>is evident</w:t>
      </w:r>
      <w:r w:rsidRPr="00047EB3">
        <w:rPr>
          <w:rFonts w:ascii="Arial" w:hAnsi="Arial" w:cs="Arial"/>
          <w:color w:val="000000" w:themeColor="text1"/>
        </w:rPr>
        <w:t xml:space="preserve"> in the interview accounts analysed later in this paper.</w:t>
      </w:r>
    </w:p>
    <w:p w14:paraId="07A49AAD" w14:textId="77777777" w:rsidR="00047EB3" w:rsidRDefault="00047EB3" w:rsidP="005E76EA">
      <w:pPr>
        <w:spacing w:line="480" w:lineRule="auto"/>
        <w:rPr>
          <w:rFonts w:ascii="Arial" w:hAnsi="Arial" w:cs="Arial"/>
          <w:b/>
          <w:bCs/>
          <w:color w:val="000000" w:themeColor="text1"/>
        </w:rPr>
      </w:pPr>
    </w:p>
    <w:p w14:paraId="58789AEF" w14:textId="36A589CF" w:rsidR="00935F62" w:rsidRPr="00047EB3" w:rsidRDefault="00935F62" w:rsidP="005E76EA">
      <w:pPr>
        <w:pStyle w:val="Heading2"/>
        <w:spacing w:line="480" w:lineRule="auto"/>
      </w:pPr>
      <w:bookmarkStart w:id="8" w:name="_Toc219499417"/>
      <w:r w:rsidRPr="00047EB3">
        <w:t>Power, habitus and sociocultural perspectives</w:t>
      </w:r>
      <w:bookmarkEnd w:id="8"/>
    </w:p>
    <w:p w14:paraId="25DCA55B" w14:textId="7CEAE330"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Foucault (1980) highlights how power is exercised through discourse</w:t>
      </w:r>
      <w:r w:rsidR="004F3CF0" w:rsidRPr="00047EB3">
        <w:rPr>
          <w:rFonts w:ascii="Arial" w:hAnsi="Arial" w:cs="Arial"/>
          <w:color w:val="000000" w:themeColor="text1"/>
        </w:rPr>
        <w:t xml:space="preserve">, </w:t>
      </w:r>
      <w:r w:rsidRPr="00047EB3">
        <w:rPr>
          <w:rFonts w:ascii="Arial" w:hAnsi="Arial" w:cs="Arial"/>
          <w:color w:val="000000" w:themeColor="text1"/>
        </w:rPr>
        <w:t xml:space="preserve">defining what counts as knowledge, who is authorised to speak, and what identities </w:t>
      </w:r>
      <w:r w:rsidR="004F3CF0" w:rsidRPr="00047EB3">
        <w:rPr>
          <w:rFonts w:ascii="Arial" w:hAnsi="Arial" w:cs="Arial"/>
          <w:color w:val="000000" w:themeColor="text1"/>
        </w:rPr>
        <w:t>‘</w:t>
      </w:r>
      <w:r w:rsidRPr="00047EB3">
        <w:rPr>
          <w:rFonts w:ascii="Arial" w:hAnsi="Arial" w:cs="Arial"/>
          <w:color w:val="000000" w:themeColor="text1"/>
        </w:rPr>
        <w:t>fit</w:t>
      </w:r>
      <w:r w:rsidR="004F3CF0" w:rsidRPr="00047EB3">
        <w:rPr>
          <w:rFonts w:ascii="Arial" w:hAnsi="Arial" w:cs="Arial"/>
          <w:color w:val="000000" w:themeColor="text1"/>
        </w:rPr>
        <w:t>’</w:t>
      </w:r>
      <w:r w:rsidRPr="00047EB3">
        <w:rPr>
          <w:rFonts w:ascii="Arial" w:hAnsi="Arial" w:cs="Arial"/>
          <w:color w:val="000000" w:themeColor="text1"/>
        </w:rPr>
        <w:t xml:space="preserve">. Bourdieu’s habitus and capital explain why university environments often feel natural for some but alien for others (Bourdieu, 1977, 1984). Students like JD and CT, whose educational histories </w:t>
      </w:r>
      <w:r w:rsidR="00064D87" w:rsidRPr="00047EB3">
        <w:rPr>
          <w:rFonts w:ascii="Arial" w:hAnsi="Arial" w:cs="Arial"/>
          <w:color w:val="000000" w:themeColor="text1"/>
        </w:rPr>
        <w:t>differ</w:t>
      </w:r>
      <w:r w:rsidRPr="00047EB3">
        <w:rPr>
          <w:rFonts w:ascii="Arial" w:hAnsi="Arial" w:cs="Arial"/>
          <w:color w:val="000000" w:themeColor="text1"/>
        </w:rPr>
        <w:t xml:space="preserve"> from normative academic pathways, may enter university already feeling illegitimate.</w:t>
      </w:r>
    </w:p>
    <w:p w14:paraId="559A9A9B" w14:textId="6CD8BAFF" w:rsidR="00A804A5" w:rsidRPr="00047EB3" w:rsidRDefault="00A804A5" w:rsidP="005E76EA">
      <w:pPr>
        <w:spacing w:line="480" w:lineRule="auto"/>
        <w:rPr>
          <w:rFonts w:ascii="Arial" w:hAnsi="Arial" w:cs="Arial"/>
          <w:color w:val="000000" w:themeColor="text1"/>
        </w:rPr>
      </w:pPr>
      <w:r w:rsidRPr="00047EB3">
        <w:rPr>
          <w:rFonts w:ascii="Arial" w:hAnsi="Arial" w:cs="Arial"/>
          <w:color w:val="000000" w:themeColor="text1"/>
        </w:rPr>
        <w:t>Vygotsky</w:t>
      </w:r>
      <w:r w:rsidR="00064D87" w:rsidRPr="00047EB3">
        <w:rPr>
          <w:rFonts w:ascii="Arial" w:hAnsi="Arial" w:cs="Arial"/>
          <w:color w:val="000000" w:themeColor="text1"/>
        </w:rPr>
        <w:t xml:space="preserve"> </w:t>
      </w:r>
      <w:r w:rsidRPr="00047EB3">
        <w:rPr>
          <w:rFonts w:ascii="Arial" w:hAnsi="Arial" w:cs="Arial"/>
          <w:color w:val="000000" w:themeColor="text1"/>
        </w:rPr>
        <w:t xml:space="preserve">(1978) </w:t>
      </w:r>
      <w:r w:rsidR="00064D87" w:rsidRPr="00047EB3">
        <w:rPr>
          <w:rFonts w:ascii="Arial" w:hAnsi="Arial" w:cs="Arial"/>
          <w:color w:val="000000" w:themeColor="text1"/>
        </w:rPr>
        <w:t>suggests t</w:t>
      </w:r>
      <w:r w:rsidRPr="00047EB3">
        <w:rPr>
          <w:rFonts w:ascii="Arial" w:hAnsi="Arial" w:cs="Arial"/>
          <w:color w:val="000000" w:themeColor="text1"/>
        </w:rPr>
        <w:t xml:space="preserve">hat </w:t>
      </w:r>
      <w:r w:rsidR="00064D87" w:rsidRPr="00047EB3">
        <w:rPr>
          <w:rFonts w:ascii="Arial" w:hAnsi="Arial" w:cs="Arial"/>
          <w:color w:val="000000" w:themeColor="text1"/>
        </w:rPr>
        <w:t>l</w:t>
      </w:r>
      <w:r w:rsidRPr="00047EB3">
        <w:rPr>
          <w:rFonts w:ascii="Arial" w:hAnsi="Arial" w:cs="Arial"/>
          <w:color w:val="000000" w:themeColor="text1"/>
        </w:rPr>
        <w:t xml:space="preserve">earning is mediated through tools, language, and relationships, and that </w:t>
      </w:r>
      <w:r w:rsidRPr="00047EB3">
        <w:rPr>
          <w:rFonts w:ascii="Arial" w:hAnsi="Arial" w:cs="Arial"/>
          <w:color w:val="000000" w:themeColor="text1"/>
        </w:rPr>
        <w:t>development is supported within the zone of proximal development</w:t>
      </w:r>
      <w:r w:rsidR="00064D87" w:rsidRPr="00047EB3">
        <w:rPr>
          <w:rFonts w:ascii="Arial" w:hAnsi="Arial" w:cs="Arial"/>
          <w:color w:val="000000" w:themeColor="text1"/>
        </w:rPr>
        <w:t xml:space="preserve">. This highlights the importance of </w:t>
      </w:r>
      <w:r w:rsidR="001345BB" w:rsidRPr="00047EB3">
        <w:rPr>
          <w:rFonts w:ascii="Arial" w:hAnsi="Arial" w:cs="Arial"/>
          <w:color w:val="000000" w:themeColor="text1"/>
        </w:rPr>
        <w:t xml:space="preserve">tools such as scaffolding, which is not just a simple practical breakdown of a task, but psychologically </w:t>
      </w:r>
      <w:r w:rsidR="00064D87" w:rsidRPr="00047EB3">
        <w:rPr>
          <w:rFonts w:ascii="Arial" w:hAnsi="Arial" w:cs="Arial"/>
          <w:color w:val="000000" w:themeColor="text1"/>
        </w:rPr>
        <w:t xml:space="preserve">allows </w:t>
      </w:r>
      <w:r w:rsidR="001345BB" w:rsidRPr="00047EB3">
        <w:rPr>
          <w:rFonts w:ascii="Arial" w:hAnsi="Arial" w:cs="Arial"/>
          <w:color w:val="000000" w:themeColor="text1"/>
        </w:rPr>
        <w:t xml:space="preserve">students to feel capable and see themselves as </w:t>
      </w:r>
      <w:r w:rsidRPr="00047EB3">
        <w:rPr>
          <w:rFonts w:ascii="Arial" w:hAnsi="Arial" w:cs="Arial"/>
          <w:color w:val="000000" w:themeColor="text1"/>
        </w:rPr>
        <w:t xml:space="preserve">legitimate participants. </w:t>
      </w:r>
      <w:r w:rsidRPr="00047EB3">
        <w:rPr>
          <w:rFonts w:ascii="Arial" w:hAnsi="Arial" w:cs="Arial"/>
          <w:color w:val="000000" w:themeColor="text1"/>
        </w:rPr>
        <w:t xml:space="preserve">It takes them on a journey </w:t>
      </w:r>
      <w:r w:rsidR="002106F7" w:rsidRPr="00047EB3">
        <w:rPr>
          <w:rFonts w:ascii="Arial" w:hAnsi="Arial" w:cs="Arial"/>
          <w:color w:val="000000" w:themeColor="text1"/>
        </w:rPr>
        <w:t>from “</w:t>
      </w:r>
      <w:r w:rsidRPr="00047EB3">
        <w:rPr>
          <w:rFonts w:ascii="Arial" w:hAnsi="Arial" w:cs="Arial"/>
          <w:color w:val="000000" w:themeColor="text1"/>
        </w:rPr>
        <w:t>I can’t” to “I might actually be able to do this.”</w:t>
      </w:r>
    </w:p>
    <w:p w14:paraId="17627169" w14:textId="77777777" w:rsidR="00047EB3" w:rsidRDefault="00047EB3" w:rsidP="005E76EA">
      <w:pPr>
        <w:spacing w:line="480" w:lineRule="auto"/>
        <w:rPr>
          <w:rFonts w:ascii="Arial" w:hAnsi="Arial" w:cs="Arial"/>
          <w:b/>
          <w:bCs/>
          <w:color w:val="000000" w:themeColor="text1"/>
        </w:rPr>
      </w:pPr>
    </w:p>
    <w:p w14:paraId="1C730BAB" w14:textId="1598863C" w:rsidR="00935F62" w:rsidRPr="00047EB3" w:rsidRDefault="00935F62" w:rsidP="005E76EA">
      <w:pPr>
        <w:pStyle w:val="Heading2"/>
        <w:spacing w:line="480" w:lineRule="auto"/>
      </w:pPr>
      <w:bookmarkStart w:id="9" w:name="_Toc219499418"/>
      <w:r w:rsidRPr="00047EB3">
        <w:lastRenderedPageBreak/>
        <w:t>IPA and lived experience research</w:t>
      </w:r>
      <w:bookmarkEnd w:id="9"/>
    </w:p>
    <w:p w14:paraId="1043AE33" w14:textId="0E29F092" w:rsidR="001345BB"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IPA is widely used for research on mature, first-generation</w:t>
      </w:r>
      <w:r w:rsidR="002106F7" w:rsidRPr="00047EB3">
        <w:rPr>
          <w:rFonts w:ascii="Arial" w:hAnsi="Arial" w:cs="Arial"/>
          <w:color w:val="000000" w:themeColor="text1"/>
        </w:rPr>
        <w:t xml:space="preserve">, and non-traditional students because it foregrounds emotional texture, identity work, and </w:t>
      </w:r>
      <w:proofErr w:type="gramStart"/>
      <w:r w:rsidR="002106F7" w:rsidRPr="00047EB3">
        <w:rPr>
          <w:rFonts w:ascii="Arial" w:hAnsi="Arial" w:cs="Arial"/>
          <w:color w:val="000000" w:themeColor="text1"/>
        </w:rPr>
        <w:t>meaning-making</w:t>
      </w:r>
      <w:proofErr w:type="gramEnd"/>
      <w:r w:rsidRPr="00047EB3">
        <w:rPr>
          <w:rFonts w:ascii="Arial" w:hAnsi="Arial" w:cs="Arial"/>
          <w:color w:val="000000" w:themeColor="text1"/>
        </w:rPr>
        <w:t xml:space="preserve"> (Smith et al., 2009; Saddler &amp; Sundin, 2020).</w:t>
      </w:r>
      <w:r w:rsidR="001345BB" w:rsidRPr="00047EB3">
        <w:rPr>
          <w:rFonts w:ascii="Arial" w:hAnsi="Arial" w:cs="Arial"/>
          <w:color w:val="000000" w:themeColor="text1"/>
        </w:rPr>
        <w:t xml:space="preserve"> R</w:t>
      </w:r>
      <w:r w:rsidR="001345BB" w:rsidRPr="00047EB3">
        <w:rPr>
          <w:rFonts w:ascii="Arial" w:hAnsi="Arial" w:cs="Arial"/>
          <w:color w:val="000000" w:themeColor="text1"/>
        </w:rPr>
        <w:t xml:space="preserve">ecent studies also suggest that, in these groups, narratives of belonging and capability often develop alongside one another, and can </w:t>
      </w:r>
      <w:r w:rsidR="001345BB" w:rsidRPr="00047EB3">
        <w:rPr>
          <w:rFonts w:ascii="Arial" w:hAnsi="Arial" w:cs="Arial"/>
          <w:color w:val="000000" w:themeColor="text1"/>
        </w:rPr>
        <w:t>highlight</w:t>
      </w:r>
      <w:r w:rsidR="001345BB" w:rsidRPr="00047EB3">
        <w:rPr>
          <w:rFonts w:ascii="Arial" w:hAnsi="Arial" w:cs="Arial"/>
          <w:color w:val="000000" w:themeColor="text1"/>
        </w:rPr>
        <w:t xml:space="preserve"> wider sociocultural pressures </w:t>
      </w:r>
      <w:r w:rsidR="001345BB" w:rsidRPr="00047EB3">
        <w:rPr>
          <w:rFonts w:ascii="Arial" w:hAnsi="Arial" w:cs="Arial"/>
          <w:color w:val="000000" w:themeColor="text1"/>
        </w:rPr>
        <w:t>of</w:t>
      </w:r>
      <w:r w:rsidR="001345BB" w:rsidRPr="00047EB3">
        <w:rPr>
          <w:rFonts w:ascii="Arial" w:hAnsi="Arial" w:cs="Arial"/>
          <w:color w:val="000000" w:themeColor="text1"/>
        </w:rPr>
        <w:t xml:space="preserve"> day-to-day university life (Gibson, 2025; Li et al., 2024).</w:t>
      </w:r>
    </w:p>
    <w:p w14:paraId="279A324B" w14:textId="753A9FD5"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Th</w:t>
      </w:r>
      <w:r w:rsidR="004F3CF0" w:rsidRPr="00047EB3">
        <w:rPr>
          <w:rFonts w:ascii="Arial" w:hAnsi="Arial" w:cs="Arial"/>
          <w:color w:val="000000" w:themeColor="text1"/>
        </w:rPr>
        <w:t>is</w:t>
      </w:r>
      <w:r w:rsidRPr="00047EB3">
        <w:rPr>
          <w:rFonts w:ascii="Arial" w:hAnsi="Arial" w:cs="Arial"/>
          <w:color w:val="000000" w:themeColor="text1"/>
        </w:rPr>
        <w:t xml:space="preserve"> study extends this work </w:t>
      </w:r>
      <w:r w:rsidR="001345BB" w:rsidRPr="00047EB3">
        <w:rPr>
          <w:rFonts w:ascii="Arial" w:hAnsi="Arial" w:cs="Arial"/>
          <w:color w:val="000000" w:themeColor="text1"/>
        </w:rPr>
        <w:t>within a</w:t>
      </w:r>
      <w:r w:rsidRPr="00047EB3">
        <w:rPr>
          <w:rFonts w:ascii="Arial" w:hAnsi="Arial" w:cs="Arial"/>
          <w:color w:val="000000" w:themeColor="text1"/>
        </w:rPr>
        <w:t xml:space="preserve"> Welsh widening-participation setting, offering an idiographic look at belonging and </w:t>
      </w:r>
      <w:r w:rsidR="001345BB" w:rsidRPr="00047EB3">
        <w:rPr>
          <w:rFonts w:ascii="Arial" w:hAnsi="Arial" w:cs="Arial"/>
          <w:color w:val="000000" w:themeColor="text1"/>
        </w:rPr>
        <w:t>self-efficacy</w:t>
      </w:r>
      <w:r w:rsidRPr="00047EB3">
        <w:rPr>
          <w:rFonts w:ascii="Arial" w:hAnsi="Arial" w:cs="Arial"/>
          <w:color w:val="000000" w:themeColor="text1"/>
        </w:rPr>
        <w:t xml:space="preserve"> across </w:t>
      </w:r>
      <w:r w:rsidR="001345BB" w:rsidRPr="00047EB3">
        <w:rPr>
          <w:rFonts w:ascii="Arial" w:hAnsi="Arial" w:cs="Arial"/>
          <w:color w:val="000000" w:themeColor="text1"/>
        </w:rPr>
        <w:t xml:space="preserve">the </w:t>
      </w:r>
      <w:r w:rsidRPr="00047EB3">
        <w:rPr>
          <w:rFonts w:ascii="Arial" w:hAnsi="Arial" w:cs="Arial"/>
          <w:color w:val="000000" w:themeColor="text1"/>
        </w:rPr>
        <w:t xml:space="preserve">different stages of an adult </w:t>
      </w:r>
      <w:r w:rsidR="001345BB" w:rsidRPr="00047EB3">
        <w:rPr>
          <w:rFonts w:ascii="Arial" w:hAnsi="Arial" w:cs="Arial"/>
          <w:color w:val="000000" w:themeColor="text1"/>
        </w:rPr>
        <w:t xml:space="preserve">non-traditional </w:t>
      </w:r>
      <w:r w:rsidRPr="00047EB3">
        <w:rPr>
          <w:rFonts w:ascii="Arial" w:hAnsi="Arial" w:cs="Arial"/>
          <w:color w:val="000000" w:themeColor="text1"/>
        </w:rPr>
        <w:t>learner’s academic journey.</w:t>
      </w:r>
    </w:p>
    <w:p w14:paraId="01E3A75F" w14:textId="77777777" w:rsidR="00047EB3" w:rsidRDefault="00047EB3" w:rsidP="005E76EA">
      <w:pPr>
        <w:spacing w:line="480" w:lineRule="auto"/>
        <w:rPr>
          <w:rFonts w:ascii="Arial" w:hAnsi="Arial" w:cs="Arial"/>
          <w:b/>
          <w:bCs/>
          <w:color w:val="000000" w:themeColor="text1"/>
        </w:rPr>
      </w:pPr>
    </w:p>
    <w:p w14:paraId="61882788" w14:textId="3021205F" w:rsidR="00935F62" w:rsidRPr="00047EB3" w:rsidRDefault="00935F62" w:rsidP="005E76EA">
      <w:pPr>
        <w:pStyle w:val="Heading1"/>
        <w:spacing w:line="480" w:lineRule="auto"/>
      </w:pPr>
      <w:bookmarkStart w:id="10" w:name="_Toc219499419"/>
      <w:r w:rsidRPr="00047EB3">
        <w:t>Methodology</w:t>
      </w:r>
      <w:bookmarkEnd w:id="10"/>
    </w:p>
    <w:p w14:paraId="42EA4335" w14:textId="77777777" w:rsidR="00047EB3" w:rsidRDefault="00047EB3" w:rsidP="005E76EA">
      <w:pPr>
        <w:spacing w:line="480" w:lineRule="auto"/>
        <w:rPr>
          <w:rFonts w:ascii="Arial" w:hAnsi="Arial" w:cs="Arial"/>
          <w:b/>
          <w:bCs/>
          <w:color w:val="000000" w:themeColor="text1"/>
        </w:rPr>
      </w:pPr>
    </w:p>
    <w:p w14:paraId="3F6186C4" w14:textId="3090ED3E" w:rsidR="00935F62" w:rsidRPr="00047EB3" w:rsidRDefault="00935F62" w:rsidP="005E76EA">
      <w:pPr>
        <w:pStyle w:val="Heading2"/>
        <w:spacing w:line="480" w:lineRule="auto"/>
      </w:pPr>
      <w:bookmarkStart w:id="11" w:name="_Toc219499420"/>
      <w:r w:rsidRPr="00047EB3">
        <w:t>Research design and epistemological stance</w:t>
      </w:r>
      <w:bookmarkEnd w:id="11"/>
    </w:p>
    <w:p w14:paraId="4AE7C9DA" w14:textId="29ACDBC7" w:rsidR="00257DD9" w:rsidRPr="00047EB3" w:rsidRDefault="00257DD9" w:rsidP="005E76EA">
      <w:pPr>
        <w:spacing w:line="480" w:lineRule="auto"/>
        <w:rPr>
          <w:rFonts w:ascii="Arial" w:hAnsi="Arial" w:cs="Arial"/>
          <w:color w:val="000000" w:themeColor="text1"/>
        </w:rPr>
      </w:pPr>
      <w:r w:rsidRPr="00047EB3">
        <w:rPr>
          <w:rFonts w:ascii="Arial" w:hAnsi="Arial" w:cs="Arial"/>
          <w:color w:val="000000" w:themeColor="text1"/>
        </w:rPr>
        <w:t>This study takes an interpretivist view of reality and a constructivist view of knowledge, treating belonging and self-efficacy as shaped through social meaning-making and context rather than as fixed traits</w:t>
      </w:r>
      <w:r w:rsidRPr="00047EB3">
        <w:rPr>
          <w:rFonts w:ascii="Arial" w:hAnsi="Arial" w:cs="Arial"/>
          <w:color w:val="000000" w:themeColor="text1"/>
        </w:rPr>
        <w:t xml:space="preserve"> </w:t>
      </w:r>
      <w:r w:rsidRPr="00047EB3">
        <w:rPr>
          <w:rFonts w:ascii="Arial" w:hAnsi="Arial" w:cs="Arial"/>
          <w:color w:val="000000" w:themeColor="text1"/>
        </w:rPr>
        <w:t>(Crotty, 1998; Lincoln &amp; Guba, 1985)</w:t>
      </w:r>
      <w:r w:rsidRPr="00047EB3">
        <w:rPr>
          <w:rFonts w:ascii="Arial" w:hAnsi="Arial" w:cs="Arial"/>
          <w:color w:val="000000" w:themeColor="text1"/>
        </w:rPr>
        <w:t xml:space="preserve">. </w:t>
      </w:r>
      <w:r w:rsidR="001345BB" w:rsidRPr="00047EB3">
        <w:rPr>
          <w:rFonts w:ascii="Arial" w:hAnsi="Arial" w:cs="Arial"/>
          <w:color w:val="000000" w:themeColor="text1"/>
        </w:rPr>
        <w:t xml:space="preserve">IPA was chosen because it </w:t>
      </w:r>
      <w:r w:rsidR="001345BB" w:rsidRPr="00047EB3">
        <w:rPr>
          <w:rFonts w:ascii="Arial" w:hAnsi="Arial" w:cs="Arial"/>
          <w:color w:val="000000" w:themeColor="text1"/>
        </w:rPr>
        <w:t xml:space="preserve">focuses on </w:t>
      </w:r>
      <w:r w:rsidR="001345BB" w:rsidRPr="00047EB3">
        <w:rPr>
          <w:rFonts w:ascii="Arial" w:hAnsi="Arial" w:cs="Arial"/>
          <w:color w:val="000000" w:themeColor="text1"/>
        </w:rPr>
        <w:t xml:space="preserve">lived experience, explores </w:t>
      </w:r>
      <w:proofErr w:type="gramStart"/>
      <w:r w:rsidR="001345BB" w:rsidRPr="00047EB3">
        <w:rPr>
          <w:rFonts w:ascii="Arial" w:hAnsi="Arial" w:cs="Arial"/>
          <w:color w:val="000000" w:themeColor="text1"/>
        </w:rPr>
        <w:t>meaning-making</w:t>
      </w:r>
      <w:proofErr w:type="gramEnd"/>
      <w:r w:rsidR="001345BB" w:rsidRPr="00047EB3">
        <w:rPr>
          <w:rFonts w:ascii="Arial" w:hAnsi="Arial" w:cs="Arial"/>
          <w:color w:val="000000" w:themeColor="text1"/>
        </w:rPr>
        <w:t xml:space="preserve"> in depth, and stays close to how participants use language to convey emotion and situate their accounts within their settings </w:t>
      </w:r>
      <w:r w:rsidRPr="00047EB3">
        <w:rPr>
          <w:rFonts w:ascii="Arial" w:hAnsi="Arial" w:cs="Arial"/>
          <w:color w:val="000000" w:themeColor="text1"/>
        </w:rPr>
        <w:t>(Larkin et al., 2006; Pietkiewicz &amp; Smith, 2014; Smith et al., 2009).</w:t>
      </w:r>
    </w:p>
    <w:p w14:paraId="792ADBE2" w14:textId="2C2192E4" w:rsidR="00935F62" w:rsidRPr="00047EB3" w:rsidRDefault="004F3CF0" w:rsidP="005E76EA">
      <w:pPr>
        <w:spacing w:line="480" w:lineRule="auto"/>
        <w:rPr>
          <w:rFonts w:ascii="Arial" w:hAnsi="Arial" w:cs="Arial"/>
          <w:color w:val="000000" w:themeColor="text1"/>
        </w:rPr>
      </w:pPr>
      <w:r w:rsidRPr="00047EB3">
        <w:rPr>
          <w:rFonts w:ascii="Arial" w:hAnsi="Arial" w:cs="Arial"/>
          <w:color w:val="000000" w:themeColor="text1"/>
        </w:rPr>
        <w:t xml:space="preserve">Although a </w:t>
      </w:r>
      <w:r w:rsidR="00935F62" w:rsidRPr="00047EB3">
        <w:rPr>
          <w:rFonts w:ascii="Arial" w:hAnsi="Arial" w:cs="Arial"/>
          <w:color w:val="000000" w:themeColor="text1"/>
        </w:rPr>
        <w:t xml:space="preserve">thematic analysis might </w:t>
      </w:r>
      <w:r w:rsidRPr="00047EB3">
        <w:rPr>
          <w:rFonts w:ascii="Arial" w:hAnsi="Arial" w:cs="Arial"/>
          <w:color w:val="000000" w:themeColor="text1"/>
        </w:rPr>
        <w:t>have offered</w:t>
      </w:r>
      <w:r w:rsidR="00935F62" w:rsidRPr="00047EB3">
        <w:rPr>
          <w:rFonts w:ascii="Arial" w:hAnsi="Arial" w:cs="Arial"/>
          <w:color w:val="000000" w:themeColor="text1"/>
        </w:rPr>
        <w:t xml:space="preserve"> broader coverage across a larger sample</w:t>
      </w:r>
      <w:r w:rsidR="00257DD9" w:rsidRPr="00047EB3">
        <w:rPr>
          <w:rFonts w:ascii="Arial" w:hAnsi="Arial" w:cs="Arial"/>
          <w:color w:val="000000" w:themeColor="text1"/>
        </w:rPr>
        <w:t xml:space="preserve"> </w:t>
      </w:r>
      <w:r w:rsidR="00257DD9" w:rsidRPr="00047EB3">
        <w:rPr>
          <w:rFonts w:ascii="Arial" w:hAnsi="Arial" w:cs="Arial"/>
          <w:color w:val="000000" w:themeColor="text1"/>
        </w:rPr>
        <w:t>(Braun &amp; Clarke, 2006</w:t>
      </w:r>
      <w:r w:rsidR="00257DD9" w:rsidRPr="00047EB3">
        <w:rPr>
          <w:rFonts w:ascii="Arial" w:hAnsi="Arial" w:cs="Arial"/>
          <w:color w:val="000000" w:themeColor="text1"/>
        </w:rPr>
        <w:t>),</w:t>
      </w:r>
      <w:r w:rsidR="00935F62" w:rsidRPr="00047EB3">
        <w:rPr>
          <w:rFonts w:ascii="Arial" w:hAnsi="Arial" w:cs="Arial"/>
          <w:color w:val="000000" w:themeColor="text1"/>
        </w:rPr>
        <w:t xml:space="preserve"> IPA offers</w:t>
      </w:r>
      <w:r w:rsidR="00257DD9" w:rsidRPr="00047EB3">
        <w:rPr>
          <w:rFonts w:ascii="Arial" w:hAnsi="Arial" w:cs="Arial"/>
          <w:color w:val="000000" w:themeColor="text1"/>
        </w:rPr>
        <w:t xml:space="preserve"> better</w:t>
      </w:r>
      <w:r w:rsidR="00935F62" w:rsidRPr="00047EB3">
        <w:rPr>
          <w:rFonts w:ascii="Arial" w:hAnsi="Arial" w:cs="Arial"/>
          <w:color w:val="000000" w:themeColor="text1"/>
        </w:rPr>
        <w:t xml:space="preserve"> insight into the complexity and </w:t>
      </w:r>
      <w:r w:rsidR="00935F62" w:rsidRPr="00047EB3">
        <w:rPr>
          <w:rFonts w:ascii="Arial" w:hAnsi="Arial" w:cs="Arial"/>
          <w:color w:val="000000" w:themeColor="text1"/>
        </w:rPr>
        <w:lastRenderedPageBreak/>
        <w:t xml:space="preserve">nuance of individuals’ experience, </w:t>
      </w:r>
      <w:r w:rsidR="00257DD9" w:rsidRPr="00047EB3">
        <w:rPr>
          <w:rFonts w:ascii="Arial" w:hAnsi="Arial" w:cs="Arial"/>
          <w:color w:val="000000" w:themeColor="text1"/>
        </w:rPr>
        <w:t xml:space="preserve">more </w:t>
      </w:r>
      <w:r w:rsidR="00935F62" w:rsidRPr="00047EB3">
        <w:rPr>
          <w:rFonts w:ascii="Arial" w:hAnsi="Arial" w:cs="Arial"/>
          <w:color w:val="000000" w:themeColor="text1"/>
        </w:rPr>
        <w:t>appropriate for a study examining identity, habitus and belonging</w:t>
      </w:r>
      <w:r w:rsidR="001345BB" w:rsidRPr="00047EB3">
        <w:rPr>
          <w:rFonts w:ascii="Arial" w:hAnsi="Arial" w:cs="Arial"/>
          <w:color w:val="000000" w:themeColor="text1"/>
        </w:rPr>
        <w:t xml:space="preserve"> </w:t>
      </w:r>
      <w:r w:rsidR="001345BB" w:rsidRPr="00047EB3">
        <w:rPr>
          <w:rFonts w:ascii="Arial" w:hAnsi="Arial" w:cs="Arial"/>
          <w:color w:val="000000" w:themeColor="text1"/>
        </w:rPr>
        <w:t>(Smith et al., 2009</w:t>
      </w:r>
      <w:r w:rsidR="001345BB" w:rsidRPr="00047EB3">
        <w:rPr>
          <w:rFonts w:ascii="Arial" w:hAnsi="Arial" w:cs="Arial"/>
          <w:color w:val="000000" w:themeColor="text1"/>
        </w:rPr>
        <w:t>)</w:t>
      </w:r>
      <w:r w:rsidR="00257DD9" w:rsidRPr="00047EB3">
        <w:rPr>
          <w:rFonts w:ascii="Arial" w:hAnsi="Arial" w:cs="Arial"/>
          <w:color w:val="000000" w:themeColor="text1"/>
        </w:rPr>
        <w:t>.</w:t>
      </w:r>
    </w:p>
    <w:p w14:paraId="3E507B24" w14:textId="77777777" w:rsidR="00047EB3" w:rsidRDefault="00047EB3" w:rsidP="005E76EA">
      <w:pPr>
        <w:spacing w:line="480" w:lineRule="auto"/>
        <w:rPr>
          <w:rFonts w:ascii="Arial" w:hAnsi="Arial" w:cs="Arial"/>
          <w:b/>
          <w:bCs/>
          <w:color w:val="000000" w:themeColor="text1"/>
        </w:rPr>
      </w:pPr>
    </w:p>
    <w:p w14:paraId="7C426AD4" w14:textId="1A07F50C" w:rsidR="00935F62" w:rsidRPr="00047EB3" w:rsidRDefault="00935F62" w:rsidP="005E76EA">
      <w:pPr>
        <w:pStyle w:val="Heading2"/>
        <w:spacing w:line="480" w:lineRule="auto"/>
      </w:pPr>
      <w:bookmarkStart w:id="12" w:name="_Toc219499421"/>
      <w:r w:rsidRPr="00047EB3">
        <w:t>Participants and context</w:t>
      </w:r>
      <w:bookmarkEnd w:id="12"/>
    </w:p>
    <w:p w14:paraId="2AD684C5" w14:textId="77777777" w:rsidR="00B222DA"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Three </w:t>
      </w:r>
      <w:r w:rsidR="00B222DA" w:rsidRPr="00047EB3">
        <w:rPr>
          <w:rFonts w:ascii="Arial" w:hAnsi="Arial" w:cs="Arial"/>
          <w:color w:val="000000" w:themeColor="text1"/>
        </w:rPr>
        <w:t xml:space="preserve">non-traditional </w:t>
      </w:r>
      <w:r w:rsidRPr="00047EB3">
        <w:rPr>
          <w:rFonts w:ascii="Arial" w:hAnsi="Arial" w:cs="Arial"/>
          <w:color w:val="000000" w:themeColor="text1"/>
        </w:rPr>
        <w:t xml:space="preserve">students were purposively selected from </w:t>
      </w:r>
      <w:r w:rsidR="00B222DA" w:rsidRPr="00047EB3">
        <w:rPr>
          <w:rFonts w:ascii="Arial" w:hAnsi="Arial" w:cs="Arial"/>
          <w:color w:val="000000" w:themeColor="text1"/>
        </w:rPr>
        <w:t xml:space="preserve">courses within a Welsh HE institution: </w:t>
      </w:r>
    </w:p>
    <w:p w14:paraId="4CD30E8A" w14:textId="6FE477D8" w:rsidR="00935F62" w:rsidRPr="00047EB3" w:rsidRDefault="00935F62" w:rsidP="005E76EA">
      <w:pPr>
        <w:pStyle w:val="ListParagraph"/>
        <w:numPr>
          <w:ilvl w:val="0"/>
          <w:numId w:val="121"/>
        </w:numPr>
        <w:spacing w:line="480" w:lineRule="auto"/>
        <w:rPr>
          <w:rFonts w:ascii="Arial" w:hAnsi="Arial" w:cs="Arial"/>
          <w:color w:val="000000" w:themeColor="text1"/>
        </w:rPr>
      </w:pPr>
      <w:r w:rsidRPr="00047EB3">
        <w:rPr>
          <w:rFonts w:ascii="Arial" w:hAnsi="Arial" w:cs="Arial"/>
          <w:b/>
          <w:bCs/>
          <w:color w:val="000000" w:themeColor="text1"/>
        </w:rPr>
        <w:t>JD</w:t>
      </w:r>
      <w:r w:rsidRPr="00047EB3">
        <w:rPr>
          <w:rFonts w:ascii="Arial" w:hAnsi="Arial" w:cs="Arial"/>
          <w:color w:val="000000" w:themeColor="text1"/>
        </w:rPr>
        <w:t xml:space="preserve"> (late 30s): first-year CertHE student, small business owner, parent, long history of negative schooling.</w:t>
      </w:r>
    </w:p>
    <w:p w14:paraId="57E1AB15" w14:textId="77777777" w:rsidR="00935F62" w:rsidRPr="00047EB3" w:rsidRDefault="00935F62" w:rsidP="005E76EA">
      <w:pPr>
        <w:numPr>
          <w:ilvl w:val="0"/>
          <w:numId w:val="121"/>
        </w:numPr>
        <w:spacing w:line="480" w:lineRule="auto"/>
        <w:rPr>
          <w:rFonts w:ascii="Arial" w:hAnsi="Arial" w:cs="Arial"/>
          <w:color w:val="000000" w:themeColor="text1"/>
        </w:rPr>
      </w:pPr>
      <w:r w:rsidRPr="00047EB3">
        <w:rPr>
          <w:rFonts w:ascii="Arial" w:hAnsi="Arial" w:cs="Arial"/>
          <w:b/>
          <w:bCs/>
          <w:color w:val="000000" w:themeColor="text1"/>
        </w:rPr>
        <w:t>CT</w:t>
      </w:r>
      <w:r w:rsidRPr="00047EB3">
        <w:rPr>
          <w:rFonts w:ascii="Arial" w:hAnsi="Arial" w:cs="Arial"/>
          <w:color w:val="000000" w:themeColor="text1"/>
        </w:rPr>
        <w:t xml:space="preserve"> (mid-40s): second-year student, working-class background, several small businesses, no previous academic study.</w:t>
      </w:r>
    </w:p>
    <w:p w14:paraId="076D3480" w14:textId="77777777" w:rsidR="00935F62" w:rsidRPr="00047EB3" w:rsidRDefault="00935F62" w:rsidP="005E76EA">
      <w:pPr>
        <w:numPr>
          <w:ilvl w:val="0"/>
          <w:numId w:val="121"/>
        </w:numPr>
        <w:spacing w:line="480" w:lineRule="auto"/>
        <w:rPr>
          <w:rFonts w:ascii="Arial" w:hAnsi="Arial" w:cs="Arial"/>
          <w:color w:val="000000" w:themeColor="text1"/>
        </w:rPr>
      </w:pPr>
      <w:r w:rsidRPr="00047EB3">
        <w:rPr>
          <w:rFonts w:ascii="Arial" w:hAnsi="Arial" w:cs="Arial"/>
          <w:b/>
          <w:bCs/>
          <w:color w:val="000000" w:themeColor="text1"/>
        </w:rPr>
        <w:t>KS</w:t>
      </w:r>
      <w:r w:rsidRPr="00047EB3">
        <w:rPr>
          <w:rFonts w:ascii="Arial" w:hAnsi="Arial" w:cs="Arial"/>
          <w:color w:val="000000" w:themeColor="text1"/>
        </w:rPr>
        <w:t xml:space="preserve"> (late 50s): graduate now holding a master’s degree, school support worker, returning to education after decades.</w:t>
      </w:r>
    </w:p>
    <w:p w14:paraId="0383CD3F" w14:textId="30CCD763"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lang w:val="en-US"/>
        </w:rPr>
        <w:t xml:space="preserve">All three represent demographic and educational profiles that are common in widening-participation </w:t>
      </w:r>
      <w:proofErr w:type="spellStart"/>
      <w:r w:rsidRPr="00047EB3">
        <w:rPr>
          <w:rFonts w:ascii="Arial" w:hAnsi="Arial" w:cs="Arial"/>
          <w:color w:val="000000" w:themeColor="text1"/>
          <w:lang w:val="en-US"/>
        </w:rPr>
        <w:t>programmes</w:t>
      </w:r>
      <w:proofErr w:type="spellEnd"/>
      <w:r w:rsidRPr="00047EB3">
        <w:rPr>
          <w:rFonts w:ascii="Arial" w:hAnsi="Arial" w:cs="Arial"/>
          <w:color w:val="000000" w:themeColor="text1"/>
          <w:lang w:val="en-US"/>
        </w:rPr>
        <w:t xml:space="preserve"> across Wales: mature women combining work, care and study with disrupted or limited prior educational success</w:t>
      </w:r>
      <w:r w:rsidR="00EF5EBD" w:rsidRPr="00047EB3">
        <w:rPr>
          <w:rFonts w:ascii="Arial" w:hAnsi="Arial" w:cs="Arial"/>
          <w:color w:val="000000" w:themeColor="text1"/>
          <w:lang w:val="en-US"/>
        </w:rPr>
        <w:t xml:space="preserve"> </w:t>
      </w:r>
      <w:r w:rsidR="00EF5EBD" w:rsidRPr="00047EB3">
        <w:rPr>
          <w:rFonts w:ascii="Arial" w:hAnsi="Arial" w:cs="Arial"/>
          <w:color w:val="000000" w:themeColor="text1"/>
          <w:lang w:val="en-US"/>
        </w:rPr>
        <w:t>(Butcher et al., 2014)</w:t>
      </w:r>
      <w:r w:rsidR="00EF5EBD" w:rsidRPr="00047EB3">
        <w:rPr>
          <w:rFonts w:ascii="Arial" w:hAnsi="Arial" w:cs="Arial"/>
          <w:color w:val="000000" w:themeColor="text1"/>
          <w:lang w:val="en-US"/>
        </w:rPr>
        <w:t xml:space="preserve">. </w:t>
      </w:r>
      <w:proofErr w:type="spellStart"/>
      <w:r w:rsidR="00EF5EBD" w:rsidRPr="00047EB3">
        <w:rPr>
          <w:rFonts w:ascii="Arial" w:hAnsi="Arial" w:cs="Arial"/>
          <w:color w:val="000000" w:themeColor="text1"/>
          <w:lang w:val="en-US"/>
        </w:rPr>
        <w:t>Utilising</w:t>
      </w:r>
      <w:proofErr w:type="spellEnd"/>
      <w:r w:rsidR="00EF5EBD" w:rsidRPr="00047EB3">
        <w:rPr>
          <w:rFonts w:ascii="Arial" w:hAnsi="Arial" w:cs="Arial"/>
          <w:color w:val="000000" w:themeColor="text1"/>
          <w:lang w:val="en-US"/>
        </w:rPr>
        <w:t xml:space="preserve"> </w:t>
      </w:r>
      <w:r w:rsidRPr="00047EB3">
        <w:rPr>
          <w:rFonts w:ascii="Arial" w:hAnsi="Arial" w:cs="Arial"/>
          <w:color w:val="000000" w:themeColor="text1"/>
          <w:lang w:val="en-US"/>
        </w:rPr>
        <w:t>a small, relatively homogenous group supports the idiographic aims of IPA</w:t>
      </w:r>
      <w:r w:rsidR="00EF5EBD" w:rsidRPr="00047EB3">
        <w:rPr>
          <w:rFonts w:ascii="Arial" w:hAnsi="Arial" w:cs="Arial"/>
          <w:color w:val="000000" w:themeColor="text1"/>
          <w:lang w:val="en-US"/>
        </w:rPr>
        <w:t xml:space="preserve">, </w:t>
      </w:r>
      <w:r w:rsidRPr="00047EB3">
        <w:rPr>
          <w:rFonts w:ascii="Arial" w:hAnsi="Arial" w:cs="Arial"/>
          <w:color w:val="000000" w:themeColor="text1"/>
          <w:lang w:val="en-US"/>
        </w:rPr>
        <w:t xml:space="preserve">but it also means that the findings cannot claim to represent the full diversity of non-traditional students, particularly in relation to gender, ethnicity and </w:t>
      </w:r>
      <w:proofErr w:type="spellStart"/>
      <w:r w:rsidR="002106F7" w:rsidRPr="00047EB3">
        <w:rPr>
          <w:rFonts w:ascii="Arial" w:hAnsi="Arial" w:cs="Arial"/>
          <w:color w:val="000000" w:themeColor="text1"/>
          <w:lang w:val="en-US"/>
        </w:rPr>
        <w:t>program</w:t>
      </w:r>
      <w:r w:rsidR="00184A0C">
        <w:rPr>
          <w:rFonts w:ascii="Arial" w:hAnsi="Arial" w:cs="Arial"/>
          <w:color w:val="000000" w:themeColor="text1"/>
          <w:lang w:val="en-US"/>
        </w:rPr>
        <w:t>me</w:t>
      </w:r>
      <w:proofErr w:type="spellEnd"/>
      <w:r w:rsidRPr="00047EB3">
        <w:rPr>
          <w:rFonts w:ascii="Arial" w:hAnsi="Arial" w:cs="Arial"/>
          <w:color w:val="000000" w:themeColor="text1"/>
          <w:lang w:val="en-US"/>
        </w:rPr>
        <w:t xml:space="preserve"> type</w:t>
      </w:r>
      <w:r w:rsidR="00EF5EBD" w:rsidRPr="00047EB3">
        <w:rPr>
          <w:rFonts w:ascii="Arial" w:hAnsi="Arial" w:cs="Arial"/>
          <w:color w:val="000000" w:themeColor="text1"/>
          <w:lang w:val="en-US"/>
        </w:rPr>
        <w:t xml:space="preserve"> </w:t>
      </w:r>
      <w:r w:rsidR="00EF5EBD" w:rsidRPr="00047EB3">
        <w:rPr>
          <w:rFonts w:ascii="Arial" w:hAnsi="Arial" w:cs="Arial"/>
          <w:color w:val="000000" w:themeColor="text1"/>
          <w:lang w:val="en-US"/>
        </w:rPr>
        <w:t>(Larkin &amp; Thompson, 2012; Smith et al., 2009</w:t>
      </w:r>
      <w:r w:rsidR="00EF5EBD" w:rsidRPr="00047EB3">
        <w:rPr>
          <w:rFonts w:ascii="Arial" w:hAnsi="Arial" w:cs="Arial"/>
          <w:color w:val="000000" w:themeColor="text1"/>
          <w:lang w:val="en-US"/>
        </w:rPr>
        <w:t>).</w:t>
      </w:r>
    </w:p>
    <w:p w14:paraId="76BF0AA3" w14:textId="77777777" w:rsidR="00047EB3" w:rsidRDefault="00047EB3" w:rsidP="005E76EA">
      <w:pPr>
        <w:spacing w:line="480" w:lineRule="auto"/>
        <w:rPr>
          <w:rFonts w:ascii="Arial" w:hAnsi="Arial" w:cs="Arial"/>
          <w:b/>
          <w:bCs/>
          <w:color w:val="000000" w:themeColor="text1"/>
        </w:rPr>
      </w:pPr>
    </w:p>
    <w:p w14:paraId="7265ACF2" w14:textId="6CDD096A" w:rsidR="00935F62" w:rsidRPr="00047EB3" w:rsidRDefault="00935F62" w:rsidP="005E76EA">
      <w:pPr>
        <w:pStyle w:val="Heading2"/>
        <w:spacing w:line="480" w:lineRule="auto"/>
      </w:pPr>
      <w:bookmarkStart w:id="13" w:name="_Toc219499422"/>
      <w:r w:rsidRPr="00047EB3">
        <w:t>Ethics and positionality</w:t>
      </w:r>
      <w:bookmarkEnd w:id="13"/>
    </w:p>
    <w:p w14:paraId="41A8AF8F" w14:textId="6FE5DE00"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Ethical approval was </w:t>
      </w:r>
      <w:r w:rsidR="00EF5EBD" w:rsidRPr="00047EB3">
        <w:rPr>
          <w:rFonts w:ascii="Arial" w:hAnsi="Arial" w:cs="Arial"/>
          <w:color w:val="000000" w:themeColor="text1"/>
        </w:rPr>
        <w:t>obtained</w:t>
      </w:r>
      <w:r w:rsidRPr="00047EB3">
        <w:rPr>
          <w:rFonts w:ascii="Arial" w:hAnsi="Arial" w:cs="Arial"/>
          <w:color w:val="000000" w:themeColor="text1"/>
        </w:rPr>
        <w:t xml:space="preserve"> through the university’s professional-doctorate process. Participation was voluntary, confidential and unrelated to assessment. The </w:t>
      </w:r>
      <w:r w:rsidRPr="00047EB3">
        <w:rPr>
          <w:rFonts w:ascii="Arial" w:hAnsi="Arial" w:cs="Arial"/>
          <w:color w:val="000000" w:themeColor="text1"/>
        </w:rPr>
        <w:lastRenderedPageBreak/>
        <w:t>dual role of tutor-researcher required reflexivity</w:t>
      </w:r>
      <w:r w:rsidR="00EF5EBD" w:rsidRPr="00047EB3">
        <w:rPr>
          <w:rFonts w:ascii="Arial" w:hAnsi="Arial" w:cs="Arial"/>
          <w:color w:val="000000" w:themeColor="text1"/>
        </w:rPr>
        <w:t>, including notes on</w:t>
      </w:r>
      <w:r w:rsidRPr="00047EB3">
        <w:rPr>
          <w:rFonts w:ascii="Arial" w:hAnsi="Arial" w:cs="Arial"/>
          <w:color w:val="000000" w:themeColor="text1"/>
        </w:rPr>
        <w:t xml:space="preserve"> assumptions, emotional reactions and potential interpretive bias (Costley et al., 2010; Bell, 2021).</w:t>
      </w:r>
    </w:p>
    <w:p w14:paraId="7FAEB830" w14:textId="77777777" w:rsidR="00047EB3" w:rsidRDefault="00047EB3" w:rsidP="005E76EA">
      <w:pPr>
        <w:spacing w:line="480" w:lineRule="auto"/>
        <w:rPr>
          <w:rFonts w:ascii="Arial" w:hAnsi="Arial" w:cs="Arial"/>
          <w:b/>
          <w:bCs/>
          <w:color w:val="000000" w:themeColor="text1"/>
        </w:rPr>
      </w:pPr>
    </w:p>
    <w:p w14:paraId="7F63CD4C" w14:textId="36554116" w:rsidR="00935F62" w:rsidRPr="00047EB3" w:rsidRDefault="00935F62" w:rsidP="005E76EA">
      <w:pPr>
        <w:pStyle w:val="Heading2"/>
        <w:spacing w:line="480" w:lineRule="auto"/>
      </w:pPr>
      <w:bookmarkStart w:id="14" w:name="_Toc219499423"/>
      <w:r w:rsidRPr="00047EB3">
        <w:t>Data collection</w:t>
      </w:r>
      <w:bookmarkEnd w:id="14"/>
    </w:p>
    <w:p w14:paraId="32C7E056" w14:textId="7777777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Semi-structured interviews (30–45 minutes) were conducted via Microsoft Teams. Questions explored educational background, early experiences of the programme, feelings of belonging or exclusion, assessment experiences, and perceived changes in confidence.</w:t>
      </w:r>
    </w:p>
    <w:p w14:paraId="38F6034E" w14:textId="5E9265EC"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Interviews were transcribed verbatim, retaining repetitions</w:t>
      </w:r>
      <w:r w:rsidR="00EF5EBD" w:rsidRPr="00047EB3">
        <w:rPr>
          <w:rFonts w:ascii="Arial" w:hAnsi="Arial" w:cs="Arial"/>
          <w:color w:val="000000" w:themeColor="text1"/>
        </w:rPr>
        <w:t xml:space="preserve"> and hesitations, and </w:t>
      </w:r>
      <w:r w:rsidRPr="00047EB3">
        <w:rPr>
          <w:rFonts w:ascii="Arial" w:hAnsi="Arial" w:cs="Arial"/>
          <w:color w:val="000000" w:themeColor="text1"/>
        </w:rPr>
        <w:t>linguistic cues significant to interpretation</w:t>
      </w:r>
      <w:r w:rsidR="00EF5EBD" w:rsidRPr="00047EB3">
        <w:rPr>
          <w:rFonts w:ascii="Arial" w:hAnsi="Arial" w:cs="Arial"/>
          <w:color w:val="000000" w:themeColor="text1"/>
        </w:rPr>
        <w:t xml:space="preserve">, </w:t>
      </w:r>
      <w:r w:rsidR="00EF5EBD" w:rsidRPr="00047EB3">
        <w:rPr>
          <w:rFonts w:ascii="Arial" w:hAnsi="Arial" w:cs="Arial"/>
          <w:color w:val="000000" w:themeColor="text1"/>
        </w:rPr>
        <w:t>noting the limitations of online interviewing</w:t>
      </w:r>
      <w:r w:rsidR="00EF5EBD" w:rsidRPr="00047EB3">
        <w:rPr>
          <w:rFonts w:ascii="Arial" w:hAnsi="Arial" w:cs="Arial"/>
          <w:color w:val="000000" w:themeColor="text1"/>
        </w:rPr>
        <w:t>.</w:t>
      </w:r>
    </w:p>
    <w:p w14:paraId="4063237D" w14:textId="77777777" w:rsidR="00047EB3" w:rsidRDefault="00047EB3" w:rsidP="005E76EA">
      <w:pPr>
        <w:spacing w:line="480" w:lineRule="auto"/>
        <w:rPr>
          <w:rFonts w:ascii="Arial" w:hAnsi="Arial" w:cs="Arial"/>
          <w:b/>
          <w:bCs/>
          <w:color w:val="000000" w:themeColor="text1"/>
        </w:rPr>
      </w:pPr>
    </w:p>
    <w:p w14:paraId="50E9ACCA" w14:textId="47812487" w:rsidR="00935F62" w:rsidRPr="00047EB3" w:rsidRDefault="00935F62" w:rsidP="005E76EA">
      <w:pPr>
        <w:pStyle w:val="Heading2"/>
        <w:spacing w:line="480" w:lineRule="auto"/>
      </w:pPr>
      <w:bookmarkStart w:id="15" w:name="_Toc219499424"/>
      <w:r w:rsidRPr="00047EB3">
        <w:t>Data analysis</w:t>
      </w:r>
      <w:bookmarkEnd w:id="15"/>
    </w:p>
    <w:p w14:paraId="2F9698FA" w14:textId="7777777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Analysis followed IPA’s iterative structure:</w:t>
      </w:r>
    </w:p>
    <w:p w14:paraId="3F776F42" w14:textId="77777777" w:rsidR="00935F62" w:rsidRPr="00047EB3" w:rsidRDefault="00935F62" w:rsidP="005E76EA">
      <w:pPr>
        <w:numPr>
          <w:ilvl w:val="0"/>
          <w:numId w:val="122"/>
        </w:numPr>
        <w:spacing w:line="480" w:lineRule="auto"/>
        <w:rPr>
          <w:rFonts w:ascii="Arial" w:hAnsi="Arial" w:cs="Arial"/>
          <w:color w:val="000000" w:themeColor="text1"/>
        </w:rPr>
      </w:pPr>
      <w:r w:rsidRPr="00047EB3">
        <w:rPr>
          <w:rFonts w:ascii="Arial" w:hAnsi="Arial" w:cs="Arial"/>
          <w:color w:val="000000" w:themeColor="text1"/>
        </w:rPr>
        <w:t>Reading and re-reading,</w:t>
      </w:r>
    </w:p>
    <w:p w14:paraId="63F418E8" w14:textId="77777777" w:rsidR="00935F62" w:rsidRPr="00047EB3" w:rsidRDefault="00935F62" w:rsidP="005E76EA">
      <w:pPr>
        <w:numPr>
          <w:ilvl w:val="0"/>
          <w:numId w:val="122"/>
        </w:numPr>
        <w:spacing w:line="480" w:lineRule="auto"/>
        <w:rPr>
          <w:rFonts w:ascii="Arial" w:hAnsi="Arial" w:cs="Arial"/>
          <w:color w:val="000000" w:themeColor="text1"/>
        </w:rPr>
      </w:pPr>
      <w:r w:rsidRPr="00047EB3">
        <w:rPr>
          <w:rFonts w:ascii="Arial" w:hAnsi="Arial" w:cs="Arial"/>
          <w:color w:val="000000" w:themeColor="text1"/>
        </w:rPr>
        <w:t>Exploratory noting (descriptive, linguistic, conceptual),</w:t>
      </w:r>
    </w:p>
    <w:p w14:paraId="266C65A2" w14:textId="77777777" w:rsidR="00935F62" w:rsidRPr="00047EB3" w:rsidRDefault="00935F62" w:rsidP="005E76EA">
      <w:pPr>
        <w:numPr>
          <w:ilvl w:val="0"/>
          <w:numId w:val="122"/>
        </w:numPr>
        <w:spacing w:line="480" w:lineRule="auto"/>
        <w:rPr>
          <w:rFonts w:ascii="Arial" w:hAnsi="Arial" w:cs="Arial"/>
          <w:color w:val="000000" w:themeColor="text1"/>
        </w:rPr>
      </w:pPr>
      <w:r w:rsidRPr="00047EB3">
        <w:rPr>
          <w:rFonts w:ascii="Arial" w:hAnsi="Arial" w:cs="Arial"/>
          <w:color w:val="000000" w:themeColor="text1"/>
        </w:rPr>
        <w:t>Emergent theme development,</w:t>
      </w:r>
    </w:p>
    <w:p w14:paraId="2783BA2A" w14:textId="6830E648" w:rsidR="00935F62" w:rsidRPr="00047EB3" w:rsidRDefault="002106F7" w:rsidP="005E76EA">
      <w:pPr>
        <w:numPr>
          <w:ilvl w:val="0"/>
          <w:numId w:val="122"/>
        </w:numPr>
        <w:spacing w:line="480" w:lineRule="auto"/>
        <w:rPr>
          <w:rFonts w:ascii="Arial" w:hAnsi="Arial" w:cs="Arial"/>
          <w:color w:val="000000" w:themeColor="text1"/>
        </w:rPr>
      </w:pPr>
      <w:r w:rsidRPr="00047EB3">
        <w:rPr>
          <w:rFonts w:ascii="Arial" w:hAnsi="Arial" w:cs="Arial"/>
          <w:color w:val="000000" w:themeColor="text1"/>
        </w:rPr>
        <w:t>Superordinate</w:t>
      </w:r>
      <w:r w:rsidR="00935F62" w:rsidRPr="00047EB3">
        <w:rPr>
          <w:rFonts w:ascii="Arial" w:hAnsi="Arial" w:cs="Arial"/>
          <w:color w:val="000000" w:themeColor="text1"/>
        </w:rPr>
        <w:t xml:space="preserve"> theme construction (Smith et al., 2009).</w:t>
      </w:r>
    </w:p>
    <w:p w14:paraId="0389AD96" w14:textId="0F5D3033"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Each transcript was analysed independently before cross-case synthesis. An audit trail and reflexive commentary </w:t>
      </w:r>
      <w:r w:rsidR="00EF5EBD" w:rsidRPr="00047EB3">
        <w:rPr>
          <w:rFonts w:ascii="Arial" w:hAnsi="Arial" w:cs="Arial"/>
          <w:color w:val="000000" w:themeColor="text1"/>
        </w:rPr>
        <w:t xml:space="preserve">through a journal </w:t>
      </w:r>
      <w:r w:rsidRPr="00047EB3">
        <w:rPr>
          <w:rFonts w:ascii="Arial" w:hAnsi="Arial" w:cs="Arial"/>
          <w:color w:val="000000" w:themeColor="text1"/>
        </w:rPr>
        <w:t>supported credibility and confirmability (Lincoln &amp; Guba, 1985).</w:t>
      </w:r>
    </w:p>
    <w:p w14:paraId="73315B1C" w14:textId="77777777" w:rsidR="00047EB3" w:rsidRDefault="00047EB3" w:rsidP="005E76EA">
      <w:pPr>
        <w:spacing w:line="480" w:lineRule="auto"/>
        <w:rPr>
          <w:rFonts w:ascii="Arial" w:hAnsi="Arial" w:cs="Arial"/>
          <w:b/>
          <w:bCs/>
          <w:color w:val="000000" w:themeColor="text1"/>
        </w:rPr>
      </w:pPr>
    </w:p>
    <w:p w14:paraId="53D4FC2D" w14:textId="45D76458" w:rsidR="00935F62" w:rsidRPr="00047EB3" w:rsidRDefault="00935F62" w:rsidP="002D35B0">
      <w:pPr>
        <w:pStyle w:val="Heading1"/>
      </w:pPr>
      <w:bookmarkStart w:id="16" w:name="_Toc219499425"/>
      <w:r w:rsidRPr="00047EB3">
        <w:lastRenderedPageBreak/>
        <w:t>Findings</w:t>
      </w:r>
      <w:bookmarkEnd w:id="16"/>
    </w:p>
    <w:p w14:paraId="2CDB3C64" w14:textId="5C9A8C27" w:rsidR="00935F62" w:rsidRPr="00047EB3" w:rsidRDefault="006E047B" w:rsidP="005E76EA">
      <w:pPr>
        <w:spacing w:line="480" w:lineRule="auto"/>
        <w:rPr>
          <w:rFonts w:ascii="Arial" w:hAnsi="Arial" w:cs="Arial"/>
          <w:color w:val="000000" w:themeColor="text1"/>
        </w:rPr>
      </w:pPr>
      <w:r w:rsidRPr="00047EB3">
        <w:rPr>
          <w:rFonts w:ascii="Arial" w:hAnsi="Arial" w:cs="Arial"/>
          <w:color w:val="000000" w:themeColor="text1"/>
        </w:rPr>
        <w:t xml:space="preserve">The analysis generated three interconnected </w:t>
      </w:r>
      <w:r w:rsidR="002106F7" w:rsidRPr="00047EB3">
        <w:rPr>
          <w:rFonts w:ascii="Arial" w:hAnsi="Arial" w:cs="Arial"/>
          <w:color w:val="000000" w:themeColor="text1"/>
        </w:rPr>
        <w:t>superordinate</w:t>
      </w:r>
      <w:r w:rsidRPr="00047EB3">
        <w:rPr>
          <w:rFonts w:ascii="Arial" w:hAnsi="Arial" w:cs="Arial"/>
          <w:color w:val="000000" w:themeColor="text1"/>
        </w:rPr>
        <w:t xml:space="preserve"> themes: belonging that began before arrival, questioning whether you really belong, and the balance between feeling safe and being challenged in the learning environment.</w:t>
      </w:r>
      <w:r w:rsidR="00935F62" w:rsidRPr="00047EB3">
        <w:rPr>
          <w:rFonts w:ascii="Arial" w:hAnsi="Arial" w:cs="Arial"/>
          <w:color w:val="000000" w:themeColor="text1"/>
        </w:rPr>
        <w:t xml:space="preserve"> Together, they show belonging and self-efficacy as </w:t>
      </w:r>
      <w:r w:rsidR="00B21FD8" w:rsidRPr="00047EB3">
        <w:rPr>
          <w:rFonts w:ascii="Arial" w:hAnsi="Arial" w:cs="Arial"/>
          <w:color w:val="000000" w:themeColor="text1"/>
        </w:rPr>
        <w:t xml:space="preserve">ongoing processes </w:t>
      </w:r>
      <w:r w:rsidR="00935F62" w:rsidRPr="00047EB3">
        <w:rPr>
          <w:rFonts w:ascii="Arial" w:hAnsi="Arial" w:cs="Arial"/>
          <w:color w:val="000000" w:themeColor="text1"/>
        </w:rPr>
        <w:t xml:space="preserve">rather than single moments, continually renegotiated through </w:t>
      </w:r>
      <w:r w:rsidR="00B21FD8" w:rsidRPr="00047EB3">
        <w:rPr>
          <w:rFonts w:ascii="Arial" w:hAnsi="Arial" w:cs="Arial"/>
          <w:color w:val="000000" w:themeColor="text1"/>
        </w:rPr>
        <w:t xml:space="preserve">individual </w:t>
      </w:r>
      <w:r w:rsidR="00935F62" w:rsidRPr="00047EB3">
        <w:rPr>
          <w:rFonts w:ascii="Arial" w:hAnsi="Arial" w:cs="Arial"/>
          <w:color w:val="000000" w:themeColor="text1"/>
        </w:rPr>
        <w:t>prior histories, classroom experiences</w:t>
      </w:r>
      <w:r w:rsidR="00B21FD8" w:rsidRPr="00047EB3">
        <w:rPr>
          <w:rFonts w:ascii="Arial" w:hAnsi="Arial" w:cs="Arial"/>
          <w:color w:val="000000" w:themeColor="text1"/>
        </w:rPr>
        <w:t xml:space="preserve">, and relationships within the programme, as well as those supporting their academic journey. </w:t>
      </w:r>
    </w:p>
    <w:p w14:paraId="05A7B395" w14:textId="77777777" w:rsidR="008E6296" w:rsidRDefault="008E6296" w:rsidP="005E76EA">
      <w:pPr>
        <w:spacing w:line="480" w:lineRule="auto"/>
        <w:rPr>
          <w:rFonts w:ascii="Arial" w:hAnsi="Arial" w:cs="Arial"/>
          <w:b/>
          <w:bCs/>
          <w:color w:val="000000" w:themeColor="text1"/>
        </w:rPr>
      </w:pPr>
    </w:p>
    <w:p w14:paraId="71A88D56" w14:textId="45205D4A" w:rsidR="00935F62" w:rsidRPr="00047EB3" w:rsidRDefault="00935F62" w:rsidP="005E76EA">
      <w:pPr>
        <w:pStyle w:val="Heading2"/>
        <w:spacing w:line="480" w:lineRule="auto"/>
      </w:pPr>
      <w:bookmarkStart w:id="17" w:name="_Toc219499426"/>
      <w:r w:rsidRPr="00047EB3">
        <w:t>Belonging before arrival</w:t>
      </w:r>
      <w:bookmarkEnd w:id="17"/>
    </w:p>
    <w:p w14:paraId="6A43013E" w14:textId="64500775" w:rsidR="00935F62" w:rsidRPr="00047EB3" w:rsidRDefault="00274862" w:rsidP="005E76EA">
      <w:pPr>
        <w:spacing w:line="480" w:lineRule="auto"/>
        <w:rPr>
          <w:rFonts w:ascii="Arial" w:hAnsi="Arial" w:cs="Arial"/>
          <w:color w:val="000000" w:themeColor="text1"/>
        </w:rPr>
      </w:pPr>
      <w:r w:rsidRPr="00047EB3">
        <w:rPr>
          <w:rFonts w:ascii="Arial" w:hAnsi="Arial" w:cs="Arial"/>
          <w:color w:val="000000" w:themeColor="text1"/>
        </w:rPr>
        <w:t xml:space="preserve">All three participants talked about a history of seeing themselves as “not academic” and viewing university as something meant for other people. </w:t>
      </w:r>
      <w:r w:rsidRPr="00047EB3">
        <w:rPr>
          <w:rFonts w:ascii="Arial" w:hAnsi="Arial" w:cs="Arial"/>
          <w:color w:val="000000" w:themeColor="text1"/>
        </w:rPr>
        <w:t>However, w</w:t>
      </w:r>
      <w:r w:rsidRPr="00047EB3">
        <w:rPr>
          <w:rFonts w:ascii="Arial" w:hAnsi="Arial" w:cs="Arial"/>
          <w:color w:val="000000" w:themeColor="text1"/>
        </w:rPr>
        <w:t>hat came through was more than</w:t>
      </w:r>
      <w:r w:rsidRPr="00047EB3">
        <w:rPr>
          <w:rFonts w:ascii="Arial" w:hAnsi="Arial" w:cs="Arial"/>
          <w:color w:val="000000" w:themeColor="text1"/>
        </w:rPr>
        <w:t xml:space="preserve"> just a</w:t>
      </w:r>
      <w:r w:rsidRPr="00047EB3">
        <w:rPr>
          <w:rFonts w:ascii="Arial" w:hAnsi="Arial" w:cs="Arial"/>
          <w:color w:val="000000" w:themeColor="text1"/>
        </w:rPr>
        <w:t xml:space="preserve"> biography</w:t>
      </w:r>
      <w:r w:rsidRPr="00047EB3">
        <w:rPr>
          <w:rFonts w:ascii="Arial" w:hAnsi="Arial" w:cs="Arial"/>
          <w:color w:val="000000" w:themeColor="text1"/>
        </w:rPr>
        <w:t xml:space="preserve">. Each </w:t>
      </w:r>
      <w:r w:rsidRPr="00047EB3">
        <w:rPr>
          <w:rFonts w:ascii="Arial" w:hAnsi="Arial" w:cs="Arial"/>
          <w:color w:val="000000" w:themeColor="text1"/>
        </w:rPr>
        <w:t>recall</w:t>
      </w:r>
      <w:r w:rsidRPr="00047EB3">
        <w:rPr>
          <w:rFonts w:ascii="Arial" w:hAnsi="Arial" w:cs="Arial"/>
          <w:color w:val="000000" w:themeColor="text1"/>
        </w:rPr>
        <w:t>ed</w:t>
      </w:r>
      <w:r w:rsidRPr="00047EB3">
        <w:rPr>
          <w:rFonts w:ascii="Arial" w:hAnsi="Arial" w:cs="Arial"/>
          <w:color w:val="000000" w:themeColor="text1"/>
        </w:rPr>
        <w:t xml:space="preserve"> the feelings that </w:t>
      </w:r>
      <w:r w:rsidRPr="00047EB3">
        <w:rPr>
          <w:rFonts w:ascii="Arial" w:hAnsi="Arial" w:cs="Arial"/>
          <w:color w:val="000000" w:themeColor="text1"/>
        </w:rPr>
        <w:t xml:space="preserve">remained with them </w:t>
      </w:r>
      <w:r w:rsidRPr="00047EB3">
        <w:rPr>
          <w:rFonts w:ascii="Arial" w:hAnsi="Arial" w:cs="Arial"/>
          <w:color w:val="000000" w:themeColor="text1"/>
        </w:rPr>
        <w:t xml:space="preserve">as they considered entering higher education, </w:t>
      </w:r>
      <w:r w:rsidRPr="00047EB3">
        <w:rPr>
          <w:rFonts w:ascii="Arial" w:hAnsi="Arial" w:cs="Arial"/>
          <w:color w:val="000000" w:themeColor="text1"/>
        </w:rPr>
        <w:t>describing just how fragile their early sense of belonging was.</w:t>
      </w:r>
    </w:p>
    <w:p w14:paraId="7DE77B5C" w14:textId="5A7250F4" w:rsidR="00274862" w:rsidRPr="00047EB3" w:rsidRDefault="00274862" w:rsidP="005E76EA">
      <w:pPr>
        <w:spacing w:line="480" w:lineRule="auto"/>
        <w:rPr>
          <w:rFonts w:ascii="Arial" w:hAnsi="Arial" w:cs="Arial"/>
          <w:color w:val="000000" w:themeColor="text1"/>
        </w:rPr>
      </w:pPr>
      <w:r w:rsidRPr="00047EB3">
        <w:rPr>
          <w:rFonts w:ascii="Arial" w:hAnsi="Arial" w:cs="Arial"/>
          <w:color w:val="000000" w:themeColor="text1"/>
        </w:rPr>
        <w:t xml:space="preserve">KS explained that she chose to study after </w:t>
      </w:r>
      <w:r w:rsidRPr="00047EB3">
        <w:rPr>
          <w:rFonts w:ascii="Arial" w:hAnsi="Arial" w:cs="Arial"/>
          <w:color w:val="000000" w:themeColor="text1"/>
        </w:rPr>
        <w:t xml:space="preserve">realising she could not progress in her </w:t>
      </w:r>
      <w:r w:rsidRPr="00047EB3">
        <w:rPr>
          <w:rFonts w:ascii="Arial" w:hAnsi="Arial" w:cs="Arial"/>
          <w:color w:val="000000" w:themeColor="text1"/>
        </w:rPr>
        <w:t>school support role, yet her memories of being at school herself were of struggling and not getting the help she needed.</w:t>
      </w:r>
    </w:p>
    <w:p w14:paraId="65BBE612" w14:textId="3D1C3344"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“I did struggle in education, which is why I only left with six O-</w:t>
      </w:r>
      <w:proofErr w:type="gramStart"/>
      <w:r w:rsidRPr="00047EB3">
        <w:rPr>
          <w:rFonts w:ascii="Arial" w:hAnsi="Arial" w:cs="Arial"/>
          <w:i/>
          <w:iCs/>
          <w:color w:val="000000" w:themeColor="text1"/>
        </w:rPr>
        <w:t>levels</w:t>
      </w:r>
      <w:proofErr w:type="gramEnd"/>
      <w:r w:rsidRPr="00047EB3">
        <w:rPr>
          <w:rFonts w:ascii="Arial" w:hAnsi="Arial" w:cs="Arial"/>
          <w:i/>
          <w:iCs/>
          <w:color w:val="000000" w:themeColor="text1"/>
        </w:rPr>
        <w:t xml:space="preserve"> and I’d gone to a private school… there were only some teachers that were really, really supportive… all those learning differences that we see now were virtually unheard of when I was in school.”</w:t>
      </w:r>
    </w:p>
    <w:p w14:paraId="74762038" w14:textId="55F388CE"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By the time she considered university in her late fifties, age and earlier experiences had </w:t>
      </w:r>
      <w:r w:rsidR="00274862" w:rsidRPr="00047EB3">
        <w:rPr>
          <w:rFonts w:ascii="Arial" w:hAnsi="Arial" w:cs="Arial"/>
          <w:color w:val="000000" w:themeColor="text1"/>
        </w:rPr>
        <w:t>created</w:t>
      </w:r>
      <w:r w:rsidRPr="00047EB3">
        <w:rPr>
          <w:rFonts w:ascii="Arial" w:hAnsi="Arial" w:cs="Arial"/>
          <w:color w:val="000000" w:themeColor="text1"/>
        </w:rPr>
        <w:t xml:space="preserve"> doubt:</w:t>
      </w:r>
    </w:p>
    <w:p w14:paraId="72BF02D2" w14:textId="7E923F1F"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lastRenderedPageBreak/>
        <w:t xml:space="preserve">“I didn’t think I could do it, to be honest with you… as you get older, I think my confidence was starting to wane a little because I wasn’t progressing in school </w:t>
      </w:r>
      <w:r w:rsidR="00274862" w:rsidRPr="00047EB3">
        <w:rPr>
          <w:rFonts w:ascii="Arial" w:hAnsi="Arial" w:cs="Arial"/>
          <w:i/>
          <w:iCs/>
          <w:color w:val="000000" w:themeColor="text1"/>
        </w:rPr>
        <w:t>(</w:t>
      </w:r>
      <w:r w:rsidRPr="00047EB3">
        <w:rPr>
          <w:rFonts w:ascii="Arial" w:hAnsi="Arial" w:cs="Arial"/>
          <w:i/>
          <w:iCs/>
          <w:color w:val="000000" w:themeColor="text1"/>
        </w:rPr>
        <w:t>as staff</w:t>
      </w:r>
      <w:r w:rsidR="00274862" w:rsidRPr="00047EB3">
        <w:rPr>
          <w:rFonts w:ascii="Arial" w:hAnsi="Arial" w:cs="Arial"/>
          <w:i/>
          <w:iCs/>
          <w:color w:val="000000" w:themeColor="text1"/>
        </w:rPr>
        <w:t>)</w:t>
      </w:r>
      <w:r w:rsidRPr="00047EB3">
        <w:rPr>
          <w:rFonts w:ascii="Arial" w:hAnsi="Arial" w:cs="Arial"/>
          <w:i/>
          <w:iCs/>
          <w:color w:val="000000" w:themeColor="text1"/>
        </w:rPr>
        <w:t>.”</w:t>
      </w:r>
    </w:p>
    <w:p w14:paraId="24DC2382" w14:textId="005DC4B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Her account </w:t>
      </w:r>
      <w:r w:rsidR="00274862" w:rsidRPr="00047EB3">
        <w:rPr>
          <w:rFonts w:ascii="Arial" w:hAnsi="Arial" w:cs="Arial"/>
          <w:color w:val="000000" w:themeColor="text1"/>
        </w:rPr>
        <w:t>suggests</w:t>
      </w:r>
      <w:r w:rsidRPr="00047EB3">
        <w:rPr>
          <w:rFonts w:ascii="Arial" w:hAnsi="Arial" w:cs="Arial"/>
          <w:color w:val="000000" w:themeColor="text1"/>
        </w:rPr>
        <w:t xml:space="preserve"> unfinished </w:t>
      </w:r>
      <w:r w:rsidR="00274862" w:rsidRPr="00047EB3">
        <w:rPr>
          <w:rFonts w:ascii="Arial" w:hAnsi="Arial" w:cs="Arial"/>
          <w:color w:val="000000" w:themeColor="text1"/>
        </w:rPr>
        <w:t xml:space="preserve">personal </w:t>
      </w:r>
      <w:r w:rsidRPr="00047EB3">
        <w:rPr>
          <w:rFonts w:ascii="Arial" w:hAnsi="Arial" w:cs="Arial"/>
          <w:color w:val="000000" w:themeColor="text1"/>
        </w:rPr>
        <w:t>business</w:t>
      </w:r>
      <w:r w:rsidR="00274862" w:rsidRPr="00047EB3">
        <w:rPr>
          <w:rFonts w:ascii="Arial" w:hAnsi="Arial" w:cs="Arial"/>
          <w:color w:val="000000" w:themeColor="text1"/>
        </w:rPr>
        <w:t>. S</w:t>
      </w:r>
      <w:r w:rsidRPr="00047EB3">
        <w:rPr>
          <w:rFonts w:ascii="Arial" w:hAnsi="Arial" w:cs="Arial"/>
          <w:color w:val="000000" w:themeColor="text1"/>
        </w:rPr>
        <w:t xml:space="preserve">he had always supported other people’s learning but never fully trusted her own capability. That </w:t>
      </w:r>
      <w:r w:rsidR="00274862" w:rsidRPr="00047EB3">
        <w:rPr>
          <w:rFonts w:ascii="Arial" w:hAnsi="Arial" w:cs="Arial"/>
          <w:color w:val="000000" w:themeColor="text1"/>
        </w:rPr>
        <w:t xml:space="preserve">lack of confidence was </w:t>
      </w:r>
      <w:r w:rsidRPr="00047EB3">
        <w:rPr>
          <w:rFonts w:ascii="Arial" w:hAnsi="Arial" w:cs="Arial"/>
          <w:color w:val="000000" w:themeColor="text1"/>
        </w:rPr>
        <w:t>emotional “baggage” she brought into the classroom.</w:t>
      </w:r>
    </w:p>
    <w:p w14:paraId="1371CC4E" w14:textId="77777777" w:rsidR="001B1749" w:rsidRPr="00047EB3" w:rsidRDefault="001B1749" w:rsidP="005E76EA">
      <w:pPr>
        <w:spacing w:line="480" w:lineRule="auto"/>
        <w:rPr>
          <w:rFonts w:ascii="Arial" w:hAnsi="Arial" w:cs="Arial"/>
          <w:i/>
          <w:iCs/>
          <w:color w:val="000000" w:themeColor="text1"/>
        </w:rPr>
      </w:pPr>
      <w:r w:rsidRPr="00047EB3">
        <w:rPr>
          <w:rFonts w:ascii="Arial" w:hAnsi="Arial" w:cs="Arial"/>
          <w:color w:val="000000" w:themeColor="text1"/>
        </w:rPr>
        <w:t xml:space="preserve">For JD, school is remembered as being </w:t>
      </w:r>
      <w:r w:rsidRPr="00047EB3">
        <w:rPr>
          <w:rFonts w:ascii="Arial" w:hAnsi="Arial" w:cs="Arial"/>
          <w:i/>
          <w:iCs/>
          <w:color w:val="000000" w:themeColor="text1"/>
        </w:rPr>
        <w:t>“the one they stuck at the back”:</w:t>
      </w:r>
    </w:p>
    <w:p w14:paraId="53015D8A" w14:textId="0406C9A1"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 xml:space="preserve">“I was always the one they stuck at the back… where they put the </w:t>
      </w:r>
      <w:proofErr w:type="gramStart"/>
      <w:r w:rsidRPr="00047EB3">
        <w:rPr>
          <w:rFonts w:ascii="Arial" w:hAnsi="Arial" w:cs="Arial"/>
          <w:i/>
          <w:iCs/>
          <w:color w:val="000000" w:themeColor="text1"/>
        </w:rPr>
        <w:t>kids</w:t>
      </w:r>
      <w:proofErr w:type="gramEnd"/>
      <w:r w:rsidRPr="00047EB3">
        <w:rPr>
          <w:rFonts w:ascii="Arial" w:hAnsi="Arial" w:cs="Arial"/>
          <w:i/>
          <w:iCs/>
          <w:color w:val="000000" w:themeColor="text1"/>
        </w:rPr>
        <w:t xml:space="preserve"> they don’t know what to do with… I’m pretty sure I had ADHD or something, but back then they didn’t say </w:t>
      </w:r>
      <w:proofErr w:type="gramStart"/>
      <w:r w:rsidRPr="00047EB3">
        <w:rPr>
          <w:rFonts w:ascii="Arial" w:hAnsi="Arial" w:cs="Arial"/>
          <w:i/>
          <w:iCs/>
          <w:color w:val="000000" w:themeColor="text1"/>
        </w:rPr>
        <w:t>that,</w:t>
      </w:r>
      <w:proofErr w:type="gramEnd"/>
      <w:r w:rsidRPr="00047EB3">
        <w:rPr>
          <w:rFonts w:ascii="Arial" w:hAnsi="Arial" w:cs="Arial"/>
          <w:i/>
          <w:iCs/>
          <w:color w:val="000000" w:themeColor="text1"/>
        </w:rPr>
        <w:t xml:space="preserve"> they just said I was a nuisance.”</w:t>
      </w:r>
    </w:p>
    <w:p w14:paraId="76656348" w14:textId="3C078210" w:rsidR="001B1749" w:rsidRPr="00047EB3" w:rsidRDefault="001B1749" w:rsidP="005E76EA">
      <w:pPr>
        <w:spacing w:line="480" w:lineRule="auto"/>
        <w:rPr>
          <w:rFonts w:ascii="Arial" w:hAnsi="Arial" w:cs="Arial"/>
          <w:color w:val="000000" w:themeColor="text1"/>
        </w:rPr>
      </w:pPr>
      <w:r w:rsidRPr="00047EB3">
        <w:rPr>
          <w:rFonts w:ascii="Arial" w:hAnsi="Arial" w:cs="Arial"/>
          <w:color w:val="000000" w:themeColor="text1"/>
        </w:rPr>
        <w:t xml:space="preserve">Early </w:t>
      </w:r>
      <w:r w:rsidRPr="00047EB3">
        <w:rPr>
          <w:rFonts w:ascii="Arial" w:hAnsi="Arial" w:cs="Arial"/>
          <w:color w:val="000000" w:themeColor="text1"/>
        </w:rPr>
        <w:t xml:space="preserve">family </w:t>
      </w:r>
      <w:r w:rsidRPr="00047EB3">
        <w:rPr>
          <w:rFonts w:ascii="Arial" w:hAnsi="Arial" w:cs="Arial"/>
          <w:color w:val="000000" w:themeColor="text1"/>
        </w:rPr>
        <w:t xml:space="preserve">conversations </w:t>
      </w:r>
      <w:r w:rsidRPr="00047EB3">
        <w:rPr>
          <w:rFonts w:ascii="Arial" w:hAnsi="Arial" w:cs="Arial"/>
          <w:color w:val="000000" w:themeColor="text1"/>
        </w:rPr>
        <w:t xml:space="preserve">helped those experiences </w:t>
      </w:r>
      <w:r w:rsidRPr="00047EB3">
        <w:rPr>
          <w:rFonts w:ascii="Arial" w:hAnsi="Arial" w:cs="Arial"/>
          <w:color w:val="000000" w:themeColor="text1"/>
        </w:rPr>
        <w:t>become ingrained</w:t>
      </w:r>
      <w:r w:rsidRPr="00047EB3">
        <w:rPr>
          <w:rFonts w:ascii="Arial" w:hAnsi="Arial" w:cs="Arial"/>
          <w:color w:val="000000" w:themeColor="text1"/>
        </w:rPr>
        <w:t>:</w:t>
      </w:r>
    </w:p>
    <w:p w14:paraId="04CE47F9" w14:textId="55CEB793"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“My sister was the clever one… from very early on I took on this idea that I wasn’t the academic one… you hear it enough times and you think that must be true.”</w:t>
      </w:r>
    </w:p>
    <w:p w14:paraId="78ABCDBB" w14:textId="0C50BBFD"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For JD, deciding to apply was </w:t>
      </w:r>
      <w:r w:rsidR="002106F7" w:rsidRPr="00047EB3">
        <w:rPr>
          <w:rFonts w:ascii="Arial" w:hAnsi="Arial" w:cs="Arial"/>
          <w:color w:val="000000" w:themeColor="text1"/>
        </w:rPr>
        <w:t xml:space="preserve">not a simple choice </w:t>
      </w:r>
      <w:r w:rsidR="001B1749" w:rsidRPr="00047EB3">
        <w:rPr>
          <w:rFonts w:ascii="Arial" w:hAnsi="Arial" w:cs="Arial"/>
          <w:color w:val="000000" w:themeColor="text1"/>
        </w:rPr>
        <w:t xml:space="preserve">to select a course to improve her future, </w:t>
      </w:r>
      <w:r w:rsidR="002106F7" w:rsidRPr="00047EB3">
        <w:rPr>
          <w:rFonts w:ascii="Arial" w:hAnsi="Arial" w:cs="Arial"/>
          <w:color w:val="000000" w:themeColor="text1"/>
        </w:rPr>
        <w:t xml:space="preserve">but </w:t>
      </w:r>
      <w:r w:rsidRPr="00047EB3">
        <w:rPr>
          <w:rFonts w:ascii="Arial" w:hAnsi="Arial" w:cs="Arial"/>
          <w:color w:val="000000" w:themeColor="text1"/>
        </w:rPr>
        <w:t xml:space="preserve">a challenge to a long-standing identity as “not academic”. This </w:t>
      </w:r>
      <w:r w:rsidR="001B1749" w:rsidRPr="00047EB3">
        <w:rPr>
          <w:rFonts w:ascii="Arial" w:hAnsi="Arial" w:cs="Arial"/>
          <w:color w:val="000000" w:themeColor="text1"/>
        </w:rPr>
        <w:t>corresponds with research</w:t>
      </w:r>
      <w:r w:rsidRPr="00047EB3">
        <w:rPr>
          <w:rFonts w:ascii="Arial" w:hAnsi="Arial" w:cs="Arial"/>
          <w:color w:val="000000" w:themeColor="text1"/>
        </w:rPr>
        <w:t xml:space="preserve"> on first-generation and mature students who describe stepping into higher education as an identity risk as much as an opportunity (Evans, 2019; Saddler &amp; Sundin, 2020).</w:t>
      </w:r>
    </w:p>
    <w:p w14:paraId="00A474DE" w14:textId="62DBDDA0" w:rsidR="00F84562" w:rsidRPr="00047EB3" w:rsidRDefault="001B1749" w:rsidP="005E76EA">
      <w:pPr>
        <w:spacing w:line="480" w:lineRule="auto"/>
        <w:rPr>
          <w:rFonts w:ascii="Arial" w:hAnsi="Arial" w:cs="Arial"/>
          <w:color w:val="000000" w:themeColor="text1"/>
          <w:lang w:val="en-US"/>
        </w:rPr>
      </w:pPr>
      <w:r w:rsidRPr="00047EB3">
        <w:rPr>
          <w:rFonts w:ascii="Arial" w:hAnsi="Arial" w:cs="Arial"/>
          <w:color w:val="000000" w:themeColor="text1"/>
          <w:lang w:val="en-US"/>
        </w:rPr>
        <w:t xml:space="preserve">For </w:t>
      </w:r>
      <w:r w:rsidR="00935F62" w:rsidRPr="00047EB3">
        <w:rPr>
          <w:rFonts w:ascii="Arial" w:hAnsi="Arial" w:cs="Arial"/>
          <w:color w:val="000000" w:themeColor="text1"/>
          <w:lang w:val="en-US"/>
        </w:rPr>
        <w:t xml:space="preserve">JD, </w:t>
      </w:r>
      <w:r w:rsidRPr="00047EB3">
        <w:rPr>
          <w:rFonts w:ascii="Arial" w:hAnsi="Arial" w:cs="Arial"/>
          <w:color w:val="000000" w:themeColor="text1"/>
          <w:lang w:val="en-US"/>
        </w:rPr>
        <w:t xml:space="preserve">her early academic experiences </w:t>
      </w:r>
      <w:r w:rsidR="00935F62" w:rsidRPr="00047EB3">
        <w:rPr>
          <w:rFonts w:ascii="Arial" w:hAnsi="Arial" w:cs="Arial"/>
          <w:color w:val="000000" w:themeColor="text1"/>
          <w:lang w:val="en-US"/>
        </w:rPr>
        <w:t xml:space="preserve">and family </w:t>
      </w:r>
      <w:r w:rsidRPr="00047EB3">
        <w:rPr>
          <w:rFonts w:ascii="Arial" w:hAnsi="Arial" w:cs="Arial"/>
          <w:color w:val="000000" w:themeColor="text1"/>
          <w:lang w:val="en-US"/>
        </w:rPr>
        <w:t>conversations</w:t>
      </w:r>
      <w:r w:rsidR="00935F62" w:rsidRPr="00047EB3">
        <w:rPr>
          <w:rFonts w:ascii="Arial" w:hAnsi="Arial" w:cs="Arial"/>
          <w:color w:val="000000" w:themeColor="text1"/>
          <w:lang w:val="en-US"/>
        </w:rPr>
        <w:t xml:space="preserve"> </w:t>
      </w:r>
      <w:r w:rsidR="00F84562" w:rsidRPr="00047EB3">
        <w:rPr>
          <w:rFonts w:ascii="Arial" w:hAnsi="Arial" w:cs="Arial"/>
          <w:color w:val="000000" w:themeColor="text1"/>
          <w:lang w:val="en-US"/>
        </w:rPr>
        <w:t xml:space="preserve">relate to more than </w:t>
      </w:r>
      <w:r w:rsidRPr="00047EB3">
        <w:rPr>
          <w:rFonts w:ascii="Arial" w:hAnsi="Arial" w:cs="Arial"/>
          <w:color w:val="000000" w:themeColor="text1"/>
          <w:lang w:val="en-US"/>
        </w:rPr>
        <w:t>explaining</w:t>
      </w:r>
      <w:r w:rsidR="00935F62" w:rsidRPr="00047EB3">
        <w:rPr>
          <w:rFonts w:ascii="Arial" w:hAnsi="Arial" w:cs="Arial"/>
          <w:color w:val="000000" w:themeColor="text1"/>
          <w:lang w:val="en-US"/>
        </w:rPr>
        <w:t xml:space="preserve"> her</w:t>
      </w:r>
      <w:r w:rsidRPr="00047EB3">
        <w:rPr>
          <w:rFonts w:ascii="Arial" w:hAnsi="Arial" w:cs="Arial"/>
          <w:color w:val="000000" w:themeColor="text1"/>
          <w:lang w:val="en-US"/>
        </w:rPr>
        <w:t xml:space="preserve"> initial</w:t>
      </w:r>
      <w:r w:rsidR="00935F62" w:rsidRPr="00047EB3">
        <w:rPr>
          <w:rFonts w:ascii="Arial" w:hAnsi="Arial" w:cs="Arial"/>
          <w:color w:val="000000" w:themeColor="text1"/>
          <w:lang w:val="en-US"/>
        </w:rPr>
        <w:t xml:space="preserve"> hesitation about applying</w:t>
      </w:r>
      <w:r w:rsidRPr="00047EB3">
        <w:rPr>
          <w:rFonts w:ascii="Arial" w:hAnsi="Arial" w:cs="Arial"/>
          <w:color w:val="000000" w:themeColor="text1"/>
          <w:lang w:val="en-US"/>
        </w:rPr>
        <w:t>. T</w:t>
      </w:r>
      <w:r w:rsidR="00935F62" w:rsidRPr="00047EB3">
        <w:rPr>
          <w:rFonts w:ascii="Arial" w:hAnsi="Arial" w:cs="Arial"/>
          <w:color w:val="000000" w:themeColor="text1"/>
          <w:lang w:val="en-US"/>
        </w:rPr>
        <w:t>hey</w:t>
      </w:r>
      <w:r w:rsidRPr="00047EB3">
        <w:rPr>
          <w:rFonts w:ascii="Arial" w:hAnsi="Arial" w:cs="Arial"/>
          <w:color w:val="000000" w:themeColor="text1"/>
          <w:lang w:val="en-US"/>
        </w:rPr>
        <w:t xml:space="preserve"> illustrate how she considered her legitimacy within HE. </w:t>
      </w:r>
      <w:r w:rsidR="00935F62" w:rsidRPr="00047EB3">
        <w:rPr>
          <w:rFonts w:ascii="Arial" w:hAnsi="Arial" w:cs="Arial"/>
          <w:color w:val="000000" w:themeColor="text1"/>
          <w:lang w:val="en-US"/>
        </w:rPr>
        <w:t>Being “the nuisance” at the back of the room and “not the academic one” in the family ma</w:t>
      </w:r>
      <w:r w:rsidRPr="00047EB3">
        <w:rPr>
          <w:rFonts w:ascii="Arial" w:hAnsi="Arial" w:cs="Arial"/>
          <w:color w:val="000000" w:themeColor="text1"/>
          <w:lang w:val="en-US"/>
        </w:rPr>
        <w:t>de</w:t>
      </w:r>
      <w:r w:rsidR="00935F62" w:rsidRPr="00047EB3">
        <w:rPr>
          <w:rFonts w:ascii="Arial" w:hAnsi="Arial" w:cs="Arial"/>
          <w:color w:val="000000" w:themeColor="text1"/>
          <w:lang w:val="en-US"/>
        </w:rPr>
        <w:t xml:space="preserve"> university</w:t>
      </w:r>
      <w:r w:rsidR="00F84562" w:rsidRPr="00047EB3">
        <w:rPr>
          <w:rFonts w:ascii="Arial" w:hAnsi="Arial" w:cs="Arial"/>
          <w:color w:val="000000" w:themeColor="text1"/>
          <w:lang w:val="en-US"/>
        </w:rPr>
        <w:t xml:space="preserve">, an environment often viewed as a place of academic excellence, </w:t>
      </w:r>
      <w:r w:rsidR="00935F62" w:rsidRPr="00047EB3">
        <w:rPr>
          <w:rFonts w:ascii="Arial" w:hAnsi="Arial" w:cs="Arial"/>
          <w:color w:val="000000" w:themeColor="text1"/>
          <w:lang w:val="en-US"/>
        </w:rPr>
        <w:t xml:space="preserve">feel </w:t>
      </w:r>
      <w:r w:rsidR="00F84562" w:rsidRPr="00047EB3">
        <w:rPr>
          <w:rFonts w:ascii="Arial" w:hAnsi="Arial" w:cs="Arial"/>
          <w:color w:val="000000" w:themeColor="text1"/>
          <w:lang w:val="en-US"/>
        </w:rPr>
        <w:t>like it ‘</w:t>
      </w:r>
      <w:r w:rsidR="00935F62" w:rsidRPr="00047EB3">
        <w:rPr>
          <w:rFonts w:ascii="Arial" w:hAnsi="Arial" w:cs="Arial"/>
          <w:color w:val="000000" w:themeColor="text1"/>
          <w:lang w:val="en-US"/>
        </w:rPr>
        <w:t>belongs</w:t>
      </w:r>
      <w:r w:rsidR="00F84562" w:rsidRPr="00047EB3">
        <w:rPr>
          <w:rFonts w:ascii="Arial" w:hAnsi="Arial" w:cs="Arial"/>
          <w:color w:val="000000" w:themeColor="text1"/>
          <w:lang w:val="en-US"/>
        </w:rPr>
        <w:t>’</w:t>
      </w:r>
      <w:r w:rsidR="00935F62" w:rsidRPr="00047EB3">
        <w:rPr>
          <w:rFonts w:ascii="Arial" w:hAnsi="Arial" w:cs="Arial"/>
          <w:color w:val="000000" w:themeColor="text1"/>
          <w:lang w:val="en-US"/>
        </w:rPr>
        <w:t xml:space="preserve"> to other people. </w:t>
      </w:r>
      <w:r w:rsidR="00935F62" w:rsidRPr="00047EB3">
        <w:rPr>
          <w:rFonts w:ascii="Arial" w:hAnsi="Arial" w:cs="Arial"/>
          <w:color w:val="000000" w:themeColor="text1"/>
          <w:lang w:val="en-US"/>
        </w:rPr>
        <w:lastRenderedPageBreak/>
        <w:t xml:space="preserve">When she </w:t>
      </w:r>
      <w:r w:rsidR="00F84562" w:rsidRPr="00047EB3">
        <w:rPr>
          <w:rFonts w:ascii="Arial" w:hAnsi="Arial" w:cs="Arial"/>
          <w:color w:val="000000" w:themeColor="text1"/>
          <w:lang w:val="en-US"/>
        </w:rPr>
        <w:t>does choose</w:t>
      </w:r>
      <w:r w:rsidR="00935F62" w:rsidRPr="00047EB3">
        <w:rPr>
          <w:rFonts w:ascii="Arial" w:hAnsi="Arial" w:cs="Arial"/>
          <w:color w:val="000000" w:themeColor="text1"/>
          <w:lang w:val="en-US"/>
        </w:rPr>
        <w:t xml:space="preserve"> to apply, she is not only entering a </w:t>
      </w:r>
      <w:proofErr w:type="spellStart"/>
      <w:proofErr w:type="gramStart"/>
      <w:r w:rsidR="00935F62" w:rsidRPr="00047EB3">
        <w:rPr>
          <w:rFonts w:ascii="Arial" w:hAnsi="Arial" w:cs="Arial"/>
          <w:color w:val="000000" w:themeColor="text1"/>
          <w:lang w:val="en-US"/>
        </w:rPr>
        <w:t>programme</w:t>
      </w:r>
      <w:proofErr w:type="spellEnd"/>
      <w:r w:rsidR="00935F62" w:rsidRPr="00047EB3">
        <w:rPr>
          <w:rFonts w:ascii="Arial" w:hAnsi="Arial" w:cs="Arial"/>
          <w:color w:val="000000" w:themeColor="text1"/>
          <w:lang w:val="en-US"/>
        </w:rPr>
        <w:t xml:space="preserve">, </w:t>
      </w:r>
      <w:r w:rsidR="00F84562" w:rsidRPr="00047EB3">
        <w:rPr>
          <w:rFonts w:ascii="Arial" w:hAnsi="Arial" w:cs="Arial"/>
          <w:color w:val="000000" w:themeColor="text1"/>
          <w:lang w:val="en-US"/>
        </w:rPr>
        <w:t>but</w:t>
      </w:r>
      <w:proofErr w:type="gramEnd"/>
      <w:r w:rsidR="00F84562" w:rsidRPr="00047EB3">
        <w:rPr>
          <w:rFonts w:ascii="Arial" w:hAnsi="Arial" w:cs="Arial"/>
          <w:color w:val="000000" w:themeColor="text1"/>
          <w:lang w:val="en-US"/>
        </w:rPr>
        <w:t xml:space="preserve"> also</w:t>
      </w:r>
      <w:r w:rsidR="00935F62" w:rsidRPr="00047EB3">
        <w:rPr>
          <w:rFonts w:ascii="Arial" w:hAnsi="Arial" w:cs="Arial"/>
          <w:color w:val="000000" w:themeColor="text1"/>
          <w:lang w:val="en-US"/>
        </w:rPr>
        <w:t xml:space="preserve"> testing whether that identity </w:t>
      </w:r>
      <w:r w:rsidR="00F84562" w:rsidRPr="00047EB3">
        <w:rPr>
          <w:rFonts w:ascii="Arial" w:hAnsi="Arial" w:cs="Arial"/>
          <w:color w:val="000000" w:themeColor="text1"/>
          <w:lang w:val="en-US"/>
        </w:rPr>
        <w:t xml:space="preserve">of the “not academic one” </w:t>
      </w:r>
      <w:r w:rsidR="00935F62" w:rsidRPr="00047EB3">
        <w:rPr>
          <w:rFonts w:ascii="Arial" w:hAnsi="Arial" w:cs="Arial"/>
          <w:color w:val="000000" w:themeColor="text1"/>
          <w:lang w:val="en-US"/>
        </w:rPr>
        <w:t>can be rewritten.</w:t>
      </w:r>
    </w:p>
    <w:p w14:paraId="72007A90" w14:textId="0013E28F"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lang w:val="en-US"/>
        </w:rPr>
        <w:t>This helps to explain why</w:t>
      </w:r>
      <w:r w:rsidR="00F84562" w:rsidRPr="00047EB3">
        <w:rPr>
          <w:rFonts w:ascii="Arial" w:hAnsi="Arial" w:cs="Arial"/>
          <w:color w:val="000000" w:themeColor="text1"/>
          <w:lang w:val="en-US"/>
        </w:rPr>
        <w:t>, for her, relatively small, ordinary moments on the course, finding a seat, asking questions, and feedback, carry such high emotional stakes for her, and why belonging and self-efficacy are so closely</w:t>
      </w:r>
      <w:r w:rsidRPr="00047EB3">
        <w:rPr>
          <w:rFonts w:ascii="Arial" w:hAnsi="Arial" w:cs="Arial"/>
          <w:color w:val="000000" w:themeColor="text1"/>
          <w:lang w:val="en-US"/>
        </w:rPr>
        <w:t xml:space="preserve"> </w:t>
      </w:r>
      <w:r w:rsidR="00F84562" w:rsidRPr="00047EB3">
        <w:rPr>
          <w:rFonts w:ascii="Arial" w:hAnsi="Arial" w:cs="Arial"/>
          <w:color w:val="000000" w:themeColor="text1"/>
          <w:lang w:val="en-US"/>
        </w:rPr>
        <w:t>interlinked</w:t>
      </w:r>
      <w:r w:rsidRPr="00047EB3">
        <w:rPr>
          <w:rFonts w:ascii="Arial" w:hAnsi="Arial" w:cs="Arial"/>
          <w:color w:val="000000" w:themeColor="text1"/>
          <w:lang w:val="en-US"/>
        </w:rPr>
        <w:t xml:space="preserve"> in her story.</w:t>
      </w:r>
    </w:p>
    <w:p w14:paraId="176ADB6E" w14:textId="7C3692FE"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CT’s story </w:t>
      </w:r>
      <w:r w:rsidR="00F84562" w:rsidRPr="00047EB3">
        <w:rPr>
          <w:rFonts w:ascii="Arial" w:hAnsi="Arial" w:cs="Arial"/>
          <w:color w:val="000000" w:themeColor="text1"/>
        </w:rPr>
        <w:t xml:space="preserve">also </w:t>
      </w:r>
      <w:r w:rsidR="00B222DA" w:rsidRPr="00047EB3">
        <w:rPr>
          <w:rFonts w:ascii="Arial" w:hAnsi="Arial" w:cs="Arial"/>
          <w:color w:val="000000" w:themeColor="text1"/>
        </w:rPr>
        <w:t>included her educational history, and the family context of</w:t>
      </w:r>
      <w:r w:rsidRPr="00047EB3">
        <w:rPr>
          <w:rFonts w:ascii="Arial" w:hAnsi="Arial" w:cs="Arial"/>
          <w:color w:val="000000" w:themeColor="text1"/>
        </w:rPr>
        <w:t xml:space="preserve"> being the first in her extended family to access higher education:</w:t>
      </w:r>
    </w:p>
    <w:p w14:paraId="7970BAD6"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 xml:space="preserve">“I’m the first one to ever go to university… out of the whole family… we were brought up in our council estate, nobody wants to go to school… when I said I was going to </w:t>
      </w:r>
      <w:proofErr w:type="spellStart"/>
      <w:r w:rsidRPr="00047EB3">
        <w:rPr>
          <w:rFonts w:ascii="Arial" w:hAnsi="Arial" w:cs="Arial"/>
          <w:i/>
          <w:iCs/>
          <w:color w:val="000000" w:themeColor="text1"/>
        </w:rPr>
        <w:t>uni</w:t>
      </w:r>
      <w:proofErr w:type="spellEnd"/>
      <w:r w:rsidRPr="00047EB3">
        <w:rPr>
          <w:rFonts w:ascii="Arial" w:hAnsi="Arial" w:cs="Arial"/>
          <w:i/>
          <w:iCs/>
          <w:color w:val="000000" w:themeColor="text1"/>
        </w:rPr>
        <w:t>, they laughed but proud laughed.”</w:t>
      </w:r>
    </w:p>
    <w:p w14:paraId="74BCA690" w14:textId="6EB087BB"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 “proud laugh” </w:t>
      </w:r>
      <w:r w:rsidR="00B222DA" w:rsidRPr="00047EB3">
        <w:rPr>
          <w:rFonts w:ascii="Arial" w:hAnsi="Arial" w:cs="Arial"/>
          <w:color w:val="000000" w:themeColor="text1"/>
        </w:rPr>
        <w:t>seemed to do</w:t>
      </w:r>
      <w:r w:rsidRPr="00047EB3">
        <w:rPr>
          <w:rFonts w:ascii="Arial" w:hAnsi="Arial" w:cs="Arial"/>
          <w:color w:val="000000" w:themeColor="text1"/>
        </w:rPr>
        <w:t xml:space="preserve"> two things: it </w:t>
      </w:r>
      <w:r w:rsidR="00B222DA" w:rsidRPr="00047EB3">
        <w:rPr>
          <w:rFonts w:ascii="Arial" w:hAnsi="Arial" w:cs="Arial"/>
          <w:color w:val="000000" w:themeColor="text1"/>
        </w:rPr>
        <w:t xml:space="preserve">highlighted </w:t>
      </w:r>
      <w:r w:rsidR="00F84562" w:rsidRPr="00047EB3">
        <w:rPr>
          <w:rFonts w:ascii="Arial" w:hAnsi="Arial" w:cs="Arial"/>
          <w:color w:val="000000" w:themeColor="text1"/>
        </w:rPr>
        <w:t xml:space="preserve">family surprise, something unusual, </w:t>
      </w:r>
      <w:r w:rsidRPr="00047EB3">
        <w:rPr>
          <w:rFonts w:ascii="Arial" w:hAnsi="Arial" w:cs="Arial"/>
          <w:color w:val="000000" w:themeColor="text1"/>
        </w:rPr>
        <w:t xml:space="preserve">but it also </w:t>
      </w:r>
      <w:r w:rsidR="002106F7" w:rsidRPr="00047EB3">
        <w:rPr>
          <w:rFonts w:ascii="Arial" w:hAnsi="Arial" w:cs="Arial"/>
          <w:color w:val="000000" w:themeColor="text1"/>
        </w:rPr>
        <w:t>suggested</w:t>
      </w:r>
      <w:r w:rsidRPr="00047EB3">
        <w:rPr>
          <w:rFonts w:ascii="Arial" w:hAnsi="Arial" w:cs="Arial"/>
          <w:color w:val="000000" w:themeColor="text1"/>
        </w:rPr>
        <w:t xml:space="preserve"> university as something slightly odd or out of place in </w:t>
      </w:r>
      <w:r w:rsidR="00B222DA" w:rsidRPr="00047EB3">
        <w:rPr>
          <w:rFonts w:ascii="Arial" w:hAnsi="Arial" w:cs="Arial"/>
          <w:color w:val="000000" w:themeColor="text1"/>
        </w:rPr>
        <w:t>her</w:t>
      </w:r>
      <w:r w:rsidR="00F84562" w:rsidRPr="00047EB3">
        <w:rPr>
          <w:rFonts w:ascii="Arial" w:hAnsi="Arial" w:cs="Arial"/>
          <w:color w:val="000000" w:themeColor="text1"/>
        </w:rPr>
        <w:t xml:space="preserve">. </w:t>
      </w:r>
      <w:r w:rsidRPr="00047EB3">
        <w:rPr>
          <w:rFonts w:ascii="Arial" w:hAnsi="Arial" w:cs="Arial"/>
          <w:color w:val="000000" w:themeColor="text1"/>
        </w:rPr>
        <w:t>CT repeatedly described herself as a “doer, not a thinker”, and contrasted owning several businesses with “not being one of the clever ones”.</w:t>
      </w:r>
      <w:r w:rsidR="00F84562" w:rsidRPr="00047EB3">
        <w:rPr>
          <w:rFonts w:ascii="Arial" w:hAnsi="Arial" w:cs="Arial"/>
          <w:color w:val="000000" w:themeColor="text1"/>
        </w:rPr>
        <w:t xml:space="preserve"> It was almost like she was using her success in business to convince herself she was ‘intelligent</w:t>
      </w:r>
      <w:proofErr w:type="gramStart"/>
      <w:r w:rsidR="00F84562" w:rsidRPr="00047EB3">
        <w:rPr>
          <w:rFonts w:ascii="Arial" w:hAnsi="Arial" w:cs="Arial"/>
          <w:color w:val="000000" w:themeColor="text1"/>
        </w:rPr>
        <w:t>’</w:t>
      </w:r>
      <w:r w:rsidR="00E8686D" w:rsidRPr="00047EB3">
        <w:rPr>
          <w:rFonts w:ascii="Arial" w:hAnsi="Arial" w:cs="Arial"/>
          <w:color w:val="000000" w:themeColor="text1"/>
        </w:rPr>
        <w:t>,</w:t>
      </w:r>
      <w:r w:rsidR="00F84562" w:rsidRPr="00047EB3">
        <w:rPr>
          <w:rFonts w:ascii="Arial" w:hAnsi="Arial" w:cs="Arial"/>
          <w:color w:val="000000" w:themeColor="text1"/>
        </w:rPr>
        <w:t xml:space="preserve"> but</w:t>
      </w:r>
      <w:proofErr w:type="gramEnd"/>
      <w:r w:rsidR="00F84562" w:rsidRPr="00047EB3">
        <w:rPr>
          <w:rFonts w:ascii="Arial" w:hAnsi="Arial" w:cs="Arial"/>
          <w:color w:val="000000" w:themeColor="text1"/>
        </w:rPr>
        <w:t xml:space="preserve"> struggled to shake off a historical lack of academic evidence to back this up. </w:t>
      </w:r>
    </w:p>
    <w:p w14:paraId="550D790F" w14:textId="77777777" w:rsidR="00E8686D"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Across </w:t>
      </w:r>
      <w:r w:rsidR="00B222DA" w:rsidRPr="00047EB3">
        <w:rPr>
          <w:rFonts w:ascii="Arial" w:hAnsi="Arial" w:cs="Arial"/>
          <w:color w:val="000000" w:themeColor="text1"/>
        </w:rPr>
        <w:t xml:space="preserve">all </w:t>
      </w:r>
      <w:r w:rsidRPr="00047EB3">
        <w:rPr>
          <w:rFonts w:ascii="Arial" w:hAnsi="Arial" w:cs="Arial"/>
          <w:color w:val="000000" w:themeColor="text1"/>
        </w:rPr>
        <w:t xml:space="preserve">these </w:t>
      </w:r>
      <w:r w:rsidR="00AD0704" w:rsidRPr="00047EB3">
        <w:rPr>
          <w:rFonts w:ascii="Arial" w:hAnsi="Arial" w:cs="Arial"/>
          <w:color w:val="000000" w:themeColor="text1"/>
        </w:rPr>
        <w:t xml:space="preserve">student </w:t>
      </w:r>
      <w:r w:rsidRPr="00047EB3">
        <w:rPr>
          <w:rFonts w:ascii="Arial" w:hAnsi="Arial" w:cs="Arial"/>
          <w:color w:val="000000" w:themeColor="text1"/>
        </w:rPr>
        <w:t xml:space="preserve">accounts, “belonging before arrival” is less about </w:t>
      </w:r>
      <w:r w:rsidR="00B222DA" w:rsidRPr="00047EB3">
        <w:rPr>
          <w:rFonts w:ascii="Arial" w:hAnsi="Arial" w:cs="Arial"/>
          <w:color w:val="000000" w:themeColor="text1"/>
        </w:rPr>
        <w:t xml:space="preserve">what the university is, what it could offer, but more about </w:t>
      </w:r>
      <w:r w:rsidR="00AD0704" w:rsidRPr="00047EB3">
        <w:rPr>
          <w:rFonts w:ascii="Arial" w:hAnsi="Arial" w:cs="Arial"/>
          <w:color w:val="000000" w:themeColor="text1"/>
        </w:rPr>
        <w:t xml:space="preserve">personal </w:t>
      </w:r>
      <w:r w:rsidR="00B222DA" w:rsidRPr="00047EB3">
        <w:rPr>
          <w:rFonts w:ascii="Arial" w:hAnsi="Arial" w:cs="Arial"/>
          <w:color w:val="000000" w:themeColor="text1"/>
        </w:rPr>
        <w:t xml:space="preserve">long-standing views of who the </w:t>
      </w:r>
      <w:r w:rsidRPr="00047EB3">
        <w:rPr>
          <w:rFonts w:ascii="Arial" w:hAnsi="Arial" w:cs="Arial"/>
          <w:color w:val="000000" w:themeColor="text1"/>
        </w:rPr>
        <w:t xml:space="preserve">university is for. </w:t>
      </w:r>
      <w:r w:rsidR="00AD0704" w:rsidRPr="00047EB3">
        <w:rPr>
          <w:rFonts w:ascii="Arial" w:hAnsi="Arial" w:cs="Arial"/>
          <w:color w:val="000000" w:themeColor="text1"/>
        </w:rPr>
        <w:t>Their educational experiences, f</w:t>
      </w:r>
      <w:r w:rsidRPr="00047EB3">
        <w:rPr>
          <w:rFonts w:ascii="Arial" w:hAnsi="Arial" w:cs="Arial"/>
          <w:color w:val="000000" w:themeColor="text1"/>
        </w:rPr>
        <w:t xml:space="preserve">amily histories, </w:t>
      </w:r>
      <w:r w:rsidR="00AD0704" w:rsidRPr="00047EB3">
        <w:rPr>
          <w:rFonts w:ascii="Arial" w:hAnsi="Arial" w:cs="Arial"/>
          <w:color w:val="000000" w:themeColor="text1"/>
        </w:rPr>
        <w:t xml:space="preserve">and growing up on </w:t>
      </w:r>
      <w:r w:rsidRPr="00047EB3">
        <w:rPr>
          <w:rFonts w:ascii="Arial" w:hAnsi="Arial" w:cs="Arial"/>
          <w:color w:val="000000" w:themeColor="text1"/>
        </w:rPr>
        <w:t>council estates</w:t>
      </w:r>
      <w:r w:rsidR="00AD0704" w:rsidRPr="00047EB3">
        <w:rPr>
          <w:rFonts w:ascii="Arial" w:hAnsi="Arial" w:cs="Arial"/>
          <w:color w:val="000000" w:themeColor="text1"/>
        </w:rPr>
        <w:t xml:space="preserve"> all </w:t>
      </w:r>
      <w:r w:rsidR="002106F7" w:rsidRPr="00047EB3">
        <w:rPr>
          <w:rFonts w:ascii="Arial" w:hAnsi="Arial" w:cs="Arial"/>
          <w:color w:val="000000" w:themeColor="text1"/>
        </w:rPr>
        <w:t xml:space="preserve">contributed to a shared sense of higher education as ‘alien’ or not considered </w:t>
      </w:r>
      <w:r w:rsidR="00AD0704" w:rsidRPr="00047EB3">
        <w:rPr>
          <w:rFonts w:ascii="Arial" w:hAnsi="Arial" w:cs="Arial"/>
          <w:color w:val="000000" w:themeColor="text1"/>
        </w:rPr>
        <w:t>part of their future</w:t>
      </w:r>
      <w:r w:rsidRPr="00047EB3">
        <w:rPr>
          <w:rFonts w:ascii="Arial" w:hAnsi="Arial" w:cs="Arial"/>
          <w:color w:val="000000" w:themeColor="text1"/>
        </w:rPr>
        <w:t>.</w:t>
      </w:r>
      <w:r w:rsidR="00AD0704" w:rsidRPr="00047EB3">
        <w:rPr>
          <w:rFonts w:ascii="Arial" w:hAnsi="Arial" w:cs="Arial"/>
          <w:color w:val="000000" w:themeColor="text1"/>
        </w:rPr>
        <w:t xml:space="preserve"> </w:t>
      </w:r>
    </w:p>
    <w:p w14:paraId="28DA93DF" w14:textId="0E7BD64D" w:rsidR="00AD0704" w:rsidRPr="00047EB3" w:rsidRDefault="00E8686D" w:rsidP="005E76EA">
      <w:pPr>
        <w:spacing w:line="480" w:lineRule="auto"/>
        <w:rPr>
          <w:rFonts w:ascii="Arial" w:hAnsi="Arial" w:cs="Arial"/>
          <w:color w:val="000000" w:themeColor="text1"/>
        </w:rPr>
      </w:pPr>
      <w:r w:rsidRPr="00047EB3">
        <w:rPr>
          <w:rFonts w:ascii="Arial" w:hAnsi="Arial" w:cs="Arial"/>
          <w:color w:val="000000" w:themeColor="text1"/>
        </w:rPr>
        <w:t>For each,</w:t>
      </w:r>
      <w:r w:rsidR="00AD0704" w:rsidRPr="00047EB3">
        <w:rPr>
          <w:rFonts w:ascii="Arial" w:hAnsi="Arial" w:cs="Arial"/>
          <w:color w:val="000000" w:themeColor="text1"/>
        </w:rPr>
        <w:t xml:space="preserve"> t</w:t>
      </w:r>
      <w:r w:rsidR="00935F62" w:rsidRPr="00047EB3">
        <w:rPr>
          <w:rFonts w:ascii="Arial" w:hAnsi="Arial" w:cs="Arial"/>
          <w:color w:val="000000" w:themeColor="text1"/>
        </w:rPr>
        <w:t xml:space="preserve">he route into </w:t>
      </w:r>
      <w:r w:rsidR="00AD0704" w:rsidRPr="00047EB3">
        <w:rPr>
          <w:rFonts w:ascii="Arial" w:hAnsi="Arial" w:cs="Arial"/>
          <w:color w:val="000000" w:themeColor="text1"/>
        </w:rPr>
        <w:t>HE was</w:t>
      </w:r>
      <w:r w:rsidR="00935F62" w:rsidRPr="00047EB3">
        <w:rPr>
          <w:rFonts w:ascii="Arial" w:hAnsi="Arial" w:cs="Arial"/>
          <w:color w:val="000000" w:themeColor="text1"/>
        </w:rPr>
        <w:t xml:space="preserve"> relational</w:t>
      </w:r>
      <w:r w:rsidR="00AD0704" w:rsidRPr="00047EB3">
        <w:rPr>
          <w:rFonts w:ascii="Arial" w:hAnsi="Arial" w:cs="Arial"/>
          <w:color w:val="000000" w:themeColor="text1"/>
        </w:rPr>
        <w:t xml:space="preserve"> and </w:t>
      </w:r>
      <w:r w:rsidR="002106F7" w:rsidRPr="00047EB3">
        <w:rPr>
          <w:rFonts w:ascii="Arial" w:hAnsi="Arial" w:cs="Arial"/>
          <w:color w:val="000000" w:themeColor="text1"/>
        </w:rPr>
        <w:t xml:space="preserve">closer to home: a close friend working at the university for KS, course friends and an evening/weekend timetable for JD, and </w:t>
      </w:r>
      <w:r w:rsidR="00935F62" w:rsidRPr="00047EB3">
        <w:rPr>
          <w:rFonts w:ascii="Arial" w:hAnsi="Arial" w:cs="Arial"/>
          <w:color w:val="000000" w:themeColor="text1"/>
        </w:rPr>
        <w:t>a cousin’s recommendation for CT.</w:t>
      </w:r>
    </w:p>
    <w:p w14:paraId="044EE837" w14:textId="3334A01F" w:rsidR="00935F62" w:rsidRPr="00047EB3" w:rsidRDefault="00AD0704" w:rsidP="005E76EA">
      <w:pPr>
        <w:spacing w:line="480" w:lineRule="auto"/>
        <w:rPr>
          <w:rFonts w:ascii="Arial" w:hAnsi="Arial" w:cs="Arial"/>
          <w:color w:val="000000" w:themeColor="text1"/>
        </w:rPr>
      </w:pPr>
      <w:r w:rsidRPr="00047EB3">
        <w:rPr>
          <w:rFonts w:ascii="Arial" w:hAnsi="Arial" w:cs="Arial"/>
          <w:color w:val="000000" w:themeColor="text1"/>
        </w:rPr>
        <w:lastRenderedPageBreak/>
        <w:t>So</w:t>
      </w:r>
      <w:r w:rsidR="002106F7" w:rsidRPr="00047EB3">
        <w:rPr>
          <w:rFonts w:ascii="Arial" w:hAnsi="Arial" w:cs="Arial"/>
          <w:color w:val="000000" w:themeColor="text1"/>
        </w:rPr>
        <w:t xml:space="preserve">, even though policy documents </w:t>
      </w:r>
      <w:r w:rsidR="00E8686D" w:rsidRPr="00047EB3">
        <w:rPr>
          <w:rFonts w:ascii="Arial" w:hAnsi="Arial" w:cs="Arial"/>
          <w:color w:val="000000" w:themeColor="text1"/>
        </w:rPr>
        <w:t xml:space="preserve">continually </w:t>
      </w:r>
      <w:r w:rsidR="002106F7" w:rsidRPr="00047EB3">
        <w:rPr>
          <w:rFonts w:ascii="Arial" w:hAnsi="Arial" w:cs="Arial"/>
          <w:color w:val="000000" w:themeColor="text1"/>
        </w:rPr>
        <w:t>reiterate the importance of ‘widening access’ and illustrate</w:t>
      </w:r>
      <w:r w:rsidRPr="00047EB3">
        <w:rPr>
          <w:rFonts w:ascii="Arial" w:hAnsi="Arial" w:cs="Arial"/>
          <w:color w:val="000000" w:themeColor="text1"/>
        </w:rPr>
        <w:t xml:space="preserve"> practices to encourage non-traditional students, </w:t>
      </w:r>
      <w:r w:rsidR="00935F62" w:rsidRPr="00047EB3">
        <w:rPr>
          <w:rFonts w:ascii="Arial" w:hAnsi="Arial" w:cs="Arial"/>
          <w:color w:val="000000" w:themeColor="text1"/>
        </w:rPr>
        <w:t xml:space="preserve">the participants </w:t>
      </w:r>
      <w:r w:rsidRPr="00047EB3">
        <w:rPr>
          <w:rFonts w:ascii="Arial" w:hAnsi="Arial" w:cs="Arial"/>
          <w:color w:val="000000" w:themeColor="text1"/>
        </w:rPr>
        <w:t xml:space="preserve">in this study still </w:t>
      </w:r>
      <w:r w:rsidR="00935F62" w:rsidRPr="00047EB3">
        <w:rPr>
          <w:rFonts w:ascii="Arial" w:hAnsi="Arial" w:cs="Arial"/>
          <w:color w:val="000000" w:themeColor="text1"/>
        </w:rPr>
        <w:t>describe</w:t>
      </w:r>
      <w:r w:rsidRPr="00047EB3">
        <w:rPr>
          <w:rFonts w:ascii="Arial" w:hAnsi="Arial" w:cs="Arial"/>
          <w:color w:val="000000" w:themeColor="text1"/>
        </w:rPr>
        <w:t>d their application to HE as</w:t>
      </w:r>
      <w:r w:rsidR="00935F62" w:rsidRPr="00047EB3">
        <w:rPr>
          <w:rFonts w:ascii="Arial" w:hAnsi="Arial" w:cs="Arial"/>
          <w:color w:val="000000" w:themeColor="text1"/>
        </w:rPr>
        <w:t xml:space="preserve"> a leap into </w:t>
      </w:r>
      <w:r w:rsidR="00E8686D" w:rsidRPr="00047EB3">
        <w:rPr>
          <w:rFonts w:ascii="Arial" w:hAnsi="Arial" w:cs="Arial"/>
          <w:color w:val="000000" w:themeColor="text1"/>
        </w:rPr>
        <w:t>an environment</w:t>
      </w:r>
      <w:r w:rsidR="00935F62" w:rsidRPr="00047EB3">
        <w:rPr>
          <w:rFonts w:ascii="Arial" w:hAnsi="Arial" w:cs="Arial"/>
          <w:color w:val="000000" w:themeColor="text1"/>
        </w:rPr>
        <w:t xml:space="preserve"> that still fe</w:t>
      </w:r>
      <w:r w:rsidRPr="00047EB3">
        <w:rPr>
          <w:rFonts w:ascii="Arial" w:hAnsi="Arial" w:cs="Arial"/>
          <w:color w:val="000000" w:themeColor="text1"/>
        </w:rPr>
        <w:t xml:space="preserve">lt </w:t>
      </w:r>
      <w:r w:rsidR="00935F62" w:rsidRPr="00047EB3">
        <w:rPr>
          <w:rFonts w:ascii="Arial" w:hAnsi="Arial" w:cs="Arial"/>
          <w:color w:val="000000" w:themeColor="text1"/>
        </w:rPr>
        <w:t>designed for someone else (Thomas, 2012; Stoten, 2024).</w:t>
      </w:r>
    </w:p>
    <w:p w14:paraId="4FE793AF" w14:textId="77777777" w:rsidR="008E6296" w:rsidRDefault="008E6296" w:rsidP="005E76EA">
      <w:pPr>
        <w:spacing w:line="480" w:lineRule="auto"/>
        <w:rPr>
          <w:rFonts w:ascii="Arial" w:hAnsi="Arial" w:cs="Arial"/>
          <w:b/>
          <w:bCs/>
          <w:color w:val="000000" w:themeColor="text1"/>
        </w:rPr>
      </w:pPr>
    </w:p>
    <w:p w14:paraId="622F29DF" w14:textId="653F7E92" w:rsidR="00935F62" w:rsidRPr="00047EB3" w:rsidRDefault="006E047B" w:rsidP="005E76EA">
      <w:pPr>
        <w:pStyle w:val="Heading2"/>
        <w:spacing w:line="480" w:lineRule="auto"/>
      </w:pPr>
      <w:bookmarkStart w:id="18" w:name="_Toc219499427"/>
      <w:r w:rsidRPr="00047EB3">
        <w:t>Questioning whether you really belong</w:t>
      </w:r>
      <w:bookmarkEnd w:id="18"/>
    </w:p>
    <w:p w14:paraId="46662A13" w14:textId="7B921520" w:rsidR="00935F62" w:rsidRPr="00047EB3" w:rsidRDefault="00B95B41" w:rsidP="005E76EA">
      <w:pPr>
        <w:spacing w:line="480" w:lineRule="auto"/>
        <w:rPr>
          <w:rFonts w:ascii="Arial" w:hAnsi="Arial" w:cs="Arial"/>
          <w:color w:val="000000" w:themeColor="text1"/>
        </w:rPr>
      </w:pPr>
      <w:r w:rsidRPr="00047EB3">
        <w:rPr>
          <w:rFonts w:ascii="Arial" w:hAnsi="Arial" w:cs="Arial"/>
          <w:color w:val="000000" w:themeColor="text1"/>
        </w:rPr>
        <w:t>Having applied and now within the classroom environment</w:t>
      </w:r>
      <w:r w:rsidR="00935F62" w:rsidRPr="00047EB3">
        <w:rPr>
          <w:rFonts w:ascii="Arial" w:hAnsi="Arial" w:cs="Arial"/>
          <w:color w:val="000000" w:themeColor="text1"/>
        </w:rPr>
        <w:t xml:space="preserve">, all three participants described a continuing process of testing whether they were “allowed” to be there. </w:t>
      </w:r>
      <w:r w:rsidRPr="00047EB3">
        <w:rPr>
          <w:rFonts w:ascii="Arial" w:hAnsi="Arial" w:cs="Arial"/>
          <w:color w:val="000000" w:themeColor="text1"/>
        </w:rPr>
        <w:t>They describe how l</w:t>
      </w:r>
      <w:r w:rsidR="00935F62" w:rsidRPr="00047EB3">
        <w:rPr>
          <w:rFonts w:ascii="Arial" w:hAnsi="Arial" w:cs="Arial"/>
          <w:color w:val="000000" w:themeColor="text1"/>
        </w:rPr>
        <w:t xml:space="preserve">egitimacy was not </w:t>
      </w:r>
      <w:r w:rsidR="00E8686D" w:rsidRPr="00047EB3">
        <w:rPr>
          <w:rFonts w:ascii="Arial" w:hAnsi="Arial" w:cs="Arial"/>
          <w:color w:val="000000" w:themeColor="text1"/>
        </w:rPr>
        <w:t>present</w:t>
      </w:r>
      <w:r w:rsidR="00935F62" w:rsidRPr="00047EB3">
        <w:rPr>
          <w:rFonts w:ascii="Arial" w:hAnsi="Arial" w:cs="Arial"/>
          <w:color w:val="000000" w:themeColor="text1"/>
        </w:rPr>
        <w:t xml:space="preserve"> at enrolment</w:t>
      </w:r>
      <w:r w:rsidRPr="00047EB3">
        <w:rPr>
          <w:rFonts w:ascii="Arial" w:hAnsi="Arial" w:cs="Arial"/>
          <w:color w:val="000000" w:themeColor="text1"/>
        </w:rPr>
        <w:t>, but negotiated</w:t>
      </w:r>
      <w:r w:rsidR="00935F62" w:rsidRPr="00047EB3">
        <w:rPr>
          <w:rFonts w:ascii="Arial" w:hAnsi="Arial" w:cs="Arial"/>
          <w:color w:val="000000" w:themeColor="text1"/>
        </w:rPr>
        <w:t xml:space="preserve"> </w:t>
      </w:r>
      <w:r w:rsidRPr="00047EB3">
        <w:rPr>
          <w:rFonts w:ascii="Arial" w:hAnsi="Arial" w:cs="Arial"/>
          <w:color w:val="000000" w:themeColor="text1"/>
        </w:rPr>
        <w:t>through early teaching approaches</w:t>
      </w:r>
      <w:r w:rsidR="00935F62" w:rsidRPr="00047EB3">
        <w:rPr>
          <w:rFonts w:ascii="Arial" w:hAnsi="Arial" w:cs="Arial"/>
          <w:color w:val="000000" w:themeColor="text1"/>
        </w:rPr>
        <w:t xml:space="preserve">, routine classroom moments, first assignments and the emotional </w:t>
      </w:r>
      <w:r w:rsidR="00E8686D" w:rsidRPr="00047EB3">
        <w:rPr>
          <w:rFonts w:ascii="Arial" w:hAnsi="Arial" w:cs="Arial"/>
          <w:color w:val="000000" w:themeColor="text1"/>
        </w:rPr>
        <w:t>response they experienced to</w:t>
      </w:r>
      <w:r w:rsidR="00935F62" w:rsidRPr="00047EB3">
        <w:rPr>
          <w:rFonts w:ascii="Arial" w:hAnsi="Arial" w:cs="Arial"/>
          <w:color w:val="000000" w:themeColor="text1"/>
        </w:rPr>
        <w:t xml:space="preserve"> feedback</w:t>
      </w:r>
      <w:r w:rsidRPr="00047EB3">
        <w:rPr>
          <w:rFonts w:ascii="Arial" w:hAnsi="Arial" w:cs="Arial"/>
          <w:color w:val="000000" w:themeColor="text1"/>
        </w:rPr>
        <w:t xml:space="preserve">, </w:t>
      </w:r>
      <w:r w:rsidR="002106F7" w:rsidRPr="00047EB3">
        <w:rPr>
          <w:rFonts w:ascii="Arial" w:hAnsi="Arial" w:cs="Arial"/>
          <w:color w:val="000000" w:themeColor="text1"/>
        </w:rPr>
        <w:t>both</w:t>
      </w:r>
      <w:r w:rsidRPr="00047EB3">
        <w:rPr>
          <w:rFonts w:ascii="Arial" w:hAnsi="Arial" w:cs="Arial"/>
          <w:color w:val="000000" w:themeColor="text1"/>
        </w:rPr>
        <w:t xml:space="preserve"> formal and informal.</w:t>
      </w:r>
    </w:p>
    <w:p w14:paraId="5869017A" w14:textId="52DFD589"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For JD, walking into the building </w:t>
      </w:r>
      <w:r w:rsidR="00B95B41" w:rsidRPr="00047EB3">
        <w:rPr>
          <w:rFonts w:ascii="Arial" w:hAnsi="Arial" w:cs="Arial"/>
          <w:color w:val="000000" w:themeColor="text1"/>
        </w:rPr>
        <w:t xml:space="preserve">for her first session was a </w:t>
      </w:r>
      <w:r w:rsidR="00E8686D" w:rsidRPr="00047EB3">
        <w:rPr>
          <w:rFonts w:ascii="Arial" w:hAnsi="Arial" w:cs="Arial"/>
          <w:color w:val="000000" w:themeColor="text1"/>
        </w:rPr>
        <w:t>combination</w:t>
      </w:r>
      <w:r w:rsidR="00B95B41" w:rsidRPr="00047EB3">
        <w:rPr>
          <w:rFonts w:ascii="Arial" w:hAnsi="Arial" w:cs="Arial"/>
          <w:color w:val="000000" w:themeColor="text1"/>
        </w:rPr>
        <w:t xml:space="preserve"> of both </w:t>
      </w:r>
      <w:r w:rsidRPr="00047EB3">
        <w:rPr>
          <w:rFonts w:ascii="Arial" w:hAnsi="Arial" w:cs="Arial"/>
          <w:color w:val="000000" w:themeColor="text1"/>
        </w:rPr>
        <w:t>excitement and threat:</w:t>
      </w:r>
    </w:p>
    <w:p w14:paraId="4F6A98B6"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“It was horrible and exciting and strange all at once… I remember walking in thinking do not make a fool of yourself… if I pick the wrong seat I feel done for the whole night… my head was full… I could feel my brain getting hot… I kept thinking do not ask anything, do not look stupid… I just wanted to blend in.”</w:t>
      </w:r>
    </w:p>
    <w:p w14:paraId="47714D77" w14:textId="0EA75AA2"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Her sense of legitimacy only began to </w:t>
      </w:r>
      <w:r w:rsidR="00E8686D" w:rsidRPr="00047EB3">
        <w:rPr>
          <w:rFonts w:ascii="Arial" w:hAnsi="Arial" w:cs="Arial"/>
          <w:color w:val="000000" w:themeColor="text1"/>
        </w:rPr>
        <w:t>increase</w:t>
      </w:r>
      <w:r w:rsidR="00B95B41" w:rsidRPr="00047EB3">
        <w:rPr>
          <w:rFonts w:ascii="Arial" w:hAnsi="Arial" w:cs="Arial"/>
          <w:color w:val="000000" w:themeColor="text1"/>
        </w:rPr>
        <w:t xml:space="preserve"> </w:t>
      </w:r>
      <w:r w:rsidRPr="00047EB3">
        <w:rPr>
          <w:rFonts w:ascii="Arial" w:hAnsi="Arial" w:cs="Arial"/>
          <w:color w:val="000000" w:themeColor="text1"/>
        </w:rPr>
        <w:t>after a few weeks of predictable routines and the first assignment:</w:t>
      </w:r>
    </w:p>
    <w:p w14:paraId="60B5B5C8"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“After the first two or three weeks I settled in a bit… I knew where to sit, I knew people’s names, I knew how you taught… by the third week… I felt like I kind of knew what I was doing.”</w:t>
      </w:r>
    </w:p>
    <w:p w14:paraId="360B948C" w14:textId="50561E19" w:rsidR="00935F62" w:rsidRPr="00047EB3" w:rsidRDefault="00F51DAE" w:rsidP="005E76EA">
      <w:pPr>
        <w:spacing w:line="480" w:lineRule="auto"/>
        <w:rPr>
          <w:rFonts w:ascii="Arial" w:hAnsi="Arial" w:cs="Arial"/>
          <w:color w:val="000000" w:themeColor="text1"/>
        </w:rPr>
      </w:pPr>
      <w:r w:rsidRPr="00047EB3">
        <w:rPr>
          <w:rFonts w:ascii="Arial" w:hAnsi="Arial" w:cs="Arial"/>
          <w:color w:val="000000" w:themeColor="text1"/>
        </w:rPr>
        <w:t xml:space="preserve">Her </w:t>
      </w:r>
      <w:r w:rsidR="00935F62" w:rsidRPr="00047EB3">
        <w:rPr>
          <w:rFonts w:ascii="Arial" w:hAnsi="Arial" w:cs="Arial"/>
          <w:color w:val="000000" w:themeColor="text1"/>
        </w:rPr>
        <w:t xml:space="preserve">first piece of feedback </w:t>
      </w:r>
      <w:r w:rsidRPr="00047EB3">
        <w:rPr>
          <w:rFonts w:ascii="Arial" w:hAnsi="Arial" w:cs="Arial"/>
          <w:color w:val="000000" w:themeColor="text1"/>
        </w:rPr>
        <w:t xml:space="preserve">was </w:t>
      </w:r>
      <w:r w:rsidR="00935F62" w:rsidRPr="00047EB3">
        <w:rPr>
          <w:rFonts w:ascii="Arial" w:hAnsi="Arial" w:cs="Arial"/>
          <w:color w:val="000000" w:themeColor="text1"/>
        </w:rPr>
        <w:t>a</w:t>
      </w:r>
      <w:r w:rsidRPr="00047EB3">
        <w:rPr>
          <w:rFonts w:ascii="Arial" w:hAnsi="Arial" w:cs="Arial"/>
          <w:color w:val="000000" w:themeColor="text1"/>
        </w:rPr>
        <w:t>n important and</w:t>
      </w:r>
      <w:r w:rsidR="00935F62" w:rsidRPr="00047EB3">
        <w:rPr>
          <w:rFonts w:ascii="Arial" w:hAnsi="Arial" w:cs="Arial"/>
          <w:color w:val="000000" w:themeColor="text1"/>
        </w:rPr>
        <w:t xml:space="preserve"> critical moment:</w:t>
      </w:r>
    </w:p>
    <w:p w14:paraId="754E7EFF"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lastRenderedPageBreak/>
        <w:t xml:space="preserve">“I remember opening the feedback and expecting it to say redo or this is </w:t>
      </w:r>
      <w:proofErr w:type="gramStart"/>
      <w:r w:rsidRPr="00047EB3">
        <w:rPr>
          <w:rFonts w:ascii="Arial" w:hAnsi="Arial" w:cs="Arial"/>
          <w:i/>
          <w:iCs/>
          <w:color w:val="000000" w:themeColor="text1"/>
        </w:rPr>
        <w:t>really weak</w:t>
      </w:r>
      <w:proofErr w:type="gramEnd"/>
      <w:r w:rsidRPr="00047EB3">
        <w:rPr>
          <w:rFonts w:ascii="Arial" w:hAnsi="Arial" w:cs="Arial"/>
          <w:i/>
          <w:iCs/>
          <w:color w:val="000000" w:themeColor="text1"/>
        </w:rPr>
        <w:t xml:space="preserve"> because that’s what school was like… but it wasn’t like that… your feedback was real and helpful… I remember thinking someone </w:t>
      </w:r>
      <w:proofErr w:type="gramStart"/>
      <w:r w:rsidRPr="00047EB3">
        <w:rPr>
          <w:rFonts w:ascii="Arial" w:hAnsi="Arial" w:cs="Arial"/>
          <w:i/>
          <w:iCs/>
          <w:color w:val="000000" w:themeColor="text1"/>
        </w:rPr>
        <w:t>actually thinks</w:t>
      </w:r>
      <w:proofErr w:type="gramEnd"/>
      <w:r w:rsidRPr="00047EB3">
        <w:rPr>
          <w:rFonts w:ascii="Arial" w:hAnsi="Arial" w:cs="Arial"/>
          <w:i/>
          <w:iCs/>
          <w:color w:val="000000" w:themeColor="text1"/>
        </w:rPr>
        <w:t xml:space="preserve"> I can do this.”</w:t>
      </w:r>
    </w:p>
    <w:p w14:paraId="5F6AE90E" w14:textId="07B5C5A1"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For JD, </w:t>
      </w:r>
      <w:r w:rsidR="002772E7" w:rsidRPr="00047EB3">
        <w:rPr>
          <w:rFonts w:ascii="Arial" w:hAnsi="Arial" w:cs="Arial"/>
          <w:color w:val="000000" w:themeColor="text1"/>
        </w:rPr>
        <w:t xml:space="preserve">and her reflection on </w:t>
      </w:r>
      <w:r w:rsidRPr="00047EB3">
        <w:rPr>
          <w:rFonts w:ascii="Arial" w:hAnsi="Arial" w:cs="Arial"/>
          <w:color w:val="000000" w:themeColor="text1"/>
        </w:rPr>
        <w:t xml:space="preserve">“someone actually thinks I can do this” functioned as a </w:t>
      </w:r>
      <w:r w:rsidR="00F51DAE" w:rsidRPr="00047EB3">
        <w:rPr>
          <w:rFonts w:ascii="Arial" w:hAnsi="Arial" w:cs="Arial"/>
          <w:color w:val="000000" w:themeColor="text1"/>
        </w:rPr>
        <w:t>form of positive</w:t>
      </w:r>
      <w:r w:rsidRPr="00047EB3">
        <w:rPr>
          <w:rFonts w:ascii="Arial" w:hAnsi="Arial" w:cs="Arial"/>
          <w:color w:val="000000" w:themeColor="text1"/>
        </w:rPr>
        <w:t xml:space="preserve"> </w:t>
      </w:r>
      <w:r w:rsidR="00F51DAE" w:rsidRPr="00047EB3">
        <w:rPr>
          <w:rFonts w:ascii="Arial" w:hAnsi="Arial" w:cs="Arial"/>
          <w:color w:val="000000" w:themeColor="text1"/>
        </w:rPr>
        <w:t>‘</w:t>
      </w:r>
      <w:r w:rsidRPr="00047EB3">
        <w:rPr>
          <w:rFonts w:ascii="Arial" w:hAnsi="Arial" w:cs="Arial"/>
          <w:color w:val="000000" w:themeColor="text1"/>
        </w:rPr>
        <w:t>social persuasion</w:t>
      </w:r>
      <w:r w:rsidR="00F51DAE" w:rsidRPr="00047EB3">
        <w:rPr>
          <w:rFonts w:ascii="Arial" w:hAnsi="Arial" w:cs="Arial"/>
          <w:color w:val="000000" w:themeColor="text1"/>
        </w:rPr>
        <w:t>’</w:t>
      </w:r>
      <w:r w:rsidR="002772E7" w:rsidRPr="00047EB3">
        <w:rPr>
          <w:rFonts w:ascii="Arial" w:hAnsi="Arial" w:cs="Arial"/>
          <w:color w:val="000000" w:themeColor="text1"/>
        </w:rPr>
        <w:t>, which counteracted</w:t>
      </w:r>
      <w:r w:rsidR="00F51DAE" w:rsidRPr="00047EB3">
        <w:rPr>
          <w:rFonts w:ascii="Arial" w:hAnsi="Arial" w:cs="Arial"/>
          <w:color w:val="000000" w:themeColor="text1"/>
        </w:rPr>
        <w:t xml:space="preserve"> </w:t>
      </w:r>
      <w:r w:rsidRPr="00047EB3">
        <w:rPr>
          <w:rFonts w:ascii="Arial" w:hAnsi="Arial" w:cs="Arial"/>
          <w:color w:val="000000" w:themeColor="text1"/>
        </w:rPr>
        <w:t xml:space="preserve">years of being positioned as “the nuisance” (Bandura, 1997; van Dinther et al., 2011). It did not instantly </w:t>
      </w:r>
      <w:r w:rsidR="002772E7" w:rsidRPr="00047EB3">
        <w:rPr>
          <w:rFonts w:ascii="Arial" w:hAnsi="Arial" w:cs="Arial"/>
          <w:color w:val="000000" w:themeColor="text1"/>
        </w:rPr>
        <w:t>remove her</w:t>
      </w:r>
      <w:r w:rsidRPr="00047EB3">
        <w:rPr>
          <w:rFonts w:ascii="Arial" w:hAnsi="Arial" w:cs="Arial"/>
          <w:color w:val="000000" w:themeColor="text1"/>
        </w:rPr>
        <w:t xml:space="preserve"> doubt, but it </w:t>
      </w:r>
      <w:r w:rsidR="002772E7" w:rsidRPr="00047EB3">
        <w:rPr>
          <w:rFonts w:ascii="Arial" w:hAnsi="Arial" w:cs="Arial"/>
          <w:color w:val="000000" w:themeColor="text1"/>
        </w:rPr>
        <w:t xml:space="preserve">allowed </w:t>
      </w:r>
      <w:r w:rsidR="002106F7" w:rsidRPr="00047EB3">
        <w:rPr>
          <w:rFonts w:ascii="Arial" w:hAnsi="Arial" w:cs="Arial"/>
          <w:color w:val="000000" w:themeColor="text1"/>
        </w:rPr>
        <w:t xml:space="preserve">her to </w:t>
      </w:r>
      <w:r w:rsidR="00F51DAE" w:rsidRPr="00047EB3">
        <w:rPr>
          <w:rFonts w:ascii="Arial" w:hAnsi="Arial" w:cs="Arial"/>
          <w:color w:val="000000" w:themeColor="text1"/>
        </w:rPr>
        <w:t xml:space="preserve">begin to </w:t>
      </w:r>
      <w:r w:rsidR="002106F7" w:rsidRPr="00047EB3">
        <w:rPr>
          <w:rFonts w:ascii="Arial" w:hAnsi="Arial" w:cs="Arial"/>
          <w:color w:val="000000" w:themeColor="text1"/>
        </w:rPr>
        <w:t>see</w:t>
      </w:r>
      <w:r w:rsidRPr="00047EB3">
        <w:rPr>
          <w:rFonts w:ascii="Arial" w:hAnsi="Arial" w:cs="Arial"/>
          <w:color w:val="000000" w:themeColor="text1"/>
        </w:rPr>
        <w:t xml:space="preserve"> herself as a legitimate university student.</w:t>
      </w:r>
    </w:p>
    <w:p w14:paraId="237BB7FF" w14:textId="6F294AFE"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For CT, legitimacy was </w:t>
      </w:r>
      <w:r w:rsidR="00F51DAE" w:rsidRPr="00047EB3">
        <w:rPr>
          <w:rFonts w:ascii="Arial" w:hAnsi="Arial" w:cs="Arial"/>
          <w:color w:val="000000" w:themeColor="text1"/>
        </w:rPr>
        <w:t>linked</w:t>
      </w:r>
      <w:r w:rsidRPr="00047EB3">
        <w:rPr>
          <w:rFonts w:ascii="Arial" w:hAnsi="Arial" w:cs="Arial"/>
          <w:color w:val="000000" w:themeColor="text1"/>
        </w:rPr>
        <w:t xml:space="preserve"> more explicitly around assessment and “big words”:</w:t>
      </w:r>
    </w:p>
    <w:p w14:paraId="5C4E796B"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“Scared to death. I hadn’t turned a computer on for about 30 years… I’d never done an assignment in my life, I thought I would never in a million years be able to write an assignment… the big words… that I wouldn’t be able to understand what you were saying.”</w:t>
      </w:r>
    </w:p>
    <w:p w14:paraId="4994D829" w14:textId="505F0788"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She linked her early fear directly to unfamiliar language and academic conventions. Over time, clear explanation</w:t>
      </w:r>
      <w:r w:rsidR="002772E7" w:rsidRPr="00047EB3">
        <w:rPr>
          <w:rFonts w:ascii="Arial" w:hAnsi="Arial" w:cs="Arial"/>
          <w:color w:val="000000" w:themeColor="text1"/>
        </w:rPr>
        <w:t>, tutor patience, iteration</w:t>
      </w:r>
      <w:r w:rsidRPr="00047EB3">
        <w:rPr>
          <w:rFonts w:ascii="Arial" w:hAnsi="Arial" w:cs="Arial"/>
          <w:color w:val="000000" w:themeColor="text1"/>
        </w:rPr>
        <w:t xml:space="preserve"> and incremental </w:t>
      </w:r>
      <w:r w:rsidR="00F51DAE" w:rsidRPr="00047EB3">
        <w:rPr>
          <w:rFonts w:ascii="Arial" w:hAnsi="Arial" w:cs="Arial"/>
          <w:color w:val="000000" w:themeColor="text1"/>
        </w:rPr>
        <w:t>‘</w:t>
      </w:r>
      <w:r w:rsidRPr="00047EB3">
        <w:rPr>
          <w:rFonts w:ascii="Arial" w:hAnsi="Arial" w:cs="Arial"/>
          <w:color w:val="000000" w:themeColor="text1"/>
        </w:rPr>
        <w:t>mastery</w:t>
      </w:r>
      <w:r w:rsidR="00F51DAE" w:rsidRPr="00047EB3">
        <w:rPr>
          <w:rFonts w:ascii="Arial" w:hAnsi="Arial" w:cs="Arial"/>
          <w:color w:val="000000" w:themeColor="text1"/>
        </w:rPr>
        <w:t>’</w:t>
      </w:r>
      <w:r w:rsidRPr="00047EB3">
        <w:rPr>
          <w:rFonts w:ascii="Arial" w:hAnsi="Arial" w:cs="Arial"/>
          <w:color w:val="000000" w:themeColor="text1"/>
        </w:rPr>
        <w:t xml:space="preserve"> began to shift that belief</w:t>
      </w:r>
      <w:r w:rsidR="00F51DAE" w:rsidRPr="00047EB3">
        <w:rPr>
          <w:rFonts w:ascii="Arial" w:hAnsi="Arial" w:cs="Arial"/>
          <w:color w:val="000000" w:themeColor="text1"/>
        </w:rPr>
        <w:t xml:space="preserve"> </w:t>
      </w:r>
      <w:r w:rsidR="00F51DAE" w:rsidRPr="00047EB3">
        <w:rPr>
          <w:rFonts w:ascii="Arial" w:hAnsi="Arial" w:cs="Arial"/>
          <w:color w:val="000000" w:themeColor="text1"/>
        </w:rPr>
        <w:t>(Bandura, 1997</w:t>
      </w:r>
      <w:r w:rsidR="00BB73AF" w:rsidRPr="00047EB3">
        <w:rPr>
          <w:rFonts w:ascii="Arial" w:hAnsi="Arial" w:cs="Arial"/>
          <w:color w:val="000000" w:themeColor="text1"/>
        </w:rPr>
        <w:t>)</w:t>
      </w:r>
      <w:r w:rsidRPr="00047EB3">
        <w:rPr>
          <w:rFonts w:ascii="Arial" w:hAnsi="Arial" w:cs="Arial"/>
          <w:color w:val="000000" w:themeColor="text1"/>
        </w:rPr>
        <w:t>:</w:t>
      </w:r>
    </w:p>
    <w:p w14:paraId="6E357203" w14:textId="1DDA39F8"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w:t>
      </w:r>
      <w:r w:rsidR="00F51DAE" w:rsidRPr="00047EB3">
        <w:rPr>
          <w:rFonts w:ascii="Arial" w:hAnsi="Arial" w:cs="Arial"/>
          <w:i/>
          <w:iCs/>
          <w:color w:val="000000" w:themeColor="text1"/>
        </w:rPr>
        <w:t>The lecturer</w:t>
      </w:r>
      <w:r w:rsidRPr="00047EB3">
        <w:rPr>
          <w:rFonts w:ascii="Arial" w:hAnsi="Arial" w:cs="Arial"/>
          <w:i/>
          <w:iCs/>
          <w:color w:val="000000" w:themeColor="text1"/>
        </w:rPr>
        <w:t xml:space="preserve"> </w:t>
      </w:r>
      <w:r w:rsidR="00F51DAE" w:rsidRPr="00047EB3">
        <w:rPr>
          <w:rFonts w:ascii="Arial" w:hAnsi="Arial" w:cs="Arial"/>
          <w:i/>
          <w:iCs/>
          <w:color w:val="000000" w:themeColor="text1"/>
        </w:rPr>
        <w:t>explained everything… like really explained</w:t>
      </w:r>
      <w:r w:rsidRPr="00047EB3">
        <w:rPr>
          <w:rFonts w:ascii="Arial" w:hAnsi="Arial" w:cs="Arial"/>
          <w:i/>
          <w:iCs/>
          <w:color w:val="000000" w:themeColor="text1"/>
        </w:rPr>
        <w:t xml:space="preserve"> it… </w:t>
      </w:r>
      <w:r w:rsidR="00F51DAE" w:rsidRPr="00047EB3">
        <w:rPr>
          <w:rFonts w:ascii="Arial" w:hAnsi="Arial" w:cs="Arial"/>
          <w:i/>
          <w:iCs/>
          <w:color w:val="000000" w:themeColor="text1"/>
        </w:rPr>
        <w:t xml:space="preserve">nothing seemed stupid… </w:t>
      </w:r>
      <w:r w:rsidRPr="00047EB3">
        <w:rPr>
          <w:rFonts w:ascii="Arial" w:hAnsi="Arial" w:cs="Arial"/>
          <w:i/>
          <w:iCs/>
          <w:color w:val="000000" w:themeColor="text1"/>
        </w:rPr>
        <w:t>I feel as if I’m much better than when I started, 100% better.”</w:t>
      </w:r>
    </w:p>
    <w:p w14:paraId="1363C41F" w14:textId="1296598A"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Later</w:t>
      </w:r>
      <w:r w:rsidR="002106F7" w:rsidRPr="00047EB3">
        <w:rPr>
          <w:rFonts w:ascii="Arial" w:hAnsi="Arial" w:cs="Arial"/>
          <w:color w:val="000000" w:themeColor="text1"/>
        </w:rPr>
        <w:t>,</w:t>
      </w:r>
      <w:r w:rsidRPr="00047EB3">
        <w:rPr>
          <w:rFonts w:ascii="Arial" w:hAnsi="Arial" w:cs="Arial"/>
          <w:color w:val="000000" w:themeColor="text1"/>
        </w:rPr>
        <w:t xml:space="preserve"> she reflects</w:t>
      </w:r>
      <w:r w:rsidR="002772E7" w:rsidRPr="00047EB3">
        <w:rPr>
          <w:rFonts w:ascii="Arial" w:hAnsi="Arial" w:cs="Arial"/>
          <w:color w:val="000000" w:themeColor="text1"/>
        </w:rPr>
        <w:t xml:space="preserve"> on the course content, highlighting</w:t>
      </w:r>
      <w:r w:rsidRPr="00047EB3">
        <w:rPr>
          <w:rFonts w:ascii="Arial" w:hAnsi="Arial" w:cs="Arial"/>
          <w:color w:val="000000" w:themeColor="text1"/>
        </w:rPr>
        <w:t xml:space="preserve"> that </w:t>
      </w:r>
      <w:r w:rsidR="00BB73AF" w:rsidRPr="00047EB3">
        <w:rPr>
          <w:rFonts w:ascii="Arial" w:hAnsi="Arial" w:cs="Arial"/>
          <w:color w:val="000000" w:themeColor="text1"/>
        </w:rPr>
        <w:t xml:space="preserve">her understanding of </w:t>
      </w:r>
      <w:r w:rsidRPr="00047EB3">
        <w:rPr>
          <w:rFonts w:ascii="Arial" w:hAnsi="Arial" w:cs="Arial"/>
          <w:color w:val="000000" w:themeColor="text1"/>
        </w:rPr>
        <w:t>figures and profit would have radically changed how she ran earlier businesses. That reflection</w:t>
      </w:r>
      <w:r w:rsidR="00BB73AF" w:rsidRPr="00047EB3">
        <w:rPr>
          <w:rFonts w:ascii="Arial" w:hAnsi="Arial" w:cs="Arial"/>
          <w:color w:val="000000" w:themeColor="text1"/>
        </w:rPr>
        <w:t xml:space="preserve"> highlights</w:t>
      </w:r>
      <w:r w:rsidR="00F51DAE" w:rsidRPr="00047EB3">
        <w:rPr>
          <w:rFonts w:ascii="Arial" w:hAnsi="Arial" w:cs="Arial"/>
          <w:color w:val="000000" w:themeColor="text1"/>
        </w:rPr>
        <w:t xml:space="preserve"> a re-writing of her </w:t>
      </w:r>
      <w:r w:rsidR="00BB73AF" w:rsidRPr="00047EB3">
        <w:rPr>
          <w:rFonts w:ascii="Arial" w:hAnsi="Arial" w:cs="Arial"/>
          <w:color w:val="000000" w:themeColor="text1"/>
        </w:rPr>
        <w:t>perceived</w:t>
      </w:r>
      <w:r w:rsidRPr="00047EB3">
        <w:rPr>
          <w:rFonts w:ascii="Arial" w:hAnsi="Arial" w:cs="Arial"/>
          <w:color w:val="000000" w:themeColor="text1"/>
        </w:rPr>
        <w:t xml:space="preserve"> capability: </w:t>
      </w:r>
      <w:proofErr w:type="gramStart"/>
      <w:r w:rsidR="00BB73AF" w:rsidRPr="00047EB3">
        <w:rPr>
          <w:rFonts w:ascii="Arial" w:hAnsi="Arial" w:cs="Arial"/>
          <w:color w:val="000000" w:themeColor="text1"/>
        </w:rPr>
        <w:t>from a</w:t>
      </w:r>
      <w:r w:rsidR="00F51DAE" w:rsidRPr="00047EB3">
        <w:rPr>
          <w:rFonts w:ascii="Arial" w:hAnsi="Arial" w:cs="Arial"/>
          <w:color w:val="000000" w:themeColor="text1"/>
        </w:rPr>
        <w:t xml:space="preserve"> </w:t>
      </w:r>
      <w:r w:rsidRPr="00047EB3">
        <w:rPr>
          <w:rFonts w:ascii="Arial" w:hAnsi="Arial" w:cs="Arial"/>
          <w:color w:val="000000" w:themeColor="text1"/>
        </w:rPr>
        <w:t>hands-on</w:t>
      </w:r>
      <w:r w:rsidR="00F51DAE" w:rsidRPr="00047EB3">
        <w:rPr>
          <w:rFonts w:ascii="Arial" w:hAnsi="Arial" w:cs="Arial"/>
          <w:color w:val="000000" w:themeColor="text1"/>
        </w:rPr>
        <w:t xml:space="preserve"> </w:t>
      </w:r>
      <w:r w:rsidR="00BB73AF" w:rsidRPr="00047EB3">
        <w:rPr>
          <w:rFonts w:ascii="Arial" w:hAnsi="Arial" w:cs="Arial"/>
          <w:color w:val="000000" w:themeColor="text1"/>
        </w:rPr>
        <w:t>person</w:t>
      </w:r>
      <w:r w:rsidRPr="00047EB3">
        <w:rPr>
          <w:rFonts w:ascii="Arial" w:hAnsi="Arial" w:cs="Arial"/>
          <w:color w:val="000000" w:themeColor="text1"/>
        </w:rPr>
        <w:t>,</w:t>
      </w:r>
      <w:proofErr w:type="gramEnd"/>
      <w:r w:rsidRPr="00047EB3">
        <w:rPr>
          <w:rFonts w:ascii="Arial" w:hAnsi="Arial" w:cs="Arial"/>
          <w:color w:val="000000" w:themeColor="text1"/>
        </w:rPr>
        <w:t xml:space="preserve"> </w:t>
      </w:r>
      <w:r w:rsidR="00F51DAE" w:rsidRPr="00047EB3">
        <w:rPr>
          <w:rFonts w:ascii="Arial" w:hAnsi="Arial" w:cs="Arial"/>
          <w:color w:val="000000" w:themeColor="text1"/>
        </w:rPr>
        <w:t xml:space="preserve">to someone who can achieve </w:t>
      </w:r>
      <w:r w:rsidR="00BB73AF" w:rsidRPr="00047EB3">
        <w:rPr>
          <w:rFonts w:ascii="Arial" w:hAnsi="Arial" w:cs="Arial"/>
          <w:color w:val="000000" w:themeColor="text1"/>
        </w:rPr>
        <w:t xml:space="preserve">in her new </w:t>
      </w:r>
      <w:proofErr w:type="gramStart"/>
      <w:r w:rsidR="00BB73AF" w:rsidRPr="00047EB3">
        <w:rPr>
          <w:rFonts w:ascii="Arial" w:hAnsi="Arial" w:cs="Arial"/>
          <w:color w:val="000000" w:themeColor="text1"/>
        </w:rPr>
        <w:t>HE</w:t>
      </w:r>
      <w:proofErr w:type="gramEnd"/>
      <w:r w:rsidR="00BB73AF" w:rsidRPr="00047EB3">
        <w:rPr>
          <w:rFonts w:ascii="Arial" w:hAnsi="Arial" w:cs="Arial"/>
          <w:color w:val="000000" w:themeColor="text1"/>
        </w:rPr>
        <w:t xml:space="preserve"> environment.</w:t>
      </w:r>
      <w:r w:rsidRPr="00047EB3">
        <w:rPr>
          <w:rFonts w:ascii="Arial" w:hAnsi="Arial" w:cs="Arial"/>
          <w:color w:val="000000" w:themeColor="text1"/>
        </w:rPr>
        <w:t xml:space="preserve"> In self-efficacy terms, the programme provided repeated </w:t>
      </w:r>
      <w:r w:rsidR="00BB73AF" w:rsidRPr="00047EB3">
        <w:rPr>
          <w:rFonts w:ascii="Arial" w:hAnsi="Arial" w:cs="Arial"/>
          <w:color w:val="000000" w:themeColor="text1"/>
        </w:rPr>
        <w:t>‘</w:t>
      </w:r>
      <w:r w:rsidRPr="00047EB3">
        <w:rPr>
          <w:rFonts w:ascii="Arial" w:hAnsi="Arial" w:cs="Arial"/>
          <w:color w:val="000000" w:themeColor="text1"/>
        </w:rPr>
        <w:t>mastery</w:t>
      </w:r>
      <w:r w:rsidR="00BB73AF" w:rsidRPr="00047EB3">
        <w:rPr>
          <w:rFonts w:ascii="Arial" w:hAnsi="Arial" w:cs="Arial"/>
          <w:color w:val="000000" w:themeColor="text1"/>
        </w:rPr>
        <w:t>’</w:t>
      </w:r>
      <w:r w:rsidRPr="00047EB3">
        <w:rPr>
          <w:rFonts w:ascii="Arial" w:hAnsi="Arial" w:cs="Arial"/>
          <w:color w:val="000000" w:themeColor="text1"/>
        </w:rPr>
        <w:t xml:space="preserve"> experiences that allowed her to reinterpret both past and present competence (</w:t>
      </w:r>
      <w:r w:rsidR="00BB73AF" w:rsidRPr="00047EB3">
        <w:rPr>
          <w:rFonts w:ascii="Arial" w:hAnsi="Arial" w:cs="Arial"/>
          <w:color w:val="000000" w:themeColor="text1"/>
        </w:rPr>
        <w:t xml:space="preserve">Bandura, 1997; </w:t>
      </w:r>
      <w:r w:rsidRPr="00047EB3">
        <w:rPr>
          <w:rFonts w:ascii="Arial" w:hAnsi="Arial" w:cs="Arial"/>
          <w:color w:val="000000" w:themeColor="text1"/>
        </w:rPr>
        <w:t>van Dinther et al., 2011).</w:t>
      </w:r>
    </w:p>
    <w:p w14:paraId="75678372" w14:textId="7777777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lastRenderedPageBreak/>
        <w:t>KS’s account of legitimacy emphasised being taken seriously as a learner after decades in supporting roles:</w:t>
      </w:r>
    </w:p>
    <w:p w14:paraId="1F2A905F"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“It was like being in the adult world… it was just my learning then… I felt really privileged to be there… it was like, this is my time now.”</w:t>
      </w:r>
    </w:p>
    <w:p w14:paraId="2CCAFE58" w14:textId="77777777" w:rsidR="00BB73AF"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She contrasted </w:t>
      </w:r>
      <w:r w:rsidR="00BB73AF" w:rsidRPr="00047EB3">
        <w:rPr>
          <w:rFonts w:ascii="Arial" w:hAnsi="Arial" w:cs="Arial"/>
          <w:color w:val="000000" w:themeColor="text1"/>
        </w:rPr>
        <w:t xml:space="preserve">her </w:t>
      </w:r>
      <w:r w:rsidRPr="00047EB3">
        <w:rPr>
          <w:rFonts w:ascii="Arial" w:hAnsi="Arial" w:cs="Arial"/>
          <w:color w:val="000000" w:themeColor="text1"/>
        </w:rPr>
        <w:t xml:space="preserve">years of being the “helper” </w:t>
      </w:r>
      <w:r w:rsidR="006801BA" w:rsidRPr="00047EB3">
        <w:rPr>
          <w:rFonts w:ascii="Arial" w:hAnsi="Arial" w:cs="Arial"/>
          <w:color w:val="000000" w:themeColor="text1"/>
        </w:rPr>
        <w:t xml:space="preserve">as a teaching assistant </w:t>
      </w:r>
      <w:r w:rsidR="002106F7" w:rsidRPr="00047EB3">
        <w:rPr>
          <w:rFonts w:ascii="Arial" w:hAnsi="Arial" w:cs="Arial"/>
          <w:color w:val="000000" w:themeColor="text1"/>
        </w:rPr>
        <w:t xml:space="preserve">in previous academic settings with her own </w:t>
      </w:r>
      <w:r w:rsidR="00BB73AF" w:rsidRPr="00047EB3">
        <w:rPr>
          <w:rFonts w:ascii="Arial" w:hAnsi="Arial" w:cs="Arial"/>
          <w:color w:val="000000" w:themeColor="text1"/>
        </w:rPr>
        <w:t xml:space="preserve">early </w:t>
      </w:r>
      <w:r w:rsidR="006801BA" w:rsidRPr="00047EB3">
        <w:rPr>
          <w:rFonts w:ascii="Arial" w:hAnsi="Arial" w:cs="Arial"/>
          <w:color w:val="000000" w:themeColor="text1"/>
        </w:rPr>
        <w:t xml:space="preserve">educational experiences </w:t>
      </w:r>
      <w:r w:rsidR="002772E7" w:rsidRPr="00047EB3">
        <w:rPr>
          <w:rFonts w:ascii="Arial" w:hAnsi="Arial" w:cs="Arial"/>
          <w:color w:val="000000" w:themeColor="text1"/>
        </w:rPr>
        <w:t>with teachers</w:t>
      </w:r>
      <w:r w:rsidRPr="00047EB3">
        <w:rPr>
          <w:rFonts w:ascii="Arial" w:hAnsi="Arial" w:cs="Arial"/>
          <w:color w:val="000000" w:themeColor="text1"/>
        </w:rPr>
        <w:t xml:space="preserve"> who expected and demanded her academic engagement. That expectation </w:t>
      </w:r>
      <w:r w:rsidR="00BB73AF" w:rsidRPr="00047EB3">
        <w:rPr>
          <w:rFonts w:ascii="Arial" w:hAnsi="Arial" w:cs="Arial"/>
          <w:color w:val="000000" w:themeColor="text1"/>
        </w:rPr>
        <w:t>created emotional pressure, “what if I can’t keep up?”,</w:t>
      </w:r>
      <w:r w:rsidR="002106F7" w:rsidRPr="00047EB3">
        <w:rPr>
          <w:rFonts w:ascii="Arial" w:hAnsi="Arial" w:cs="Arial"/>
          <w:color w:val="000000" w:themeColor="text1"/>
        </w:rPr>
        <w:t xml:space="preserve"> encouraged self-doubt and </w:t>
      </w:r>
      <w:r w:rsidR="00BB73AF" w:rsidRPr="00047EB3">
        <w:rPr>
          <w:rFonts w:ascii="Arial" w:hAnsi="Arial" w:cs="Arial"/>
          <w:color w:val="000000" w:themeColor="text1"/>
        </w:rPr>
        <w:t xml:space="preserve">highlighted a </w:t>
      </w:r>
      <w:r w:rsidR="002106F7" w:rsidRPr="00047EB3">
        <w:rPr>
          <w:rFonts w:ascii="Arial" w:hAnsi="Arial" w:cs="Arial"/>
          <w:color w:val="000000" w:themeColor="text1"/>
        </w:rPr>
        <w:t>lack of two-way engagement</w:t>
      </w:r>
      <w:r w:rsidR="00BB73AF" w:rsidRPr="00047EB3">
        <w:rPr>
          <w:rFonts w:ascii="Arial" w:hAnsi="Arial" w:cs="Arial"/>
          <w:color w:val="000000" w:themeColor="text1"/>
        </w:rPr>
        <w:t>. I</w:t>
      </w:r>
      <w:r w:rsidR="002106F7" w:rsidRPr="00047EB3">
        <w:rPr>
          <w:rFonts w:ascii="Arial" w:hAnsi="Arial" w:cs="Arial"/>
          <w:color w:val="000000" w:themeColor="text1"/>
        </w:rPr>
        <w:t>t was more about meeting others' expectations than</w:t>
      </w:r>
      <w:r w:rsidR="002772E7" w:rsidRPr="00047EB3">
        <w:rPr>
          <w:rFonts w:ascii="Arial" w:hAnsi="Arial" w:cs="Arial"/>
          <w:color w:val="000000" w:themeColor="text1"/>
        </w:rPr>
        <w:t xml:space="preserve"> about what KS wanted. When failure occurred, it was </w:t>
      </w:r>
      <w:r w:rsidR="00BB73AF" w:rsidRPr="00047EB3">
        <w:rPr>
          <w:rFonts w:ascii="Arial" w:hAnsi="Arial" w:cs="Arial"/>
          <w:color w:val="000000" w:themeColor="text1"/>
        </w:rPr>
        <w:t>framed in terms of</w:t>
      </w:r>
      <w:r w:rsidR="002772E7" w:rsidRPr="00047EB3">
        <w:rPr>
          <w:rFonts w:ascii="Arial" w:hAnsi="Arial" w:cs="Arial"/>
          <w:color w:val="000000" w:themeColor="text1"/>
        </w:rPr>
        <w:t xml:space="preserve"> others' expectations</w:t>
      </w:r>
      <w:r w:rsidRPr="00047EB3">
        <w:rPr>
          <w:rFonts w:ascii="Arial" w:hAnsi="Arial" w:cs="Arial"/>
          <w:color w:val="000000" w:themeColor="text1"/>
        </w:rPr>
        <w:t>.</w:t>
      </w:r>
    </w:p>
    <w:p w14:paraId="2B3FB15A" w14:textId="225B8A07" w:rsidR="00BB73AF"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In her words</w:t>
      </w:r>
      <w:r w:rsidR="00BB73AF" w:rsidRPr="00047EB3">
        <w:rPr>
          <w:rFonts w:ascii="Arial" w:hAnsi="Arial" w:cs="Arial"/>
          <w:color w:val="000000" w:themeColor="text1"/>
        </w:rPr>
        <w:t>:</w:t>
      </w:r>
    </w:p>
    <w:p w14:paraId="29E070F3" w14:textId="0F6EDDCD" w:rsidR="006801BA"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 xml:space="preserve">“I always wanted to know what I could do if I had the </w:t>
      </w:r>
      <w:r w:rsidR="00BB73AF" w:rsidRPr="00047EB3">
        <w:rPr>
          <w:rFonts w:ascii="Arial" w:hAnsi="Arial" w:cs="Arial"/>
          <w:i/>
          <w:iCs/>
          <w:color w:val="000000" w:themeColor="text1"/>
        </w:rPr>
        <w:t>chance but didn’t want to let anyone down</w:t>
      </w:r>
      <w:r w:rsidRPr="00047EB3">
        <w:rPr>
          <w:rFonts w:ascii="Arial" w:hAnsi="Arial" w:cs="Arial"/>
          <w:i/>
          <w:iCs/>
          <w:color w:val="000000" w:themeColor="text1"/>
        </w:rPr>
        <w:t xml:space="preserve">”. </w:t>
      </w:r>
    </w:p>
    <w:p w14:paraId="22D34C3C" w14:textId="2EAF80CB" w:rsidR="00E5697D" w:rsidRPr="00047EB3" w:rsidRDefault="00E5697D" w:rsidP="005E76EA">
      <w:pPr>
        <w:spacing w:line="480" w:lineRule="auto"/>
        <w:rPr>
          <w:rFonts w:ascii="Arial" w:hAnsi="Arial" w:cs="Arial"/>
          <w:color w:val="000000" w:themeColor="text1"/>
          <w:lang w:val="en-US"/>
        </w:rPr>
      </w:pPr>
      <w:r w:rsidRPr="00047EB3">
        <w:rPr>
          <w:rFonts w:ascii="Arial" w:hAnsi="Arial" w:cs="Arial"/>
          <w:color w:val="000000" w:themeColor="text1"/>
          <w:lang w:val="en-US"/>
        </w:rPr>
        <w:t xml:space="preserve">KS’s description of feeling “privileged” to attend university, and of it being “my time now”, </w:t>
      </w:r>
      <w:r w:rsidRPr="00047EB3">
        <w:rPr>
          <w:rFonts w:ascii="Arial" w:hAnsi="Arial" w:cs="Arial"/>
          <w:color w:val="000000" w:themeColor="text1"/>
          <w:lang w:val="en-US"/>
        </w:rPr>
        <w:t>indicates</w:t>
      </w:r>
      <w:r w:rsidRPr="00047EB3">
        <w:rPr>
          <w:rFonts w:ascii="Arial" w:hAnsi="Arial" w:cs="Arial"/>
          <w:color w:val="000000" w:themeColor="text1"/>
          <w:lang w:val="en-US"/>
        </w:rPr>
        <w:t xml:space="preserve"> more than gratitude. It </w:t>
      </w:r>
      <w:r w:rsidRPr="00047EB3">
        <w:rPr>
          <w:rFonts w:ascii="Arial" w:hAnsi="Arial" w:cs="Arial"/>
          <w:color w:val="000000" w:themeColor="text1"/>
          <w:lang w:val="en-US"/>
        </w:rPr>
        <w:t>shows</w:t>
      </w:r>
      <w:r w:rsidRPr="00047EB3">
        <w:rPr>
          <w:rFonts w:ascii="Arial" w:hAnsi="Arial" w:cs="Arial"/>
          <w:color w:val="000000" w:themeColor="text1"/>
          <w:lang w:val="en-US"/>
        </w:rPr>
        <w:t xml:space="preserve"> a shift in how she understands herself: from someone whose value lay in supporting others’ learning to someone entitled to learn and be </w:t>
      </w:r>
      <w:proofErr w:type="spellStart"/>
      <w:r w:rsidRPr="00047EB3">
        <w:rPr>
          <w:rFonts w:ascii="Arial" w:hAnsi="Arial" w:cs="Arial"/>
          <w:color w:val="000000" w:themeColor="text1"/>
          <w:lang w:val="en-US"/>
        </w:rPr>
        <w:t>recognised</w:t>
      </w:r>
      <w:proofErr w:type="spellEnd"/>
      <w:r w:rsidRPr="00047EB3">
        <w:rPr>
          <w:rFonts w:ascii="Arial" w:hAnsi="Arial" w:cs="Arial"/>
          <w:color w:val="000000" w:themeColor="text1"/>
          <w:lang w:val="en-US"/>
        </w:rPr>
        <w:t xml:space="preserve"> in her own right. Being expected to contribute as a student </w:t>
      </w:r>
      <w:r w:rsidRPr="00047EB3">
        <w:rPr>
          <w:rFonts w:ascii="Arial" w:hAnsi="Arial" w:cs="Arial"/>
          <w:color w:val="000000" w:themeColor="text1"/>
          <w:lang w:val="en-US"/>
        </w:rPr>
        <w:t>offers</w:t>
      </w:r>
      <w:r w:rsidRPr="00047EB3">
        <w:rPr>
          <w:rFonts w:ascii="Arial" w:hAnsi="Arial" w:cs="Arial"/>
          <w:color w:val="000000" w:themeColor="text1"/>
          <w:lang w:val="en-US"/>
        </w:rPr>
        <w:t xml:space="preserve"> a re-reading of her identity</w:t>
      </w:r>
      <w:r w:rsidR="00321C6B" w:rsidRPr="00047EB3">
        <w:rPr>
          <w:rFonts w:ascii="Arial" w:hAnsi="Arial" w:cs="Arial"/>
          <w:color w:val="000000" w:themeColor="text1"/>
          <w:lang w:val="en-US"/>
        </w:rPr>
        <w:t>,</w:t>
      </w:r>
      <w:r w:rsidRPr="00047EB3">
        <w:rPr>
          <w:rFonts w:ascii="Arial" w:hAnsi="Arial" w:cs="Arial"/>
          <w:color w:val="000000" w:themeColor="text1"/>
          <w:lang w:val="en-US"/>
        </w:rPr>
        <w:t xml:space="preserve"> </w:t>
      </w:r>
      <w:r w:rsidRPr="00047EB3">
        <w:rPr>
          <w:rFonts w:ascii="Arial" w:hAnsi="Arial" w:cs="Arial"/>
          <w:color w:val="000000" w:themeColor="text1"/>
          <w:lang w:val="en-US"/>
        </w:rPr>
        <w:t xml:space="preserve">from a helper role </w:t>
      </w:r>
      <w:r w:rsidRPr="00047EB3">
        <w:rPr>
          <w:rFonts w:ascii="Arial" w:hAnsi="Arial" w:cs="Arial"/>
          <w:color w:val="000000" w:themeColor="text1"/>
          <w:lang w:val="en-US"/>
        </w:rPr>
        <w:t xml:space="preserve">as a TA </w:t>
      </w:r>
      <w:r w:rsidR="00321C6B" w:rsidRPr="00047EB3">
        <w:rPr>
          <w:rFonts w:ascii="Arial" w:hAnsi="Arial" w:cs="Arial"/>
          <w:color w:val="000000" w:themeColor="text1"/>
          <w:lang w:val="en-US"/>
        </w:rPr>
        <w:t>to a legitimate central participant</w:t>
      </w:r>
      <w:r w:rsidRPr="00047EB3">
        <w:rPr>
          <w:rFonts w:ascii="Arial" w:hAnsi="Arial" w:cs="Arial"/>
          <w:color w:val="000000" w:themeColor="text1"/>
          <w:lang w:val="en-US"/>
        </w:rPr>
        <w:t xml:space="preserve"> as a learner.</w:t>
      </w:r>
    </w:p>
    <w:p w14:paraId="00C9FBDF" w14:textId="5593A0A4" w:rsidR="00E5697D" w:rsidRPr="00047EB3" w:rsidRDefault="00E5697D" w:rsidP="005E76EA">
      <w:pPr>
        <w:spacing w:line="480" w:lineRule="auto"/>
        <w:rPr>
          <w:rFonts w:ascii="Arial" w:hAnsi="Arial" w:cs="Arial"/>
          <w:color w:val="000000" w:themeColor="text1"/>
          <w:lang w:val="en-US"/>
        </w:rPr>
      </w:pPr>
      <w:r w:rsidRPr="00047EB3">
        <w:rPr>
          <w:rFonts w:ascii="Arial" w:hAnsi="Arial" w:cs="Arial"/>
          <w:color w:val="000000" w:themeColor="text1"/>
          <w:lang w:val="en-US"/>
        </w:rPr>
        <w:t>With encouragement from friends</w:t>
      </w:r>
      <w:r w:rsidRPr="00047EB3">
        <w:rPr>
          <w:rFonts w:ascii="Arial" w:hAnsi="Arial" w:cs="Arial"/>
          <w:color w:val="000000" w:themeColor="text1"/>
          <w:lang w:val="en-US"/>
        </w:rPr>
        <w:t xml:space="preserve"> who were </w:t>
      </w:r>
      <w:r w:rsidRPr="00047EB3">
        <w:rPr>
          <w:rFonts w:ascii="Arial" w:hAnsi="Arial" w:cs="Arial"/>
          <w:color w:val="000000" w:themeColor="text1"/>
          <w:lang w:val="en-US"/>
        </w:rPr>
        <w:t>staff</w:t>
      </w:r>
      <w:r w:rsidRPr="00047EB3">
        <w:rPr>
          <w:rFonts w:ascii="Arial" w:hAnsi="Arial" w:cs="Arial"/>
          <w:color w:val="000000" w:themeColor="text1"/>
          <w:lang w:val="en-US"/>
        </w:rPr>
        <w:t xml:space="preserve"> at the HE institution</w:t>
      </w:r>
      <w:r w:rsidRPr="00047EB3">
        <w:rPr>
          <w:rFonts w:ascii="Arial" w:hAnsi="Arial" w:cs="Arial"/>
          <w:color w:val="000000" w:themeColor="text1"/>
          <w:lang w:val="en-US"/>
        </w:rPr>
        <w:t xml:space="preserve">, she </w:t>
      </w:r>
      <w:r w:rsidR="00321C6B" w:rsidRPr="00047EB3">
        <w:rPr>
          <w:rFonts w:ascii="Arial" w:hAnsi="Arial" w:cs="Arial"/>
          <w:color w:val="000000" w:themeColor="text1"/>
          <w:lang w:val="en-US"/>
        </w:rPr>
        <w:t xml:space="preserve">began to interpret the demands of higher education not as signs that she did not belong, but as indications that the </w:t>
      </w:r>
      <w:proofErr w:type="spellStart"/>
      <w:r w:rsidR="00321C6B" w:rsidRPr="00047EB3">
        <w:rPr>
          <w:rFonts w:ascii="Arial" w:hAnsi="Arial" w:cs="Arial"/>
          <w:color w:val="000000" w:themeColor="text1"/>
          <w:lang w:val="en-US"/>
        </w:rPr>
        <w:t>programme</w:t>
      </w:r>
      <w:proofErr w:type="spellEnd"/>
      <w:r w:rsidR="00321C6B" w:rsidRPr="00047EB3">
        <w:rPr>
          <w:rFonts w:ascii="Arial" w:hAnsi="Arial" w:cs="Arial"/>
          <w:color w:val="000000" w:themeColor="text1"/>
          <w:lang w:val="en-US"/>
        </w:rPr>
        <w:t xml:space="preserve"> already assumed</w:t>
      </w:r>
      <w:r w:rsidRPr="00047EB3">
        <w:rPr>
          <w:rFonts w:ascii="Arial" w:hAnsi="Arial" w:cs="Arial"/>
          <w:color w:val="000000" w:themeColor="text1"/>
          <w:lang w:val="en-US"/>
        </w:rPr>
        <w:t xml:space="preserve"> her capability.</w:t>
      </w:r>
    </w:p>
    <w:p w14:paraId="2EEF17E3" w14:textId="1EED5F8D" w:rsidR="00E5697D" w:rsidRPr="00047EB3" w:rsidRDefault="00E5697D" w:rsidP="005E76EA">
      <w:pPr>
        <w:spacing w:line="480" w:lineRule="auto"/>
        <w:rPr>
          <w:rFonts w:ascii="Arial" w:hAnsi="Arial" w:cs="Arial"/>
          <w:color w:val="000000" w:themeColor="text1"/>
          <w:lang w:val="en-US"/>
        </w:rPr>
      </w:pPr>
      <w:r w:rsidRPr="00047EB3">
        <w:rPr>
          <w:rFonts w:ascii="Arial" w:hAnsi="Arial" w:cs="Arial"/>
          <w:color w:val="000000" w:themeColor="text1"/>
          <w:lang w:val="en-US"/>
        </w:rPr>
        <w:lastRenderedPageBreak/>
        <w:t>Research on belonging and self-efficacy suggests that recognition</w:t>
      </w:r>
      <w:r w:rsidRPr="00047EB3">
        <w:rPr>
          <w:rFonts w:ascii="Arial" w:hAnsi="Arial" w:cs="Arial"/>
          <w:color w:val="000000" w:themeColor="text1"/>
          <w:lang w:val="en-US"/>
        </w:rPr>
        <w:t xml:space="preserve">, </w:t>
      </w:r>
      <w:r w:rsidRPr="00047EB3">
        <w:rPr>
          <w:rFonts w:ascii="Arial" w:hAnsi="Arial" w:cs="Arial"/>
          <w:color w:val="000000" w:themeColor="text1"/>
          <w:lang w:val="en-US"/>
        </w:rPr>
        <w:t>being treated as a legitimate participant</w:t>
      </w:r>
      <w:r w:rsidR="00321C6B" w:rsidRPr="00047EB3">
        <w:rPr>
          <w:rFonts w:ascii="Arial" w:hAnsi="Arial" w:cs="Arial"/>
          <w:color w:val="000000" w:themeColor="text1"/>
          <w:lang w:val="en-US"/>
        </w:rPr>
        <w:t>,</w:t>
      </w:r>
      <w:r w:rsidRPr="00047EB3">
        <w:rPr>
          <w:rFonts w:ascii="Arial" w:hAnsi="Arial" w:cs="Arial"/>
          <w:color w:val="000000" w:themeColor="text1"/>
          <w:lang w:val="en-US"/>
        </w:rPr>
        <w:t xml:space="preserve"> rather than peripheral support</w:t>
      </w:r>
      <w:r w:rsidR="00321C6B" w:rsidRPr="00047EB3">
        <w:rPr>
          <w:rFonts w:ascii="Arial" w:hAnsi="Arial" w:cs="Arial"/>
          <w:color w:val="000000" w:themeColor="text1"/>
          <w:lang w:val="en-US"/>
        </w:rPr>
        <w:t>,</w:t>
      </w:r>
      <w:r w:rsidRPr="00047EB3">
        <w:rPr>
          <w:rFonts w:ascii="Arial" w:hAnsi="Arial" w:cs="Arial"/>
          <w:color w:val="000000" w:themeColor="text1"/>
          <w:lang w:val="en-US"/>
        </w:rPr>
        <w:t xml:space="preserve"> </w:t>
      </w:r>
      <w:r w:rsidRPr="00047EB3">
        <w:rPr>
          <w:rFonts w:ascii="Arial" w:hAnsi="Arial" w:cs="Arial"/>
          <w:color w:val="000000" w:themeColor="text1"/>
          <w:lang w:val="en-US"/>
        </w:rPr>
        <w:t>can be central to the development of confidence and belonging, particularly for adult and non-traditional learners whose prior roles have positioned them outside formal learner identities (Bandura, 1997; Kahu &amp; Nelson, 2018; Wenger, 1998).</w:t>
      </w:r>
    </w:p>
    <w:p w14:paraId="68A22F33" w14:textId="5DDFCC04" w:rsidR="00321C6B" w:rsidRPr="00047EB3" w:rsidRDefault="00321C6B" w:rsidP="005E76EA">
      <w:pPr>
        <w:spacing w:line="480" w:lineRule="auto"/>
        <w:rPr>
          <w:rFonts w:ascii="Arial" w:hAnsi="Arial" w:cs="Arial"/>
          <w:color w:val="000000" w:themeColor="text1"/>
          <w:lang w:val="en-US"/>
        </w:rPr>
      </w:pPr>
      <w:r w:rsidRPr="00047EB3">
        <w:rPr>
          <w:rFonts w:ascii="Arial" w:hAnsi="Arial" w:cs="Arial"/>
          <w:color w:val="000000" w:themeColor="text1"/>
          <w:lang w:val="en-US"/>
        </w:rPr>
        <w:t xml:space="preserve">From an IPA perspective, this shift </w:t>
      </w:r>
      <w:r w:rsidRPr="00047EB3">
        <w:rPr>
          <w:rFonts w:ascii="Arial" w:hAnsi="Arial" w:cs="Arial"/>
          <w:color w:val="000000" w:themeColor="text1"/>
          <w:lang w:val="en-US"/>
        </w:rPr>
        <w:t xml:space="preserve">in outlook </w:t>
      </w:r>
      <w:r w:rsidRPr="00047EB3">
        <w:rPr>
          <w:rFonts w:ascii="Arial" w:hAnsi="Arial" w:cs="Arial"/>
          <w:color w:val="000000" w:themeColor="text1"/>
          <w:lang w:val="en-US"/>
        </w:rPr>
        <w:t xml:space="preserve">is not simply </w:t>
      </w:r>
      <w:r w:rsidRPr="00047EB3">
        <w:rPr>
          <w:rFonts w:ascii="Arial" w:hAnsi="Arial" w:cs="Arial"/>
          <w:color w:val="000000" w:themeColor="text1"/>
          <w:lang w:val="en-US"/>
        </w:rPr>
        <w:t>behavioral</w:t>
      </w:r>
      <w:r w:rsidRPr="00047EB3">
        <w:rPr>
          <w:rFonts w:ascii="Arial" w:hAnsi="Arial" w:cs="Arial"/>
          <w:color w:val="000000" w:themeColor="text1"/>
          <w:lang w:val="en-US"/>
        </w:rPr>
        <w:t xml:space="preserve"> but interpretive</w:t>
      </w:r>
      <w:r w:rsidRPr="00047EB3">
        <w:rPr>
          <w:rFonts w:ascii="Arial" w:hAnsi="Arial" w:cs="Arial"/>
          <w:color w:val="000000" w:themeColor="text1"/>
          <w:lang w:val="en-US"/>
        </w:rPr>
        <w:t xml:space="preserve">, </w:t>
      </w:r>
      <w:r w:rsidRPr="00047EB3">
        <w:rPr>
          <w:rFonts w:ascii="Arial" w:hAnsi="Arial" w:cs="Arial"/>
          <w:color w:val="000000" w:themeColor="text1"/>
          <w:lang w:val="en-US"/>
        </w:rPr>
        <w:t xml:space="preserve">a change in how KS makes sense of what the </w:t>
      </w:r>
      <w:r w:rsidRPr="00047EB3">
        <w:rPr>
          <w:rFonts w:ascii="Arial" w:hAnsi="Arial" w:cs="Arial"/>
          <w:color w:val="000000" w:themeColor="text1"/>
          <w:lang w:val="en-US"/>
        </w:rPr>
        <w:t xml:space="preserve">HE </w:t>
      </w:r>
      <w:r w:rsidRPr="00047EB3">
        <w:rPr>
          <w:rFonts w:ascii="Arial" w:hAnsi="Arial" w:cs="Arial"/>
          <w:color w:val="000000" w:themeColor="text1"/>
          <w:lang w:val="en-US"/>
        </w:rPr>
        <w:t>institution expects of her.</w:t>
      </w:r>
    </w:p>
    <w:p w14:paraId="6EAEF249" w14:textId="271F3742"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Across the three narratives, legitimacy is negotiated through a series of small, local experiences: </w:t>
      </w:r>
      <w:r w:rsidR="00321C6B" w:rsidRPr="00047EB3">
        <w:rPr>
          <w:rFonts w:ascii="Arial" w:hAnsi="Arial" w:cs="Arial"/>
          <w:color w:val="000000" w:themeColor="text1"/>
        </w:rPr>
        <w:t>finding a seat, understanding expected class norms, encoding tutor requirements, decoding initial</w:t>
      </w:r>
      <w:r w:rsidRPr="00047EB3">
        <w:rPr>
          <w:rFonts w:ascii="Arial" w:hAnsi="Arial" w:cs="Arial"/>
          <w:color w:val="000000" w:themeColor="text1"/>
        </w:rPr>
        <w:t xml:space="preserve"> feedback, </w:t>
      </w:r>
      <w:r w:rsidR="00CB7FDA" w:rsidRPr="00047EB3">
        <w:rPr>
          <w:rFonts w:ascii="Arial" w:hAnsi="Arial" w:cs="Arial"/>
          <w:color w:val="000000" w:themeColor="text1"/>
        </w:rPr>
        <w:t xml:space="preserve">and </w:t>
      </w:r>
      <w:r w:rsidRPr="00047EB3">
        <w:rPr>
          <w:rFonts w:ascii="Arial" w:hAnsi="Arial" w:cs="Arial"/>
          <w:color w:val="000000" w:themeColor="text1"/>
        </w:rPr>
        <w:t xml:space="preserve">realising that others are also juggling </w:t>
      </w:r>
      <w:r w:rsidR="00321C6B" w:rsidRPr="00047EB3">
        <w:rPr>
          <w:rFonts w:ascii="Arial" w:hAnsi="Arial" w:cs="Arial"/>
          <w:color w:val="000000" w:themeColor="text1"/>
        </w:rPr>
        <w:t>the everyday challenges of life.</w:t>
      </w:r>
    </w:p>
    <w:p w14:paraId="4891CF42" w14:textId="49BB861F" w:rsidR="00935F62" w:rsidRDefault="00321C6B" w:rsidP="005E76EA">
      <w:pPr>
        <w:spacing w:line="480" w:lineRule="auto"/>
        <w:rPr>
          <w:rFonts w:ascii="Arial" w:hAnsi="Arial" w:cs="Arial"/>
          <w:color w:val="000000" w:themeColor="text1"/>
        </w:rPr>
      </w:pPr>
      <w:r w:rsidRPr="00047EB3">
        <w:rPr>
          <w:rFonts w:ascii="Arial" w:hAnsi="Arial" w:cs="Arial"/>
          <w:color w:val="000000" w:themeColor="text1"/>
        </w:rPr>
        <w:t xml:space="preserve">As </w:t>
      </w:r>
      <w:r w:rsidR="00935F62" w:rsidRPr="00047EB3">
        <w:rPr>
          <w:rFonts w:ascii="Arial" w:hAnsi="Arial" w:cs="Arial"/>
          <w:color w:val="000000" w:themeColor="text1"/>
        </w:rPr>
        <w:t>Bandura</w:t>
      </w:r>
      <w:r w:rsidRPr="00047EB3">
        <w:rPr>
          <w:rFonts w:ascii="Arial" w:hAnsi="Arial" w:cs="Arial"/>
          <w:color w:val="000000" w:themeColor="text1"/>
        </w:rPr>
        <w:t xml:space="preserve"> (1997) would frame it, </w:t>
      </w:r>
      <w:r w:rsidR="00935F62" w:rsidRPr="00047EB3">
        <w:rPr>
          <w:rFonts w:ascii="Arial" w:hAnsi="Arial" w:cs="Arial"/>
          <w:color w:val="000000" w:themeColor="text1"/>
        </w:rPr>
        <w:t xml:space="preserve">the programme gradually supplies new mastery experiences, vicarious models and persuasive feedback that rebuild academic self-efficacy (Bandura, 1997; van Dinther et al., 2011). At the same time, </w:t>
      </w:r>
      <w:r w:rsidR="006801BA" w:rsidRPr="00047EB3">
        <w:rPr>
          <w:rFonts w:ascii="Arial" w:hAnsi="Arial" w:cs="Arial"/>
          <w:color w:val="000000" w:themeColor="text1"/>
        </w:rPr>
        <w:t>elements</w:t>
      </w:r>
      <w:r w:rsidR="00935F62" w:rsidRPr="00047EB3">
        <w:rPr>
          <w:rFonts w:ascii="Arial" w:hAnsi="Arial" w:cs="Arial"/>
          <w:color w:val="000000" w:themeColor="text1"/>
        </w:rPr>
        <w:t xml:space="preserve"> of earlier schooling </w:t>
      </w:r>
      <w:proofErr w:type="gramStart"/>
      <w:r w:rsidR="006801BA" w:rsidRPr="00047EB3">
        <w:rPr>
          <w:rFonts w:ascii="Arial" w:hAnsi="Arial" w:cs="Arial"/>
          <w:color w:val="000000" w:themeColor="text1"/>
        </w:rPr>
        <w:t xml:space="preserve">still </w:t>
      </w:r>
      <w:r w:rsidR="00935F62" w:rsidRPr="00047EB3">
        <w:rPr>
          <w:rFonts w:ascii="Arial" w:hAnsi="Arial" w:cs="Arial"/>
          <w:color w:val="000000" w:themeColor="text1"/>
        </w:rPr>
        <w:t>remain</w:t>
      </w:r>
      <w:proofErr w:type="gramEnd"/>
      <w:r w:rsidR="00935F62" w:rsidRPr="00047EB3">
        <w:rPr>
          <w:rFonts w:ascii="Arial" w:hAnsi="Arial" w:cs="Arial"/>
          <w:color w:val="000000" w:themeColor="text1"/>
        </w:rPr>
        <w:t xml:space="preserve"> </w:t>
      </w:r>
      <w:r w:rsidRPr="00047EB3">
        <w:rPr>
          <w:rFonts w:ascii="Arial" w:hAnsi="Arial" w:cs="Arial"/>
          <w:color w:val="000000" w:themeColor="text1"/>
        </w:rPr>
        <w:t>within each student, often reappearing unexpectedly</w:t>
      </w:r>
      <w:r w:rsidR="00935F62" w:rsidRPr="00047EB3">
        <w:rPr>
          <w:rFonts w:ascii="Arial" w:hAnsi="Arial" w:cs="Arial"/>
          <w:color w:val="000000" w:themeColor="text1"/>
        </w:rPr>
        <w:t xml:space="preserve">. JD’s fear of “looking stupid” in front of others and CT’s focus on “big words” show how childhood narratives about ability can resurface in adult classrooms, </w:t>
      </w:r>
      <w:r w:rsidR="006801BA" w:rsidRPr="00047EB3">
        <w:rPr>
          <w:rFonts w:ascii="Arial" w:hAnsi="Arial" w:cs="Arial"/>
          <w:color w:val="000000" w:themeColor="text1"/>
        </w:rPr>
        <w:t>creating ongoing</w:t>
      </w:r>
      <w:r w:rsidR="00935F62" w:rsidRPr="00047EB3">
        <w:rPr>
          <w:rFonts w:ascii="Arial" w:hAnsi="Arial" w:cs="Arial"/>
          <w:color w:val="000000" w:themeColor="text1"/>
        </w:rPr>
        <w:t xml:space="preserve"> impostor feelings and self-doubt among non-traditional students (Gibson, 2025; Li et al., 2024).</w:t>
      </w:r>
    </w:p>
    <w:p w14:paraId="7F3D298A" w14:textId="77777777" w:rsidR="008E6296" w:rsidRPr="00047EB3" w:rsidRDefault="008E6296" w:rsidP="005E76EA">
      <w:pPr>
        <w:spacing w:line="480" w:lineRule="auto"/>
        <w:rPr>
          <w:rFonts w:ascii="Arial" w:hAnsi="Arial" w:cs="Arial"/>
          <w:color w:val="000000" w:themeColor="text1"/>
        </w:rPr>
      </w:pPr>
    </w:p>
    <w:p w14:paraId="1CC8F0D1" w14:textId="7B1BAC72" w:rsidR="00935F62" w:rsidRPr="00047EB3" w:rsidRDefault="006E047B" w:rsidP="005E76EA">
      <w:pPr>
        <w:pStyle w:val="Heading2"/>
        <w:spacing w:line="480" w:lineRule="auto"/>
      </w:pPr>
      <w:bookmarkStart w:id="19" w:name="_Toc219499428"/>
      <w:r w:rsidRPr="00047EB3">
        <w:lastRenderedPageBreak/>
        <w:t>The balance between feeling safe and being challenged in the learning environment</w:t>
      </w:r>
      <w:bookmarkEnd w:id="19"/>
    </w:p>
    <w:p w14:paraId="63CB5399" w14:textId="7777777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The third theme highlights how dependent this rebuilding is on relationships and programme structure. All three participants describe specific people and patterns as making the difference between staying and leaving.</w:t>
      </w:r>
    </w:p>
    <w:p w14:paraId="0A52EDFA" w14:textId="38401AD8"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JD repeatedly re</w:t>
      </w:r>
      <w:r w:rsidR="006801BA" w:rsidRPr="00047EB3">
        <w:rPr>
          <w:rFonts w:ascii="Arial" w:hAnsi="Arial" w:cs="Arial"/>
          <w:color w:val="000000" w:themeColor="text1"/>
        </w:rPr>
        <w:t>fers</w:t>
      </w:r>
      <w:r w:rsidRPr="00047EB3">
        <w:rPr>
          <w:rFonts w:ascii="Arial" w:hAnsi="Arial" w:cs="Arial"/>
          <w:color w:val="000000" w:themeColor="text1"/>
        </w:rPr>
        <w:t xml:space="preserve"> to a small peer group</w:t>
      </w:r>
      <w:r w:rsidR="00CB7FDA" w:rsidRPr="00047EB3">
        <w:rPr>
          <w:rFonts w:ascii="Arial" w:hAnsi="Arial" w:cs="Arial"/>
          <w:color w:val="000000" w:themeColor="text1"/>
        </w:rPr>
        <w:t>,</w:t>
      </w:r>
      <w:r w:rsidRPr="00047EB3">
        <w:rPr>
          <w:rFonts w:ascii="Arial" w:hAnsi="Arial" w:cs="Arial"/>
          <w:color w:val="000000" w:themeColor="text1"/>
        </w:rPr>
        <w:t xml:space="preserve"> “our own little bubble”</w:t>
      </w:r>
      <w:r w:rsidR="00CB7FDA" w:rsidRPr="00047EB3">
        <w:rPr>
          <w:rFonts w:ascii="Arial" w:hAnsi="Arial" w:cs="Arial"/>
          <w:color w:val="000000" w:themeColor="text1"/>
        </w:rPr>
        <w:t>,</w:t>
      </w:r>
      <w:r w:rsidRPr="00047EB3">
        <w:rPr>
          <w:rFonts w:ascii="Arial" w:hAnsi="Arial" w:cs="Arial"/>
          <w:color w:val="000000" w:themeColor="text1"/>
        </w:rPr>
        <w:t xml:space="preserve"> and to the tutor’s style of communication:</w:t>
      </w:r>
    </w:p>
    <w:p w14:paraId="2A8037AF"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“Linda, Lauren and Jo were really helpful… we helped each other with everything… we moaned together, we had a good laugh… WhatsApp was useful, we sent each other messages asking if referencing looked right and panicked together.”</w:t>
      </w:r>
    </w:p>
    <w:p w14:paraId="13E50054" w14:textId="59BD7A6A"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When life outside the course became overwhelming</w:t>
      </w:r>
      <w:r w:rsidR="008F3684" w:rsidRPr="00047EB3">
        <w:rPr>
          <w:rFonts w:ascii="Arial" w:hAnsi="Arial" w:cs="Arial"/>
          <w:color w:val="000000" w:themeColor="text1"/>
        </w:rPr>
        <w:t xml:space="preserve">, </w:t>
      </w:r>
      <w:r w:rsidRPr="00047EB3">
        <w:rPr>
          <w:rFonts w:ascii="Arial" w:hAnsi="Arial" w:cs="Arial"/>
          <w:color w:val="000000" w:themeColor="text1"/>
        </w:rPr>
        <w:t>relationship problems, childcare crises, a break-in at the shop</w:t>
      </w:r>
      <w:r w:rsidR="008F3684" w:rsidRPr="00047EB3">
        <w:rPr>
          <w:rFonts w:ascii="Arial" w:hAnsi="Arial" w:cs="Arial"/>
          <w:color w:val="000000" w:themeColor="text1"/>
        </w:rPr>
        <w:t xml:space="preserve">, </w:t>
      </w:r>
      <w:r w:rsidRPr="00047EB3">
        <w:rPr>
          <w:rFonts w:ascii="Arial" w:hAnsi="Arial" w:cs="Arial"/>
          <w:color w:val="000000" w:themeColor="text1"/>
        </w:rPr>
        <w:t>she “shut down” and stopped attending:</w:t>
      </w:r>
    </w:p>
    <w:p w14:paraId="534A627E" w14:textId="7777777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t xml:space="preserve">“I did go quiet for a bit… when I am overwhelmed, I disappear… Linda messaged me and told me I was coming to </w:t>
      </w:r>
      <w:proofErr w:type="spellStart"/>
      <w:r w:rsidRPr="00047EB3">
        <w:rPr>
          <w:rFonts w:ascii="Arial" w:hAnsi="Arial" w:cs="Arial"/>
          <w:i/>
          <w:iCs/>
          <w:color w:val="000000" w:themeColor="text1"/>
        </w:rPr>
        <w:t>uni</w:t>
      </w:r>
      <w:proofErr w:type="spellEnd"/>
      <w:r w:rsidRPr="00047EB3">
        <w:rPr>
          <w:rFonts w:ascii="Arial" w:hAnsi="Arial" w:cs="Arial"/>
          <w:i/>
          <w:iCs/>
          <w:color w:val="000000" w:themeColor="text1"/>
        </w:rPr>
        <w:t xml:space="preserve"> and that she would pick me up… your emails helped too, you broke the assignment down into steps… you didn’t make me feel stupid for needing things broken down.”</w:t>
      </w:r>
    </w:p>
    <w:p w14:paraId="67B15CA7" w14:textId="7F6B528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This is </w:t>
      </w:r>
      <w:r w:rsidR="006801BA" w:rsidRPr="00047EB3">
        <w:rPr>
          <w:rFonts w:ascii="Arial" w:hAnsi="Arial" w:cs="Arial"/>
          <w:color w:val="000000" w:themeColor="text1"/>
        </w:rPr>
        <w:t xml:space="preserve">arguably </w:t>
      </w:r>
      <w:r w:rsidRPr="00047EB3">
        <w:rPr>
          <w:rFonts w:ascii="Arial" w:hAnsi="Arial" w:cs="Arial"/>
          <w:color w:val="000000" w:themeColor="text1"/>
        </w:rPr>
        <w:t>belonging at its most practical</w:t>
      </w:r>
      <w:r w:rsidR="008F1DB6" w:rsidRPr="00047EB3">
        <w:rPr>
          <w:rFonts w:ascii="Arial" w:hAnsi="Arial" w:cs="Arial"/>
          <w:color w:val="000000" w:themeColor="text1"/>
        </w:rPr>
        <w:t xml:space="preserve">. A friend offering a lift when her transport fell through, </w:t>
      </w:r>
      <w:r w:rsidR="00902B3F" w:rsidRPr="00047EB3">
        <w:rPr>
          <w:rFonts w:ascii="Arial" w:hAnsi="Arial" w:cs="Arial"/>
          <w:color w:val="000000" w:themeColor="text1"/>
        </w:rPr>
        <w:t>a cry for help and a subsequent email from a tutor that broke an otherwise overwhelming assignment into workable steps</w:t>
      </w:r>
      <w:r w:rsidR="008F1DB6" w:rsidRPr="00047EB3">
        <w:rPr>
          <w:rFonts w:ascii="Arial" w:hAnsi="Arial" w:cs="Arial"/>
          <w:color w:val="000000" w:themeColor="text1"/>
        </w:rPr>
        <w:t xml:space="preserve"> made a tangible difference. JD </w:t>
      </w:r>
      <w:r w:rsidR="00902B3F" w:rsidRPr="00047EB3">
        <w:rPr>
          <w:rFonts w:ascii="Arial" w:hAnsi="Arial" w:cs="Arial"/>
          <w:color w:val="000000" w:themeColor="text1"/>
        </w:rPr>
        <w:t xml:space="preserve">details </w:t>
      </w:r>
      <w:r w:rsidR="008F1DB6" w:rsidRPr="00047EB3">
        <w:rPr>
          <w:rFonts w:ascii="Arial" w:hAnsi="Arial" w:cs="Arial"/>
          <w:color w:val="000000" w:themeColor="text1"/>
        </w:rPr>
        <w:t xml:space="preserve">that, without that combination of peer insistence and staff scaffolding, she would “have walked away” at several points. Thomas’s (2012) argument about the centrality of the “human side” of university life to retention is </w:t>
      </w:r>
      <w:r w:rsidR="00902B3F" w:rsidRPr="00047EB3">
        <w:rPr>
          <w:rFonts w:ascii="Arial" w:hAnsi="Arial" w:cs="Arial"/>
          <w:color w:val="000000" w:themeColor="text1"/>
        </w:rPr>
        <w:t>relevant to her</w:t>
      </w:r>
      <w:r w:rsidR="008F1DB6" w:rsidRPr="00047EB3">
        <w:rPr>
          <w:rFonts w:ascii="Arial" w:hAnsi="Arial" w:cs="Arial"/>
          <w:color w:val="000000" w:themeColor="text1"/>
        </w:rPr>
        <w:t xml:space="preserve"> experience. It is </w:t>
      </w:r>
      <w:r w:rsidR="00902B3F" w:rsidRPr="00047EB3">
        <w:rPr>
          <w:rFonts w:ascii="Arial" w:hAnsi="Arial" w:cs="Arial"/>
          <w:color w:val="000000" w:themeColor="text1"/>
        </w:rPr>
        <w:t>see</w:t>
      </w:r>
      <w:r w:rsidR="00176857">
        <w:rPr>
          <w:rFonts w:ascii="Arial" w:hAnsi="Arial" w:cs="Arial"/>
          <w:color w:val="000000" w:themeColor="text1"/>
        </w:rPr>
        <w:t>n</w:t>
      </w:r>
      <w:r w:rsidR="008F1DB6" w:rsidRPr="00047EB3">
        <w:rPr>
          <w:rFonts w:ascii="Arial" w:hAnsi="Arial" w:cs="Arial"/>
          <w:color w:val="000000" w:themeColor="text1"/>
        </w:rPr>
        <w:t xml:space="preserve"> in small, practical acts that enabled JD to stay engaged</w:t>
      </w:r>
      <w:r w:rsidR="00902B3F" w:rsidRPr="00047EB3">
        <w:rPr>
          <w:rFonts w:ascii="Arial" w:hAnsi="Arial" w:cs="Arial"/>
          <w:color w:val="000000" w:themeColor="text1"/>
        </w:rPr>
        <w:t>,</w:t>
      </w:r>
      <w:r w:rsidR="008F1DB6" w:rsidRPr="00047EB3">
        <w:rPr>
          <w:rFonts w:ascii="Arial" w:hAnsi="Arial" w:cs="Arial"/>
          <w:color w:val="000000" w:themeColor="text1"/>
        </w:rPr>
        <w:t xml:space="preserve"> when withdrawal felt like the easier option.</w:t>
      </w:r>
    </w:p>
    <w:p w14:paraId="7C860775" w14:textId="4CB321B2" w:rsidR="00902B3F" w:rsidRPr="00047EB3" w:rsidRDefault="00902B3F" w:rsidP="005E76EA">
      <w:pPr>
        <w:spacing w:line="480" w:lineRule="auto"/>
        <w:rPr>
          <w:rFonts w:ascii="Arial" w:hAnsi="Arial" w:cs="Arial"/>
          <w:color w:val="000000" w:themeColor="text1"/>
          <w:lang w:val="en-US"/>
        </w:rPr>
      </w:pPr>
      <w:r w:rsidRPr="00047EB3">
        <w:rPr>
          <w:rFonts w:ascii="Arial" w:hAnsi="Arial" w:cs="Arial"/>
          <w:color w:val="000000" w:themeColor="text1"/>
        </w:rPr>
        <w:lastRenderedPageBreak/>
        <w:t xml:space="preserve">However, for </w:t>
      </w:r>
      <w:r w:rsidR="00935F62" w:rsidRPr="00047EB3">
        <w:rPr>
          <w:rFonts w:ascii="Arial" w:hAnsi="Arial" w:cs="Arial"/>
          <w:color w:val="000000" w:themeColor="text1"/>
          <w:lang w:val="en-US"/>
        </w:rPr>
        <w:t>JD</w:t>
      </w:r>
      <w:r w:rsidRPr="00047EB3">
        <w:rPr>
          <w:rFonts w:ascii="Arial" w:hAnsi="Arial" w:cs="Arial"/>
          <w:color w:val="000000" w:themeColor="text1"/>
          <w:lang w:val="en-US"/>
        </w:rPr>
        <w:t xml:space="preserve"> </w:t>
      </w:r>
      <w:r w:rsidR="00935F62" w:rsidRPr="00047EB3">
        <w:rPr>
          <w:rFonts w:ascii="Arial" w:hAnsi="Arial" w:cs="Arial"/>
          <w:color w:val="000000" w:themeColor="text1"/>
          <w:lang w:val="en-US"/>
        </w:rPr>
        <w:t>these relationships do more than keep her physically turning up</w:t>
      </w:r>
      <w:r w:rsidR="00CB7FDA" w:rsidRPr="00047EB3">
        <w:rPr>
          <w:rFonts w:ascii="Arial" w:hAnsi="Arial" w:cs="Arial"/>
          <w:color w:val="000000" w:themeColor="text1"/>
          <w:lang w:val="en-US"/>
        </w:rPr>
        <w:t xml:space="preserve">; they actively reshape how capable and </w:t>
      </w:r>
      <w:r w:rsidR="00935F62" w:rsidRPr="00047EB3">
        <w:rPr>
          <w:rFonts w:ascii="Arial" w:hAnsi="Arial" w:cs="Arial"/>
          <w:color w:val="000000" w:themeColor="text1"/>
          <w:lang w:val="en-US"/>
        </w:rPr>
        <w:t xml:space="preserve">legitimate she feels. </w:t>
      </w:r>
      <w:r w:rsidRPr="00047EB3">
        <w:rPr>
          <w:rFonts w:ascii="Arial" w:hAnsi="Arial" w:cs="Arial"/>
          <w:color w:val="000000" w:themeColor="text1"/>
          <w:lang w:val="en-US"/>
        </w:rPr>
        <w:t xml:space="preserve">When a friend on her course turns up at her door, assuming she is “coming to </w:t>
      </w:r>
      <w:proofErr w:type="spellStart"/>
      <w:r w:rsidRPr="00047EB3">
        <w:rPr>
          <w:rFonts w:ascii="Arial" w:hAnsi="Arial" w:cs="Arial"/>
          <w:color w:val="000000" w:themeColor="text1"/>
          <w:lang w:val="en-US"/>
        </w:rPr>
        <w:t>uni</w:t>
      </w:r>
      <w:proofErr w:type="spellEnd"/>
      <w:r w:rsidRPr="00047EB3">
        <w:rPr>
          <w:rFonts w:ascii="Arial" w:hAnsi="Arial" w:cs="Arial"/>
          <w:color w:val="000000" w:themeColor="text1"/>
          <w:lang w:val="en-US"/>
        </w:rPr>
        <w:t>”, and when a tutor breaks the work into manageable steps, JD begins to see herself as someone who can do this</w:t>
      </w:r>
      <w:r w:rsidRPr="00047EB3">
        <w:rPr>
          <w:rFonts w:ascii="Arial" w:hAnsi="Arial" w:cs="Arial"/>
          <w:color w:val="000000" w:themeColor="text1"/>
          <w:lang w:val="en-US"/>
        </w:rPr>
        <w:t>, but arguably, more importantly,</w:t>
      </w:r>
      <w:r w:rsidRPr="00047EB3">
        <w:rPr>
          <w:rFonts w:ascii="Arial" w:hAnsi="Arial" w:cs="Arial"/>
          <w:color w:val="000000" w:themeColor="text1"/>
          <w:lang w:val="en-US"/>
        </w:rPr>
        <w:t xml:space="preserve"> is worth the effort. These small, everyday actions matter</w:t>
      </w:r>
      <w:r w:rsidRPr="00047EB3">
        <w:rPr>
          <w:rFonts w:ascii="Arial" w:hAnsi="Arial" w:cs="Arial"/>
          <w:color w:val="000000" w:themeColor="text1"/>
          <w:lang w:val="en-US"/>
        </w:rPr>
        <w:t xml:space="preserve">, as </w:t>
      </w:r>
      <w:r w:rsidRPr="00047EB3">
        <w:rPr>
          <w:rFonts w:ascii="Arial" w:hAnsi="Arial" w:cs="Arial"/>
          <w:color w:val="000000" w:themeColor="text1"/>
          <w:lang w:val="en-US"/>
        </w:rPr>
        <w:t xml:space="preserve">they prompt repeated internal </w:t>
      </w:r>
      <w:r w:rsidRPr="00047EB3">
        <w:rPr>
          <w:rFonts w:ascii="Arial" w:hAnsi="Arial" w:cs="Arial"/>
          <w:color w:val="000000" w:themeColor="text1"/>
          <w:lang w:val="en-US"/>
        </w:rPr>
        <w:t xml:space="preserve">conversations and </w:t>
      </w:r>
      <w:r w:rsidRPr="00047EB3">
        <w:rPr>
          <w:rFonts w:ascii="Arial" w:hAnsi="Arial" w:cs="Arial"/>
          <w:color w:val="000000" w:themeColor="text1"/>
          <w:lang w:val="en-US"/>
        </w:rPr>
        <w:t>negotiations through which her academic self-efficacy starts to take shape</w:t>
      </w:r>
      <w:r w:rsidR="00685D35" w:rsidRPr="00047EB3">
        <w:rPr>
          <w:rFonts w:ascii="Arial" w:hAnsi="Arial" w:cs="Arial"/>
          <w:color w:val="000000" w:themeColor="text1"/>
          <w:lang w:val="en-US"/>
        </w:rPr>
        <w:t xml:space="preserve"> </w:t>
      </w:r>
      <w:r w:rsidR="00685D35" w:rsidRPr="00047EB3">
        <w:rPr>
          <w:rFonts w:ascii="Arial" w:hAnsi="Arial" w:cs="Arial"/>
          <w:color w:val="000000" w:themeColor="text1"/>
          <w:lang w:val="en-US"/>
        </w:rPr>
        <w:t>(Bandura, 1997; Kahu &amp; Nelson, 2018).</w:t>
      </w:r>
    </w:p>
    <w:p w14:paraId="1A3C6D8E" w14:textId="548FD80F" w:rsidR="00935F62" w:rsidRPr="00047EB3" w:rsidRDefault="008F1DB6" w:rsidP="005E76EA">
      <w:pPr>
        <w:spacing w:line="480" w:lineRule="auto"/>
        <w:rPr>
          <w:rFonts w:ascii="Arial" w:hAnsi="Arial" w:cs="Arial"/>
          <w:color w:val="000000" w:themeColor="text1"/>
        </w:rPr>
      </w:pPr>
      <w:r w:rsidRPr="00047EB3">
        <w:rPr>
          <w:rFonts w:ascii="Arial" w:hAnsi="Arial" w:cs="Arial"/>
          <w:color w:val="000000" w:themeColor="text1"/>
          <w:lang w:val="en-US"/>
        </w:rPr>
        <w:t>This</w:t>
      </w:r>
      <w:r w:rsidR="00935F62" w:rsidRPr="00047EB3">
        <w:rPr>
          <w:rFonts w:ascii="Arial" w:hAnsi="Arial" w:cs="Arial"/>
          <w:color w:val="000000" w:themeColor="text1"/>
          <w:lang w:val="en-US"/>
        </w:rPr>
        <w:t xml:space="preserve"> self-efficacy is strengthened because others behave as if success is both possible and expected, and her sense of belonging is reinforced </w:t>
      </w:r>
      <w:r w:rsidR="00CB7FDA" w:rsidRPr="00047EB3">
        <w:rPr>
          <w:rFonts w:ascii="Arial" w:hAnsi="Arial" w:cs="Arial"/>
          <w:color w:val="000000" w:themeColor="text1"/>
          <w:lang w:val="en-US"/>
        </w:rPr>
        <w:t>when she is considered part of the group,</w:t>
      </w:r>
      <w:r w:rsidR="00935F62" w:rsidRPr="00047EB3">
        <w:rPr>
          <w:rFonts w:ascii="Arial" w:hAnsi="Arial" w:cs="Arial"/>
          <w:color w:val="000000" w:themeColor="text1"/>
          <w:lang w:val="en-US"/>
        </w:rPr>
        <w:t xml:space="preserve"> even when she wants to disappear.</w:t>
      </w:r>
    </w:p>
    <w:p w14:paraId="0BE3E610" w14:textId="0744B8ED" w:rsidR="00CD0A24"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KS’s sense </w:t>
      </w:r>
      <w:r w:rsidR="00CB7FDA" w:rsidRPr="00047EB3">
        <w:rPr>
          <w:rFonts w:ascii="Arial" w:hAnsi="Arial" w:cs="Arial"/>
          <w:color w:val="000000" w:themeColor="text1"/>
        </w:rPr>
        <w:t>that this was “my time now” is closely tied to a friend at</w:t>
      </w:r>
      <w:r w:rsidRPr="00047EB3">
        <w:rPr>
          <w:rFonts w:ascii="Arial" w:hAnsi="Arial" w:cs="Arial"/>
          <w:color w:val="000000" w:themeColor="text1"/>
        </w:rPr>
        <w:t xml:space="preserve"> the university who explained what support would be in place, and to staff who encouraged her to apply for that support. Gaining Disabled Students’ Allowance and study-skills help was </w:t>
      </w:r>
      <w:r w:rsidR="00685D35" w:rsidRPr="00047EB3">
        <w:rPr>
          <w:rFonts w:ascii="Arial" w:hAnsi="Arial" w:cs="Arial"/>
          <w:color w:val="000000" w:themeColor="text1"/>
        </w:rPr>
        <w:t xml:space="preserve">crucially </w:t>
      </w:r>
      <w:r w:rsidRPr="00047EB3">
        <w:rPr>
          <w:rFonts w:ascii="Arial" w:hAnsi="Arial" w:cs="Arial"/>
          <w:color w:val="000000" w:themeColor="text1"/>
        </w:rPr>
        <w:t xml:space="preserve">experienced not as </w:t>
      </w:r>
      <w:r w:rsidR="00685D35" w:rsidRPr="00047EB3">
        <w:rPr>
          <w:rFonts w:ascii="Arial" w:hAnsi="Arial" w:cs="Arial"/>
          <w:color w:val="000000" w:themeColor="text1"/>
        </w:rPr>
        <w:t>‘</w:t>
      </w:r>
      <w:r w:rsidRPr="00047EB3">
        <w:rPr>
          <w:rFonts w:ascii="Arial" w:hAnsi="Arial" w:cs="Arial"/>
          <w:color w:val="000000" w:themeColor="text1"/>
        </w:rPr>
        <w:t>deficit labelling</w:t>
      </w:r>
      <w:r w:rsidR="00685D35" w:rsidRPr="00047EB3">
        <w:rPr>
          <w:rFonts w:ascii="Arial" w:hAnsi="Arial" w:cs="Arial"/>
          <w:color w:val="000000" w:themeColor="text1"/>
        </w:rPr>
        <w:t>’</w:t>
      </w:r>
      <w:r w:rsidRPr="00047EB3">
        <w:rPr>
          <w:rFonts w:ascii="Arial" w:hAnsi="Arial" w:cs="Arial"/>
          <w:color w:val="000000" w:themeColor="text1"/>
        </w:rPr>
        <w:t xml:space="preserve"> but as confirmation that the university wanted her to succeed. </w:t>
      </w:r>
      <w:r w:rsidR="00CD0A24" w:rsidRPr="00047EB3">
        <w:rPr>
          <w:rFonts w:ascii="Arial" w:hAnsi="Arial" w:cs="Arial"/>
          <w:color w:val="000000" w:themeColor="text1"/>
        </w:rPr>
        <w:t>This was critical for KS, as historical educational experiences highlighted the stigma often associated with students who required additional learning support in school.</w:t>
      </w:r>
    </w:p>
    <w:p w14:paraId="1B438FDE" w14:textId="02F34AC2"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CT talks about family who “laughed but proud laughed” when she announced she was going to university, and who are now “chuffed to bits” that she has progressed. That family pride becomes a </w:t>
      </w:r>
      <w:r w:rsidR="00685D35" w:rsidRPr="00047EB3">
        <w:rPr>
          <w:rFonts w:ascii="Arial" w:hAnsi="Arial" w:cs="Arial"/>
          <w:color w:val="000000" w:themeColor="text1"/>
        </w:rPr>
        <w:t xml:space="preserve">tangible </w:t>
      </w:r>
      <w:r w:rsidRPr="00047EB3">
        <w:rPr>
          <w:rFonts w:ascii="Arial" w:hAnsi="Arial" w:cs="Arial"/>
          <w:color w:val="000000" w:themeColor="text1"/>
        </w:rPr>
        <w:t xml:space="preserve">resource she can draw on when </w:t>
      </w:r>
      <w:r w:rsidR="00685D35" w:rsidRPr="00047EB3">
        <w:rPr>
          <w:rFonts w:ascii="Arial" w:hAnsi="Arial" w:cs="Arial"/>
          <w:color w:val="000000" w:themeColor="text1"/>
        </w:rPr>
        <w:t>the challenges of university</w:t>
      </w:r>
      <w:r w:rsidRPr="00047EB3">
        <w:rPr>
          <w:rFonts w:ascii="Arial" w:hAnsi="Arial" w:cs="Arial"/>
          <w:color w:val="000000" w:themeColor="text1"/>
        </w:rPr>
        <w:t xml:space="preserve"> feel daunting.</w:t>
      </w:r>
    </w:p>
    <w:p w14:paraId="09F302BB" w14:textId="6913C07C"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 </w:t>
      </w:r>
      <w:r w:rsidR="00CD0A24" w:rsidRPr="00047EB3">
        <w:rPr>
          <w:rFonts w:ascii="Arial" w:hAnsi="Arial" w:cs="Arial"/>
          <w:color w:val="000000" w:themeColor="text1"/>
        </w:rPr>
        <w:t xml:space="preserve">provision of an </w:t>
      </w:r>
      <w:r w:rsidRPr="00047EB3">
        <w:rPr>
          <w:rFonts w:ascii="Arial" w:hAnsi="Arial" w:cs="Arial"/>
          <w:color w:val="000000" w:themeColor="text1"/>
        </w:rPr>
        <w:t xml:space="preserve">evening and weekend timetable </w:t>
      </w:r>
      <w:r w:rsidR="00CD0A24" w:rsidRPr="00047EB3">
        <w:rPr>
          <w:rFonts w:ascii="Arial" w:hAnsi="Arial" w:cs="Arial"/>
          <w:color w:val="000000" w:themeColor="text1"/>
        </w:rPr>
        <w:t xml:space="preserve">for CT </w:t>
      </w:r>
      <w:r w:rsidRPr="00047EB3">
        <w:rPr>
          <w:rFonts w:ascii="Arial" w:hAnsi="Arial" w:cs="Arial"/>
          <w:color w:val="000000" w:themeColor="text1"/>
        </w:rPr>
        <w:t>also carries a relational message</w:t>
      </w:r>
      <w:r w:rsidR="00685D35" w:rsidRPr="00047EB3">
        <w:rPr>
          <w:rFonts w:ascii="Arial" w:hAnsi="Arial" w:cs="Arial"/>
          <w:color w:val="000000" w:themeColor="text1"/>
        </w:rPr>
        <w:t xml:space="preserve"> for her:</w:t>
      </w:r>
    </w:p>
    <w:p w14:paraId="4ABC738F" w14:textId="32992127" w:rsidR="00935F62" w:rsidRPr="00047EB3" w:rsidRDefault="00935F62" w:rsidP="005E76EA">
      <w:pPr>
        <w:spacing w:line="480" w:lineRule="auto"/>
        <w:rPr>
          <w:rFonts w:ascii="Arial" w:hAnsi="Arial" w:cs="Arial"/>
          <w:i/>
          <w:iCs/>
          <w:color w:val="000000" w:themeColor="text1"/>
        </w:rPr>
      </w:pPr>
      <w:r w:rsidRPr="00047EB3">
        <w:rPr>
          <w:rFonts w:ascii="Arial" w:hAnsi="Arial" w:cs="Arial"/>
          <w:i/>
          <w:iCs/>
          <w:color w:val="000000" w:themeColor="text1"/>
        </w:rPr>
        <w:lastRenderedPageBreak/>
        <w:t>“I had been looking at different courses for ages, but they were always daytime… and then I saw this one and it was evenings and weekends and I thought that might actually work.” (</w:t>
      </w:r>
      <w:r w:rsidR="005B5382" w:rsidRPr="00047EB3">
        <w:rPr>
          <w:rFonts w:ascii="Arial" w:hAnsi="Arial" w:cs="Arial"/>
          <w:i/>
          <w:iCs/>
          <w:color w:val="000000" w:themeColor="text1"/>
        </w:rPr>
        <w:t>CT</w:t>
      </w:r>
      <w:r w:rsidRPr="00047EB3">
        <w:rPr>
          <w:rFonts w:ascii="Arial" w:hAnsi="Arial" w:cs="Arial"/>
          <w:i/>
          <w:iCs/>
          <w:color w:val="000000" w:themeColor="text1"/>
        </w:rPr>
        <w:t>)</w:t>
      </w:r>
    </w:p>
    <w:p w14:paraId="3AAA148F" w14:textId="663F047F"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For all three, </w:t>
      </w:r>
      <w:r w:rsidR="00CD0A24" w:rsidRPr="00047EB3">
        <w:rPr>
          <w:rFonts w:ascii="Arial" w:hAnsi="Arial" w:cs="Arial"/>
          <w:color w:val="000000" w:themeColor="text1"/>
        </w:rPr>
        <w:t xml:space="preserve">each </w:t>
      </w:r>
      <w:r w:rsidR="00685D35" w:rsidRPr="00047EB3">
        <w:rPr>
          <w:rFonts w:ascii="Arial" w:hAnsi="Arial" w:cs="Arial"/>
          <w:color w:val="000000" w:themeColor="text1"/>
        </w:rPr>
        <w:t>was on programmes that wholly, or in part, differed from traditional daytime delivery. The</w:t>
      </w:r>
      <w:r w:rsidRPr="00047EB3">
        <w:rPr>
          <w:rFonts w:ascii="Arial" w:hAnsi="Arial" w:cs="Arial"/>
          <w:color w:val="000000" w:themeColor="text1"/>
        </w:rPr>
        <w:t xml:space="preserve"> structure signalled </w:t>
      </w:r>
      <w:r w:rsidR="00685D35" w:rsidRPr="00047EB3">
        <w:rPr>
          <w:rFonts w:ascii="Arial" w:hAnsi="Arial" w:cs="Arial"/>
          <w:color w:val="000000" w:themeColor="text1"/>
        </w:rPr>
        <w:t xml:space="preserve">to each </w:t>
      </w:r>
      <w:r w:rsidRPr="00047EB3">
        <w:rPr>
          <w:rFonts w:ascii="Arial" w:hAnsi="Arial" w:cs="Arial"/>
          <w:color w:val="000000" w:themeColor="text1"/>
        </w:rPr>
        <w:t>that people with jobs, children and caring responsibilities were expected rather than exceptional. That contrasts with much of the UK sector, where undergraduate timetables often assume flexible daytime availability (Thompson et al., 2021).</w:t>
      </w:r>
    </w:p>
    <w:p w14:paraId="5C902FEF" w14:textId="30F94CE0" w:rsidR="004F30EE"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Across all three accounts, the programme structure itself </w:t>
      </w:r>
      <w:r w:rsidR="004F30EE" w:rsidRPr="00047EB3">
        <w:rPr>
          <w:rFonts w:ascii="Arial" w:hAnsi="Arial" w:cs="Arial"/>
          <w:color w:val="000000" w:themeColor="text1"/>
        </w:rPr>
        <w:t>appears to signal that “people like you” are expected here, not merely</w:t>
      </w:r>
      <w:r w:rsidRPr="00047EB3">
        <w:rPr>
          <w:rFonts w:ascii="Arial" w:hAnsi="Arial" w:cs="Arial"/>
          <w:color w:val="000000" w:themeColor="text1"/>
        </w:rPr>
        <w:t xml:space="preserve"> accommodated. </w:t>
      </w:r>
      <w:r w:rsidR="004F30EE" w:rsidRPr="00047EB3">
        <w:rPr>
          <w:rFonts w:ascii="Arial" w:hAnsi="Arial" w:cs="Arial"/>
          <w:color w:val="000000" w:themeColor="text1"/>
        </w:rPr>
        <w:t xml:space="preserve">The interviews do indicate that structure alone </w:t>
      </w:r>
      <w:r w:rsidRPr="00047EB3">
        <w:rPr>
          <w:rFonts w:ascii="Arial" w:hAnsi="Arial" w:cs="Arial"/>
          <w:color w:val="000000" w:themeColor="text1"/>
        </w:rPr>
        <w:t xml:space="preserve">does not remove </w:t>
      </w:r>
      <w:r w:rsidR="00685D35" w:rsidRPr="00047EB3">
        <w:rPr>
          <w:rFonts w:ascii="Arial" w:hAnsi="Arial" w:cs="Arial"/>
          <w:color w:val="000000" w:themeColor="text1"/>
        </w:rPr>
        <w:t xml:space="preserve">student </w:t>
      </w:r>
      <w:r w:rsidRPr="00047EB3">
        <w:rPr>
          <w:rFonts w:ascii="Arial" w:hAnsi="Arial" w:cs="Arial"/>
          <w:color w:val="000000" w:themeColor="text1"/>
        </w:rPr>
        <w:t xml:space="preserve">anxiety, but </w:t>
      </w:r>
      <w:r w:rsidR="00685D35" w:rsidRPr="00047EB3">
        <w:rPr>
          <w:rFonts w:ascii="Arial" w:hAnsi="Arial" w:cs="Arial"/>
          <w:color w:val="000000" w:themeColor="text1"/>
        </w:rPr>
        <w:t xml:space="preserve">it does create conditions in which students can talk honestly about struggling without feeling exposed in an environment that reminds them of being in the minority, a different type of student, or their </w:t>
      </w:r>
      <w:r w:rsidR="004F30EE" w:rsidRPr="00047EB3">
        <w:rPr>
          <w:rFonts w:ascii="Arial" w:hAnsi="Arial" w:cs="Arial"/>
          <w:color w:val="000000" w:themeColor="text1"/>
        </w:rPr>
        <w:t>legacy insecurities.</w:t>
      </w:r>
    </w:p>
    <w:p w14:paraId="71164FEC" w14:textId="2617756C" w:rsidR="00A2477A" w:rsidRPr="00047EB3" w:rsidRDefault="00A2477A" w:rsidP="005E76EA">
      <w:pPr>
        <w:spacing w:line="480" w:lineRule="auto"/>
        <w:rPr>
          <w:rFonts w:ascii="Arial" w:hAnsi="Arial" w:cs="Arial"/>
          <w:color w:val="000000" w:themeColor="text1"/>
        </w:rPr>
      </w:pPr>
      <w:r w:rsidRPr="00047EB3">
        <w:rPr>
          <w:rFonts w:ascii="Arial" w:hAnsi="Arial" w:cs="Arial"/>
          <w:color w:val="000000" w:themeColor="text1"/>
        </w:rPr>
        <w:t>From an IPA perspective, belonging and self-efficacy are co-constructed through relationships with peers, tutors, and the programme as a set of practices and expectations (Smith et al., 2009; Wenger, 1998). The stretch of higher education comes through challenging assignments, unfamiliar concepts, and revisiting areas previously associated with difficulty</w:t>
      </w:r>
      <w:r w:rsidRPr="00047EB3">
        <w:rPr>
          <w:rFonts w:ascii="Arial" w:hAnsi="Arial" w:cs="Arial"/>
          <w:color w:val="000000" w:themeColor="text1"/>
        </w:rPr>
        <w:t xml:space="preserve">, </w:t>
      </w:r>
      <w:r w:rsidRPr="00047EB3">
        <w:rPr>
          <w:rFonts w:ascii="Arial" w:hAnsi="Arial" w:cs="Arial"/>
          <w:color w:val="000000" w:themeColor="text1"/>
        </w:rPr>
        <w:t xml:space="preserve">such as </w:t>
      </w:r>
      <w:r w:rsidRPr="00047EB3">
        <w:rPr>
          <w:rFonts w:ascii="Arial" w:hAnsi="Arial" w:cs="Arial"/>
          <w:color w:val="000000" w:themeColor="text1"/>
        </w:rPr>
        <w:t xml:space="preserve">course required </w:t>
      </w:r>
      <w:r w:rsidRPr="00047EB3">
        <w:rPr>
          <w:rFonts w:ascii="Arial" w:hAnsi="Arial" w:cs="Arial"/>
          <w:color w:val="000000" w:themeColor="text1"/>
        </w:rPr>
        <w:t xml:space="preserve">mathematics or academic writing after decades away from education (Kahu &amp; Nelson, 2018). The safety </w:t>
      </w:r>
      <w:r w:rsidRPr="00047EB3">
        <w:rPr>
          <w:rFonts w:ascii="Arial" w:hAnsi="Arial" w:cs="Arial"/>
          <w:color w:val="000000" w:themeColor="text1"/>
        </w:rPr>
        <w:t>comes from</w:t>
      </w:r>
      <w:r w:rsidRPr="00047EB3">
        <w:rPr>
          <w:rFonts w:ascii="Arial" w:hAnsi="Arial" w:cs="Arial"/>
          <w:color w:val="000000" w:themeColor="text1"/>
        </w:rPr>
        <w:t xml:space="preserve"> not having to face those demands alone. This reflects the human </w:t>
      </w:r>
      <w:r w:rsidRPr="00047EB3">
        <w:rPr>
          <w:rFonts w:ascii="Arial" w:hAnsi="Arial" w:cs="Arial"/>
          <w:color w:val="000000" w:themeColor="text1"/>
        </w:rPr>
        <w:t xml:space="preserve">element </w:t>
      </w:r>
      <w:r w:rsidRPr="00047EB3">
        <w:rPr>
          <w:rFonts w:ascii="Arial" w:hAnsi="Arial" w:cs="Arial"/>
          <w:color w:val="000000" w:themeColor="text1"/>
        </w:rPr>
        <w:t xml:space="preserve">of higher education, </w:t>
      </w:r>
      <w:r w:rsidRPr="00047EB3">
        <w:rPr>
          <w:rFonts w:ascii="Arial" w:hAnsi="Arial" w:cs="Arial"/>
          <w:color w:val="000000" w:themeColor="text1"/>
        </w:rPr>
        <w:t>where</w:t>
      </w:r>
      <w:r w:rsidRPr="00047EB3">
        <w:rPr>
          <w:rFonts w:ascii="Arial" w:hAnsi="Arial" w:cs="Arial"/>
          <w:color w:val="000000" w:themeColor="text1"/>
        </w:rPr>
        <w:t xml:space="preserve"> supportive staff–student and peer relationships </w:t>
      </w:r>
      <w:r w:rsidRPr="00047EB3">
        <w:rPr>
          <w:rFonts w:ascii="Arial" w:hAnsi="Arial" w:cs="Arial"/>
          <w:color w:val="000000" w:themeColor="text1"/>
        </w:rPr>
        <w:t>are</w:t>
      </w:r>
      <w:r w:rsidRPr="00047EB3">
        <w:rPr>
          <w:rFonts w:ascii="Arial" w:hAnsi="Arial" w:cs="Arial"/>
          <w:color w:val="000000" w:themeColor="text1"/>
        </w:rPr>
        <w:t xml:space="preserve"> central to retention, particularly for non-traditional students (Thomas, 2012; Humphrey &amp; Lowe, 2017; Gilani &amp; Thomas, 2025).</w:t>
      </w:r>
    </w:p>
    <w:p w14:paraId="1C2933EB" w14:textId="77777777" w:rsidR="008E6296" w:rsidRDefault="008E6296" w:rsidP="005E76EA">
      <w:pPr>
        <w:spacing w:line="480" w:lineRule="auto"/>
        <w:rPr>
          <w:rFonts w:ascii="Arial" w:hAnsi="Arial" w:cs="Arial"/>
          <w:b/>
          <w:bCs/>
          <w:color w:val="000000" w:themeColor="text1"/>
        </w:rPr>
      </w:pPr>
    </w:p>
    <w:p w14:paraId="1829250F" w14:textId="686F980E" w:rsidR="00935F62" w:rsidRPr="00047EB3" w:rsidRDefault="00935F62" w:rsidP="005E76EA">
      <w:pPr>
        <w:pStyle w:val="Heading1"/>
        <w:spacing w:line="480" w:lineRule="auto"/>
      </w:pPr>
      <w:bookmarkStart w:id="20" w:name="_Toc219499429"/>
      <w:r w:rsidRPr="00047EB3">
        <w:t>Discussion</w:t>
      </w:r>
      <w:bookmarkEnd w:id="20"/>
    </w:p>
    <w:p w14:paraId="7D7F7528" w14:textId="5C397AC5"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The narratives from JD, CT</w:t>
      </w:r>
      <w:r w:rsidR="004409A2" w:rsidRPr="00047EB3">
        <w:rPr>
          <w:rFonts w:ascii="Arial" w:hAnsi="Arial" w:cs="Arial"/>
          <w:color w:val="000000" w:themeColor="text1"/>
        </w:rPr>
        <w:t xml:space="preserve">, and KS provide a detailed </w:t>
      </w:r>
      <w:r w:rsidR="0060549D" w:rsidRPr="00047EB3">
        <w:rPr>
          <w:rFonts w:ascii="Arial" w:hAnsi="Arial" w:cs="Arial"/>
          <w:color w:val="000000" w:themeColor="text1"/>
        </w:rPr>
        <w:t>account</w:t>
      </w:r>
      <w:r w:rsidR="004409A2" w:rsidRPr="00047EB3">
        <w:rPr>
          <w:rFonts w:ascii="Arial" w:hAnsi="Arial" w:cs="Arial"/>
          <w:color w:val="000000" w:themeColor="text1"/>
        </w:rPr>
        <w:t xml:space="preserve"> of how belonging and self-efficacy develop over time for non-traditional students in a widening participation</w:t>
      </w:r>
      <w:r w:rsidRPr="00047EB3">
        <w:rPr>
          <w:rFonts w:ascii="Arial" w:hAnsi="Arial" w:cs="Arial"/>
          <w:color w:val="000000" w:themeColor="text1"/>
        </w:rPr>
        <w:t xml:space="preserve"> context. What emerges </w:t>
      </w:r>
      <w:r w:rsidR="0060549D" w:rsidRPr="00047EB3">
        <w:rPr>
          <w:rFonts w:ascii="Arial" w:hAnsi="Arial" w:cs="Arial"/>
          <w:color w:val="000000" w:themeColor="text1"/>
        </w:rPr>
        <w:t xml:space="preserve">from the interviews </w:t>
      </w:r>
      <w:r w:rsidRPr="00047EB3">
        <w:rPr>
          <w:rFonts w:ascii="Arial" w:hAnsi="Arial" w:cs="Arial"/>
          <w:color w:val="000000" w:themeColor="text1"/>
        </w:rPr>
        <w:t xml:space="preserve">is </w:t>
      </w:r>
      <w:r w:rsidR="00A2477A" w:rsidRPr="00047EB3">
        <w:rPr>
          <w:rFonts w:ascii="Arial" w:hAnsi="Arial" w:cs="Arial"/>
          <w:color w:val="000000" w:themeColor="text1"/>
        </w:rPr>
        <w:t xml:space="preserve">that there is </w:t>
      </w:r>
      <w:r w:rsidRPr="00047EB3">
        <w:rPr>
          <w:rFonts w:ascii="Arial" w:hAnsi="Arial" w:cs="Arial"/>
          <w:color w:val="000000" w:themeColor="text1"/>
        </w:rPr>
        <w:t xml:space="preserve">not a </w:t>
      </w:r>
      <w:r w:rsidR="004409A2" w:rsidRPr="00047EB3">
        <w:rPr>
          <w:rFonts w:ascii="Arial" w:hAnsi="Arial" w:cs="Arial"/>
          <w:color w:val="000000" w:themeColor="text1"/>
        </w:rPr>
        <w:t>simple</w:t>
      </w:r>
      <w:r w:rsidRPr="00047EB3">
        <w:rPr>
          <w:rFonts w:ascii="Arial" w:hAnsi="Arial" w:cs="Arial"/>
          <w:color w:val="000000" w:themeColor="text1"/>
        </w:rPr>
        <w:t xml:space="preserve"> </w:t>
      </w:r>
      <w:r w:rsidR="0060549D" w:rsidRPr="00047EB3">
        <w:rPr>
          <w:rFonts w:ascii="Arial" w:hAnsi="Arial" w:cs="Arial"/>
          <w:color w:val="000000" w:themeColor="text1"/>
        </w:rPr>
        <w:t xml:space="preserve">linear </w:t>
      </w:r>
      <w:r w:rsidRPr="00047EB3">
        <w:rPr>
          <w:rFonts w:ascii="Arial" w:hAnsi="Arial" w:cs="Arial"/>
          <w:color w:val="000000" w:themeColor="text1"/>
        </w:rPr>
        <w:t>progression from insecurity to confidence, but a looping, contingent process shaped by earlier school</w:t>
      </w:r>
      <w:r w:rsidR="00A2477A" w:rsidRPr="00047EB3">
        <w:rPr>
          <w:rFonts w:ascii="Arial" w:hAnsi="Arial" w:cs="Arial"/>
          <w:color w:val="000000" w:themeColor="text1"/>
        </w:rPr>
        <w:t xml:space="preserve"> experiences</w:t>
      </w:r>
      <w:r w:rsidRPr="00047EB3">
        <w:rPr>
          <w:rFonts w:ascii="Arial" w:hAnsi="Arial" w:cs="Arial"/>
          <w:color w:val="000000" w:themeColor="text1"/>
        </w:rPr>
        <w:t xml:space="preserve">, the emotional </w:t>
      </w:r>
      <w:r w:rsidR="004409A2" w:rsidRPr="00047EB3">
        <w:rPr>
          <w:rFonts w:ascii="Arial" w:hAnsi="Arial" w:cs="Arial"/>
          <w:color w:val="000000" w:themeColor="text1"/>
        </w:rPr>
        <w:t>challenge</w:t>
      </w:r>
      <w:r w:rsidRPr="00047EB3">
        <w:rPr>
          <w:rFonts w:ascii="Arial" w:hAnsi="Arial" w:cs="Arial"/>
          <w:color w:val="000000" w:themeColor="text1"/>
        </w:rPr>
        <w:t xml:space="preserve"> of </w:t>
      </w:r>
      <w:r w:rsidR="00A2477A" w:rsidRPr="00047EB3">
        <w:rPr>
          <w:rFonts w:ascii="Arial" w:hAnsi="Arial" w:cs="Arial"/>
          <w:color w:val="000000" w:themeColor="text1"/>
        </w:rPr>
        <w:t xml:space="preserve">an </w:t>
      </w:r>
      <w:r w:rsidRPr="00047EB3">
        <w:rPr>
          <w:rFonts w:ascii="Arial" w:hAnsi="Arial" w:cs="Arial"/>
          <w:color w:val="000000" w:themeColor="text1"/>
        </w:rPr>
        <w:t xml:space="preserve">unfamiliar </w:t>
      </w:r>
      <w:r w:rsidR="00A2477A" w:rsidRPr="00047EB3">
        <w:rPr>
          <w:rFonts w:ascii="Arial" w:hAnsi="Arial" w:cs="Arial"/>
          <w:color w:val="000000" w:themeColor="text1"/>
        </w:rPr>
        <w:t>environment</w:t>
      </w:r>
      <w:r w:rsidRPr="00047EB3">
        <w:rPr>
          <w:rFonts w:ascii="Arial" w:hAnsi="Arial" w:cs="Arial"/>
          <w:color w:val="000000" w:themeColor="text1"/>
        </w:rPr>
        <w:t>, and the presence (or absence) of relational support</w:t>
      </w:r>
      <w:r w:rsidR="00A2477A" w:rsidRPr="00047EB3">
        <w:rPr>
          <w:rFonts w:ascii="Arial" w:hAnsi="Arial" w:cs="Arial"/>
          <w:color w:val="000000" w:themeColor="text1"/>
        </w:rPr>
        <w:t xml:space="preserve"> </w:t>
      </w:r>
      <w:r w:rsidRPr="00047EB3">
        <w:rPr>
          <w:rFonts w:ascii="Arial" w:hAnsi="Arial" w:cs="Arial"/>
          <w:color w:val="000000" w:themeColor="text1"/>
        </w:rPr>
        <w:t>(Thomas, 2012; Saddler &amp; Sundin, 2020; Stoten, 2024)</w:t>
      </w:r>
      <w:r w:rsidR="004409A2" w:rsidRPr="00047EB3">
        <w:rPr>
          <w:rFonts w:ascii="Arial" w:hAnsi="Arial" w:cs="Arial"/>
          <w:color w:val="000000" w:themeColor="text1"/>
        </w:rPr>
        <w:t>. T</w:t>
      </w:r>
      <w:r w:rsidR="00F53E99" w:rsidRPr="00047EB3">
        <w:rPr>
          <w:rFonts w:ascii="Arial" w:hAnsi="Arial" w:cs="Arial"/>
          <w:color w:val="000000" w:themeColor="text1"/>
        </w:rPr>
        <w:t xml:space="preserve">he interviews </w:t>
      </w:r>
      <w:r w:rsidR="00A2477A" w:rsidRPr="00047EB3">
        <w:rPr>
          <w:rFonts w:ascii="Arial" w:hAnsi="Arial" w:cs="Arial"/>
          <w:color w:val="000000" w:themeColor="text1"/>
        </w:rPr>
        <w:t xml:space="preserve">also </w:t>
      </w:r>
      <w:r w:rsidR="0060549D" w:rsidRPr="00047EB3">
        <w:rPr>
          <w:rFonts w:ascii="Arial" w:hAnsi="Arial" w:cs="Arial"/>
          <w:color w:val="000000" w:themeColor="text1"/>
        </w:rPr>
        <w:t>highlight</w:t>
      </w:r>
      <w:r w:rsidR="00F53E99" w:rsidRPr="00047EB3">
        <w:rPr>
          <w:rFonts w:ascii="Arial" w:hAnsi="Arial" w:cs="Arial"/>
          <w:color w:val="000000" w:themeColor="text1"/>
        </w:rPr>
        <w:t xml:space="preserve"> the</w:t>
      </w:r>
      <w:r w:rsidR="00A2477A" w:rsidRPr="00047EB3">
        <w:rPr>
          <w:rFonts w:ascii="Arial" w:hAnsi="Arial" w:cs="Arial"/>
          <w:color w:val="000000" w:themeColor="text1"/>
        </w:rPr>
        <w:t xml:space="preserve"> relevance of</w:t>
      </w:r>
      <w:r w:rsidR="00F53E99" w:rsidRPr="00047EB3">
        <w:rPr>
          <w:rFonts w:ascii="Arial" w:hAnsi="Arial" w:cs="Arial"/>
          <w:color w:val="000000" w:themeColor="text1"/>
        </w:rPr>
        <w:t xml:space="preserve"> </w:t>
      </w:r>
      <w:r w:rsidR="0060549D" w:rsidRPr="00047EB3">
        <w:rPr>
          <w:rFonts w:ascii="Arial" w:hAnsi="Arial" w:cs="Arial"/>
          <w:color w:val="000000" w:themeColor="text1"/>
        </w:rPr>
        <w:t>‘</w:t>
      </w:r>
      <w:r w:rsidR="00F53E99" w:rsidRPr="00047EB3">
        <w:rPr>
          <w:rFonts w:ascii="Arial" w:hAnsi="Arial" w:cs="Arial"/>
          <w:color w:val="000000" w:themeColor="text1"/>
        </w:rPr>
        <w:t>micro-practices</w:t>
      </w:r>
      <w:r w:rsidR="0060549D" w:rsidRPr="00047EB3">
        <w:rPr>
          <w:rFonts w:ascii="Arial" w:hAnsi="Arial" w:cs="Arial"/>
          <w:color w:val="000000" w:themeColor="text1"/>
        </w:rPr>
        <w:t>’</w:t>
      </w:r>
      <w:r w:rsidR="00F53E99" w:rsidRPr="00047EB3">
        <w:rPr>
          <w:rFonts w:ascii="Arial" w:hAnsi="Arial" w:cs="Arial"/>
          <w:color w:val="000000" w:themeColor="text1"/>
        </w:rPr>
        <w:t xml:space="preserve"> through which </w:t>
      </w:r>
      <w:r w:rsidR="0060549D" w:rsidRPr="00047EB3">
        <w:rPr>
          <w:rFonts w:ascii="Arial" w:hAnsi="Arial" w:cs="Arial"/>
          <w:color w:val="000000" w:themeColor="text1"/>
        </w:rPr>
        <w:t xml:space="preserve">student </w:t>
      </w:r>
      <w:r w:rsidR="00F53E99" w:rsidRPr="00047EB3">
        <w:rPr>
          <w:rFonts w:ascii="Arial" w:hAnsi="Arial" w:cs="Arial"/>
          <w:color w:val="000000" w:themeColor="text1"/>
        </w:rPr>
        <w:t>academic identity and legitimacy are negotiated</w:t>
      </w:r>
      <w:r w:rsidR="00A2477A" w:rsidRPr="00047EB3">
        <w:rPr>
          <w:rFonts w:ascii="Arial" w:hAnsi="Arial" w:cs="Arial"/>
          <w:color w:val="000000" w:themeColor="text1"/>
        </w:rPr>
        <w:t xml:space="preserve">, both positively and negatively, </w:t>
      </w:r>
      <w:r w:rsidR="00F53E99" w:rsidRPr="00047EB3">
        <w:rPr>
          <w:rFonts w:ascii="Arial" w:hAnsi="Arial" w:cs="Arial"/>
          <w:color w:val="000000" w:themeColor="text1"/>
        </w:rPr>
        <w:t>moment to moment</w:t>
      </w:r>
      <w:r w:rsidRPr="00047EB3">
        <w:rPr>
          <w:rFonts w:ascii="Arial" w:hAnsi="Arial" w:cs="Arial"/>
          <w:color w:val="000000" w:themeColor="text1"/>
        </w:rPr>
        <w:t>.</w:t>
      </w:r>
    </w:p>
    <w:p w14:paraId="664FFF7E" w14:textId="77777777" w:rsidR="00A402E2" w:rsidRPr="00047EB3" w:rsidRDefault="00A2477A" w:rsidP="005E76EA">
      <w:pPr>
        <w:spacing w:line="480" w:lineRule="auto"/>
        <w:rPr>
          <w:rFonts w:ascii="Arial" w:hAnsi="Arial" w:cs="Arial"/>
          <w:color w:val="000000" w:themeColor="text1"/>
          <w:lang w:val="en-US"/>
        </w:rPr>
      </w:pPr>
      <w:r w:rsidRPr="00047EB3">
        <w:rPr>
          <w:rFonts w:ascii="Arial" w:hAnsi="Arial" w:cs="Arial"/>
          <w:color w:val="000000" w:themeColor="text1"/>
          <w:lang w:val="en-US"/>
        </w:rPr>
        <w:t xml:space="preserve">The three superordinate themes are presented in a sequence that reflects both the research question and the process described by participants. Belonging that began before arrival captures the biographical and historical contexts </w:t>
      </w:r>
      <w:r w:rsidR="00A402E2" w:rsidRPr="00047EB3">
        <w:rPr>
          <w:rFonts w:ascii="Arial" w:hAnsi="Arial" w:cs="Arial"/>
          <w:color w:val="000000" w:themeColor="text1"/>
          <w:lang w:val="en-US"/>
        </w:rPr>
        <w:t>that students bring to</w:t>
      </w:r>
      <w:r w:rsidRPr="00047EB3">
        <w:rPr>
          <w:rFonts w:ascii="Arial" w:hAnsi="Arial" w:cs="Arial"/>
          <w:color w:val="000000" w:themeColor="text1"/>
          <w:lang w:val="en-US"/>
        </w:rPr>
        <w:t xml:space="preserve"> higher education.</w:t>
      </w:r>
    </w:p>
    <w:p w14:paraId="291E9212" w14:textId="7047CE13" w:rsidR="00A2477A" w:rsidRPr="00047EB3" w:rsidRDefault="00A2477A" w:rsidP="005E76EA">
      <w:pPr>
        <w:spacing w:line="480" w:lineRule="auto"/>
        <w:rPr>
          <w:rFonts w:ascii="Arial" w:hAnsi="Arial" w:cs="Arial"/>
          <w:color w:val="000000" w:themeColor="text1"/>
          <w:lang w:val="en-US"/>
        </w:rPr>
      </w:pPr>
      <w:r w:rsidRPr="00047EB3">
        <w:rPr>
          <w:rFonts w:ascii="Arial" w:hAnsi="Arial" w:cs="Arial"/>
          <w:color w:val="000000" w:themeColor="text1"/>
          <w:lang w:val="en-US"/>
        </w:rPr>
        <w:t>Questioning whether you really belong</w:t>
      </w:r>
      <w:r w:rsidR="00A402E2" w:rsidRPr="00047EB3">
        <w:rPr>
          <w:rFonts w:ascii="Arial" w:hAnsi="Arial" w:cs="Arial"/>
          <w:color w:val="000000" w:themeColor="text1"/>
          <w:lang w:val="en-US"/>
        </w:rPr>
        <w:t xml:space="preserve"> focuses on the period after arrival, when students continually test whether they are, in fact, allowed to be here once they are </w:t>
      </w:r>
      <w:proofErr w:type="gramStart"/>
      <w:r w:rsidR="00A402E2" w:rsidRPr="00047EB3">
        <w:rPr>
          <w:rFonts w:ascii="Arial" w:hAnsi="Arial" w:cs="Arial"/>
          <w:color w:val="000000" w:themeColor="text1"/>
          <w:lang w:val="en-US"/>
        </w:rPr>
        <w:t>in</w:t>
      </w:r>
      <w:proofErr w:type="gramEnd"/>
      <w:r w:rsidRPr="00047EB3">
        <w:rPr>
          <w:rFonts w:ascii="Arial" w:hAnsi="Arial" w:cs="Arial"/>
          <w:color w:val="000000" w:themeColor="text1"/>
          <w:lang w:val="en-US"/>
        </w:rPr>
        <w:t xml:space="preserve"> the</w:t>
      </w:r>
      <w:r w:rsidR="00A402E2" w:rsidRPr="00047EB3">
        <w:rPr>
          <w:rFonts w:ascii="Arial" w:hAnsi="Arial" w:cs="Arial"/>
          <w:color w:val="000000" w:themeColor="text1"/>
          <w:lang w:val="en-US"/>
        </w:rPr>
        <w:t>ir</w:t>
      </w:r>
      <w:r w:rsidRPr="00047EB3">
        <w:rPr>
          <w:rFonts w:ascii="Arial" w:hAnsi="Arial" w:cs="Arial"/>
          <w:color w:val="000000" w:themeColor="text1"/>
          <w:lang w:val="en-US"/>
        </w:rPr>
        <w:t xml:space="preserve"> </w:t>
      </w:r>
      <w:proofErr w:type="spellStart"/>
      <w:r w:rsidRPr="00047EB3">
        <w:rPr>
          <w:rFonts w:ascii="Arial" w:hAnsi="Arial" w:cs="Arial"/>
          <w:color w:val="000000" w:themeColor="text1"/>
          <w:lang w:val="en-US"/>
        </w:rPr>
        <w:t>programme</w:t>
      </w:r>
      <w:proofErr w:type="spellEnd"/>
      <w:r w:rsidRPr="00047EB3">
        <w:rPr>
          <w:rFonts w:ascii="Arial" w:hAnsi="Arial" w:cs="Arial"/>
          <w:color w:val="000000" w:themeColor="text1"/>
          <w:lang w:val="en-US"/>
        </w:rPr>
        <w:t xml:space="preserve">. The </w:t>
      </w:r>
      <w:r w:rsidR="00A402E2" w:rsidRPr="00047EB3">
        <w:rPr>
          <w:rFonts w:ascii="Arial" w:hAnsi="Arial" w:cs="Arial"/>
          <w:color w:val="000000" w:themeColor="text1"/>
          <w:lang w:val="en-US"/>
        </w:rPr>
        <w:t>balance between feeling safe and being challenged</w:t>
      </w:r>
      <w:r w:rsidRPr="00047EB3">
        <w:rPr>
          <w:rFonts w:ascii="Arial" w:hAnsi="Arial" w:cs="Arial"/>
          <w:color w:val="000000" w:themeColor="text1"/>
          <w:lang w:val="en-US"/>
        </w:rPr>
        <w:t xml:space="preserve"> in the learning environment </w:t>
      </w:r>
      <w:r w:rsidR="00A402E2" w:rsidRPr="00047EB3">
        <w:rPr>
          <w:rFonts w:ascii="Arial" w:hAnsi="Arial" w:cs="Arial"/>
          <w:color w:val="000000" w:themeColor="text1"/>
          <w:lang w:val="en-US"/>
        </w:rPr>
        <w:t>considers</w:t>
      </w:r>
      <w:r w:rsidRPr="00047EB3">
        <w:rPr>
          <w:rFonts w:ascii="Arial" w:hAnsi="Arial" w:cs="Arial"/>
          <w:color w:val="000000" w:themeColor="text1"/>
          <w:lang w:val="en-US"/>
        </w:rPr>
        <w:t xml:space="preserve"> the conditions </w:t>
      </w:r>
      <w:r w:rsidR="00A402E2" w:rsidRPr="00047EB3">
        <w:rPr>
          <w:rFonts w:ascii="Arial" w:hAnsi="Arial" w:cs="Arial"/>
          <w:color w:val="000000" w:themeColor="text1"/>
          <w:lang w:val="en-US"/>
        </w:rPr>
        <w:t xml:space="preserve">and requirements </w:t>
      </w:r>
      <w:r w:rsidRPr="00047EB3">
        <w:rPr>
          <w:rFonts w:ascii="Arial" w:hAnsi="Arial" w:cs="Arial"/>
          <w:color w:val="000000" w:themeColor="text1"/>
          <w:lang w:val="en-US"/>
        </w:rPr>
        <w:t xml:space="preserve">that </w:t>
      </w:r>
      <w:r w:rsidR="00A402E2" w:rsidRPr="00047EB3">
        <w:rPr>
          <w:rFonts w:ascii="Arial" w:hAnsi="Arial" w:cs="Arial"/>
          <w:color w:val="000000" w:themeColor="text1"/>
          <w:lang w:val="en-US"/>
        </w:rPr>
        <w:t>allow for</w:t>
      </w:r>
      <w:r w:rsidRPr="00047EB3">
        <w:rPr>
          <w:rFonts w:ascii="Arial" w:hAnsi="Arial" w:cs="Arial"/>
          <w:color w:val="000000" w:themeColor="text1"/>
          <w:lang w:val="en-US"/>
        </w:rPr>
        <w:t xml:space="preserve"> or constrain participation over time. </w:t>
      </w:r>
      <w:r w:rsidR="00A402E2" w:rsidRPr="00047EB3">
        <w:rPr>
          <w:rFonts w:ascii="Arial" w:hAnsi="Arial" w:cs="Arial"/>
          <w:color w:val="000000" w:themeColor="text1"/>
          <w:lang w:val="en-US"/>
        </w:rPr>
        <w:t>Presented in this way,</w:t>
      </w:r>
      <w:r w:rsidRPr="00047EB3">
        <w:rPr>
          <w:rFonts w:ascii="Arial" w:hAnsi="Arial" w:cs="Arial"/>
          <w:color w:val="000000" w:themeColor="text1"/>
          <w:lang w:val="en-US"/>
        </w:rPr>
        <w:t xml:space="preserve"> the analysis </w:t>
      </w:r>
      <w:r w:rsidR="00A402E2" w:rsidRPr="00047EB3">
        <w:rPr>
          <w:rFonts w:ascii="Arial" w:hAnsi="Arial" w:cs="Arial"/>
          <w:color w:val="000000" w:themeColor="text1"/>
          <w:lang w:val="en-US"/>
        </w:rPr>
        <w:t>aims to show</w:t>
      </w:r>
      <w:r w:rsidRPr="00047EB3">
        <w:rPr>
          <w:rFonts w:ascii="Arial" w:hAnsi="Arial" w:cs="Arial"/>
          <w:color w:val="000000" w:themeColor="text1"/>
          <w:lang w:val="en-US"/>
        </w:rPr>
        <w:t xml:space="preserve"> how prior experience, early classroom moments, and developing relationships work together to shape belonging and academic self-efficacy, rather than treating these as separate or isolated influences.</w:t>
      </w:r>
    </w:p>
    <w:p w14:paraId="2CF6346A" w14:textId="77777777" w:rsidR="008E6296" w:rsidRDefault="008E6296" w:rsidP="005E76EA">
      <w:pPr>
        <w:spacing w:line="480" w:lineRule="auto"/>
        <w:rPr>
          <w:rFonts w:ascii="Arial" w:hAnsi="Arial" w:cs="Arial"/>
          <w:b/>
          <w:bCs/>
          <w:color w:val="000000" w:themeColor="text1"/>
        </w:rPr>
      </w:pPr>
    </w:p>
    <w:p w14:paraId="2DB61DCF" w14:textId="2BCE85F8" w:rsidR="00935F62" w:rsidRPr="00047EB3" w:rsidRDefault="00935F62" w:rsidP="005E76EA">
      <w:pPr>
        <w:pStyle w:val="Heading2"/>
        <w:spacing w:line="480" w:lineRule="auto"/>
      </w:pPr>
      <w:bookmarkStart w:id="21" w:name="_Toc219499430"/>
      <w:r w:rsidRPr="00047EB3">
        <w:t xml:space="preserve">Belonging </w:t>
      </w:r>
      <w:r w:rsidR="00A402E2" w:rsidRPr="00047EB3">
        <w:t>before arrival</w:t>
      </w:r>
      <w:bookmarkEnd w:id="21"/>
    </w:p>
    <w:p w14:paraId="3EA265DE" w14:textId="281E1536"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 first theme, belonging before arrival, </w:t>
      </w:r>
      <w:r w:rsidR="00A402E2" w:rsidRPr="00047EB3">
        <w:rPr>
          <w:rFonts w:ascii="Arial" w:hAnsi="Arial" w:cs="Arial"/>
          <w:color w:val="000000" w:themeColor="text1"/>
        </w:rPr>
        <w:t>shows</w:t>
      </w:r>
      <w:r w:rsidRPr="00047EB3">
        <w:rPr>
          <w:rFonts w:ascii="Arial" w:hAnsi="Arial" w:cs="Arial"/>
          <w:color w:val="000000" w:themeColor="text1"/>
        </w:rPr>
        <w:t xml:space="preserve"> how deeply educational histories remain active in adult learning.</w:t>
      </w:r>
    </w:p>
    <w:p w14:paraId="44AEDDD7" w14:textId="14EB30F6" w:rsidR="004409A2" w:rsidRPr="00047EB3" w:rsidRDefault="002001BB" w:rsidP="005E76EA">
      <w:pPr>
        <w:spacing w:line="480" w:lineRule="auto"/>
        <w:rPr>
          <w:rFonts w:ascii="Arial" w:hAnsi="Arial" w:cs="Arial"/>
          <w:color w:val="000000" w:themeColor="text1"/>
        </w:rPr>
      </w:pPr>
      <w:r w:rsidRPr="00047EB3">
        <w:rPr>
          <w:rFonts w:ascii="Arial" w:hAnsi="Arial" w:cs="Arial"/>
          <w:color w:val="000000" w:themeColor="text1"/>
        </w:rPr>
        <w:t>In the interviews, KS described being “the one who struggled” in a private school, and JD recalled being placed “at the back” because teachers “didn’t know what to do” with her. These were not</w:t>
      </w:r>
      <w:r w:rsidR="00A402E2" w:rsidRPr="00047EB3">
        <w:rPr>
          <w:rFonts w:ascii="Arial" w:hAnsi="Arial" w:cs="Arial"/>
          <w:color w:val="000000" w:themeColor="text1"/>
        </w:rPr>
        <w:t xml:space="preserve"> simple historical recollections, but early events that ‘stuck’ and became</w:t>
      </w:r>
      <w:r w:rsidR="004409A2" w:rsidRPr="00047EB3">
        <w:rPr>
          <w:rFonts w:ascii="Arial" w:hAnsi="Arial" w:cs="Arial"/>
          <w:color w:val="000000" w:themeColor="text1"/>
        </w:rPr>
        <w:t xml:space="preserve"> </w:t>
      </w:r>
      <w:r w:rsidR="00A402E2" w:rsidRPr="00047EB3">
        <w:rPr>
          <w:rFonts w:ascii="Arial" w:hAnsi="Arial" w:cs="Arial"/>
          <w:color w:val="000000" w:themeColor="text1"/>
        </w:rPr>
        <w:t>lasting</w:t>
      </w:r>
      <w:r w:rsidRPr="00047EB3">
        <w:rPr>
          <w:rFonts w:ascii="Arial" w:hAnsi="Arial" w:cs="Arial"/>
          <w:color w:val="000000" w:themeColor="text1"/>
        </w:rPr>
        <w:t xml:space="preserve"> identity narratives of not being</w:t>
      </w:r>
      <w:r w:rsidR="00A804A5" w:rsidRPr="00047EB3">
        <w:rPr>
          <w:rFonts w:ascii="Arial" w:hAnsi="Arial" w:cs="Arial"/>
          <w:color w:val="000000" w:themeColor="text1"/>
        </w:rPr>
        <w:t xml:space="preserve"> </w:t>
      </w:r>
      <w:r w:rsidRPr="00047EB3">
        <w:rPr>
          <w:rFonts w:ascii="Arial" w:hAnsi="Arial" w:cs="Arial"/>
          <w:color w:val="000000" w:themeColor="text1"/>
        </w:rPr>
        <w:t>“the academic one”</w:t>
      </w:r>
      <w:r w:rsidR="00A804A5" w:rsidRPr="00047EB3">
        <w:rPr>
          <w:rFonts w:ascii="Arial" w:hAnsi="Arial" w:cs="Arial"/>
          <w:color w:val="000000" w:themeColor="text1"/>
        </w:rPr>
        <w:t xml:space="preserve">. </w:t>
      </w:r>
      <w:r w:rsidR="00A402E2" w:rsidRPr="00047EB3">
        <w:rPr>
          <w:rFonts w:ascii="Arial" w:hAnsi="Arial" w:cs="Arial"/>
          <w:color w:val="000000" w:themeColor="text1"/>
        </w:rPr>
        <w:t>T</w:t>
      </w:r>
      <w:r w:rsidR="004409A2" w:rsidRPr="00047EB3">
        <w:rPr>
          <w:rFonts w:ascii="Arial" w:hAnsi="Arial" w:cs="Arial"/>
          <w:color w:val="000000" w:themeColor="text1"/>
        </w:rPr>
        <w:t xml:space="preserve">hese experiences form part of the habitus: dispositions that make some futures feel </w:t>
      </w:r>
      <w:r w:rsidR="00A402E2" w:rsidRPr="00047EB3">
        <w:rPr>
          <w:rFonts w:ascii="Arial" w:hAnsi="Arial" w:cs="Arial"/>
          <w:color w:val="000000" w:themeColor="text1"/>
        </w:rPr>
        <w:t xml:space="preserve">out of personal reach, </w:t>
      </w:r>
      <w:r w:rsidR="004409A2" w:rsidRPr="00047EB3">
        <w:rPr>
          <w:rFonts w:ascii="Arial" w:hAnsi="Arial" w:cs="Arial"/>
          <w:color w:val="000000" w:themeColor="text1"/>
        </w:rPr>
        <w:t>inaccessible (Bourdieu, 1977, 1984).</w:t>
      </w:r>
    </w:p>
    <w:p w14:paraId="72BD60B1" w14:textId="0461EBE9" w:rsidR="00BB5340" w:rsidRPr="00047EB3" w:rsidRDefault="00750649" w:rsidP="005E76EA">
      <w:pPr>
        <w:spacing w:line="480" w:lineRule="auto"/>
        <w:rPr>
          <w:rFonts w:ascii="Arial" w:hAnsi="Arial" w:cs="Arial"/>
          <w:color w:val="000000" w:themeColor="text1"/>
        </w:rPr>
      </w:pPr>
      <w:r w:rsidRPr="00047EB3">
        <w:rPr>
          <w:rFonts w:ascii="Arial" w:hAnsi="Arial" w:cs="Arial"/>
          <w:color w:val="000000" w:themeColor="text1"/>
        </w:rPr>
        <w:t xml:space="preserve">What is particularly </w:t>
      </w:r>
      <w:r w:rsidR="00BB5340" w:rsidRPr="00047EB3">
        <w:rPr>
          <w:rFonts w:ascii="Arial" w:hAnsi="Arial" w:cs="Arial"/>
          <w:color w:val="000000" w:themeColor="text1"/>
        </w:rPr>
        <w:t>noticeable</w:t>
      </w:r>
      <w:r w:rsidRPr="00047EB3">
        <w:rPr>
          <w:rFonts w:ascii="Arial" w:hAnsi="Arial" w:cs="Arial"/>
          <w:color w:val="000000" w:themeColor="text1"/>
        </w:rPr>
        <w:t xml:space="preserve"> is the extent to which </w:t>
      </w:r>
      <w:r w:rsidR="00BB5340" w:rsidRPr="00047EB3">
        <w:rPr>
          <w:rFonts w:ascii="Arial" w:hAnsi="Arial" w:cs="Arial"/>
          <w:color w:val="000000" w:themeColor="text1"/>
        </w:rPr>
        <w:t xml:space="preserve">continuous </w:t>
      </w:r>
      <w:r w:rsidRPr="00047EB3">
        <w:rPr>
          <w:rFonts w:ascii="Arial" w:hAnsi="Arial" w:cs="Arial"/>
          <w:color w:val="000000" w:themeColor="text1"/>
        </w:rPr>
        <w:t xml:space="preserve">personal narratives continue to shape how each student makes sense of their academic capability over time. From an IPA perspective, these accounts show how earlier experiences </w:t>
      </w:r>
      <w:r w:rsidR="00BB5340" w:rsidRPr="00047EB3">
        <w:rPr>
          <w:rFonts w:ascii="Arial" w:hAnsi="Arial" w:cs="Arial"/>
          <w:color w:val="000000" w:themeColor="text1"/>
        </w:rPr>
        <w:t>influence</w:t>
      </w:r>
      <w:r w:rsidRPr="00047EB3">
        <w:rPr>
          <w:rFonts w:ascii="Arial" w:hAnsi="Arial" w:cs="Arial"/>
          <w:color w:val="000000" w:themeColor="text1"/>
        </w:rPr>
        <w:t xml:space="preserve"> the present, </w:t>
      </w:r>
      <w:r w:rsidR="00BB5340" w:rsidRPr="00047EB3">
        <w:rPr>
          <w:rFonts w:ascii="Arial" w:hAnsi="Arial" w:cs="Arial"/>
          <w:color w:val="000000" w:themeColor="text1"/>
        </w:rPr>
        <w:t>a running narrative</w:t>
      </w:r>
      <w:r w:rsidRPr="00047EB3">
        <w:rPr>
          <w:rFonts w:ascii="Arial" w:hAnsi="Arial" w:cs="Arial"/>
          <w:color w:val="000000" w:themeColor="text1"/>
        </w:rPr>
        <w:t xml:space="preserve"> </w:t>
      </w:r>
      <w:r w:rsidR="00BB5340" w:rsidRPr="00047EB3">
        <w:rPr>
          <w:rFonts w:ascii="Arial" w:hAnsi="Arial" w:cs="Arial"/>
          <w:color w:val="000000" w:themeColor="text1"/>
        </w:rPr>
        <w:t>on</w:t>
      </w:r>
      <w:r w:rsidRPr="00047EB3">
        <w:rPr>
          <w:rFonts w:ascii="Arial" w:hAnsi="Arial" w:cs="Arial"/>
          <w:color w:val="000000" w:themeColor="text1"/>
        </w:rPr>
        <w:t xml:space="preserve"> which new situations are understood. KS entered higher education in her late </w:t>
      </w:r>
      <w:r w:rsidR="00BB5340" w:rsidRPr="00047EB3">
        <w:rPr>
          <w:rFonts w:ascii="Arial" w:hAnsi="Arial" w:cs="Arial"/>
          <w:color w:val="000000" w:themeColor="text1"/>
        </w:rPr>
        <w:t>fifties yet</w:t>
      </w:r>
      <w:r w:rsidRPr="00047EB3">
        <w:rPr>
          <w:rFonts w:ascii="Arial" w:hAnsi="Arial" w:cs="Arial"/>
          <w:color w:val="000000" w:themeColor="text1"/>
        </w:rPr>
        <w:t xml:space="preserve"> described how her confidence had “waned over time” because she had not progressed within her school environment, almost forty years after leaving formal education. JD’s anxiety about appearing “stupid” in her first higher education lecture similarly </w:t>
      </w:r>
      <w:r w:rsidR="00BB5340" w:rsidRPr="00047EB3">
        <w:rPr>
          <w:rFonts w:ascii="Arial" w:hAnsi="Arial" w:cs="Arial"/>
          <w:color w:val="000000" w:themeColor="text1"/>
        </w:rPr>
        <w:t>reflects the influence of</w:t>
      </w:r>
      <w:r w:rsidRPr="00047EB3">
        <w:rPr>
          <w:rFonts w:ascii="Arial" w:hAnsi="Arial" w:cs="Arial"/>
          <w:color w:val="000000" w:themeColor="text1"/>
        </w:rPr>
        <w:t xml:space="preserve"> classroom experiences she had internalised decades </w:t>
      </w:r>
      <w:r w:rsidR="00BB5340" w:rsidRPr="00047EB3">
        <w:rPr>
          <w:rFonts w:ascii="Arial" w:hAnsi="Arial" w:cs="Arial"/>
          <w:color w:val="000000" w:themeColor="text1"/>
        </w:rPr>
        <w:t>earlier.</w:t>
      </w:r>
      <w:r w:rsidRPr="00047EB3">
        <w:rPr>
          <w:rFonts w:ascii="Arial" w:hAnsi="Arial" w:cs="Arial"/>
          <w:color w:val="000000" w:themeColor="text1"/>
        </w:rPr>
        <w:t xml:space="preserve"> </w:t>
      </w:r>
      <w:r w:rsidR="00BB5340" w:rsidRPr="00047EB3">
        <w:rPr>
          <w:rFonts w:ascii="Arial" w:hAnsi="Arial" w:cs="Arial"/>
          <w:color w:val="000000" w:themeColor="text1"/>
        </w:rPr>
        <w:t xml:space="preserve">Both accounts support research suggesting that mature students’ fears are often rooted in </w:t>
      </w:r>
      <w:r w:rsidR="00BB5340" w:rsidRPr="00047EB3">
        <w:rPr>
          <w:rFonts w:ascii="Arial" w:hAnsi="Arial" w:cs="Arial"/>
          <w:color w:val="000000" w:themeColor="text1"/>
        </w:rPr>
        <w:t xml:space="preserve">their </w:t>
      </w:r>
      <w:r w:rsidR="00BB5340" w:rsidRPr="00047EB3">
        <w:rPr>
          <w:rFonts w:ascii="Arial" w:hAnsi="Arial" w:cs="Arial"/>
          <w:color w:val="000000" w:themeColor="text1"/>
        </w:rPr>
        <w:t xml:space="preserve">early </w:t>
      </w:r>
      <w:r w:rsidR="00BB5340" w:rsidRPr="00047EB3">
        <w:rPr>
          <w:rFonts w:ascii="Arial" w:hAnsi="Arial" w:cs="Arial"/>
          <w:color w:val="000000" w:themeColor="text1"/>
        </w:rPr>
        <w:t>experiences of informed</w:t>
      </w:r>
      <w:r w:rsidR="00BB5340" w:rsidRPr="00047EB3">
        <w:rPr>
          <w:rFonts w:ascii="Arial" w:hAnsi="Arial" w:cs="Arial"/>
          <w:color w:val="000000" w:themeColor="text1"/>
        </w:rPr>
        <w:t xml:space="preserve"> intelligence and potential, and that these continue to shape how capability</w:t>
      </w:r>
      <w:r w:rsidR="00BB5340" w:rsidRPr="00047EB3">
        <w:rPr>
          <w:rFonts w:ascii="Arial" w:hAnsi="Arial" w:cs="Arial"/>
          <w:color w:val="000000" w:themeColor="text1"/>
        </w:rPr>
        <w:t xml:space="preserve"> and self-esteem are</w:t>
      </w:r>
      <w:r w:rsidR="00BB5340" w:rsidRPr="00047EB3">
        <w:rPr>
          <w:rFonts w:ascii="Arial" w:hAnsi="Arial" w:cs="Arial"/>
          <w:color w:val="000000" w:themeColor="text1"/>
        </w:rPr>
        <w:t xml:space="preserve"> understood in adulthood (Evans, 2019; Gibson, 2025).</w:t>
      </w:r>
    </w:p>
    <w:p w14:paraId="09D7F60A" w14:textId="352A1715" w:rsidR="00270FBE" w:rsidRPr="00047EB3" w:rsidRDefault="00BB5340" w:rsidP="005E76EA">
      <w:pPr>
        <w:spacing w:line="480" w:lineRule="auto"/>
        <w:rPr>
          <w:rFonts w:ascii="Arial" w:hAnsi="Arial" w:cs="Arial"/>
          <w:color w:val="000000" w:themeColor="text1"/>
        </w:rPr>
      </w:pPr>
      <w:r w:rsidRPr="00047EB3">
        <w:rPr>
          <w:rFonts w:ascii="Arial" w:hAnsi="Arial" w:cs="Arial"/>
          <w:color w:val="000000" w:themeColor="text1"/>
        </w:rPr>
        <w:lastRenderedPageBreak/>
        <w:t xml:space="preserve">Therefore, for these students, the decision to apply for higher education is not about simply filling in an application form. </w:t>
      </w:r>
      <w:r w:rsidR="00750649" w:rsidRPr="00047EB3">
        <w:rPr>
          <w:rFonts w:ascii="Arial" w:hAnsi="Arial" w:cs="Arial"/>
          <w:color w:val="000000" w:themeColor="text1"/>
        </w:rPr>
        <w:t xml:space="preserve">It involves negotiating </w:t>
      </w:r>
      <w:r w:rsidR="00270FBE" w:rsidRPr="00047EB3">
        <w:rPr>
          <w:rFonts w:ascii="Arial" w:hAnsi="Arial" w:cs="Arial"/>
          <w:color w:val="000000" w:themeColor="text1"/>
        </w:rPr>
        <w:t>histories that have eroded self-confidence, often a</w:t>
      </w:r>
      <w:r w:rsidR="00750649" w:rsidRPr="00047EB3">
        <w:rPr>
          <w:rFonts w:ascii="Arial" w:hAnsi="Arial" w:cs="Arial"/>
          <w:color w:val="000000" w:themeColor="text1"/>
        </w:rPr>
        <w:t xml:space="preserve"> sense of being “not academic”, </w:t>
      </w:r>
      <w:r w:rsidR="00270FBE" w:rsidRPr="00047EB3">
        <w:rPr>
          <w:rFonts w:ascii="Arial" w:hAnsi="Arial" w:cs="Arial"/>
          <w:color w:val="000000" w:themeColor="text1"/>
        </w:rPr>
        <w:t xml:space="preserve">that </w:t>
      </w:r>
      <w:r w:rsidR="00750649" w:rsidRPr="00047EB3">
        <w:rPr>
          <w:rFonts w:ascii="Arial" w:hAnsi="Arial" w:cs="Arial"/>
          <w:color w:val="000000" w:themeColor="text1"/>
        </w:rPr>
        <w:t>crea</w:t>
      </w:r>
      <w:r w:rsidR="00270FBE" w:rsidRPr="00047EB3">
        <w:rPr>
          <w:rFonts w:ascii="Arial" w:hAnsi="Arial" w:cs="Arial"/>
          <w:color w:val="000000" w:themeColor="text1"/>
        </w:rPr>
        <w:t>tes</w:t>
      </w:r>
      <w:r w:rsidR="00750649" w:rsidRPr="00047EB3">
        <w:rPr>
          <w:rFonts w:ascii="Arial" w:hAnsi="Arial" w:cs="Arial"/>
          <w:color w:val="000000" w:themeColor="text1"/>
        </w:rPr>
        <w:t xml:space="preserve"> a tension between a desire to improve oneself and deeply held doubts about whether higher education is genuinely a space where </w:t>
      </w:r>
      <w:r w:rsidR="00270FBE" w:rsidRPr="00047EB3">
        <w:rPr>
          <w:rFonts w:ascii="Arial" w:hAnsi="Arial" w:cs="Arial"/>
          <w:color w:val="000000" w:themeColor="text1"/>
        </w:rPr>
        <w:t>they</w:t>
      </w:r>
      <w:r w:rsidR="00750649" w:rsidRPr="00047EB3">
        <w:rPr>
          <w:rFonts w:ascii="Arial" w:hAnsi="Arial" w:cs="Arial"/>
          <w:color w:val="000000" w:themeColor="text1"/>
        </w:rPr>
        <w:t xml:space="preserve"> belong</w:t>
      </w:r>
      <w:r w:rsidR="00270FBE" w:rsidRPr="00047EB3">
        <w:rPr>
          <w:rFonts w:ascii="Arial" w:hAnsi="Arial" w:cs="Arial"/>
          <w:color w:val="000000" w:themeColor="text1"/>
        </w:rPr>
        <w:t>.</w:t>
      </w:r>
    </w:p>
    <w:p w14:paraId="2B6922F5" w14:textId="0AB8A0EB" w:rsidR="00270FBE"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CT’s account adds a </w:t>
      </w:r>
      <w:r w:rsidR="00881A37" w:rsidRPr="00047EB3">
        <w:rPr>
          <w:rFonts w:ascii="Arial" w:hAnsi="Arial" w:cs="Arial"/>
          <w:color w:val="000000" w:themeColor="text1"/>
        </w:rPr>
        <w:t>‘</w:t>
      </w:r>
      <w:proofErr w:type="spellStart"/>
      <w:r w:rsidRPr="00047EB3">
        <w:rPr>
          <w:rFonts w:ascii="Arial" w:hAnsi="Arial" w:cs="Arial"/>
          <w:color w:val="000000" w:themeColor="text1"/>
        </w:rPr>
        <w:t>class</w:t>
      </w:r>
      <w:r w:rsidR="00881A37" w:rsidRPr="00047EB3">
        <w:rPr>
          <w:rFonts w:ascii="Arial" w:hAnsi="Arial" w:cs="Arial"/>
          <w:color w:val="000000" w:themeColor="text1"/>
        </w:rPr>
        <w:t>’</w:t>
      </w:r>
      <w:proofErr w:type="spellEnd"/>
      <w:r w:rsidRPr="00047EB3">
        <w:rPr>
          <w:rFonts w:ascii="Arial" w:hAnsi="Arial" w:cs="Arial"/>
          <w:color w:val="000000" w:themeColor="text1"/>
        </w:rPr>
        <w:t xml:space="preserve"> dimension</w:t>
      </w:r>
      <w:r w:rsidR="00881A37" w:rsidRPr="00047EB3">
        <w:rPr>
          <w:rFonts w:ascii="Arial" w:hAnsi="Arial" w:cs="Arial"/>
          <w:color w:val="000000" w:themeColor="text1"/>
        </w:rPr>
        <w:t xml:space="preserve">, </w:t>
      </w:r>
      <w:r w:rsidRPr="00047EB3">
        <w:rPr>
          <w:rFonts w:ascii="Arial" w:hAnsi="Arial" w:cs="Arial"/>
          <w:color w:val="000000" w:themeColor="text1"/>
        </w:rPr>
        <w:t>being “the first in the whole family” to attend university, coming from a council estate where “nobody wants to go to school”, and feeling like a “hands-on” person rather than a “clever one”.</w:t>
      </w:r>
      <w:r w:rsidR="00270FBE" w:rsidRPr="00047EB3">
        <w:rPr>
          <w:rFonts w:ascii="Arial" w:hAnsi="Arial" w:cs="Arial"/>
          <w:color w:val="000000" w:themeColor="text1"/>
        </w:rPr>
        <w:t xml:space="preserve"> </w:t>
      </w:r>
      <w:r w:rsidR="00270FBE" w:rsidRPr="00047EB3">
        <w:rPr>
          <w:rFonts w:ascii="Arial" w:hAnsi="Arial" w:cs="Arial"/>
          <w:color w:val="000000" w:themeColor="text1"/>
        </w:rPr>
        <w:t xml:space="preserve">Her </w:t>
      </w:r>
      <w:r w:rsidR="00270FBE" w:rsidRPr="00047EB3">
        <w:rPr>
          <w:rFonts w:ascii="Arial" w:hAnsi="Arial" w:cs="Arial"/>
          <w:color w:val="000000" w:themeColor="text1"/>
        </w:rPr>
        <w:t>comments reflect</w:t>
      </w:r>
      <w:r w:rsidR="00270FBE" w:rsidRPr="00047EB3">
        <w:rPr>
          <w:rFonts w:ascii="Arial" w:hAnsi="Arial" w:cs="Arial"/>
          <w:color w:val="000000" w:themeColor="text1"/>
        </w:rPr>
        <w:t xml:space="preserve"> accounts from working-class students elsewhere who describe university as “not for people like us” (Reay, 2017; Stoten, 2024).</w:t>
      </w:r>
    </w:p>
    <w:p w14:paraId="5DDBF726" w14:textId="77777777" w:rsidR="008E6296" w:rsidRDefault="008E6296" w:rsidP="005E76EA">
      <w:pPr>
        <w:spacing w:line="480" w:lineRule="auto"/>
        <w:rPr>
          <w:rFonts w:ascii="Arial" w:hAnsi="Arial" w:cs="Arial"/>
          <w:b/>
          <w:bCs/>
          <w:color w:val="000000" w:themeColor="text1"/>
        </w:rPr>
      </w:pPr>
    </w:p>
    <w:p w14:paraId="2B5409FA" w14:textId="3658BD22" w:rsidR="00935F62" w:rsidRPr="00047EB3" w:rsidRDefault="00935F62" w:rsidP="005E76EA">
      <w:pPr>
        <w:pStyle w:val="Heading2"/>
        <w:spacing w:line="480" w:lineRule="auto"/>
      </w:pPr>
      <w:bookmarkStart w:id="22" w:name="_Toc219499431"/>
      <w:r w:rsidRPr="00047EB3">
        <w:t>Belonging and self-efficacy together</w:t>
      </w:r>
      <w:bookmarkEnd w:id="22"/>
    </w:p>
    <w:p w14:paraId="462F45A8" w14:textId="269384F7" w:rsidR="0050469C" w:rsidRPr="00047EB3" w:rsidRDefault="00881A37" w:rsidP="005E76EA">
      <w:pPr>
        <w:spacing w:line="480" w:lineRule="auto"/>
        <w:rPr>
          <w:rFonts w:ascii="Arial" w:hAnsi="Arial" w:cs="Arial"/>
          <w:color w:val="000000" w:themeColor="text1"/>
        </w:rPr>
      </w:pPr>
      <w:r w:rsidRPr="00047EB3">
        <w:rPr>
          <w:rFonts w:ascii="Arial" w:hAnsi="Arial" w:cs="Arial"/>
          <w:color w:val="000000" w:themeColor="text1"/>
        </w:rPr>
        <w:t xml:space="preserve">The second theme, negotiating legitimacy, shows that belonging and academic self-efficacy are not only linked </w:t>
      </w:r>
      <w:r w:rsidR="00270FBE" w:rsidRPr="00047EB3">
        <w:rPr>
          <w:rFonts w:ascii="Arial" w:hAnsi="Arial" w:cs="Arial"/>
          <w:color w:val="000000" w:themeColor="text1"/>
        </w:rPr>
        <w:t>but also seem to increase and fall</w:t>
      </w:r>
      <w:r w:rsidRPr="00047EB3">
        <w:rPr>
          <w:rFonts w:ascii="Arial" w:hAnsi="Arial" w:cs="Arial"/>
          <w:color w:val="000000" w:themeColor="text1"/>
        </w:rPr>
        <w:t xml:space="preserve"> together. JD’s account of her first evening</w:t>
      </w:r>
      <w:r w:rsidR="00A804A5" w:rsidRPr="00047EB3">
        <w:rPr>
          <w:rFonts w:ascii="Arial" w:hAnsi="Arial" w:cs="Arial"/>
          <w:color w:val="000000" w:themeColor="text1"/>
        </w:rPr>
        <w:t>, “my brain getting hot” fixating on 'the wrong seat” and trying not to “look stupid”,</w:t>
      </w:r>
      <w:r w:rsidRPr="00047EB3">
        <w:rPr>
          <w:rFonts w:ascii="Arial" w:hAnsi="Arial" w:cs="Arial"/>
          <w:color w:val="000000" w:themeColor="text1"/>
        </w:rPr>
        <w:t xml:space="preserve"> shows how uncertainty about belonging quickly attaches itself to even the smallest classroom details. These </w:t>
      </w:r>
      <w:r w:rsidR="0050469C" w:rsidRPr="00047EB3">
        <w:rPr>
          <w:rFonts w:ascii="Arial" w:hAnsi="Arial" w:cs="Arial"/>
          <w:color w:val="000000" w:themeColor="text1"/>
        </w:rPr>
        <w:t xml:space="preserve">small </w:t>
      </w:r>
      <w:r w:rsidR="00270FBE" w:rsidRPr="00047EB3">
        <w:rPr>
          <w:rFonts w:ascii="Arial" w:hAnsi="Arial" w:cs="Arial"/>
          <w:color w:val="000000" w:themeColor="text1"/>
        </w:rPr>
        <w:t>moments</w:t>
      </w:r>
      <w:r w:rsidR="0050469C" w:rsidRPr="00047EB3">
        <w:rPr>
          <w:rFonts w:ascii="Arial" w:hAnsi="Arial" w:cs="Arial"/>
          <w:color w:val="000000" w:themeColor="text1"/>
        </w:rPr>
        <w:t xml:space="preserve"> </w:t>
      </w:r>
      <w:r w:rsidR="00270FBE" w:rsidRPr="00047EB3">
        <w:rPr>
          <w:rFonts w:ascii="Arial" w:hAnsi="Arial" w:cs="Arial"/>
          <w:color w:val="000000" w:themeColor="text1"/>
        </w:rPr>
        <w:t xml:space="preserve">are </w:t>
      </w:r>
      <w:r w:rsidR="0050469C" w:rsidRPr="00047EB3">
        <w:rPr>
          <w:rFonts w:ascii="Arial" w:hAnsi="Arial" w:cs="Arial"/>
          <w:color w:val="000000" w:themeColor="text1"/>
        </w:rPr>
        <w:t>ongoing</w:t>
      </w:r>
      <w:r w:rsidRPr="00047EB3">
        <w:rPr>
          <w:rFonts w:ascii="Arial" w:hAnsi="Arial" w:cs="Arial"/>
          <w:color w:val="000000" w:themeColor="text1"/>
        </w:rPr>
        <w:t xml:space="preserve"> tests of legitimacy</w:t>
      </w:r>
      <w:r w:rsidR="0050469C" w:rsidRPr="00047EB3">
        <w:rPr>
          <w:rFonts w:ascii="Arial" w:hAnsi="Arial" w:cs="Arial"/>
          <w:color w:val="000000" w:themeColor="text1"/>
        </w:rPr>
        <w:t>, where ordinary difficulties are interpreted as evidence of not fitting in, where belonging is linked to uncertainty (Cohen, 2011).</w:t>
      </w:r>
      <w:r w:rsidR="00270FBE" w:rsidRPr="00047EB3">
        <w:rPr>
          <w:rFonts w:ascii="Arial" w:hAnsi="Arial" w:cs="Arial"/>
          <w:color w:val="000000" w:themeColor="text1"/>
        </w:rPr>
        <w:t xml:space="preserve"> However, they also </w:t>
      </w:r>
      <w:r w:rsidR="0050469C" w:rsidRPr="00047EB3">
        <w:rPr>
          <w:rFonts w:ascii="Arial" w:hAnsi="Arial" w:cs="Arial"/>
          <w:color w:val="000000" w:themeColor="text1"/>
        </w:rPr>
        <w:t xml:space="preserve">disrupt earlier assumptions </w:t>
      </w:r>
      <w:r w:rsidR="00270FBE" w:rsidRPr="00047EB3">
        <w:rPr>
          <w:rFonts w:ascii="Arial" w:hAnsi="Arial" w:cs="Arial"/>
          <w:color w:val="000000" w:themeColor="text1"/>
        </w:rPr>
        <w:t xml:space="preserve">of capability, self-efficacy, and belonging, as they can </w:t>
      </w:r>
      <w:r w:rsidR="0050469C" w:rsidRPr="00047EB3">
        <w:rPr>
          <w:rFonts w:ascii="Arial" w:hAnsi="Arial" w:cs="Arial"/>
          <w:color w:val="000000" w:themeColor="text1"/>
        </w:rPr>
        <w:t>offer new interpretations of their capabilities.</w:t>
      </w:r>
    </w:p>
    <w:p w14:paraId="78EA9A93" w14:textId="5561AC49" w:rsidR="00935F62" w:rsidRPr="00047EB3" w:rsidRDefault="0050469C" w:rsidP="005E76EA">
      <w:pPr>
        <w:spacing w:line="480" w:lineRule="auto"/>
        <w:rPr>
          <w:rFonts w:ascii="Arial" w:hAnsi="Arial" w:cs="Arial"/>
          <w:color w:val="000000" w:themeColor="text1"/>
        </w:rPr>
      </w:pPr>
      <w:r w:rsidRPr="00047EB3">
        <w:rPr>
          <w:rFonts w:ascii="Arial" w:hAnsi="Arial" w:cs="Arial"/>
          <w:color w:val="000000" w:themeColor="text1"/>
        </w:rPr>
        <w:t>T</w:t>
      </w:r>
      <w:r w:rsidR="00935F62" w:rsidRPr="00047EB3">
        <w:rPr>
          <w:rFonts w:ascii="Arial" w:hAnsi="Arial" w:cs="Arial"/>
          <w:color w:val="000000" w:themeColor="text1"/>
        </w:rPr>
        <w:t xml:space="preserve">he turning point </w:t>
      </w:r>
      <w:r w:rsidRPr="00047EB3">
        <w:rPr>
          <w:rFonts w:ascii="Arial" w:hAnsi="Arial" w:cs="Arial"/>
          <w:color w:val="000000" w:themeColor="text1"/>
        </w:rPr>
        <w:t xml:space="preserve">for JD </w:t>
      </w:r>
      <w:r w:rsidR="00935F62" w:rsidRPr="00047EB3">
        <w:rPr>
          <w:rFonts w:ascii="Arial" w:hAnsi="Arial" w:cs="Arial"/>
          <w:color w:val="000000" w:themeColor="text1"/>
        </w:rPr>
        <w:t xml:space="preserve">was the </w:t>
      </w:r>
      <w:r w:rsidRPr="00047EB3">
        <w:rPr>
          <w:rFonts w:ascii="Arial" w:hAnsi="Arial" w:cs="Arial"/>
          <w:color w:val="000000" w:themeColor="text1"/>
        </w:rPr>
        <w:t>feedback on the first assignment</w:t>
      </w:r>
      <w:r w:rsidR="00270FBE" w:rsidRPr="00047EB3">
        <w:rPr>
          <w:rFonts w:ascii="Arial" w:hAnsi="Arial" w:cs="Arial"/>
          <w:color w:val="000000" w:themeColor="text1"/>
        </w:rPr>
        <w:t xml:space="preserve">, </w:t>
      </w:r>
      <w:r w:rsidR="008D282B" w:rsidRPr="00047EB3">
        <w:rPr>
          <w:rFonts w:ascii="Arial" w:hAnsi="Arial" w:cs="Arial"/>
          <w:color w:val="000000" w:themeColor="text1"/>
        </w:rPr>
        <w:t>which she expected to confirm</w:t>
      </w:r>
      <w:r w:rsidR="00270FBE" w:rsidRPr="00047EB3">
        <w:rPr>
          <w:rFonts w:ascii="Arial" w:hAnsi="Arial" w:cs="Arial"/>
          <w:color w:val="000000" w:themeColor="text1"/>
        </w:rPr>
        <w:t xml:space="preserve"> her </w:t>
      </w:r>
      <w:r w:rsidRPr="00047EB3">
        <w:rPr>
          <w:rFonts w:ascii="Arial" w:hAnsi="Arial" w:cs="Arial"/>
          <w:color w:val="000000" w:themeColor="text1"/>
        </w:rPr>
        <w:t>inadequacy based on her school history</w:t>
      </w:r>
      <w:r w:rsidR="00270FBE" w:rsidRPr="00047EB3">
        <w:rPr>
          <w:rFonts w:ascii="Arial" w:hAnsi="Arial" w:cs="Arial"/>
          <w:color w:val="000000" w:themeColor="text1"/>
        </w:rPr>
        <w:t>. I</w:t>
      </w:r>
      <w:r w:rsidRPr="00047EB3">
        <w:rPr>
          <w:rFonts w:ascii="Arial" w:hAnsi="Arial" w:cs="Arial"/>
          <w:color w:val="000000" w:themeColor="text1"/>
        </w:rPr>
        <w:t xml:space="preserve">nstead found detailed, respectful comments that she interpreted as “someone actually thinks I can </w:t>
      </w:r>
      <w:r w:rsidRPr="00047EB3">
        <w:rPr>
          <w:rFonts w:ascii="Arial" w:hAnsi="Arial" w:cs="Arial"/>
          <w:color w:val="000000" w:themeColor="text1"/>
        </w:rPr>
        <w:lastRenderedPageBreak/>
        <w:t>do this</w:t>
      </w:r>
      <w:r w:rsidR="00A804A5" w:rsidRPr="00047EB3">
        <w:rPr>
          <w:rFonts w:ascii="Arial" w:hAnsi="Arial" w:cs="Arial"/>
          <w:color w:val="000000" w:themeColor="text1"/>
        </w:rPr>
        <w:t>”</w:t>
      </w:r>
      <w:r w:rsidR="00935F62" w:rsidRPr="00047EB3">
        <w:rPr>
          <w:rFonts w:ascii="Arial" w:hAnsi="Arial" w:cs="Arial"/>
          <w:color w:val="000000" w:themeColor="text1"/>
        </w:rPr>
        <w:t xml:space="preserve">. </w:t>
      </w:r>
      <w:r w:rsidR="00270FBE" w:rsidRPr="00047EB3">
        <w:rPr>
          <w:rFonts w:ascii="Arial" w:hAnsi="Arial" w:cs="Arial"/>
          <w:color w:val="000000" w:themeColor="text1"/>
        </w:rPr>
        <w:t>Again, this provided</w:t>
      </w:r>
      <w:r w:rsidR="00935F62" w:rsidRPr="00047EB3">
        <w:rPr>
          <w:rFonts w:ascii="Arial" w:hAnsi="Arial" w:cs="Arial"/>
          <w:color w:val="000000" w:themeColor="text1"/>
        </w:rPr>
        <w:t xml:space="preserve"> a mastery experience with strong social persuasio</w:t>
      </w:r>
      <w:r w:rsidR="008D282B" w:rsidRPr="00047EB3">
        <w:rPr>
          <w:rFonts w:ascii="Arial" w:hAnsi="Arial" w:cs="Arial"/>
          <w:color w:val="000000" w:themeColor="text1"/>
        </w:rPr>
        <w:t xml:space="preserve">n, where the </w:t>
      </w:r>
      <w:r w:rsidR="00935F62" w:rsidRPr="00047EB3">
        <w:rPr>
          <w:rFonts w:ascii="Arial" w:hAnsi="Arial" w:cs="Arial"/>
          <w:color w:val="000000" w:themeColor="text1"/>
        </w:rPr>
        <w:t>feedback d</w:t>
      </w:r>
      <w:r w:rsidR="008D282B" w:rsidRPr="00047EB3">
        <w:rPr>
          <w:rFonts w:ascii="Arial" w:hAnsi="Arial" w:cs="Arial"/>
          <w:color w:val="000000" w:themeColor="text1"/>
        </w:rPr>
        <w:t>id</w:t>
      </w:r>
      <w:r w:rsidR="00935F62" w:rsidRPr="00047EB3">
        <w:rPr>
          <w:rFonts w:ascii="Arial" w:hAnsi="Arial" w:cs="Arial"/>
          <w:color w:val="000000" w:themeColor="text1"/>
        </w:rPr>
        <w:t xml:space="preserve"> not simply record performance</w:t>
      </w:r>
      <w:r w:rsidR="008D282B" w:rsidRPr="00047EB3">
        <w:rPr>
          <w:rFonts w:ascii="Arial" w:hAnsi="Arial" w:cs="Arial"/>
          <w:color w:val="000000" w:themeColor="text1"/>
        </w:rPr>
        <w:t xml:space="preserve">; </w:t>
      </w:r>
      <w:r w:rsidR="00CB7FDA" w:rsidRPr="00047EB3">
        <w:rPr>
          <w:rFonts w:ascii="Arial" w:hAnsi="Arial" w:cs="Arial"/>
          <w:color w:val="000000" w:themeColor="text1"/>
        </w:rPr>
        <w:t xml:space="preserve">it </w:t>
      </w:r>
      <w:r w:rsidR="008D282B" w:rsidRPr="00047EB3">
        <w:rPr>
          <w:rFonts w:ascii="Arial" w:hAnsi="Arial" w:cs="Arial"/>
          <w:color w:val="000000" w:themeColor="text1"/>
        </w:rPr>
        <w:t xml:space="preserve">provided evidence that she was </w:t>
      </w:r>
      <w:r w:rsidR="00935F62" w:rsidRPr="00047EB3">
        <w:rPr>
          <w:rFonts w:ascii="Arial" w:hAnsi="Arial" w:cs="Arial"/>
          <w:color w:val="000000" w:themeColor="text1"/>
        </w:rPr>
        <w:t xml:space="preserve">capable of academic work (Bandura, 1997; van Dinther et al., 2011). </w:t>
      </w:r>
      <w:r w:rsidR="008D282B" w:rsidRPr="00047EB3">
        <w:rPr>
          <w:rFonts w:ascii="Arial" w:hAnsi="Arial" w:cs="Arial"/>
          <w:color w:val="000000" w:themeColor="text1"/>
        </w:rPr>
        <w:t>It also signalled belonging, in that</w:t>
      </w:r>
      <w:r w:rsidR="00935F62" w:rsidRPr="00047EB3">
        <w:rPr>
          <w:rFonts w:ascii="Arial" w:hAnsi="Arial" w:cs="Arial"/>
          <w:color w:val="000000" w:themeColor="text1"/>
        </w:rPr>
        <w:t xml:space="preserve"> struggle is normal and that she is the kind of student staff expect to succeed here, rather than an ‘impostor’ waiting to be exposed</w:t>
      </w:r>
      <w:r w:rsidR="008D282B" w:rsidRPr="00047EB3">
        <w:rPr>
          <w:rFonts w:ascii="Arial" w:hAnsi="Arial" w:cs="Arial"/>
          <w:color w:val="000000" w:themeColor="text1"/>
        </w:rPr>
        <w:t xml:space="preserve"> (</w:t>
      </w:r>
      <w:r w:rsidR="008D282B" w:rsidRPr="00047EB3">
        <w:rPr>
          <w:rFonts w:ascii="Arial" w:hAnsi="Arial" w:cs="Arial"/>
          <w:color w:val="000000" w:themeColor="text1"/>
        </w:rPr>
        <w:t>Walto</w:t>
      </w:r>
      <w:r w:rsidR="008D282B" w:rsidRPr="00047EB3">
        <w:rPr>
          <w:rFonts w:ascii="Arial" w:hAnsi="Arial" w:cs="Arial"/>
          <w:color w:val="000000" w:themeColor="text1"/>
        </w:rPr>
        <w:t xml:space="preserve">n &amp; </w:t>
      </w:r>
      <w:r w:rsidR="008D282B" w:rsidRPr="00047EB3">
        <w:rPr>
          <w:rFonts w:ascii="Arial" w:hAnsi="Arial" w:cs="Arial"/>
          <w:color w:val="000000" w:themeColor="text1"/>
        </w:rPr>
        <w:t>Cohen</w:t>
      </w:r>
      <w:r w:rsidR="008D282B" w:rsidRPr="00047EB3">
        <w:rPr>
          <w:rFonts w:ascii="Arial" w:hAnsi="Arial" w:cs="Arial"/>
          <w:color w:val="000000" w:themeColor="text1"/>
        </w:rPr>
        <w:t xml:space="preserve">, </w:t>
      </w:r>
      <w:r w:rsidR="008D282B" w:rsidRPr="00047EB3">
        <w:rPr>
          <w:rFonts w:ascii="Arial" w:hAnsi="Arial" w:cs="Arial"/>
          <w:color w:val="000000" w:themeColor="text1"/>
        </w:rPr>
        <w:t>2011)</w:t>
      </w:r>
      <w:r w:rsidR="008D282B" w:rsidRPr="00047EB3">
        <w:rPr>
          <w:rFonts w:ascii="Arial" w:hAnsi="Arial" w:cs="Arial"/>
          <w:color w:val="000000" w:themeColor="text1"/>
        </w:rPr>
        <w:t>.</w:t>
      </w:r>
    </w:p>
    <w:p w14:paraId="5B38E7C5" w14:textId="0C67E20F"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These moments are</w:t>
      </w:r>
      <w:r w:rsidR="0050469C" w:rsidRPr="00047EB3">
        <w:rPr>
          <w:rFonts w:ascii="Arial" w:hAnsi="Arial" w:cs="Arial"/>
          <w:color w:val="000000" w:themeColor="text1"/>
        </w:rPr>
        <w:t xml:space="preserve"> important </w:t>
      </w:r>
      <w:r w:rsidRPr="00047EB3">
        <w:rPr>
          <w:rFonts w:ascii="Arial" w:hAnsi="Arial" w:cs="Arial"/>
          <w:color w:val="000000" w:themeColor="text1"/>
        </w:rPr>
        <w:t xml:space="preserve">because they </w:t>
      </w:r>
      <w:r w:rsidR="008D282B" w:rsidRPr="00047EB3">
        <w:rPr>
          <w:rFonts w:ascii="Arial" w:hAnsi="Arial" w:cs="Arial"/>
          <w:color w:val="000000" w:themeColor="text1"/>
        </w:rPr>
        <w:t>challenge</w:t>
      </w:r>
      <w:r w:rsidRPr="00047EB3">
        <w:rPr>
          <w:rFonts w:ascii="Arial" w:hAnsi="Arial" w:cs="Arial"/>
          <w:color w:val="000000" w:themeColor="text1"/>
        </w:rPr>
        <w:t xml:space="preserve"> older narratives</w:t>
      </w:r>
      <w:r w:rsidR="008D282B" w:rsidRPr="00047EB3">
        <w:rPr>
          <w:rFonts w:ascii="Arial" w:hAnsi="Arial" w:cs="Arial"/>
          <w:color w:val="000000" w:themeColor="text1"/>
        </w:rPr>
        <w:t>, offering</w:t>
      </w:r>
      <w:r w:rsidRPr="00047EB3">
        <w:rPr>
          <w:rFonts w:ascii="Arial" w:hAnsi="Arial" w:cs="Arial"/>
          <w:color w:val="000000" w:themeColor="text1"/>
        </w:rPr>
        <w:t xml:space="preserve"> new social persuasion and mastery evidence </w:t>
      </w:r>
      <w:r w:rsidR="008D282B" w:rsidRPr="00047EB3">
        <w:rPr>
          <w:rFonts w:ascii="Arial" w:hAnsi="Arial" w:cs="Arial"/>
          <w:color w:val="000000" w:themeColor="text1"/>
        </w:rPr>
        <w:t xml:space="preserve">to the student </w:t>
      </w:r>
      <w:r w:rsidRPr="00047EB3">
        <w:rPr>
          <w:rFonts w:ascii="Arial" w:hAnsi="Arial" w:cs="Arial"/>
          <w:color w:val="000000" w:themeColor="text1"/>
        </w:rPr>
        <w:t xml:space="preserve">that </w:t>
      </w:r>
      <w:r w:rsidR="008D282B" w:rsidRPr="00047EB3">
        <w:rPr>
          <w:rFonts w:ascii="Arial" w:hAnsi="Arial" w:cs="Arial"/>
          <w:color w:val="000000" w:themeColor="text1"/>
        </w:rPr>
        <w:t xml:space="preserve">can </w:t>
      </w:r>
      <w:r w:rsidRPr="00047EB3">
        <w:rPr>
          <w:rFonts w:ascii="Arial" w:hAnsi="Arial" w:cs="Arial"/>
          <w:color w:val="000000" w:themeColor="text1"/>
        </w:rPr>
        <w:t>reshape beliefs about capability (Bandura, 1997; van Dinther et al., 2011).</w:t>
      </w:r>
    </w:p>
    <w:p w14:paraId="6CD976C1" w14:textId="68D0B3CC" w:rsidR="001C4914" w:rsidRPr="00047EB3" w:rsidRDefault="008D282B" w:rsidP="005E76EA">
      <w:pPr>
        <w:spacing w:line="480" w:lineRule="auto"/>
        <w:rPr>
          <w:rFonts w:ascii="Arial" w:hAnsi="Arial" w:cs="Arial"/>
          <w:color w:val="000000" w:themeColor="text1"/>
        </w:rPr>
      </w:pPr>
      <w:r w:rsidRPr="00047EB3">
        <w:rPr>
          <w:rFonts w:ascii="Arial" w:hAnsi="Arial" w:cs="Arial"/>
          <w:color w:val="000000" w:themeColor="text1"/>
        </w:rPr>
        <w:t xml:space="preserve">CT’s improving sense of belonging and academic self-efficacy is similarly linked to academic experiences that begin to </w:t>
      </w:r>
      <w:r w:rsidRPr="00047EB3">
        <w:rPr>
          <w:rFonts w:ascii="Arial" w:hAnsi="Arial" w:cs="Arial"/>
          <w:color w:val="000000" w:themeColor="text1"/>
        </w:rPr>
        <w:t>challenge</w:t>
      </w:r>
      <w:r w:rsidRPr="00047EB3">
        <w:rPr>
          <w:rFonts w:ascii="Arial" w:hAnsi="Arial" w:cs="Arial"/>
          <w:color w:val="000000" w:themeColor="text1"/>
        </w:rPr>
        <w:t xml:space="preserve"> earlier assumptions about herself. Her repeated references to “big words”, fear of not understanding lectures, and having “never done an assignment in my life”</w:t>
      </w:r>
      <w:r w:rsidR="001C4914" w:rsidRPr="00047EB3">
        <w:rPr>
          <w:rFonts w:ascii="Arial" w:hAnsi="Arial" w:cs="Arial"/>
          <w:color w:val="000000" w:themeColor="text1"/>
        </w:rPr>
        <w:t xml:space="preserve"> </w:t>
      </w:r>
      <w:r w:rsidR="001C4914" w:rsidRPr="00047EB3">
        <w:rPr>
          <w:rFonts w:ascii="Arial" w:hAnsi="Arial" w:cs="Arial"/>
          <w:color w:val="000000" w:themeColor="text1"/>
        </w:rPr>
        <w:t xml:space="preserve">show how academic language and assessment </w:t>
      </w:r>
      <w:r w:rsidR="001C4914" w:rsidRPr="00047EB3">
        <w:rPr>
          <w:rFonts w:ascii="Arial" w:hAnsi="Arial" w:cs="Arial"/>
          <w:color w:val="000000" w:themeColor="text1"/>
        </w:rPr>
        <w:t xml:space="preserve">can </w:t>
      </w:r>
      <w:r w:rsidR="001C4914" w:rsidRPr="00047EB3">
        <w:rPr>
          <w:rFonts w:ascii="Arial" w:hAnsi="Arial" w:cs="Arial"/>
          <w:color w:val="000000" w:themeColor="text1"/>
        </w:rPr>
        <w:t>make higher education feel</w:t>
      </w:r>
      <w:r w:rsidR="001C4914" w:rsidRPr="00047EB3">
        <w:rPr>
          <w:rFonts w:ascii="Arial" w:hAnsi="Arial" w:cs="Arial"/>
          <w:color w:val="000000" w:themeColor="text1"/>
        </w:rPr>
        <w:t xml:space="preserve">, and if not properly considered by tutors, make the HE environment feel </w:t>
      </w:r>
      <w:r w:rsidR="001C4914" w:rsidRPr="00047EB3">
        <w:rPr>
          <w:rFonts w:ascii="Arial" w:hAnsi="Arial" w:cs="Arial"/>
          <w:color w:val="000000" w:themeColor="text1"/>
        </w:rPr>
        <w:t>like a closed world</w:t>
      </w:r>
      <w:r w:rsidR="001C4914" w:rsidRPr="00047EB3">
        <w:rPr>
          <w:rFonts w:ascii="Arial" w:hAnsi="Arial" w:cs="Arial"/>
          <w:color w:val="000000" w:themeColor="text1"/>
        </w:rPr>
        <w:t>,</w:t>
      </w:r>
      <w:r w:rsidR="001C4914" w:rsidRPr="00047EB3">
        <w:rPr>
          <w:rFonts w:ascii="Arial" w:hAnsi="Arial" w:cs="Arial"/>
          <w:color w:val="000000" w:themeColor="text1"/>
        </w:rPr>
        <w:t xml:space="preserve"> </w:t>
      </w:r>
      <w:r w:rsidR="001C4914" w:rsidRPr="00047EB3">
        <w:rPr>
          <w:rFonts w:ascii="Arial" w:hAnsi="Arial" w:cs="Arial"/>
          <w:color w:val="000000" w:themeColor="text1"/>
        </w:rPr>
        <w:t>where students may confirm to themselves that they do not belong.</w:t>
      </w:r>
    </w:p>
    <w:p w14:paraId="6230C7E3" w14:textId="1733B1AC" w:rsidR="008D282B" w:rsidRPr="00047EB3" w:rsidRDefault="001C4914" w:rsidP="005E76EA">
      <w:pPr>
        <w:spacing w:line="480" w:lineRule="auto"/>
        <w:rPr>
          <w:rFonts w:ascii="Arial" w:hAnsi="Arial" w:cs="Arial"/>
          <w:color w:val="000000" w:themeColor="text1"/>
        </w:rPr>
      </w:pPr>
      <w:r w:rsidRPr="00047EB3">
        <w:rPr>
          <w:rFonts w:ascii="Arial" w:hAnsi="Arial" w:cs="Arial"/>
          <w:color w:val="000000" w:themeColor="text1"/>
        </w:rPr>
        <w:t xml:space="preserve">For </w:t>
      </w:r>
      <w:r w:rsidR="008D282B" w:rsidRPr="00047EB3">
        <w:rPr>
          <w:rFonts w:ascii="Arial" w:hAnsi="Arial" w:cs="Arial"/>
          <w:color w:val="000000" w:themeColor="text1"/>
        </w:rPr>
        <w:t>non-traditional students</w:t>
      </w:r>
      <w:r w:rsidRPr="00047EB3">
        <w:rPr>
          <w:rFonts w:ascii="Arial" w:hAnsi="Arial" w:cs="Arial"/>
          <w:color w:val="000000" w:themeColor="text1"/>
        </w:rPr>
        <w:t xml:space="preserve">, </w:t>
      </w:r>
      <w:r w:rsidR="008D282B" w:rsidRPr="00047EB3">
        <w:rPr>
          <w:rFonts w:ascii="Arial" w:hAnsi="Arial" w:cs="Arial"/>
          <w:color w:val="000000" w:themeColor="text1"/>
        </w:rPr>
        <w:t xml:space="preserve">academic </w:t>
      </w:r>
      <w:r w:rsidR="000A1169" w:rsidRPr="00047EB3">
        <w:rPr>
          <w:rFonts w:ascii="Arial" w:hAnsi="Arial" w:cs="Arial"/>
          <w:color w:val="000000" w:themeColor="text1"/>
        </w:rPr>
        <w:t>language</w:t>
      </w:r>
      <w:r w:rsidRPr="00047EB3">
        <w:rPr>
          <w:rFonts w:ascii="Arial" w:hAnsi="Arial" w:cs="Arial"/>
          <w:color w:val="000000" w:themeColor="text1"/>
        </w:rPr>
        <w:t xml:space="preserve"> can </w:t>
      </w:r>
      <w:r w:rsidR="008D282B" w:rsidRPr="00047EB3">
        <w:rPr>
          <w:rFonts w:ascii="Arial" w:hAnsi="Arial" w:cs="Arial"/>
          <w:color w:val="000000" w:themeColor="text1"/>
        </w:rPr>
        <w:t xml:space="preserve">signal who belongs and who does not, </w:t>
      </w:r>
      <w:r w:rsidR="000A1169" w:rsidRPr="00047EB3">
        <w:rPr>
          <w:rFonts w:ascii="Arial" w:hAnsi="Arial" w:cs="Arial"/>
          <w:color w:val="000000" w:themeColor="text1"/>
        </w:rPr>
        <w:t xml:space="preserve">and it can persist </w:t>
      </w:r>
      <w:r w:rsidR="008D282B" w:rsidRPr="00047EB3">
        <w:rPr>
          <w:rFonts w:ascii="Arial" w:hAnsi="Arial" w:cs="Arial"/>
          <w:color w:val="000000" w:themeColor="text1"/>
        </w:rPr>
        <w:t xml:space="preserve">until those assumptions are disrupted through </w:t>
      </w:r>
      <w:r w:rsidR="000A1169" w:rsidRPr="00047EB3">
        <w:rPr>
          <w:rFonts w:ascii="Arial" w:hAnsi="Arial" w:cs="Arial"/>
          <w:color w:val="000000" w:themeColor="text1"/>
        </w:rPr>
        <w:t xml:space="preserve">positive </w:t>
      </w:r>
      <w:r w:rsidR="008D282B" w:rsidRPr="00047EB3">
        <w:rPr>
          <w:rFonts w:ascii="Arial" w:hAnsi="Arial" w:cs="Arial"/>
          <w:color w:val="000000" w:themeColor="text1"/>
        </w:rPr>
        <w:t xml:space="preserve">participation and </w:t>
      </w:r>
      <w:r w:rsidR="000A1169" w:rsidRPr="00047EB3">
        <w:rPr>
          <w:rFonts w:ascii="Arial" w:hAnsi="Arial" w:cs="Arial"/>
          <w:color w:val="000000" w:themeColor="text1"/>
        </w:rPr>
        <w:t xml:space="preserve">personal </w:t>
      </w:r>
      <w:r w:rsidR="008D282B" w:rsidRPr="00047EB3">
        <w:rPr>
          <w:rFonts w:ascii="Arial" w:hAnsi="Arial" w:cs="Arial"/>
          <w:color w:val="000000" w:themeColor="text1"/>
        </w:rPr>
        <w:t>recognition (Bourdieu, 1984; Reay, 2017; Kahu &amp; Nelson, 2018).</w:t>
      </w:r>
    </w:p>
    <w:p w14:paraId="31205FD6" w14:textId="35DFDF3E"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Over time, </w:t>
      </w:r>
      <w:r w:rsidR="001C4914" w:rsidRPr="00047EB3">
        <w:rPr>
          <w:rFonts w:ascii="Arial" w:hAnsi="Arial" w:cs="Arial"/>
          <w:color w:val="000000" w:themeColor="text1"/>
        </w:rPr>
        <w:t xml:space="preserve">it was </w:t>
      </w:r>
      <w:r w:rsidR="00FA0DF6" w:rsidRPr="00047EB3">
        <w:rPr>
          <w:rFonts w:ascii="Arial" w:hAnsi="Arial" w:cs="Arial"/>
          <w:color w:val="000000" w:themeColor="text1"/>
        </w:rPr>
        <w:t xml:space="preserve">the use of </w:t>
      </w:r>
      <w:r w:rsidRPr="00047EB3">
        <w:rPr>
          <w:rFonts w:ascii="Arial" w:hAnsi="Arial" w:cs="Arial"/>
          <w:color w:val="000000" w:themeColor="text1"/>
        </w:rPr>
        <w:t>explicit explanation</w:t>
      </w:r>
      <w:r w:rsidR="00FA0DF6" w:rsidRPr="00047EB3">
        <w:rPr>
          <w:rFonts w:ascii="Arial" w:hAnsi="Arial" w:cs="Arial"/>
          <w:color w:val="000000" w:themeColor="text1"/>
        </w:rPr>
        <w:t>s</w:t>
      </w:r>
      <w:r w:rsidRPr="00047EB3">
        <w:rPr>
          <w:rFonts w:ascii="Arial" w:hAnsi="Arial" w:cs="Arial"/>
          <w:color w:val="000000" w:themeColor="text1"/>
        </w:rPr>
        <w:t>, templates</w:t>
      </w:r>
      <w:r w:rsidR="001C4914" w:rsidRPr="00047EB3">
        <w:rPr>
          <w:rFonts w:ascii="Arial" w:hAnsi="Arial" w:cs="Arial"/>
          <w:color w:val="000000" w:themeColor="text1"/>
        </w:rPr>
        <w:t>,</w:t>
      </w:r>
      <w:r w:rsidRPr="00047EB3">
        <w:rPr>
          <w:rFonts w:ascii="Arial" w:hAnsi="Arial" w:cs="Arial"/>
          <w:color w:val="000000" w:themeColor="text1"/>
        </w:rPr>
        <w:t xml:space="preserve"> examples</w:t>
      </w:r>
      <w:r w:rsidR="000A1169" w:rsidRPr="00047EB3">
        <w:rPr>
          <w:rFonts w:ascii="Arial" w:hAnsi="Arial" w:cs="Arial"/>
          <w:color w:val="000000" w:themeColor="text1"/>
        </w:rPr>
        <w:t xml:space="preserve">, and scaffolding that enabled her to reinterpret her capabilities. </w:t>
      </w:r>
      <w:r w:rsidRPr="00047EB3">
        <w:rPr>
          <w:rFonts w:ascii="Arial" w:hAnsi="Arial" w:cs="Arial"/>
          <w:color w:val="000000" w:themeColor="text1"/>
        </w:rPr>
        <w:t xml:space="preserve">The turning point comes when she links her new academic skills back to her business experience: if she had understood figures “back then”, she might have made different decisions. </w:t>
      </w:r>
      <w:r w:rsidR="00FA0DF6" w:rsidRPr="00047EB3">
        <w:rPr>
          <w:rFonts w:ascii="Arial" w:hAnsi="Arial" w:cs="Arial"/>
          <w:color w:val="000000" w:themeColor="text1"/>
        </w:rPr>
        <w:t xml:space="preserve">In this </w:t>
      </w:r>
      <w:r w:rsidR="00FA0DF6" w:rsidRPr="00047EB3">
        <w:rPr>
          <w:rFonts w:ascii="Arial" w:hAnsi="Arial" w:cs="Arial"/>
          <w:color w:val="000000" w:themeColor="text1"/>
        </w:rPr>
        <w:lastRenderedPageBreak/>
        <w:t>case,</w:t>
      </w:r>
      <w:r w:rsidRPr="00047EB3">
        <w:rPr>
          <w:rFonts w:ascii="Arial" w:hAnsi="Arial" w:cs="Arial"/>
          <w:color w:val="000000" w:themeColor="text1"/>
        </w:rPr>
        <w:t xml:space="preserve"> </w:t>
      </w:r>
      <w:r w:rsidR="00FA0DF6" w:rsidRPr="00047EB3">
        <w:rPr>
          <w:rFonts w:ascii="Arial" w:hAnsi="Arial" w:cs="Arial"/>
          <w:color w:val="000000" w:themeColor="text1"/>
        </w:rPr>
        <w:t xml:space="preserve">it shows that </w:t>
      </w:r>
      <w:r w:rsidRPr="00047EB3">
        <w:rPr>
          <w:rFonts w:ascii="Arial" w:hAnsi="Arial" w:cs="Arial"/>
          <w:color w:val="000000" w:themeColor="text1"/>
        </w:rPr>
        <w:t>academic learning does</w:t>
      </w:r>
      <w:r w:rsidR="00CB7FDA" w:rsidRPr="00047EB3">
        <w:rPr>
          <w:rFonts w:ascii="Arial" w:hAnsi="Arial" w:cs="Arial"/>
          <w:color w:val="000000" w:themeColor="text1"/>
        </w:rPr>
        <w:t xml:space="preserve"> </w:t>
      </w:r>
      <w:r w:rsidRPr="00047EB3">
        <w:rPr>
          <w:rFonts w:ascii="Arial" w:hAnsi="Arial" w:cs="Arial"/>
          <w:color w:val="000000" w:themeColor="text1"/>
        </w:rPr>
        <w:t>n</w:t>
      </w:r>
      <w:r w:rsidR="00CB7FDA" w:rsidRPr="00047EB3">
        <w:rPr>
          <w:rFonts w:ascii="Arial" w:hAnsi="Arial" w:cs="Arial"/>
          <w:color w:val="000000" w:themeColor="text1"/>
        </w:rPr>
        <w:t>o</w:t>
      </w:r>
      <w:r w:rsidRPr="00047EB3">
        <w:rPr>
          <w:rFonts w:ascii="Arial" w:hAnsi="Arial" w:cs="Arial"/>
          <w:color w:val="000000" w:themeColor="text1"/>
        </w:rPr>
        <w:t>t just increase confidence</w:t>
      </w:r>
      <w:r w:rsidR="001C4914" w:rsidRPr="00047EB3">
        <w:rPr>
          <w:rFonts w:ascii="Arial" w:hAnsi="Arial" w:cs="Arial"/>
          <w:color w:val="000000" w:themeColor="text1"/>
        </w:rPr>
        <w:t>;</w:t>
      </w:r>
      <w:r w:rsidRPr="00047EB3">
        <w:rPr>
          <w:rFonts w:ascii="Arial" w:hAnsi="Arial" w:cs="Arial"/>
          <w:color w:val="000000" w:themeColor="text1"/>
        </w:rPr>
        <w:t xml:space="preserve"> it </w:t>
      </w:r>
      <w:r w:rsidR="001C4914" w:rsidRPr="00047EB3">
        <w:rPr>
          <w:rFonts w:ascii="Arial" w:hAnsi="Arial" w:cs="Arial"/>
          <w:color w:val="000000" w:themeColor="text1"/>
        </w:rPr>
        <w:t xml:space="preserve">can </w:t>
      </w:r>
      <w:r w:rsidR="00CB7FDA" w:rsidRPr="00047EB3">
        <w:rPr>
          <w:rFonts w:ascii="Arial" w:hAnsi="Arial" w:cs="Arial"/>
          <w:color w:val="000000" w:themeColor="text1"/>
        </w:rPr>
        <w:t>rewrite</w:t>
      </w:r>
      <w:r w:rsidRPr="00047EB3">
        <w:rPr>
          <w:rFonts w:ascii="Arial" w:hAnsi="Arial" w:cs="Arial"/>
          <w:color w:val="000000" w:themeColor="text1"/>
        </w:rPr>
        <w:t xml:space="preserve"> past narratives of </w:t>
      </w:r>
      <w:r w:rsidR="001C4914" w:rsidRPr="00047EB3">
        <w:rPr>
          <w:rFonts w:ascii="Arial" w:hAnsi="Arial" w:cs="Arial"/>
          <w:color w:val="000000" w:themeColor="text1"/>
        </w:rPr>
        <w:t xml:space="preserve">low </w:t>
      </w:r>
      <w:r w:rsidRPr="00047EB3">
        <w:rPr>
          <w:rFonts w:ascii="Arial" w:hAnsi="Arial" w:cs="Arial"/>
          <w:color w:val="000000" w:themeColor="text1"/>
        </w:rPr>
        <w:t>competence and failure.</w:t>
      </w:r>
    </w:p>
    <w:p w14:paraId="589E2A67" w14:textId="46EB6B88" w:rsidR="00FA0DF6" w:rsidRPr="00047EB3" w:rsidRDefault="00FA0DF6" w:rsidP="005E76EA">
      <w:pPr>
        <w:spacing w:line="480" w:lineRule="auto"/>
        <w:rPr>
          <w:rFonts w:ascii="Arial" w:hAnsi="Arial" w:cs="Arial"/>
          <w:color w:val="000000" w:themeColor="text1"/>
        </w:rPr>
      </w:pPr>
      <w:r w:rsidRPr="00047EB3">
        <w:rPr>
          <w:rFonts w:ascii="Arial" w:hAnsi="Arial" w:cs="Arial"/>
          <w:color w:val="000000" w:themeColor="text1"/>
        </w:rPr>
        <w:t xml:space="preserve">KS’s narrative adds </w:t>
      </w:r>
      <w:r w:rsidR="001C4914" w:rsidRPr="00047EB3">
        <w:rPr>
          <w:rFonts w:ascii="Arial" w:hAnsi="Arial" w:cs="Arial"/>
          <w:color w:val="000000" w:themeColor="text1"/>
        </w:rPr>
        <w:t>a further</w:t>
      </w:r>
      <w:r w:rsidR="000A1169" w:rsidRPr="00047EB3">
        <w:rPr>
          <w:rFonts w:ascii="Arial" w:hAnsi="Arial" w:cs="Arial"/>
          <w:color w:val="000000" w:themeColor="text1"/>
        </w:rPr>
        <w:t xml:space="preserve"> dimension</w:t>
      </w:r>
      <w:r w:rsidR="001C4914" w:rsidRPr="00047EB3">
        <w:rPr>
          <w:rFonts w:ascii="Arial" w:hAnsi="Arial" w:cs="Arial"/>
          <w:color w:val="000000" w:themeColor="text1"/>
        </w:rPr>
        <w:t>, b</w:t>
      </w:r>
      <w:r w:rsidRPr="00047EB3">
        <w:rPr>
          <w:rFonts w:ascii="Arial" w:hAnsi="Arial" w:cs="Arial"/>
          <w:color w:val="000000" w:themeColor="text1"/>
        </w:rPr>
        <w:t>eing treated as a learner in her own right, after decades spent supporting others</w:t>
      </w:r>
      <w:r w:rsidR="001C4914" w:rsidRPr="00047EB3">
        <w:rPr>
          <w:rFonts w:ascii="Arial" w:hAnsi="Arial" w:cs="Arial"/>
          <w:color w:val="000000" w:themeColor="text1"/>
        </w:rPr>
        <w:t xml:space="preserve">. </w:t>
      </w:r>
      <w:r w:rsidR="00935F62" w:rsidRPr="00047EB3">
        <w:rPr>
          <w:rFonts w:ascii="Arial" w:hAnsi="Arial" w:cs="Arial"/>
          <w:color w:val="000000" w:themeColor="text1"/>
        </w:rPr>
        <w:t xml:space="preserve">Her </w:t>
      </w:r>
      <w:r w:rsidR="001C4914" w:rsidRPr="00047EB3">
        <w:rPr>
          <w:rFonts w:ascii="Arial" w:hAnsi="Arial" w:cs="Arial"/>
          <w:color w:val="000000" w:themeColor="text1"/>
        </w:rPr>
        <w:t>comment</w:t>
      </w:r>
      <w:r w:rsidR="00CB7FDA" w:rsidRPr="00047EB3">
        <w:rPr>
          <w:rFonts w:ascii="Arial" w:hAnsi="Arial" w:cs="Arial"/>
          <w:color w:val="000000" w:themeColor="text1"/>
        </w:rPr>
        <w:t>,</w:t>
      </w:r>
      <w:r w:rsidR="00935F62" w:rsidRPr="00047EB3">
        <w:rPr>
          <w:rFonts w:ascii="Arial" w:hAnsi="Arial" w:cs="Arial"/>
          <w:color w:val="000000" w:themeColor="text1"/>
        </w:rPr>
        <w:t xml:space="preserve"> “this is my time now”, </w:t>
      </w:r>
      <w:r w:rsidR="001C4914" w:rsidRPr="00047EB3">
        <w:rPr>
          <w:rFonts w:ascii="Arial" w:hAnsi="Arial" w:cs="Arial"/>
          <w:color w:val="000000" w:themeColor="text1"/>
        </w:rPr>
        <w:t>indicates</w:t>
      </w:r>
      <w:r w:rsidR="00935F62" w:rsidRPr="00047EB3">
        <w:rPr>
          <w:rFonts w:ascii="Arial" w:hAnsi="Arial" w:cs="Arial"/>
          <w:color w:val="000000" w:themeColor="text1"/>
        </w:rPr>
        <w:t xml:space="preserve"> a shift in </w:t>
      </w:r>
      <w:r w:rsidRPr="00047EB3">
        <w:rPr>
          <w:rFonts w:ascii="Arial" w:hAnsi="Arial" w:cs="Arial"/>
          <w:color w:val="000000" w:themeColor="text1"/>
        </w:rPr>
        <w:t xml:space="preserve">her </w:t>
      </w:r>
      <w:r w:rsidR="00935F62" w:rsidRPr="00047EB3">
        <w:rPr>
          <w:rFonts w:ascii="Arial" w:hAnsi="Arial" w:cs="Arial"/>
          <w:color w:val="000000" w:themeColor="text1"/>
        </w:rPr>
        <w:t xml:space="preserve">identity. </w:t>
      </w:r>
      <w:r w:rsidRPr="00047EB3">
        <w:rPr>
          <w:rFonts w:ascii="Arial" w:hAnsi="Arial" w:cs="Arial"/>
          <w:color w:val="000000" w:themeColor="text1"/>
        </w:rPr>
        <w:t xml:space="preserve">However, this confidence </w:t>
      </w:r>
      <w:r w:rsidR="001C4914" w:rsidRPr="00047EB3">
        <w:rPr>
          <w:rFonts w:ascii="Arial" w:hAnsi="Arial" w:cs="Arial"/>
          <w:color w:val="000000" w:themeColor="text1"/>
        </w:rPr>
        <w:t>is fragile</w:t>
      </w:r>
      <w:r w:rsidRPr="00047EB3">
        <w:rPr>
          <w:rFonts w:ascii="Arial" w:hAnsi="Arial" w:cs="Arial"/>
          <w:color w:val="000000" w:themeColor="text1"/>
        </w:rPr>
        <w:t xml:space="preserve">. The possibility of “not keeping up” or “falling behind” is </w:t>
      </w:r>
      <w:r w:rsidR="001C4914" w:rsidRPr="00047EB3">
        <w:rPr>
          <w:rFonts w:ascii="Arial" w:hAnsi="Arial" w:cs="Arial"/>
          <w:color w:val="000000" w:themeColor="text1"/>
        </w:rPr>
        <w:t xml:space="preserve">evident </w:t>
      </w:r>
      <w:r w:rsidRPr="00047EB3">
        <w:rPr>
          <w:rFonts w:ascii="Arial" w:hAnsi="Arial" w:cs="Arial"/>
          <w:color w:val="000000" w:themeColor="text1"/>
        </w:rPr>
        <w:t xml:space="preserve">in her early experience of HE, </w:t>
      </w:r>
      <w:r w:rsidR="000A1169" w:rsidRPr="00047EB3">
        <w:rPr>
          <w:rFonts w:ascii="Arial" w:hAnsi="Arial" w:cs="Arial"/>
          <w:color w:val="000000" w:themeColor="text1"/>
        </w:rPr>
        <w:t>confirming research that</w:t>
      </w:r>
      <w:r w:rsidRPr="00047EB3">
        <w:rPr>
          <w:rFonts w:ascii="Arial" w:hAnsi="Arial" w:cs="Arial"/>
          <w:color w:val="000000" w:themeColor="text1"/>
        </w:rPr>
        <w:t xml:space="preserve"> </w:t>
      </w:r>
      <w:r w:rsidR="001C4914" w:rsidRPr="00047EB3">
        <w:rPr>
          <w:rFonts w:ascii="Arial" w:hAnsi="Arial" w:cs="Arial"/>
          <w:color w:val="000000" w:themeColor="text1"/>
        </w:rPr>
        <w:t>non-traditional</w:t>
      </w:r>
      <w:r w:rsidRPr="00047EB3">
        <w:rPr>
          <w:rFonts w:ascii="Arial" w:hAnsi="Arial" w:cs="Arial"/>
          <w:color w:val="000000" w:themeColor="text1"/>
        </w:rPr>
        <w:t xml:space="preserve"> learners often retain anxieties about being “found out”, even when they are performing well academically (Gibson, 2025; Saddler &amp; Sundin, 2020).</w:t>
      </w:r>
    </w:p>
    <w:p w14:paraId="6E272019" w14:textId="77777777" w:rsidR="005E76EA" w:rsidRDefault="005E76EA" w:rsidP="005E76EA">
      <w:pPr>
        <w:spacing w:line="480" w:lineRule="auto"/>
        <w:rPr>
          <w:rFonts w:ascii="Arial" w:hAnsi="Arial" w:cs="Arial"/>
          <w:b/>
          <w:bCs/>
          <w:color w:val="000000" w:themeColor="text1"/>
        </w:rPr>
      </w:pPr>
    </w:p>
    <w:p w14:paraId="7D600D42" w14:textId="4FE89778" w:rsidR="00935F62" w:rsidRPr="00047EB3" w:rsidRDefault="00935F62" w:rsidP="005E76EA">
      <w:pPr>
        <w:pStyle w:val="Heading2"/>
        <w:spacing w:line="480" w:lineRule="auto"/>
      </w:pPr>
      <w:bookmarkStart w:id="23" w:name="_Toc219499432"/>
      <w:r w:rsidRPr="00047EB3">
        <w:t xml:space="preserve">Relational safety </w:t>
      </w:r>
      <w:r w:rsidR="005E76EA">
        <w:t>required for</w:t>
      </w:r>
      <w:r w:rsidRPr="00047EB3">
        <w:t xml:space="preserve"> stretch</w:t>
      </w:r>
      <w:bookmarkEnd w:id="23"/>
    </w:p>
    <w:p w14:paraId="68E9899F" w14:textId="41D9656F" w:rsidR="00935F62" w:rsidRPr="00047EB3" w:rsidRDefault="002F29CD" w:rsidP="005E76EA">
      <w:pPr>
        <w:spacing w:line="480" w:lineRule="auto"/>
        <w:rPr>
          <w:rFonts w:ascii="Arial" w:hAnsi="Arial" w:cs="Arial"/>
          <w:color w:val="000000" w:themeColor="text1"/>
        </w:rPr>
      </w:pPr>
      <w:r w:rsidRPr="00047EB3">
        <w:rPr>
          <w:rFonts w:ascii="Arial" w:hAnsi="Arial" w:cs="Arial"/>
          <w:color w:val="000000" w:themeColor="text1"/>
        </w:rPr>
        <w:t>The third theme, the balance between feeling safe and being challenged in the learning environment</w:t>
      </w:r>
      <w:r w:rsidR="00935F62" w:rsidRPr="00047EB3">
        <w:rPr>
          <w:rFonts w:ascii="Arial" w:hAnsi="Arial" w:cs="Arial"/>
          <w:color w:val="000000" w:themeColor="text1"/>
        </w:rPr>
        <w:t xml:space="preserve">, </w:t>
      </w:r>
      <w:r w:rsidR="000A1169" w:rsidRPr="00047EB3">
        <w:rPr>
          <w:rFonts w:ascii="Arial" w:hAnsi="Arial" w:cs="Arial"/>
          <w:color w:val="000000" w:themeColor="text1"/>
        </w:rPr>
        <w:t xml:space="preserve">links </w:t>
      </w:r>
      <w:r w:rsidR="00935F62" w:rsidRPr="00047EB3">
        <w:rPr>
          <w:rFonts w:ascii="Arial" w:hAnsi="Arial" w:cs="Arial"/>
          <w:color w:val="000000" w:themeColor="text1"/>
        </w:rPr>
        <w:t xml:space="preserve">directly to the </w:t>
      </w:r>
      <w:r w:rsidR="000A1169" w:rsidRPr="00047EB3">
        <w:rPr>
          <w:rFonts w:ascii="Arial" w:hAnsi="Arial" w:cs="Arial"/>
          <w:color w:val="000000" w:themeColor="text1"/>
        </w:rPr>
        <w:t xml:space="preserve">pedagogical practices </w:t>
      </w:r>
      <w:r w:rsidR="00935F62" w:rsidRPr="00047EB3">
        <w:rPr>
          <w:rFonts w:ascii="Arial" w:hAnsi="Arial" w:cs="Arial"/>
          <w:color w:val="000000" w:themeColor="text1"/>
        </w:rPr>
        <w:t xml:space="preserve">highlighted in the What Works? </w:t>
      </w:r>
      <w:r w:rsidR="00B02C49" w:rsidRPr="00047EB3">
        <w:rPr>
          <w:rFonts w:ascii="Arial" w:hAnsi="Arial" w:cs="Arial"/>
          <w:color w:val="000000" w:themeColor="text1"/>
        </w:rPr>
        <w:t>P</w:t>
      </w:r>
      <w:r w:rsidR="00935F62" w:rsidRPr="00047EB3">
        <w:rPr>
          <w:rFonts w:ascii="Arial" w:hAnsi="Arial" w:cs="Arial"/>
          <w:color w:val="000000" w:themeColor="text1"/>
        </w:rPr>
        <w:t>rogramme</w:t>
      </w:r>
      <w:r w:rsidR="00B02C49" w:rsidRPr="00047EB3">
        <w:rPr>
          <w:rFonts w:ascii="Arial" w:hAnsi="Arial" w:cs="Arial"/>
          <w:color w:val="000000" w:themeColor="text1"/>
        </w:rPr>
        <w:t xml:space="preserve">, a 2012 large, sector-wide initiative in UK higher education funded by HEFCE (Thomas, 2012). </w:t>
      </w:r>
      <w:r w:rsidR="00935F62" w:rsidRPr="00047EB3">
        <w:rPr>
          <w:rFonts w:ascii="Arial" w:hAnsi="Arial" w:cs="Arial"/>
          <w:color w:val="000000" w:themeColor="text1"/>
        </w:rPr>
        <w:t>Peer groups, predictable teaching routines and supportive staff communication create the emotional conditions in which academic challenge can be tolerated (Thomas, 2012; Humphrey &amp; Lowe, 2017).</w:t>
      </w:r>
    </w:p>
    <w:p w14:paraId="1A0CF6E3" w14:textId="50A96A82" w:rsidR="00B02C49"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JD’s “car pick-up” story illustrates this</w:t>
      </w:r>
      <w:r w:rsidR="000A1169" w:rsidRPr="00047EB3">
        <w:rPr>
          <w:rFonts w:ascii="Arial" w:hAnsi="Arial" w:cs="Arial"/>
          <w:color w:val="000000" w:themeColor="text1"/>
        </w:rPr>
        <w:t>, w</w:t>
      </w:r>
      <w:r w:rsidRPr="00047EB3">
        <w:rPr>
          <w:rFonts w:ascii="Arial" w:hAnsi="Arial" w:cs="Arial"/>
          <w:color w:val="000000" w:themeColor="text1"/>
        </w:rPr>
        <w:t xml:space="preserve">hen </w:t>
      </w:r>
      <w:r w:rsidR="000A1169" w:rsidRPr="00047EB3">
        <w:rPr>
          <w:rFonts w:ascii="Arial" w:hAnsi="Arial" w:cs="Arial"/>
          <w:color w:val="000000" w:themeColor="text1"/>
        </w:rPr>
        <w:t xml:space="preserve">she was </w:t>
      </w:r>
      <w:r w:rsidRPr="00047EB3">
        <w:rPr>
          <w:rFonts w:ascii="Arial" w:hAnsi="Arial" w:cs="Arial"/>
          <w:color w:val="000000" w:themeColor="text1"/>
        </w:rPr>
        <w:t>overwhelmed by family issues, work strain and a break-in at her business</w:t>
      </w:r>
      <w:r w:rsidR="000A1169" w:rsidRPr="00047EB3">
        <w:rPr>
          <w:rFonts w:ascii="Arial" w:hAnsi="Arial" w:cs="Arial"/>
          <w:color w:val="000000" w:themeColor="text1"/>
        </w:rPr>
        <w:t xml:space="preserve">; </w:t>
      </w:r>
      <w:r w:rsidRPr="00047EB3">
        <w:rPr>
          <w:rFonts w:ascii="Arial" w:hAnsi="Arial" w:cs="Arial"/>
          <w:color w:val="000000" w:themeColor="text1"/>
        </w:rPr>
        <w:t>s</w:t>
      </w:r>
      <w:r w:rsidR="000A1169" w:rsidRPr="00047EB3">
        <w:rPr>
          <w:rFonts w:ascii="Arial" w:hAnsi="Arial" w:cs="Arial"/>
          <w:color w:val="000000" w:themeColor="text1"/>
        </w:rPr>
        <w:t>he stopped attending.</w:t>
      </w:r>
      <w:r w:rsidRPr="00047EB3">
        <w:rPr>
          <w:rFonts w:ascii="Arial" w:hAnsi="Arial" w:cs="Arial"/>
          <w:color w:val="000000" w:themeColor="text1"/>
        </w:rPr>
        <w:t xml:space="preserve"> The fact that a </w:t>
      </w:r>
      <w:r w:rsidR="000A1169" w:rsidRPr="00047EB3">
        <w:rPr>
          <w:rFonts w:ascii="Arial" w:hAnsi="Arial" w:cs="Arial"/>
          <w:color w:val="000000" w:themeColor="text1"/>
        </w:rPr>
        <w:t>member of her class</w:t>
      </w:r>
      <w:r w:rsidRPr="00047EB3">
        <w:rPr>
          <w:rFonts w:ascii="Arial" w:hAnsi="Arial" w:cs="Arial"/>
          <w:color w:val="000000" w:themeColor="text1"/>
        </w:rPr>
        <w:t xml:space="preserve"> physically arrived at her house and “told me I was coming to </w:t>
      </w:r>
      <w:proofErr w:type="spellStart"/>
      <w:r w:rsidRPr="00047EB3">
        <w:rPr>
          <w:rFonts w:ascii="Arial" w:hAnsi="Arial" w:cs="Arial"/>
          <w:color w:val="000000" w:themeColor="text1"/>
        </w:rPr>
        <w:t>uni</w:t>
      </w:r>
      <w:proofErr w:type="spellEnd"/>
      <w:r w:rsidRPr="00047EB3">
        <w:rPr>
          <w:rFonts w:ascii="Arial" w:hAnsi="Arial" w:cs="Arial"/>
          <w:color w:val="000000" w:themeColor="text1"/>
        </w:rPr>
        <w:t xml:space="preserve">” is more than </w:t>
      </w:r>
      <w:r w:rsidR="000A1169" w:rsidRPr="00047EB3">
        <w:rPr>
          <w:rFonts w:ascii="Arial" w:hAnsi="Arial" w:cs="Arial"/>
          <w:color w:val="000000" w:themeColor="text1"/>
        </w:rPr>
        <w:t xml:space="preserve">a </w:t>
      </w:r>
      <w:r w:rsidRPr="00047EB3">
        <w:rPr>
          <w:rFonts w:ascii="Arial" w:hAnsi="Arial" w:cs="Arial"/>
          <w:color w:val="000000" w:themeColor="text1"/>
        </w:rPr>
        <w:t>friend</w:t>
      </w:r>
      <w:r w:rsidR="000A1169" w:rsidRPr="00047EB3">
        <w:rPr>
          <w:rFonts w:ascii="Arial" w:hAnsi="Arial" w:cs="Arial"/>
          <w:color w:val="000000" w:themeColor="text1"/>
        </w:rPr>
        <w:t xml:space="preserve"> trying to convince</w:t>
      </w:r>
      <w:r w:rsidR="004E7498" w:rsidRPr="00047EB3">
        <w:rPr>
          <w:rFonts w:ascii="Arial" w:hAnsi="Arial" w:cs="Arial"/>
          <w:color w:val="000000" w:themeColor="text1"/>
        </w:rPr>
        <w:t xml:space="preserve"> her to attend. </w:t>
      </w:r>
      <w:r w:rsidR="000A1169" w:rsidRPr="00047EB3">
        <w:rPr>
          <w:rFonts w:ascii="Arial" w:hAnsi="Arial" w:cs="Arial"/>
          <w:color w:val="000000" w:themeColor="text1"/>
        </w:rPr>
        <w:t>It is a</w:t>
      </w:r>
      <w:r w:rsidR="00CB7FDA" w:rsidRPr="00047EB3">
        <w:rPr>
          <w:rFonts w:ascii="Arial" w:hAnsi="Arial" w:cs="Arial"/>
          <w:color w:val="000000" w:themeColor="text1"/>
        </w:rPr>
        <w:t xml:space="preserve"> relational intervention, keeping her </w:t>
      </w:r>
      <w:r w:rsidR="004E7498" w:rsidRPr="00047EB3">
        <w:rPr>
          <w:rFonts w:ascii="Arial" w:hAnsi="Arial" w:cs="Arial"/>
          <w:color w:val="000000" w:themeColor="text1"/>
        </w:rPr>
        <w:t>‘</w:t>
      </w:r>
      <w:r w:rsidR="00CB7FDA" w:rsidRPr="00047EB3">
        <w:rPr>
          <w:rFonts w:ascii="Arial" w:hAnsi="Arial" w:cs="Arial"/>
          <w:color w:val="000000" w:themeColor="text1"/>
        </w:rPr>
        <w:t>connected</w:t>
      </w:r>
      <w:r w:rsidR="004E7498" w:rsidRPr="00047EB3">
        <w:rPr>
          <w:rFonts w:ascii="Arial" w:hAnsi="Arial" w:cs="Arial"/>
          <w:color w:val="000000" w:themeColor="text1"/>
        </w:rPr>
        <w:t>’ to the programme and helping her feel she belonged in the group, when she might otherwise have left</w:t>
      </w:r>
      <w:r w:rsidR="00B02C49" w:rsidRPr="00047EB3">
        <w:rPr>
          <w:rFonts w:ascii="Arial" w:hAnsi="Arial" w:cs="Arial"/>
          <w:color w:val="000000" w:themeColor="text1"/>
        </w:rPr>
        <w:t xml:space="preserve">. </w:t>
      </w:r>
      <w:r w:rsidR="000A1169" w:rsidRPr="00047EB3">
        <w:rPr>
          <w:rFonts w:ascii="Arial" w:hAnsi="Arial" w:cs="Arial"/>
          <w:color w:val="000000" w:themeColor="text1"/>
        </w:rPr>
        <w:t>Add h</w:t>
      </w:r>
      <w:r w:rsidR="00B02C49" w:rsidRPr="00047EB3">
        <w:rPr>
          <w:rFonts w:ascii="Arial" w:hAnsi="Arial" w:cs="Arial"/>
          <w:color w:val="000000" w:themeColor="text1"/>
        </w:rPr>
        <w:t>er account of</w:t>
      </w:r>
      <w:r w:rsidR="004E7498" w:rsidRPr="00047EB3">
        <w:rPr>
          <w:rFonts w:ascii="Arial" w:hAnsi="Arial" w:cs="Arial"/>
          <w:color w:val="000000" w:themeColor="text1"/>
        </w:rPr>
        <w:t>, at the same time,</w:t>
      </w:r>
      <w:r w:rsidR="00B02C49" w:rsidRPr="00047EB3">
        <w:rPr>
          <w:rFonts w:ascii="Arial" w:hAnsi="Arial" w:cs="Arial"/>
          <w:color w:val="000000" w:themeColor="text1"/>
        </w:rPr>
        <w:t xml:space="preserve"> </w:t>
      </w:r>
      <w:r w:rsidR="004E7498" w:rsidRPr="00047EB3">
        <w:rPr>
          <w:rFonts w:ascii="Arial" w:hAnsi="Arial" w:cs="Arial"/>
          <w:color w:val="000000" w:themeColor="text1"/>
        </w:rPr>
        <w:t xml:space="preserve">the importance of </w:t>
      </w:r>
      <w:r w:rsidR="00B02C49" w:rsidRPr="00047EB3">
        <w:rPr>
          <w:rFonts w:ascii="Arial" w:hAnsi="Arial" w:cs="Arial"/>
          <w:color w:val="000000" w:themeColor="text1"/>
        </w:rPr>
        <w:t xml:space="preserve">step-by-step assignment scaffolding, “the lecturer </w:t>
      </w:r>
      <w:r w:rsidR="00B02C49" w:rsidRPr="00047EB3">
        <w:rPr>
          <w:rFonts w:ascii="Arial" w:hAnsi="Arial" w:cs="Arial"/>
          <w:color w:val="000000" w:themeColor="text1"/>
        </w:rPr>
        <w:lastRenderedPageBreak/>
        <w:t xml:space="preserve">didn’t make me feel stupid for needing things broken down,” shows how small pedagogic practices can </w:t>
      </w:r>
      <w:r w:rsidR="004E7498" w:rsidRPr="00047EB3">
        <w:rPr>
          <w:rFonts w:ascii="Arial" w:hAnsi="Arial" w:cs="Arial"/>
          <w:color w:val="000000" w:themeColor="text1"/>
        </w:rPr>
        <w:t xml:space="preserve">also </w:t>
      </w:r>
      <w:r w:rsidR="00B02C49" w:rsidRPr="00047EB3">
        <w:rPr>
          <w:rFonts w:ascii="Arial" w:hAnsi="Arial" w:cs="Arial"/>
          <w:color w:val="000000" w:themeColor="text1"/>
        </w:rPr>
        <w:t>protect self-efficacy when it is at its most fragile or weakest.</w:t>
      </w:r>
    </w:p>
    <w:p w14:paraId="30762C32" w14:textId="77777777" w:rsidR="004E7498" w:rsidRPr="00047EB3" w:rsidRDefault="00B02C49" w:rsidP="005E76EA">
      <w:pPr>
        <w:spacing w:line="480" w:lineRule="auto"/>
        <w:rPr>
          <w:rFonts w:ascii="Arial" w:hAnsi="Arial" w:cs="Arial"/>
          <w:color w:val="000000" w:themeColor="text1"/>
        </w:rPr>
      </w:pPr>
      <w:r w:rsidRPr="00047EB3">
        <w:rPr>
          <w:rFonts w:ascii="Arial" w:hAnsi="Arial" w:cs="Arial"/>
          <w:color w:val="000000" w:themeColor="text1"/>
        </w:rPr>
        <w:t xml:space="preserve">This </w:t>
      </w:r>
      <w:r w:rsidR="004E7498" w:rsidRPr="00047EB3">
        <w:rPr>
          <w:rFonts w:ascii="Arial" w:hAnsi="Arial" w:cs="Arial"/>
          <w:color w:val="000000" w:themeColor="text1"/>
        </w:rPr>
        <w:t xml:space="preserve">reflects </w:t>
      </w:r>
      <w:r w:rsidRPr="00047EB3">
        <w:rPr>
          <w:rFonts w:ascii="Arial" w:hAnsi="Arial" w:cs="Arial"/>
          <w:color w:val="000000" w:themeColor="text1"/>
        </w:rPr>
        <w:t xml:space="preserve">Stoten’s (2024) </w:t>
      </w:r>
      <w:r w:rsidR="004E7498" w:rsidRPr="00047EB3">
        <w:rPr>
          <w:rFonts w:ascii="Arial" w:hAnsi="Arial" w:cs="Arial"/>
          <w:color w:val="000000" w:themeColor="text1"/>
        </w:rPr>
        <w:t>research</w:t>
      </w:r>
      <w:r w:rsidRPr="00047EB3">
        <w:rPr>
          <w:rFonts w:ascii="Arial" w:hAnsi="Arial" w:cs="Arial"/>
          <w:color w:val="000000" w:themeColor="text1"/>
        </w:rPr>
        <w:t xml:space="preserve"> on mature female students, who </w:t>
      </w:r>
      <w:r w:rsidR="004E7498" w:rsidRPr="00047EB3">
        <w:rPr>
          <w:rFonts w:ascii="Arial" w:hAnsi="Arial" w:cs="Arial"/>
          <w:color w:val="000000" w:themeColor="text1"/>
        </w:rPr>
        <w:t xml:space="preserve">state the importance of supportive tutor relationships and peer solidarity, which </w:t>
      </w:r>
      <w:r w:rsidRPr="00047EB3">
        <w:rPr>
          <w:rFonts w:ascii="Arial" w:hAnsi="Arial" w:cs="Arial"/>
          <w:color w:val="000000" w:themeColor="text1"/>
        </w:rPr>
        <w:t xml:space="preserve">enabled them to </w:t>
      </w:r>
      <w:r w:rsidR="00CB7FDA" w:rsidRPr="00047EB3">
        <w:rPr>
          <w:rFonts w:ascii="Arial" w:hAnsi="Arial" w:cs="Arial"/>
          <w:color w:val="000000" w:themeColor="text1"/>
        </w:rPr>
        <w:t>remain in higher education and rebuild their confidence</w:t>
      </w:r>
      <w:r w:rsidRPr="00047EB3">
        <w:rPr>
          <w:rFonts w:ascii="Arial" w:hAnsi="Arial" w:cs="Arial"/>
          <w:color w:val="000000" w:themeColor="text1"/>
        </w:rPr>
        <w:t xml:space="preserve"> as learners.</w:t>
      </w:r>
    </w:p>
    <w:p w14:paraId="460B6578" w14:textId="4FA8B4E8" w:rsidR="00A55F8B" w:rsidRPr="00047EB3" w:rsidRDefault="00A55F8B" w:rsidP="005E76EA">
      <w:pPr>
        <w:spacing w:line="480" w:lineRule="auto"/>
        <w:rPr>
          <w:rFonts w:ascii="Arial" w:hAnsi="Arial" w:cs="Arial"/>
          <w:color w:val="000000" w:themeColor="text1"/>
        </w:rPr>
      </w:pPr>
      <w:r w:rsidRPr="00047EB3">
        <w:rPr>
          <w:rFonts w:ascii="Arial" w:hAnsi="Arial" w:cs="Arial"/>
          <w:color w:val="000000" w:themeColor="text1"/>
        </w:rPr>
        <w:t>Relationships</w:t>
      </w:r>
      <w:r w:rsidRPr="00047EB3">
        <w:rPr>
          <w:rFonts w:ascii="Arial" w:hAnsi="Arial" w:cs="Arial"/>
          <w:color w:val="000000" w:themeColor="text1"/>
        </w:rPr>
        <w:t xml:space="preserve"> with peers and staff are not simply part of the learning </w:t>
      </w:r>
      <w:proofErr w:type="gramStart"/>
      <w:r w:rsidRPr="00047EB3">
        <w:rPr>
          <w:rFonts w:ascii="Arial" w:hAnsi="Arial" w:cs="Arial"/>
          <w:color w:val="000000" w:themeColor="text1"/>
        </w:rPr>
        <w:t>context, but</w:t>
      </w:r>
      <w:proofErr w:type="gramEnd"/>
      <w:r w:rsidRPr="00047EB3">
        <w:rPr>
          <w:rFonts w:ascii="Arial" w:hAnsi="Arial" w:cs="Arial"/>
          <w:color w:val="000000" w:themeColor="text1"/>
        </w:rPr>
        <w:t xml:space="preserve"> </w:t>
      </w:r>
      <w:r w:rsidRPr="00047EB3">
        <w:rPr>
          <w:rFonts w:ascii="Arial" w:hAnsi="Arial" w:cs="Arial"/>
          <w:color w:val="000000" w:themeColor="text1"/>
        </w:rPr>
        <w:t>provide</w:t>
      </w:r>
      <w:r w:rsidRPr="00047EB3">
        <w:rPr>
          <w:rFonts w:ascii="Arial" w:hAnsi="Arial" w:cs="Arial"/>
          <w:color w:val="000000" w:themeColor="text1"/>
        </w:rPr>
        <w:t xml:space="preserve"> an active role in</w:t>
      </w:r>
      <w:r w:rsidRPr="00047EB3">
        <w:rPr>
          <w:rFonts w:ascii="Arial" w:hAnsi="Arial" w:cs="Arial"/>
          <w:color w:val="000000" w:themeColor="text1"/>
        </w:rPr>
        <w:t xml:space="preserve"> both developing and</w:t>
      </w:r>
      <w:r w:rsidRPr="00047EB3">
        <w:rPr>
          <w:rFonts w:ascii="Arial" w:hAnsi="Arial" w:cs="Arial"/>
          <w:color w:val="000000" w:themeColor="text1"/>
        </w:rPr>
        <w:t xml:space="preserve"> sustaining students’ sense of belonging and academic </w:t>
      </w:r>
      <w:r w:rsidRPr="00047EB3">
        <w:rPr>
          <w:rFonts w:ascii="Arial" w:hAnsi="Arial" w:cs="Arial"/>
          <w:color w:val="000000" w:themeColor="text1"/>
        </w:rPr>
        <w:t>self-efficacy</w:t>
      </w:r>
      <w:r w:rsidRPr="00047EB3">
        <w:rPr>
          <w:rFonts w:ascii="Arial" w:hAnsi="Arial" w:cs="Arial"/>
          <w:color w:val="000000" w:themeColor="text1"/>
        </w:rPr>
        <w:t xml:space="preserve"> over time, particularly for those from non-traditional backgrounds (Thomas, 2012; Kahu &amp; Nelson, 2018; Walton &amp; Cohen, 2007).</w:t>
      </w:r>
    </w:p>
    <w:p w14:paraId="1A324C5C" w14:textId="66DC8503" w:rsidR="00935F62" w:rsidRPr="00047EB3" w:rsidRDefault="00B02C49" w:rsidP="005E76EA">
      <w:pPr>
        <w:spacing w:line="480" w:lineRule="auto"/>
        <w:rPr>
          <w:rFonts w:ascii="Arial" w:hAnsi="Arial" w:cs="Arial"/>
          <w:color w:val="000000" w:themeColor="text1"/>
        </w:rPr>
      </w:pPr>
      <w:r w:rsidRPr="00047EB3">
        <w:rPr>
          <w:rFonts w:ascii="Arial" w:hAnsi="Arial" w:cs="Arial"/>
          <w:color w:val="000000" w:themeColor="text1"/>
        </w:rPr>
        <w:t xml:space="preserve">CT’s experience </w:t>
      </w:r>
      <w:r w:rsidR="00A55F8B" w:rsidRPr="00047EB3">
        <w:rPr>
          <w:rFonts w:ascii="Arial" w:hAnsi="Arial" w:cs="Arial"/>
          <w:color w:val="000000" w:themeColor="text1"/>
        </w:rPr>
        <w:t>also</w:t>
      </w:r>
      <w:r w:rsidRPr="00047EB3">
        <w:rPr>
          <w:rFonts w:ascii="Arial" w:hAnsi="Arial" w:cs="Arial"/>
          <w:color w:val="000000" w:themeColor="text1"/>
        </w:rPr>
        <w:t xml:space="preserve"> shows how everyday relationships within the programme supported her continued engagement</w:t>
      </w:r>
      <w:r w:rsidR="00935F62" w:rsidRPr="00047EB3">
        <w:rPr>
          <w:rFonts w:ascii="Arial" w:hAnsi="Arial" w:cs="Arial"/>
          <w:color w:val="000000" w:themeColor="text1"/>
        </w:rPr>
        <w:t xml:space="preserve">. Her confidence grew not only from academic success but from </w:t>
      </w:r>
      <w:r w:rsidR="00C7353B" w:rsidRPr="00047EB3">
        <w:rPr>
          <w:rFonts w:ascii="Arial" w:hAnsi="Arial" w:cs="Arial"/>
          <w:color w:val="000000" w:themeColor="text1"/>
        </w:rPr>
        <w:t xml:space="preserve">small, </w:t>
      </w:r>
      <w:r w:rsidR="00A55F8B" w:rsidRPr="00047EB3">
        <w:rPr>
          <w:rFonts w:ascii="Arial" w:hAnsi="Arial" w:cs="Arial"/>
          <w:color w:val="000000" w:themeColor="text1"/>
        </w:rPr>
        <w:t>continuous</w:t>
      </w:r>
      <w:r w:rsidR="00935F62" w:rsidRPr="00047EB3">
        <w:rPr>
          <w:rFonts w:ascii="Arial" w:hAnsi="Arial" w:cs="Arial"/>
          <w:color w:val="000000" w:themeColor="text1"/>
        </w:rPr>
        <w:t xml:space="preserve"> </w:t>
      </w:r>
      <w:r w:rsidR="00A55F8B" w:rsidRPr="00047EB3">
        <w:rPr>
          <w:rFonts w:ascii="Arial" w:hAnsi="Arial" w:cs="Arial"/>
          <w:color w:val="000000" w:themeColor="text1"/>
        </w:rPr>
        <w:t xml:space="preserve">comments and </w:t>
      </w:r>
      <w:r w:rsidR="00935F62" w:rsidRPr="00047EB3">
        <w:rPr>
          <w:rFonts w:ascii="Arial" w:hAnsi="Arial" w:cs="Arial"/>
          <w:color w:val="000000" w:themeColor="text1"/>
        </w:rPr>
        <w:t>reassurance</w:t>
      </w:r>
      <w:r w:rsidR="00C7353B" w:rsidRPr="00047EB3">
        <w:rPr>
          <w:rFonts w:ascii="Arial" w:hAnsi="Arial" w:cs="Arial"/>
          <w:color w:val="000000" w:themeColor="text1"/>
        </w:rPr>
        <w:t>s</w:t>
      </w:r>
      <w:r w:rsidR="00935F62" w:rsidRPr="00047EB3">
        <w:rPr>
          <w:rFonts w:ascii="Arial" w:hAnsi="Arial" w:cs="Arial"/>
          <w:color w:val="000000" w:themeColor="text1"/>
        </w:rPr>
        <w:t xml:space="preserve"> that she belonged in </w:t>
      </w:r>
      <w:r w:rsidR="00C7353B" w:rsidRPr="00047EB3">
        <w:rPr>
          <w:rFonts w:ascii="Arial" w:hAnsi="Arial" w:cs="Arial"/>
          <w:color w:val="000000" w:themeColor="text1"/>
        </w:rPr>
        <w:t>HE.</w:t>
      </w:r>
      <w:r w:rsidR="00935F62" w:rsidRPr="00047EB3">
        <w:rPr>
          <w:rFonts w:ascii="Arial" w:hAnsi="Arial" w:cs="Arial"/>
          <w:color w:val="000000" w:themeColor="text1"/>
        </w:rPr>
        <w:t xml:space="preserve"> </w:t>
      </w:r>
      <w:r w:rsidR="00C7353B" w:rsidRPr="00047EB3">
        <w:rPr>
          <w:rFonts w:ascii="Arial" w:hAnsi="Arial" w:cs="Arial"/>
          <w:color w:val="000000" w:themeColor="text1"/>
        </w:rPr>
        <w:t>P</w:t>
      </w:r>
      <w:r w:rsidR="00935F62" w:rsidRPr="00047EB3">
        <w:rPr>
          <w:rFonts w:ascii="Arial" w:hAnsi="Arial" w:cs="Arial"/>
          <w:color w:val="000000" w:themeColor="text1"/>
        </w:rPr>
        <w:t>eers checking in, family “chuffed to bits”, tutors explaining tasks without judgement</w:t>
      </w:r>
      <w:r w:rsidR="00C7353B" w:rsidRPr="00047EB3">
        <w:rPr>
          <w:rFonts w:ascii="Arial" w:hAnsi="Arial" w:cs="Arial"/>
          <w:color w:val="000000" w:themeColor="text1"/>
        </w:rPr>
        <w:t xml:space="preserve">, all </w:t>
      </w:r>
      <w:r w:rsidR="00A55F8B" w:rsidRPr="00047EB3">
        <w:rPr>
          <w:rFonts w:ascii="Arial" w:hAnsi="Arial" w:cs="Arial"/>
          <w:color w:val="000000" w:themeColor="text1"/>
        </w:rPr>
        <w:t>supported and provided her with</w:t>
      </w:r>
      <w:r w:rsidR="00C7353B" w:rsidRPr="00047EB3">
        <w:rPr>
          <w:rFonts w:ascii="Arial" w:hAnsi="Arial" w:cs="Arial"/>
          <w:color w:val="000000" w:themeColor="text1"/>
        </w:rPr>
        <w:t xml:space="preserve"> evidence of her legitimacy. </w:t>
      </w:r>
      <w:r w:rsidR="00935F62" w:rsidRPr="00047EB3">
        <w:rPr>
          <w:rFonts w:ascii="Arial" w:hAnsi="Arial" w:cs="Arial"/>
          <w:color w:val="000000" w:themeColor="text1"/>
        </w:rPr>
        <w:t xml:space="preserve">She repeatedly </w:t>
      </w:r>
      <w:r w:rsidR="00A55F8B" w:rsidRPr="00047EB3">
        <w:rPr>
          <w:rFonts w:ascii="Arial" w:hAnsi="Arial" w:cs="Arial"/>
          <w:color w:val="000000" w:themeColor="text1"/>
        </w:rPr>
        <w:t xml:space="preserve">sees her improvement as originating </w:t>
      </w:r>
      <w:r w:rsidR="000C7CFA" w:rsidRPr="00047EB3">
        <w:rPr>
          <w:rFonts w:ascii="Arial" w:hAnsi="Arial" w:cs="Arial"/>
          <w:color w:val="000000" w:themeColor="text1"/>
        </w:rPr>
        <w:t xml:space="preserve">with the lecturer, who patiently and without judgement never ‘tired’ of </w:t>
      </w:r>
      <w:r w:rsidR="00A55F8B" w:rsidRPr="00047EB3">
        <w:rPr>
          <w:rFonts w:ascii="Arial" w:hAnsi="Arial" w:cs="Arial"/>
          <w:color w:val="000000" w:themeColor="text1"/>
        </w:rPr>
        <w:t xml:space="preserve">explaining everything. This highlights how small ‘interpretive’ supports can transform a task </w:t>
      </w:r>
      <w:r w:rsidR="000C7CFA" w:rsidRPr="00047EB3">
        <w:rPr>
          <w:rFonts w:ascii="Arial" w:hAnsi="Arial" w:cs="Arial"/>
          <w:color w:val="000000" w:themeColor="text1"/>
        </w:rPr>
        <w:t>that feels beyond her into one that feels</w:t>
      </w:r>
      <w:r w:rsidR="00A55F8B" w:rsidRPr="00047EB3">
        <w:rPr>
          <w:rFonts w:ascii="Arial" w:hAnsi="Arial" w:cs="Arial"/>
          <w:color w:val="000000" w:themeColor="text1"/>
        </w:rPr>
        <w:t xml:space="preserve"> </w:t>
      </w:r>
      <w:r w:rsidR="00935F62" w:rsidRPr="00047EB3">
        <w:rPr>
          <w:rFonts w:ascii="Arial" w:hAnsi="Arial" w:cs="Arial"/>
          <w:color w:val="000000" w:themeColor="text1"/>
        </w:rPr>
        <w:t>possible.</w:t>
      </w:r>
    </w:p>
    <w:p w14:paraId="16A8306E" w14:textId="666E119C" w:rsidR="00935F62" w:rsidRPr="00047EB3" w:rsidRDefault="00C7353B" w:rsidP="005E76EA">
      <w:pPr>
        <w:spacing w:line="480" w:lineRule="auto"/>
        <w:rPr>
          <w:rFonts w:ascii="Arial" w:hAnsi="Arial" w:cs="Arial"/>
          <w:color w:val="000000" w:themeColor="text1"/>
        </w:rPr>
      </w:pPr>
      <w:r w:rsidRPr="00047EB3">
        <w:rPr>
          <w:rFonts w:ascii="Arial" w:hAnsi="Arial" w:cs="Arial"/>
          <w:color w:val="000000" w:themeColor="text1"/>
        </w:rPr>
        <w:t>KS’s support network extend</w:t>
      </w:r>
      <w:r w:rsidR="000C7CFA" w:rsidRPr="00047EB3">
        <w:rPr>
          <w:rFonts w:ascii="Arial" w:hAnsi="Arial" w:cs="Arial"/>
          <w:color w:val="000000" w:themeColor="text1"/>
        </w:rPr>
        <w:t>ed</w:t>
      </w:r>
      <w:r w:rsidRPr="00047EB3">
        <w:rPr>
          <w:rFonts w:ascii="Arial" w:hAnsi="Arial" w:cs="Arial"/>
          <w:color w:val="000000" w:themeColor="text1"/>
        </w:rPr>
        <w:t xml:space="preserve"> beyond the programme, with a close friend </w:t>
      </w:r>
      <w:r w:rsidR="00CB7FDA" w:rsidRPr="00047EB3">
        <w:rPr>
          <w:rFonts w:ascii="Arial" w:hAnsi="Arial" w:cs="Arial"/>
          <w:color w:val="000000" w:themeColor="text1"/>
        </w:rPr>
        <w:t xml:space="preserve">at the university who </w:t>
      </w:r>
      <w:r w:rsidR="000C7CFA" w:rsidRPr="00047EB3">
        <w:rPr>
          <w:rFonts w:ascii="Arial" w:hAnsi="Arial" w:cs="Arial"/>
          <w:color w:val="000000" w:themeColor="text1"/>
        </w:rPr>
        <w:t xml:space="preserve">prior to KS arriving, </w:t>
      </w:r>
      <w:r w:rsidR="00CB7FDA" w:rsidRPr="00047EB3">
        <w:rPr>
          <w:rFonts w:ascii="Arial" w:hAnsi="Arial" w:cs="Arial"/>
          <w:color w:val="000000" w:themeColor="text1"/>
        </w:rPr>
        <w:t>explained the available support</w:t>
      </w:r>
      <w:r w:rsidR="000C7CFA" w:rsidRPr="00047EB3">
        <w:rPr>
          <w:rFonts w:ascii="Arial" w:hAnsi="Arial" w:cs="Arial"/>
          <w:color w:val="000000" w:themeColor="text1"/>
        </w:rPr>
        <w:t xml:space="preserve"> that would be available. </w:t>
      </w:r>
      <w:r w:rsidRPr="00047EB3">
        <w:rPr>
          <w:rFonts w:ascii="Arial" w:hAnsi="Arial" w:cs="Arial"/>
          <w:color w:val="000000" w:themeColor="text1"/>
        </w:rPr>
        <w:t>C</w:t>
      </w:r>
      <w:r w:rsidR="000C7CFA" w:rsidRPr="00047EB3">
        <w:rPr>
          <w:rFonts w:ascii="Arial" w:hAnsi="Arial" w:cs="Arial"/>
          <w:color w:val="000000" w:themeColor="text1"/>
        </w:rPr>
        <w:t>onsequently, for KS</w:t>
      </w:r>
      <w:r w:rsidRPr="00047EB3">
        <w:rPr>
          <w:rFonts w:ascii="Arial" w:hAnsi="Arial" w:cs="Arial"/>
          <w:color w:val="000000" w:themeColor="text1"/>
        </w:rPr>
        <w:t xml:space="preserve">, </w:t>
      </w:r>
      <w:r w:rsidR="000C7CFA" w:rsidRPr="00047EB3">
        <w:rPr>
          <w:rFonts w:ascii="Arial" w:hAnsi="Arial" w:cs="Arial"/>
          <w:color w:val="000000" w:themeColor="text1"/>
        </w:rPr>
        <w:t xml:space="preserve">HE was not threatening but rather </w:t>
      </w:r>
      <w:r w:rsidR="00CB7FDA" w:rsidRPr="00047EB3">
        <w:rPr>
          <w:rFonts w:ascii="Arial" w:hAnsi="Arial" w:cs="Arial"/>
          <w:color w:val="000000" w:themeColor="text1"/>
        </w:rPr>
        <w:t>a place where</w:t>
      </w:r>
      <w:r w:rsidRPr="00047EB3">
        <w:rPr>
          <w:rFonts w:ascii="Arial" w:hAnsi="Arial" w:cs="Arial"/>
          <w:color w:val="000000" w:themeColor="text1"/>
        </w:rPr>
        <w:t xml:space="preserve"> she could legitimately belong. Support staff encouraged her to apply for reasonable </w:t>
      </w:r>
      <w:proofErr w:type="gramStart"/>
      <w:r w:rsidRPr="00047EB3">
        <w:rPr>
          <w:rFonts w:ascii="Arial" w:hAnsi="Arial" w:cs="Arial"/>
          <w:color w:val="000000" w:themeColor="text1"/>
        </w:rPr>
        <w:t>adjustments,</w:t>
      </w:r>
      <w:proofErr w:type="gramEnd"/>
      <w:r w:rsidRPr="00047EB3">
        <w:rPr>
          <w:rFonts w:ascii="Arial" w:hAnsi="Arial" w:cs="Arial"/>
          <w:color w:val="000000" w:themeColor="text1"/>
        </w:rPr>
        <w:t xml:space="preserve"> tutors took her learning needs seriously</w:t>
      </w:r>
      <w:r w:rsidR="000C7CFA" w:rsidRPr="00047EB3">
        <w:rPr>
          <w:rFonts w:ascii="Arial" w:hAnsi="Arial" w:cs="Arial"/>
          <w:color w:val="000000" w:themeColor="text1"/>
        </w:rPr>
        <w:t xml:space="preserve">; she felt </w:t>
      </w:r>
      <w:r w:rsidRPr="00047EB3">
        <w:rPr>
          <w:rFonts w:ascii="Arial" w:hAnsi="Arial" w:cs="Arial"/>
          <w:color w:val="000000" w:themeColor="text1"/>
        </w:rPr>
        <w:t xml:space="preserve">an equal. That sense </w:t>
      </w:r>
      <w:r w:rsidRPr="00047EB3">
        <w:rPr>
          <w:rFonts w:ascii="Arial" w:hAnsi="Arial" w:cs="Arial"/>
          <w:color w:val="000000" w:themeColor="text1"/>
        </w:rPr>
        <w:lastRenderedPageBreak/>
        <w:t>of relational belonging gave her enough confidence to take intellectual risks, engage critically</w:t>
      </w:r>
      <w:r w:rsidR="000C7CFA" w:rsidRPr="00047EB3">
        <w:rPr>
          <w:rFonts w:ascii="Arial" w:hAnsi="Arial" w:cs="Arial"/>
          <w:color w:val="000000" w:themeColor="text1"/>
        </w:rPr>
        <w:t xml:space="preserve"> without fear of looking ‘stupid’ </w:t>
      </w:r>
      <w:r w:rsidRPr="00047EB3">
        <w:rPr>
          <w:rFonts w:ascii="Arial" w:hAnsi="Arial" w:cs="Arial"/>
          <w:color w:val="000000" w:themeColor="text1"/>
        </w:rPr>
        <w:t>and to see herself as a capable learner within higher education, rather than someone merely attending to hopefully pass her course.</w:t>
      </w:r>
    </w:p>
    <w:p w14:paraId="5EA6127C" w14:textId="12EFBDD7" w:rsidR="007135A5" w:rsidRPr="00047EB3" w:rsidRDefault="00C7353B" w:rsidP="005E76EA">
      <w:pPr>
        <w:spacing w:line="480" w:lineRule="auto"/>
        <w:rPr>
          <w:rFonts w:ascii="Arial" w:hAnsi="Arial" w:cs="Arial"/>
          <w:color w:val="000000" w:themeColor="text1"/>
        </w:rPr>
      </w:pPr>
      <w:r w:rsidRPr="00047EB3">
        <w:rPr>
          <w:rFonts w:ascii="Arial" w:hAnsi="Arial" w:cs="Arial"/>
          <w:color w:val="000000" w:themeColor="text1"/>
        </w:rPr>
        <w:t xml:space="preserve">Together, these accounts highlight a common </w:t>
      </w:r>
      <w:r w:rsidR="0060549D" w:rsidRPr="00047EB3">
        <w:rPr>
          <w:rFonts w:ascii="Arial" w:hAnsi="Arial" w:cs="Arial"/>
          <w:color w:val="000000" w:themeColor="text1"/>
        </w:rPr>
        <w:t>theme</w:t>
      </w:r>
      <w:r w:rsidRPr="00047EB3">
        <w:rPr>
          <w:rFonts w:ascii="Arial" w:hAnsi="Arial" w:cs="Arial"/>
          <w:color w:val="000000" w:themeColor="text1"/>
        </w:rPr>
        <w:t xml:space="preserve"> running through the literature</w:t>
      </w:r>
      <w:r w:rsidR="000C7CFA" w:rsidRPr="00047EB3">
        <w:rPr>
          <w:rFonts w:ascii="Arial" w:hAnsi="Arial" w:cs="Arial"/>
          <w:color w:val="000000" w:themeColor="text1"/>
        </w:rPr>
        <w:t>. A</w:t>
      </w:r>
      <w:r w:rsidR="00CB7FDA" w:rsidRPr="00047EB3">
        <w:rPr>
          <w:rFonts w:ascii="Arial" w:hAnsi="Arial" w:cs="Arial"/>
          <w:color w:val="000000" w:themeColor="text1"/>
        </w:rPr>
        <w:t>cademic stretch is only possible when</w:t>
      </w:r>
      <w:r w:rsidRPr="00047EB3">
        <w:rPr>
          <w:rFonts w:ascii="Arial" w:hAnsi="Arial" w:cs="Arial"/>
          <w:color w:val="000000" w:themeColor="text1"/>
        </w:rPr>
        <w:t xml:space="preserve"> students feel safe enough to take risks (Allen et al., 2024; Gilani &amp; Thomas, 2025). Without safety, stretch can produce withdrawal, and without stretch, safety can slide into dependency (Allen et al., 2024). </w:t>
      </w:r>
      <w:r w:rsidR="007135A5" w:rsidRPr="00047EB3">
        <w:rPr>
          <w:rFonts w:ascii="Arial" w:hAnsi="Arial" w:cs="Arial"/>
          <w:color w:val="000000" w:themeColor="text1"/>
        </w:rPr>
        <w:t>For JD, CT</w:t>
      </w:r>
      <w:r w:rsidR="000C7CFA" w:rsidRPr="00047EB3">
        <w:rPr>
          <w:rFonts w:ascii="Arial" w:hAnsi="Arial" w:cs="Arial"/>
          <w:color w:val="000000" w:themeColor="text1"/>
        </w:rPr>
        <w:t>, and KS, this was achieved through everyday relational practices, both in class and with those invested in their success, not solely through formal structures</w:t>
      </w:r>
      <w:r w:rsidR="007135A5" w:rsidRPr="00047EB3">
        <w:rPr>
          <w:rFonts w:ascii="Arial" w:hAnsi="Arial" w:cs="Arial"/>
          <w:color w:val="000000" w:themeColor="text1"/>
        </w:rPr>
        <w:t>.</w:t>
      </w:r>
    </w:p>
    <w:p w14:paraId="600BE550" w14:textId="77777777" w:rsidR="005E76EA" w:rsidRDefault="005E76EA" w:rsidP="005E76EA">
      <w:pPr>
        <w:spacing w:line="480" w:lineRule="auto"/>
        <w:rPr>
          <w:rFonts w:ascii="Arial" w:hAnsi="Arial" w:cs="Arial"/>
          <w:b/>
          <w:bCs/>
          <w:color w:val="000000" w:themeColor="text1"/>
        </w:rPr>
      </w:pPr>
    </w:p>
    <w:p w14:paraId="0E29C922" w14:textId="6E76D665" w:rsidR="00935F62" w:rsidRPr="00047EB3" w:rsidRDefault="00935F62" w:rsidP="005E76EA">
      <w:pPr>
        <w:pStyle w:val="Heading2"/>
        <w:spacing w:line="480" w:lineRule="auto"/>
      </w:pPr>
      <w:bookmarkStart w:id="24" w:name="_Toc219499433"/>
      <w:r w:rsidRPr="00047EB3">
        <w:t>The Welsh widening-participation promise and its limits</w:t>
      </w:r>
      <w:bookmarkEnd w:id="24"/>
    </w:p>
    <w:p w14:paraId="7415C7C2" w14:textId="2C555B09"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 interviews show how widening-participation structures, </w:t>
      </w:r>
      <w:r w:rsidR="002912D9" w:rsidRPr="00047EB3">
        <w:rPr>
          <w:rFonts w:ascii="Arial" w:hAnsi="Arial" w:cs="Arial"/>
          <w:color w:val="000000" w:themeColor="text1"/>
        </w:rPr>
        <w:t>flexible</w:t>
      </w:r>
      <w:r w:rsidRPr="00047EB3">
        <w:rPr>
          <w:rFonts w:ascii="Arial" w:hAnsi="Arial" w:cs="Arial"/>
          <w:color w:val="000000" w:themeColor="text1"/>
        </w:rPr>
        <w:t xml:space="preserve"> timetables, recognition of workplace experience, </w:t>
      </w:r>
      <w:r w:rsidR="00CB7FDA" w:rsidRPr="00047EB3">
        <w:rPr>
          <w:rFonts w:ascii="Arial" w:hAnsi="Arial" w:cs="Arial"/>
          <w:color w:val="000000" w:themeColor="text1"/>
        </w:rPr>
        <w:t>and flexible pathways</w:t>
      </w:r>
      <w:r w:rsidRPr="00047EB3">
        <w:rPr>
          <w:rFonts w:ascii="Arial" w:hAnsi="Arial" w:cs="Arial"/>
          <w:color w:val="000000" w:themeColor="text1"/>
        </w:rPr>
        <w:t xml:space="preserve"> </w:t>
      </w:r>
      <w:r w:rsidR="002912D9" w:rsidRPr="00047EB3">
        <w:rPr>
          <w:rFonts w:ascii="Arial" w:hAnsi="Arial" w:cs="Arial"/>
          <w:color w:val="000000" w:themeColor="text1"/>
        </w:rPr>
        <w:t>are important</w:t>
      </w:r>
      <w:r w:rsidRPr="00047EB3">
        <w:rPr>
          <w:rFonts w:ascii="Arial" w:hAnsi="Arial" w:cs="Arial"/>
          <w:color w:val="000000" w:themeColor="text1"/>
        </w:rPr>
        <w:t xml:space="preserve"> in a Welsh context shaped by the Well-being of Future Generations Act </w:t>
      </w:r>
      <w:r w:rsidR="000C7CFA" w:rsidRPr="00047EB3">
        <w:rPr>
          <w:rFonts w:ascii="Arial" w:hAnsi="Arial" w:cs="Arial"/>
          <w:color w:val="000000" w:themeColor="text1"/>
        </w:rPr>
        <w:t xml:space="preserve">(2015) </w:t>
      </w:r>
      <w:r w:rsidRPr="00047EB3">
        <w:rPr>
          <w:rFonts w:ascii="Arial" w:hAnsi="Arial" w:cs="Arial"/>
          <w:color w:val="000000" w:themeColor="text1"/>
        </w:rPr>
        <w:t xml:space="preserve">and </w:t>
      </w:r>
      <w:proofErr w:type="spellStart"/>
      <w:r w:rsidRPr="00047EB3">
        <w:rPr>
          <w:rFonts w:ascii="Arial" w:hAnsi="Arial" w:cs="Arial"/>
          <w:color w:val="000000" w:themeColor="text1"/>
        </w:rPr>
        <w:t>HEFCW</w:t>
      </w:r>
      <w:proofErr w:type="spellEnd"/>
      <w:r w:rsidRPr="00047EB3">
        <w:rPr>
          <w:rFonts w:ascii="Arial" w:hAnsi="Arial" w:cs="Arial"/>
          <w:color w:val="000000" w:themeColor="text1"/>
        </w:rPr>
        <w:t xml:space="preserve"> access commitments. </w:t>
      </w:r>
      <w:r w:rsidR="002912D9" w:rsidRPr="00047EB3">
        <w:rPr>
          <w:rFonts w:ascii="Arial" w:hAnsi="Arial" w:cs="Arial"/>
          <w:color w:val="000000" w:themeColor="text1"/>
        </w:rPr>
        <w:t xml:space="preserve">But these accounts also </w:t>
      </w:r>
      <w:r w:rsidR="000C7CFA" w:rsidRPr="00047EB3">
        <w:rPr>
          <w:rFonts w:ascii="Arial" w:hAnsi="Arial" w:cs="Arial"/>
          <w:color w:val="000000" w:themeColor="text1"/>
        </w:rPr>
        <w:t>show</w:t>
      </w:r>
      <w:r w:rsidR="002912D9" w:rsidRPr="00047EB3">
        <w:rPr>
          <w:rFonts w:ascii="Arial" w:hAnsi="Arial" w:cs="Arial"/>
          <w:color w:val="000000" w:themeColor="text1"/>
        </w:rPr>
        <w:t xml:space="preserve"> the limits of structure alone</w:t>
      </w:r>
      <w:r w:rsidR="000C7CFA" w:rsidRPr="00047EB3">
        <w:rPr>
          <w:rFonts w:ascii="Arial" w:hAnsi="Arial" w:cs="Arial"/>
          <w:color w:val="000000" w:themeColor="text1"/>
        </w:rPr>
        <w:t xml:space="preserve"> to ensure widening participation</w:t>
      </w:r>
      <w:r w:rsidR="002912D9" w:rsidRPr="00047EB3">
        <w:rPr>
          <w:rFonts w:ascii="Arial" w:hAnsi="Arial" w:cs="Arial"/>
          <w:color w:val="000000" w:themeColor="text1"/>
        </w:rPr>
        <w:t xml:space="preserve">. While flexible timetables and access routes </w:t>
      </w:r>
      <w:r w:rsidR="000C7CFA" w:rsidRPr="00047EB3">
        <w:rPr>
          <w:rFonts w:ascii="Arial" w:hAnsi="Arial" w:cs="Arial"/>
          <w:color w:val="000000" w:themeColor="text1"/>
        </w:rPr>
        <w:t>are important</w:t>
      </w:r>
      <w:r w:rsidR="002912D9" w:rsidRPr="00047EB3">
        <w:rPr>
          <w:rFonts w:ascii="Arial" w:hAnsi="Arial" w:cs="Arial"/>
          <w:color w:val="000000" w:themeColor="text1"/>
        </w:rPr>
        <w:t>, each participant’s experience was shaped by prior histories and by everyday pedagogic and relational practices</w:t>
      </w:r>
      <w:r w:rsidR="008D48EA" w:rsidRPr="00047EB3">
        <w:rPr>
          <w:rFonts w:ascii="Arial" w:hAnsi="Arial" w:cs="Arial"/>
          <w:color w:val="000000" w:themeColor="text1"/>
        </w:rPr>
        <w:t xml:space="preserve">, such as </w:t>
      </w:r>
      <w:r w:rsidR="002912D9" w:rsidRPr="00047EB3">
        <w:rPr>
          <w:rFonts w:ascii="Arial" w:hAnsi="Arial" w:cs="Arial"/>
          <w:color w:val="000000" w:themeColor="text1"/>
        </w:rPr>
        <w:t xml:space="preserve">peer </w:t>
      </w:r>
      <w:r w:rsidR="000C7CFA" w:rsidRPr="00047EB3">
        <w:rPr>
          <w:rFonts w:ascii="Arial" w:hAnsi="Arial" w:cs="Arial"/>
          <w:color w:val="000000" w:themeColor="text1"/>
        </w:rPr>
        <w:t>support</w:t>
      </w:r>
      <w:r w:rsidR="002912D9" w:rsidRPr="00047EB3">
        <w:rPr>
          <w:rFonts w:ascii="Arial" w:hAnsi="Arial" w:cs="Arial"/>
          <w:color w:val="000000" w:themeColor="text1"/>
        </w:rPr>
        <w:t>, accessible teaching, and affirming feedback</w:t>
      </w:r>
      <w:r w:rsidR="008D48EA" w:rsidRPr="00047EB3">
        <w:rPr>
          <w:rFonts w:ascii="Arial" w:hAnsi="Arial" w:cs="Arial"/>
          <w:color w:val="000000" w:themeColor="text1"/>
        </w:rPr>
        <w:t xml:space="preserve">, </w:t>
      </w:r>
      <w:r w:rsidR="002912D9" w:rsidRPr="00047EB3">
        <w:rPr>
          <w:rFonts w:ascii="Arial" w:hAnsi="Arial" w:cs="Arial"/>
          <w:color w:val="000000" w:themeColor="text1"/>
        </w:rPr>
        <w:t>that turn formal</w:t>
      </w:r>
      <w:r w:rsidR="000C7CFA" w:rsidRPr="00047EB3">
        <w:rPr>
          <w:rFonts w:ascii="Arial" w:hAnsi="Arial" w:cs="Arial"/>
          <w:color w:val="000000" w:themeColor="text1"/>
        </w:rPr>
        <w:t xml:space="preserve">, policy and administrative </w:t>
      </w:r>
      <w:r w:rsidR="002912D9" w:rsidRPr="00047EB3">
        <w:rPr>
          <w:rFonts w:ascii="Arial" w:hAnsi="Arial" w:cs="Arial"/>
          <w:color w:val="000000" w:themeColor="text1"/>
        </w:rPr>
        <w:t xml:space="preserve">access into </w:t>
      </w:r>
      <w:r w:rsidR="008D48EA" w:rsidRPr="00047EB3">
        <w:rPr>
          <w:rFonts w:ascii="Arial" w:hAnsi="Arial" w:cs="Arial"/>
          <w:color w:val="000000" w:themeColor="text1"/>
        </w:rPr>
        <w:t xml:space="preserve">a real, </w:t>
      </w:r>
      <w:r w:rsidR="000C7CFA" w:rsidRPr="00047EB3">
        <w:rPr>
          <w:rFonts w:ascii="Arial" w:hAnsi="Arial" w:cs="Arial"/>
          <w:color w:val="000000" w:themeColor="text1"/>
        </w:rPr>
        <w:t xml:space="preserve">positive </w:t>
      </w:r>
      <w:r w:rsidR="002912D9" w:rsidRPr="00047EB3">
        <w:rPr>
          <w:rFonts w:ascii="Arial" w:hAnsi="Arial" w:cs="Arial"/>
          <w:color w:val="000000" w:themeColor="text1"/>
        </w:rPr>
        <w:t xml:space="preserve">lived </w:t>
      </w:r>
      <w:r w:rsidR="000C7CFA" w:rsidRPr="00047EB3">
        <w:rPr>
          <w:rFonts w:ascii="Arial" w:hAnsi="Arial" w:cs="Arial"/>
          <w:color w:val="000000" w:themeColor="text1"/>
        </w:rPr>
        <w:t xml:space="preserve">experience within HE. </w:t>
      </w:r>
    </w:p>
    <w:p w14:paraId="029D5657" w14:textId="4EBEEFB7"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This challenges </w:t>
      </w:r>
      <w:r w:rsidR="008D48EA" w:rsidRPr="00047EB3">
        <w:rPr>
          <w:rFonts w:ascii="Arial" w:hAnsi="Arial" w:cs="Arial"/>
          <w:color w:val="000000" w:themeColor="text1"/>
        </w:rPr>
        <w:t xml:space="preserve">the </w:t>
      </w:r>
      <w:r w:rsidRPr="00047EB3">
        <w:rPr>
          <w:rFonts w:ascii="Arial" w:hAnsi="Arial" w:cs="Arial"/>
          <w:color w:val="000000" w:themeColor="text1"/>
        </w:rPr>
        <w:t xml:space="preserve">policy narrative that </w:t>
      </w:r>
      <w:r w:rsidR="00CB7FDA" w:rsidRPr="00047EB3">
        <w:rPr>
          <w:rFonts w:ascii="Arial" w:hAnsi="Arial" w:cs="Arial"/>
          <w:color w:val="000000" w:themeColor="text1"/>
        </w:rPr>
        <w:t>arguably</w:t>
      </w:r>
      <w:r w:rsidR="008D48EA" w:rsidRPr="00047EB3">
        <w:rPr>
          <w:rFonts w:ascii="Arial" w:hAnsi="Arial" w:cs="Arial"/>
          <w:color w:val="000000" w:themeColor="text1"/>
        </w:rPr>
        <w:t xml:space="preserve"> equates</w:t>
      </w:r>
      <w:r w:rsidRPr="00047EB3">
        <w:rPr>
          <w:rFonts w:ascii="Arial" w:hAnsi="Arial" w:cs="Arial"/>
          <w:color w:val="000000" w:themeColor="text1"/>
        </w:rPr>
        <w:t xml:space="preserve"> </w:t>
      </w:r>
      <w:r w:rsidR="000C7CFA" w:rsidRPr="00047EB3">
        <w:rPr>
          <w:rFonts w:ascii="Arial" w:hAnsi="Arial" w:cs="Arial"/>
          <w:color w:val="000000" w:themeColor="text1"/>
        </w:rPr>
        <w:t xml:space="preserve">easier </w:t>
      </w:r>
      <w:r w:rsidRPr="00047EB3">
        <w:rPr>
          <w:rFonts w:ascii="Arial" w:hAnsi="Arial" w:cs="Arial"/>
          <w:color w:val="000000" w:themeColor="text1"/>
        </w:rPr>
        <w:t>admission</w:t>
      </w:r>
      <w:r w:rsidR="000C7CFA" w:rsidRPr="00047EB3">
        <w:rPr>
          <w:rFonts w:ascii="Arial" w:hAnsi="Arial" w:cs="Arial"/>
          <w:color w:val="000000" w:themeColor="text1"/>
        </w:rPr>
        <w:t xml:space="preserve"> routes</w:t>
      </w:r>
      <w:r w:rsidRPr="00047EB3">
        <w:rPr>
          <w:rFonts w:ascii="Arial" w:hAnsi="Arial" w:cs="Arial"/>
          <w:color w:val="000000" w:themeColor="text1"/>
        </w:rPr>
        <w:t xml:space="preserve"> with opportunity. As </w:t>
      </w:r>
      <w:r w:rsidR="008D48EA" w:rsidRPr="00047EB3">
        <w:rPr>
          <w:rFonts w:ascii="Arial" w:hAnsi="Arial" w:cs="Arial"/>
          <w:color w:val="000000" w:themeColor="text1"/>
        </w:rPr>
        <w:t xml:space="preserve">both </w:t>
      </w:r>
      <w:r w:rsidRPr="00047EB3">
        <w:rPr>
          <w:rFonts w:ascii="Arial" w:hAnsi="Arial" w:cs="Arial"/>
          <w:color w:val="000000" w:themeColor="text1"/>
        </w:rPr>
        <w:t xml:space="preserve">Jury et al. (2015) and Nesom (2024) </w:t>
      </w:r>
      <w:r w:rsidR="00056F3C" w:rsidRPr="00047EB3">
        <w:rPr>
          <w:rFonts w:ascii="Arial" w:hAnsi="Arial" w:cs="Arial"/>
          <w:color w:val="000000" w:themeColor="text1"/>
        </w:rPr>
        <w:t>argue</w:t>
      </w:r>
      <w:r w:rsidRPr="00047EB3">
        <w:rPr>
          <w:rFonts w:ascii="Arial" w:hAnsi="Arial" w:cs="Arial"/>
          <w:color w:val="000000" w:themeColor="text1"/>
        </w:rPr>
        <w:t xml:space="preserve">, students’ sense of legitimacy remains fragile when institutional norms still implicitly favour those with </w:t>
      </w:r>
      <w:r w:rsidRPr="00047EB3">
        <w:rPr>
          <w:rFonts w:ascii="Arial" w:hAnsi="Arial" w:cs="Arial"/>
          <w:color w:val="000000" w:themeColor="text1"/>
        </w:rPr>
        <w:lastRenderedPageBreak/>
        <w:t>uninterrupted academic trajectories. The interviews show how this fragility</w:t>
      </w:r>
      <w:r w:rsidR="008D48EA" w:rsidRPr="00047EB3">
        <w:rPr>
          <w:rFonts w:ascii="Arial" w:hAnsi="Arial" w:cs="Arial"/>
          <w:color w:val="000000" w:themeColor="text1"/>
        </w:rPr>
        <w:t>, such as</w:t>
      </w:r>
      <w:r w:rsidRPr="00047EB3">
        <w:rPr>
          <w:rFonts w:ascii="Arial" w:hAnsi="Arial" w:cs="Arial"/>
          <w:color w:val="000000" w:themeColor="text1"/>
        </w:rPr>
        <w:t xml:space="preserve"> JD’s panic about seating, CT’s fear of “big words”, </w:t>
      </w:r>
      <w:r w:rsidR="00CB7FDA" w:rsidRPr="00047EB3">
        <w:rPr>
          <w:rFonts w:ascii="Arial" w:hAnsi="Arial" w:cs="Arial"/>
          <w:color w:val="000000" w:themeColor="text1"/>
        </w:rPr>
        <w:t xml:space="preserve">and </w:t>
      </w:r>
      <w:r w:rsidRPr="00047EB3">
        <w:rPr>
          <w:rFonts w:ascii="Arial" w:hAnsi="Arial" w:cs="Arial"/>
          <w:color w:val="000000" w:themeColor="text1"/>
        </w:rPr>
        <w:t>KS’s cautious claim that “this is my time now”.</w:t>
      </w:r>
    </w:p>
    <w:p w14:paraId="256CE715" w14:textId="59A26F75" w:rsidR="00935F62"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These findings suggest the need for a broader conceptualisation of widening participation, one that recognises belonging and self-efficacy as relational and psychological achievements, </w:t>
      </w:r>
      <w:r w:rsidR="00CB7FDA" w:rsidRPr="00047EB3">
        <w:rPr>
          <w:rFonts w:ascii="Arial" w:hAnsi="Arial" w:cs="Arial"/>
          <w:color w:val="000000" w:themeColor="text1"/>
        </w:rPr>
        <w:t>rather than merely</w:t>
      </w:r>
      <w:r w:rsidRPr="00047EB3">
        <w:rPr>
          <w:rFonts w:ascii="Arial" w:hAnsi="Arial" w:cs="Arial"/>
          <w:color w:val="000000" w:themeColor="text1"/>
        </w:rPr>
        <w:t xml:space="preserve"> structural outcomes</w:t>
      </w:r>
      <w:r w:rsidR="008D48EA" w:rsidRPr="00047EB3">
        <w:rPr>
          <w:rFonts w:ascii="Arial" w:hAnsi="Arial" w:cs="Arial"/>
          <w:color w:val="000000" w:themeColor="text1"/>
        </w:rPr>
        <w:t xml:space="preserve"> derived from policy directives</w:t>
      </w:r>
      <w:r w:rsidR="00056F3C" w:rsidRPr="00047EB3">
        <w:rPr>
          <w:rFonts w:ascii="Arial" w:hAnsi="Arial" w:cs="Arial"/>
          <w:color w:val="000000" w:themeColor="text1"/>
        </w:rPr>
        <w:t xml:space="preserve"> that simply focus on easier access for non-traditional students. </w:t>
      </w:r>
      <w:r w:rsidRPr="00047EB3">
        <w:rPr>
          <w:rFonts w:ascii="Arial" w:hAnsi="Arial" w:cs="Arial"/>
          <w:vanish/>
          <w:color w:val="000000" w:themeColor="text1"/>
        </w:rPr>
        <w:t>Top of FormBottom of Form</w:t>
      </w:r>
    </w:p>
    <w:p w14:paraId="44BFAD17" w14:textId="77777777" w:rsidR="005E76EA" w:rsidRDefault="005E76EA" w:rsidP="005E76EA">
      <w:pPr>
        <w:spacing w:line="480" w:lineRule="auto"/>
        <w:rPr>
          <w:rFonts w:ascii="Arial" w:hAnsi="Arial" w:cs="Arial"/>
          <w:b/>
          <w:bCs/>
          <w:color w:val="000000" w:themeColor="text1"/>
        </w:rPr>
      </w:pPr>
    </w:p>
    <w:p w14:paraId="42AB2306" w14:textId="45ED8978" w:rsidR="00DB3DE8" w:rsidRPr="00047EB3" w:rsidRDefault="00DB3DE8" w:rsidP="005E76EA">
      <w:pPr>
        <w:pStyle w:val="Heading1"/>
        <w:spacing w:line="480" w:lineRule="auto"/>
      </w:pPr>
      <w:bookmarkStart w:id="25" w:name="_Toc219499434"/>
      <w:r w:rsidRPr="00047EB3">
        <w:t>Implications for Practice and Policy</w:t>
      </w:r>
      <w:bookmarkEnd w:id="25"/>
    </w:p>
    <w:p w14:paraId="56352C10" w14:textId="77777777" w:rsidR="005E76EA" w:rsidRDefault="005E76EA" w:rsidP="005E76EA">
      <w:pPr>
        <w:spacing w:line="480" w:lineRule="auto"/>
        <w:rPr>
          <w:rFonts w:ascii="Arial" w:hAnsi="Arial" w:cs="Arial"/>
          <w:b/>
          <w:bCs/>
          <w:color w:val="000000" w:themeColor="text1"/>
        </w:rPr>
      </w:pPr>
    </w:p>
    <w:p w14:paraId="3EFCA392" w14:textId="50011FFE" w:rsidR="003C4251" w:rsidRPr="00047EB3" w:rsidRDefault="00DB3DE8" w:rsidP="005E76EA">
      <w:pPr>
        <w:pStyle w:val="Heading2"/>
        <w:spacing w:line="480" w:lineRule="auto"/>
      </w:pPr>
      <w:bookmarkStart w:id="26" w:name="_Toc219499435"/>
      <w:r w:rsidRPr="00047EB3">
        <w:t>Design for relational safety as well as academic rigour</w:t>
      </w:r>
      <w:bookmarkEnd w:id="26"/>
    </w:p>
    <w:p w14:paraId="24D1FD27" w14:textId="5D06DE9D"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Small, stable cohorts, predictable structures</w:t>
      </w:r>
      <w:r w:rsidR="00056F3C" w:rsidRPr="00047EB3">
        <w:rPr>
          <w:rFonts w:ascii="Arial" w:hAnsi="Arial" w:cs="Arial"/>
          <w:color w:val="000000" w:themeColor="text1"/>
        </w:rPr>
        <w:t>,</w:t>
      </w:r>
      <w:r w:rsidRPr="00047EB3">
        <w:rPr>
          <w:rFonts w:ascii="Arial" w:hAnsi="Arial" w:cs="Arial"/>
          <w:color w:val="000000" w:themeColor="text1"/>
        </w:rPr>
        <w:t xml:space="preserve"> and explicit encouragement to </w:t>
      </w:r>
      <w:r w:rsidR="00056F3C" w:rsidRPr="00047EB3">
        <w:rPr>
          <w:rFonts w:ascii="Arial" w:hAnsi="Arial" w:cs="Arial"/>
          <w:color w:val="000000" w:themeColor="text1"/>
        </w:rPr>
        <w:t>be authentic</w:t>
      </w:r>
      <w:r w:rsidRPr="00047EB3">
        <w:rPr>
          <w:rFonts w:ascii="Arial" w:hAnsi="Arial" w:cs="Arial"/>
          <w:color w:val="000000" w:themeColor="text1"/>
        </w:rPr>
        <w:t xml:space="preserve"> appear to support both belonging and self-efficacy. Prioritising student needs early and developing </w:t>
      </w:r>
      <w:r w:rsidR="00056F3C" w:rsidRPr="00047EB3">
        <w:rPr>
          <w:rFonts w:ascii="Arial" w:hAnsi="Arial" w:cs="Arial"/>
          <w:color w:val="000000" w:themeColor="text1"/>
        </w:rPr>
        <w:t xml:space="preserve">and facilitating accessible non-judgemental </w:t>
      </w:r>
      <w:proofErr w:type="gramStart"/>
      <w:r w:rsidRPr="00047EB3">
        <w:rPr>
          <w:rFonts w:ascii="Arial" w:hAnsi="Arial" w:cs="Arial"/>
          <w:color w:val="000000" w:themeColor="text1"/>
        </w:rPr>
        <w:t>engagement</w:t>
      </w:r>
      <w:r w:rsidR="00056F3C" w:rsidRPr="00047EB3">
        <w:rPr>
          <w:rFonts w:ascii="Arial" w:hAnsi="Arial" w:cs="Arial"/>
          <w:color w:val="000000" w:themeColor="text1"/>
        </w:rPr>
        <w:t>, and</w:t>
      </w:r>
      <w:proofErr w:type="gramEnd"/>
      <w:r w:rsidR="00056F3C" w:rsidRPr="00047EB3">
        <w:rPr>
          <w:rFonts w:ascii="Arial" w:hAnsi="Arial" w:cs="Arial"/>
          <w:color w:val="000000" w:themeColor="text1"/>
        </w:rPr>
        <w:t xml:space="preserve"> linking</w:t>
      </w:r>
      <w:r w:rsidRPr="00047EB3">
        <w:rPr>
          <w:rFonts w:ascii="Arial" w:hAnsi="Arial" w:cs="Arial"/>
          <w:color w:val="000000" w:themeColor="text1"/>
        </w:rPr>
        <w:t xml:space="preserve"> content to the lived experience </w:t>
      </w:r>
      <w:r w:rsidR="00CB7FDA" w:rsidRPr="00047EB3">
        <w:rPr>
          <w:rFonts w:ascii="Arial" w:hAnsi="Arial" w:cs="Arial"/>
          <w:color w:val="000000" w:themeColor="text1"/>
        </w:rPr>
        <w:t xml:space="preserve">that </w:t>
      </w:r>
      <w:r w:rsidR="00056F3C" w:rsidRPr="00047EB3">
        <w:rPr>
          <w:rFonts w:ascii="Arial" w:hAnsi="Arial" w:cs="Arial"/>
          <w:color w:val="000000" w:themeColor="text1"/>
        </w:rPr>
        <w:t xml:space="preserve">non-traditional </w:t>
      </w:r>
      <w:r w:rsidRPr="00047EB3">
        <w:rPr>
          <w:rFonts w:ascii="Arial" w:hAnsi="Arial" w:cs="Arial"/>
          <w:color w:val="000000" w:themeColor="text1"/>
        </w:rPr>
        <w:t>students can relate to.</w:t>
      </w:r>
    </w:p>
    <w:p w14:paraId="1F70B23A" w14:textId="77777777" w:rsidR="005E76EA" w:rsidRDefault="005E76EA" w:rsidP="005E76EA">
      <w:pPr>
        <w:spacing w:line="480" w:lineRule="auto"/>
        <w:rPr>
          <w:rFonts w:ascii="Arial" w:hAnsi="Arial" w:cs="Arial"/>
          <w:b/>
          <w:bCs/>
          <w:color w:val="000000" w:themeColor="text1"/>
        </w:rPr>
      </w:pPr>
    </w:p>
    <w:p w14:paraId="31844558" w14:textId="6FB8CBD6" w:rsidR="003C4251" w:rsidRPr="00047EB3" w:rsidRDefault="00DB3DE8" w:rsidP="005E76EA">
      <w:pPr>
        <w:pStyle w:val="Heading2"/>
        <w:spacing w:line="480" w:lineRule="auto"/>
      </w:pPr>
      <w:bookmarkStart w:id="27" w:name="_Toc219499436"/>
      <w:r w:rsidRPr="00047EB3">
        <w:t>Treat early assessments and feedback as critical identity moments</w:t>
      </w:r>
      <w:bookmarkEnd w:id="27"/>
    </w:p>
    <w:p w14:paraId="2C445F82" w14:textId="2A27EBB8"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Clear, respectful</w:t>
      </w:r>
      <w:r w:rsidR="00056F3C" w:rsidRPr="00047EB3">
        <w:rPr>
          <w:rFonts w:ascii="Arial" w:hAnsi="Arial" w:cs="Arial"/>
          <w:color w:val="000000" w:themeColor="text1"/>
        </w:rPr>
        <w:t>, and specific feedback that details what has been done well and offers positive, non-judgemental, specific next steps acts to ‘socially persuade’ students to build confidence and counter</w:t>
      </w:r>
      <w:r w:rsidRPr="00047EB3">
        <w:rPr>
          <w:rFonts w:ascii="Arial" w:hAnsi="Arial" w:cs="Arial"/>
          <w:color w:val="000000" w:themeColor="text1"/>
        </w:rPr>
        <w:t xml:space="preserve"> years of being labelled “not academic”.</w:t>
      </w:r>
    </w:p>
    <w:p w14:paraId="3946E5E7" w14:textId="77777777" w:rsidR="005E76EA" w:rsidRDefault="005E76EA" w:rsidP="005E76EA">
      <w:pPr>
        <w:spacing w:line="480" w:lineRule="auto"/>
        <w:rPr>
          <w:rFonts w:ascii="Arial" w:hAnsi="Arial" w:cs="Arial"/>
          <w:b/>
          <w:bCs/>
          <w:color w:val="000000" w:themeColor="text1"/>
        </w:rPr>
      </w:pPr>
    </w:p>
    <w:p w14:paraId="300E431E" w14:textId="5C86C52B" w:rsidR="003C4251" w:rsidRPr="00047EB3" w:rsidRDefault="00DB3DE8" w:rsidP="005E76EA">
      <w:pPr>
        <w:pStyle w:val="Heading2"/>
        <w:spacing w:line="480" w:lineRule="auto"/>
      </w:pPr>
      <w:bookmarkStart w:id="28" w:name="_Toc219499437"/>
      <w:r w:rsidRPr="00047EB3">
        <w:lastRenderedPageBreak/>
        <w:t>Recognise and work with pre-arrival narratives</w:t>
      </w:r>
      <w:bookmarkEnd w:id="28"/>
    </w:p>
    <w:p w14:paraId="5610BC31" w14:textId="58BF9CF0"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Many non-traditional students arrive with established stories about their (in)capability. Providing space to discuss those stories through induction activities or tutorials helps students reinterpret them</w:t>
      </w:r>
      <w:r w:rsidR="00CB7FDA" w:rsidRPr="00047EB3">
        <w:rPr>
          <w:rFonts w:ascii="Arial" w:hAnsi="Arial" w:cs="Arial"/>
          <w:color w:val="000000" w:themeColor="text1"/>
        </w:rPr>
        <w:t xml:space="preserve"> </w:t>
      </w:r>
      <w:proofErr w:type="gramStart"/>
      <w:r w:rsidR="00056F3C" w:rsidRPr="00047EB3">
        <w:rPr>
          <w:rFonts w:ascii="Arial" w:hAnsi="Arial" w:cs="Arial"/>
          <w:color w:val="000000" w:themeColor="text1"/>
        </w:rPr>
        <w:t>in light of</w:t>
      </w:r>
      <w:proofErr w:type="gramEnd"/>
      <w:r w:rsidR="00CB7FDA" w:rsidRPr="00047EB3">
        <w:rPr>
          <w:rFonts w:ascii="Arial" w:hAnsi="Arial" w:cs="Arial"/>
          <w:color w:val="000000" w:themeColor="text1"/>
        </w:rPr>
        <w:t xml:space="preserve"> </w:t>
      </w:r>
      <w:r w:rsidRPr="00047EB3">
        <w:rPr>
          <w:rFonts w:ascii="Arial" w:hAnsi="Arial" w:cs="Arial"/>
          <w:color w:val="000000" w:themeColor="text1"/>
        </w:rPr>
        <w:t>new experiences.</w:t>
      </w:r>
    </w:p>
    <w:p w14:paraId="7F48FE42" w14:textId="77777777" w:rsidR="005E76EA" w:rsidRDefault="005E76EA" w:rsidP="005E76EA">
      <w:pPr>
        <w:spacing w:line="480" w:lineRule="auto"/>
        <w:rPr>
          <w:rFonts w:ascii="Arial" w:hAnsi="Arial" w:cs="Arial"/>
          <w:b/>
          <w:bCs/>
          <w:color w:val="000000" w:themeColor="text1"/>
        </w:rPr>
      </w:pPr>
    </w:p>
    <w:p w14:paraId="30248440" w14:textId="156FDB9E" w:rsidR="003C4251" w:rsidRPr="00047EB3" w:rsidRDefault="00DB3DE8" w:rsidP="005E76EA">
      <w:pPr>
        <w:pStyle w:val="Heading2"/>
        <w:spacing w:line="480" w:lineRule="auto"/>
      </w:pPr>
      <w:bookmarkStart w:id="29" w:name="_Toc219499438"/>
      <w:r w:rsidRPr="00047EB3">
        <w:t>Align institutional messages with lived realities</w:t>
      </w:r>
      <w:bookmarkEnd w:id="29"/>
    </w:p>
    <w:p w14:paraId="35B3B873" w14:textId="03F2623F"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If universities promote themselves as inclusive and widening-participation-focused, programme-level decisions about timetabling, support and assessment must reflect and reinforce that message.</w:t>
      </w:r>
    </w:p>
    <w:p w14:paraId="489C418E" w14:textId="77777777" w:rsidR="005E76EA" w:rsidRDefault="005E76EA" w:rsidP="005E76EA">
      <w:pPr>
        <w:spacing w:line="480" w:lineRule="auto"/>
        <w:rPr>
          <w:rFonts w:ascii="Arial" w:hAnsi="Arial" w:cs="Arial"/>
          <w:b/>
          <w:bCs/>
          <w:color w:val="000000" w:themeColor="text1"/>
        </w:rPr>
      </w:pPr>
    </w:p>
    <w:p w14:paraId="00D301BC" w14:textId="7C905866" w:rsidR="00DB3DE8" w:rsidRPr="00047EB3" w:rsidRDefault="00DB3DE8" w:rsidP="005E76EA">
      <w:pPr>
        <w:pStyle w:val="Heading2"/>
        <w:spacing w:line="480" w:lineRule="auto"/>
      </w:pPr>
      <w:bookmarkStart w:id="30" w:name="_Toc219499439"/>
      <w:r w:rsidRPr="00047EB3">
        <w:t>Redefining Policy Success</w:t>
      </w:r>
      <w:bookmarkEnd w:id="30"/>
    </w:p>
    <w:p w14:paraId="4B4679CF" w14:textId="4147B46A" w:rsidR="00940E8C" w:rsidRPr="00047EB3" w:rsidRDefault="005B5382" w:rsidP="005E76EA">
      <w:pPr>
        <w:spacing w:line="480" w:lineRule="auto"/>
        <w:rPr>
          <w:rFonts w:ascii="Arial" w:hAnsi="Arial" w:cs="Arial"/>
          <w:b/>
          <w:bCs/>
          <w:color w:val="000000" w:themeColor="text1"/>
        </w:rPr>
      </w:pPr>
      <w:r w:rsidRPr="00047EB3">
        <w:rPr>
          <w:rFonts w:ascii="Arial" w:hAnsi="Arial" w:cs="Arial"/>
          <w:color w:val="000000" w:themeColor="text1"/>
        </w:rPr>
        <w:t xml:space="preserve">The narratives of JD, CT, and KS suggest that the success of Welsh widening participation policy, specifically the Well-being of Future Generations (Wales) Act 2015 and </w:t>
      </w:r>
      <w:proofErr w:type="spellStart"/>
      <w:r w:rsidRPr="00047EB3">
        <w:rPr>
          <w:rFonts w:ascii="Arial" w:hAnsi="Arial" w:cs="Arial"/>
          <w:color w:val="000000" w:themeColor="text1"/>
        </w:rPr>
        <w:t>HEFCW</w:t>
      </w:r>
      <w:proofErr w:type="spellEnd"/>
      <w:r w:rsidRPr="00047EB3">
        <w:rPr>
          <w:rFonts w:ascii="Arial" w:hAnsi="Arial" w:cs="Arial"/>
          <w:color w:val="000000" w:themeColor="text1"/>
        </w:rPr>
        <w:t xml:space="preserve"> Fee and Access Plans, cannot be measured solely by enrolment metrics. Institutional practice must move beyond "opening the front door" to addressing the </w:t>
      </w:r>
      <w:r w:rsidR="00056F3C" w:rsidRPr="00047EB3">
        <w:rPr>
          <w:rFonts w:ascii="Arial" w:hAnsi="Arial" w:cs="Arial"/>
          <w:color w:val="000000" w:themeColor="text1"/>
        </w:rPr>
        <w:t>historical narratives</w:t>
      </w:r>
      <w:r w:rsidRPr="00047EB3">
        <w:rPr>
          <w:rFonts w:ascii="Arial" w:hAnsi="Arial" w:cs="Arial"/>
          <w:color w:val="000000" w:themeColor="text1"/>
        </w:rPr>
        <w:t xml:space="preserve"> of doubt. Policy should therefore shift toward incentivising relational infrastructure, recognising that a secure sense of belonging is necessary to </w:t>
      </w:r>
      <w:r w:rsidR="00056F3C" w:rsidRPr="00047EB3">
        <w:rPr>
          <w:rFonts w:ascii="Arial" w:hAnsi="Arial" w:cs="Arial"/>
          <w:color w:val="000000" w:themeColor="text1"/>
        </w:rPr>
        <w:t>develop</w:t>
      </w:r>
      <w:r w:rsidRPr="00047EB3">
        <w:rPr>
          <w:rFonts w:ascii="Arial" w:hAnsi="Arial" w:cs="Arial"/>
          <w:color w:val="000000" w:themeColor="text1"/>
        </w:rPr>
        <w:t xml:space="preserve"> </w:t>
      </w:r>
      <w:r w:rsidR="00056F3C" w:rsidRPr="00047EB3">
        <w:rPr>
          <w:rFonts w:ascii="Arial" w:hAnsi="Arial" w:cs="Arial"/>
          <w:color w:val="000000" w:themeColor="text1"/>
        </w:rPr>
        <w:t xml:space="preserve">academic self-efficacy among non-traditional students, which is </w:t>
      </w:r>
      <w:r w:rsidRPr="00047EB3">
        <w:rPr>
          <w:rFonts w:ascii="Arial" w:hAnsi="Arial" w:cs="Arial"/>
          <w:color w:val="000000" w:themeColor="text1"/>
        </w:rPr>
        <w:t>required for long-term success.</w:t>
      </w:r>
    </w:p>
    <w:p w14:paraId="66C94AB8" w14:textId="77777777" w:rsidR="005B5382" w:rsidRPr="00047EB3" w:rsidRDefault="005B5382" w:rsidP="005E76EA">
      <w:pPr>
        <w:spacing w:line="480" w:lineRule="auto"/>
        <w:rPr>
          <w:rFonts w:ascii="Arial" w:hAnsi="Arial" w:cs="Arial"/>
          <w:b/>
          <w:bCs/>
          <w:color w:val="000000" w:themeColor="text1"/>
        </w:rPr>
      </w:pPr>
    </w:p>
    <w:p w14:paraId="54EC4DFA" w14:textId="732B7F8D" w:rsidR="00DB3DE8" w:rsidRPr="00047EB3" w:rsidRDefault="00DB3DE8" w:rsidP="005E76EA">
      <w:pPr>
        <w:pStyle w:val="Heading1"/>
        <w:spacing w:line="480" w:lineRule="auto"/>
      </w:pPr>
      <w:bookmarkStart w:id="31" w:name="_Toc219499440"/>
      <w:r w:rsidRPr="00047EB3">
        <w:t>Limitations</w:t>
      </w:r>
      <w:bookmarkEnd w:id="31"/>
    </w:p>
    <w:p w14:paraId="35FB783A" w14:textId="77777777" w:rsidR="005E76EA" w:rsidRDefault="005E76EA" w:rsidP="005E76EA">
      <w:pPr>
        <w:spacing w:line="480" w:lineRule="auto"/>
        <w:rPr>
          <w:rFonts w:ascii="Arial" w:hAnsi="Arial" w:cs="Arial"/>
          <w:b/>
          <w:bCs/>
          <w:color w:val="000000" w:themeColor="text1"/>
        </w:rPr>
      </w:pPr>
    </w:p>
    <w:p w14:paraId="5494547A" w14:textId="665DC27F" w:rsidR="00DB3DE8" w:rsidRPr="00047EB3" w:rsidRDefault="00DB3DE8" w:rsidP="005E76EA">
      <w:pPr>
        <w:pStyle w:val="Heading2"/>
        <w:spacing w:line="480" w:lineRule="auto"/>
      </w:pPr>
      <w:bookmarkStart w:id="32" w:name="_Toc219499441"/>
      <w:r w:rsidRPr="00047EB3">
        <w:lastRenderedPageBreak/>
        <w:t>Scope and Context</w:t>
      </w:r>
      <w:bookmarkEnd w:id="32"/>
    </w:p>
    <w:p w14:paraId="7C02C9C7" w14:textId="685CC5FB"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 xml:space="preserve">This small IPA study is </w:t>
      </w:r>
      <w:r w:rsidR="00056F3C" w:rsidRPr="00047EB3">
        <w:rPr>
          <w:rFonts w:ascii="Arial" w:hAnsi="Arial" w:cs="Arial"/>
          <w:color w:val="000000" w:themeColor="text1"/>
        </w:rPr>
        <w:t xml:space="preserve">small </w:t>
      </w:r>
      <w:r w:rsidRPr="00047EB3">
        <w:rPr>
          <w:rFonts w:ascii="Arial" w:hAnsi="Arial" w:cs="Arial"/>
          <w:color w:val="000000" w:themeColor="text1"/>
        </w:rPr>
        <w:t xml:space="preserve">by design, interviewing three women at different stages of </w:t>
      </w:r>
      <w:proofErr w:type="gramStart"/>
      <w:r w:rsidRPr="00047EB3">
        <w:rPr>
          <w:rFonts w:ascii="Arial" w:hAnsi="Arial" w:cs="Arial"/>
          <w:color w:val="000000" w:themeColor="text1"/>
        </w:rPr>
        <w:t>their</w:t>
      </w:r>
      <w:proofErr w:type="gramEnd"/>
      <w:r w:rsidRPr="00047EB3">
        <w:rPr>
          <w:rFonts w:ascii="Arial" w:hAnsi="Arial" w:cs="Arial"/>
          <w:color w:val="000000" w:themeColor="text1"/>
        </w:rPr>
        <w:t xml:space="preserve"> HE </w:t>
      </w:r>
      <w:r w:rsidR="00CB7FDA" w:rsidRPr="00047EB3">
        <w:rPr>
          <w:rFonts w:ascii="Arial" w:hAnsi="Arial" w:cs="Arial"/>
          <w:color w:val="000000" w:themeColor="text1"/>
        </w:rPr>
        <w:t>journeys</w:t>
      </w:r>
      <w:r w:rsidRPr="00047EB3">
        <w:rPr>
          <w:rFonts w:ascii="Arial" w:hAnsi="Arial" w:cs="Arial"/>
          <w:color w:val="000000" w:themeColor="text1"/>
        </w:rPr>
        <w:t xml:space="preserve">, from one institution across 3 HE programmes. The sample is deliberately </w:t>
      </w:r>
      <w:r w:rsidR="00CB7FDA" w:rsidRPr="00047EB3">
        <w:rPr>
          <w:rFonts w:ascii="Arial" w:hAnsi="Arial" w:cs="Arial"/>
          <w:color w:val="000000" w:themeColor="text1"/>
        </w:rPr>
        <w:t>homogeneous</w:t>
      </w:r>
      <w:r w:rsidRPr="00047EB3">
        <w:rPr>
          <w:rFonts w:ascii="Arial" w:hAnsi="Arial" w:cs="Arial"/>
          <w:color w:val="000000" w:themeColor="text1"/>
        </w:rPr>
        <w:t xml:space="preserve"> in terms of regional context, which supports depth but limits breadth</w:t>
      </w:r>
      <w:r w:rsidR="00AB7840" w:rsidRPr="00047EB3">
        <w:rPr>
          <w:rFonts w:ascii="Arial" w:hAnsi="Arial" w:cs="Arial"/>
          <w:color w:val="000000" w:themeColor="text1"/>
        </w:rPr>
        <w:t xml:space="preserve"> </w:t>
      </w:r>
      <w:r w:rsidR="00AB7840" w:rsidRPr="00047EB3">
        <w:rPr>
          <w:rFonts w:ascii="Arial" w:hAnsi="Arial" w:cs="Arial"/>
          <w:color w:val="000000" w:themeColor="text1"/>
        </w:rPr>
        <w:t>(Smith et al., 2009; Smith &amp; Osborn, 2015)</w:t>
      </w:r>
      <w:r w:rsidR="00AB7840" w:rsidRPr="00047EB3">
        <w:rPr>
          <w:rFonts w:ascii="Arial" w:hAnsi="Arial" w:cs="Arial"/>
          <w:color w:val="000000" w:themeColor="text1"/>
        </w:rPr>
        <w:t>.</w:t>
      </w:r>
    </w:p>
    <w:p w14:paraId="75E71E39" w14:textId="77777777" w:rsidR="005E76EA" w:rsidRDefault="005E76EA" w:rsidP="005E76EA">
      <w:pPr>
        <w:spacing w:line="480" w:lineRule="auto"/>
        <w:rPr>
          <w:rFonts w:ascii="Arial" w:hAnsi="Arial" w:cs="Arial"/>
          <w:b/>
          <w:bCs/>
          <w:color w:val="000000" w:themeColor="text1"/>
        </w:rPr>
      </w:pPr>
    </w:p>
    <w:p w14:paraId="4895C459" w14:textId="685DEA01" w:rsidR="00DB3DE8" w:rsidRPr="00047EB3" w:rsidRDefault="00DB3DE8" w:rsidP="005E76EA">
      <w:pPr>
        <w:pStyle w:val="Heading2"/>
        <w:spacing w:line="480" w:lineRule="auto"/>
      </w:pPr>
      <w:bookmarkStart w:id="33" w:name="_Toc219499442"/>
      <w:r w:rsidRPr="00047EB3">
        <w:t>Demographic Representation</w:t>
      </w:r>
      <w:bookmarkEnd w:id="33"/>
    </w:p>
    <w:p w14:paraId="10CFF60B" w14:textId="2CA2F0A7"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The study does not capture the experiences of male students, students from minority ethnic backgrounds, students on more traditional daytime degrees, or non-traditional students in other Welsh institutions. The findings are analytically transferable but not statistically generalisable.</w:t>
      </w:r>
    </w:p>
    <w:p w14:paraId="73CA805C" w14:textId="77777777" w:rsidR="005E76EA" w:rsidRDefault="005E76EA" w:rsidP="005E76EA">
      <w:pPr>
        <w:spacing w:line="480" w:lineRule="auto"/>
        <w:rPr>
          <w:rFonts w:ascii="Arial" w:hAnsi="Arial" w:cs="Arial"/>
          <w:b/>
          <w:bCs/>
          <w:color w:val="000000" w:themeColor="text1"/>
        </w:rPr>
      </w:pPr>
    </w:p>
    <w:p w14:paraId="7E936965" w14:textId="71696812" w:rsidR="00DB3DE8" w:rsidRPr="00047EB3" w:rsidRDefault="00DB3DE8" w:rsidP="005E76EA">
      <w:pPr>
        <w:pStyle w:val="Heading2"/>
        <w:spacing w:line="480" w:lineRule="auto"/>
      </w:pPr>
      <w:bookmarkStart w:id="34" w:name="_Toc219499443"/>
      <w:r w:rsidRPr="00047EB3">
        <w:t>Researcher Positionality</w:t>
      </w:r>
      <w:bookmarkEnd w:id="34"/>
    </w:p>
    <w:p w14:paraId="000E0156" w14:textId="5F20276C"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My dual role as tutor-researcher is a limitation. While it enabled trust and shared language, different themes m</w:t>
      </w:r>
      <w:r w:rsidR="00AB7840" w:rsidRPr="00047EB3">
        <w:rPr>
          <w:rFonts w:ascii="Arial" w:hAnsi="Arial" w:cs="Arial"/>
          <w:color w:val="000000" w:themeColor="text1"/>
        </w:rPr>
        <w:t>ay</w:t>
      </w:r>
      <w:r w:rsidRPr="00047EB3">
        <w:rPr>
          <w:rFonts w:ascii="Arial" w:hAnsi="Arial" w:cs="Arial"/>
          <w:color w:val="000000" w:themeColor="text1"/>
        </w:rPr>
        <w:t xml:space="preserve"> have emerged with an external interviewer</w:t>
      </w:r>
      <w:r w:rsidR="00AB7840" w:rsidRPr="00047EB3">
        <w:rPr>
          <w:rFonts w:ascii="Arial" w:hAnsi="Arial" w:cs="Arial"/>
          <w:color w:val="000000" w:themeColor="text1"/>
        </w:rPr>
        <w:t xml:space="preserve"> unfamiliar with the participants</w:t>
      </w:r>
      <w:r w:rsidRPr="00047EB3">
        <w:rPr>
          <w:rFonts w:ascii="Arial" w:hAnsi="Arial" w:cs="Arial"/>
          <w:color w:val="000000" w:themeColor="text1"/>
        </w:rPr>
        <w:t>. Analytical memos and reflexivity were used to manage potential interpretive bias</w:t>
      </w:r>
      <w:r w:rsidR="00AB7840" w:rsidRPr="00047EB3">
        <w:rPr>
          <w:rFonts w:ascii="Arial" w:hAnsi="Arial" w:cs="Arial"/>
          <w:color w:val="000000" w:themeColor="text1"/>
        </w:rPr>
        <w:t xml:space="preserve"> through </w:t>
      </w:r>
      <w:proofErr w:type="gramStart"/>
      <w:r w:rsidR="00AB7840" w:rsidRPr="00047EB3">
        <w:rPr>
          <w:rFonts w:ascii="Arial" w:hAnsi="Arial" w:cs="Arial"/>
          <w:color w:val="000000" w:themeColor="text1"/>
        </w:rPr>
        <w:t>note-taking</w:t>
      </w:r>
      <w:proofErr w:type="gramEnd"/>
      <w:r w:rsidR="00AB7840" w:rsidRPr="00047EB3">
        <w:rPr>
          <w:rFonts w:ascii="Arial" w:hAnsi="Arial" w:cs="Arial"/>
          <w:color w:val="000000" w:themeColor="text1"/>
        </w:rPr>
        <w:t xml:space="preserve"> and journaling.</w:t>
      </w:r>
    </w:p>
    <w:p w14:paraId="5AD8FFB4" w14:textId="77777777" w:rsidR="00DB3DE8" w:rsidRPr="00047EB3" w:rsidRDefault="00DB3DE8" w:rsidP="005E76EA">
      <w:pPr>
        <w:spacing w:line="480" w:lineRule="auto"/>
        <w:rPr>
          <w:rFonts w:ascii="Arial" w:hAnsi="Arial" w:cs="Arial"/>
          <w:b/>
          <w:bCs/>
          <w:color w:val="000000" w:themeColor="text1"/>
        </w:rPr>
      </w:pPr>
    </w:p>
    <w:p w14:paraId="5EFDFC54" w14:textId="0EFEAA54" w:rsidR="00DB3DE8" w:rsidRPr="00047EB3" w:rsidRDefault="00DB3DE8" w:rsidP="005E76EA">
      <w:pPr>
        <w:pStyle w:val="Heading1"/>
        <w:spacing w:line="480" w:lineRule="auto"/>
      </w:pPr>
      <w:bookmarkStart w:id="35" w:name="_Toc219499444"/>
      <w:r w:rsidRPr="00047EB3">
        <w:t>Future Directions</w:t>
      </w:r>
      <w:bookmarkEnd w:id="35"/>
    </w:p>
    <w:p w14:paraId="2387084B" w14:textId="77777777" w:rsidR="005E76EA" w:rsidRDefault="005E76EA" w:rsidP="005E76EA">
      <w:pPr>
        <w:spacing w:line="480" w:lineRule="auto"/>
        <w:rPr>
          <w:rFonts w:ascii="Arial" w:hAnsi="Arial" w:cs="Arial"/>
          <w:b/>
          <w:bCs/>
          <w:color w:val="000000" w:themeColor="text1"/>
        </w:rPr>
      </w:pPr>
    </w:p>
    <w:p w14:paraId="196612DA" w14:textId="51A78ADC" w:rsidR="00DB3DE8" w:rsidRPr="00047EB3" w:rsidRDefault="00DB3DE8" w:rsidP="005E76EA">
      <w:pPr>
        <w:pStyle w:val="Heading2"/>
        <w:spacing w:line="480" w:lineRule="auto"/>
      </w:pPr>
      <w:bookmarkStart w:id="36" w:name="_Toc219499445"/>
      <w:r w:rsidRPr="00047EB3">
        <w:lastRenderedPageBreak/>
        <w:t>Longitudinal Designs</w:t>
      </w:r>
      <w:bookmarkEnd w:id="36"/>
    </w:p>
    <w:p w14:paraId="0AF13A0D" w14:textId="7B10C1A0"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Future work should aim for broader representation and could extend the design longitudinally by following a larger, more diverse cohort from application through graduation.</w:t>
      </w:r>
    </w:p>
    <w:p w14:paraId="119B3E06" w14:textId="77777777" w:rsidR="005E76EA" w:rsidRDefault="005E76EA" w:rsidP="005E76EA">
      <w:pPr>
        <w:spacing w:line="480" w:lineRule="auto"/>
        <w:rPr>
          <w:rFonts w:ascii="Arial" w:hAnsi="Arial" w:cs="Arial"/>
          <w:b/>
          <w:bCs/>
          <w:color w:val="000000" w:themeColor="text1"/>
        </w:rPr>
      </w:pPr>
    </w:p>
    <w:p w14:paraId="4CF0A255" w14:textId="0E55EE14" w:rsidR="00DB3DE8" w:rsidRPr="00047EB3" w:rsidRDefault="00DB3DE8" w:rsidP="005E76EA">
      <w:pPr>
        <w:pStyle w:val="Heading2"/>
        <w:spacing w:line="480" w:lineRule="auto"/>
      </w:pPr>
      <w:bookmarkStart w:id="37" w:name="_Toc219499446"/>
      <w:r w:rsidRPr="00047EB3">
        <w:t>Comparative Analysis</w:t>
      </w:r>
      <w:bookmarkEnd w:id="37"/>
    </w:p>
    <w:p w14:paraId="59F0B478" w14:textId="23436314" w:rsidR="00DB3DE8" w:rsidRPr="00047EB3" w:rsidRDefault="00DB3DE8" w:rsidP="005E76EA">
      <w:pPr>
        <w:spacing w:line="480" w:lineRule="auto"/>
        <w:rPr>
          <w:rFonts w:ascii="Arial" w:hAnsi="Arial" w:cs="Arial"/>
          <w:b/>
          <w:bCs/>
          <w:color w:val="000000" w:themeColor="text1"/>
        </w:rPr>
      </w:pPr>
      <w:r w:rsidRPr="00047EB3">
        <w:rPr>
          <w:rFonts w:ascii="Arial" w:hAnsi="Arial" w:cs="Arial"/>
          <w:color w:val="000000" w:themeColor="text1"/>
        </w:rPr>
        <w:t>There is value in comparing evening</w:t>
      </w:r>
      <w:r w:rsidR="00CB7FDA" w:rsidRPr="00047EB3">
        <w:rPr>
          <w:rFonts w:ascii="Arial" w:hAnsi="Arial" w:cs="Arial"/>
          <w:color w:val="000000" w:themeColor="text1"/>
        </w:rPr>
        <w:t xml:space="preserve"> </w:t>
      </w:r>
      <w:r w:rsidRPr="00047EB3">
        <w:rPr>
          <w:rFonts w:ascii="Arial" w:hAnsi="Arial" w:cs="Arial"/>
          <w:color w:val="000000" w:themeColor="text1"/>
        </w:rPr>
        <w:t>and weekend cohorts with traditional daytime cohorts at the same institution to identify differences in relational support.</w:t>
      </w:r>
    </w:p>
    <w:p w14:paraId="7B644384" w14:textId="77777777" w:rsidR="005E76EA" w:rsidRDefault="005E76EA" w:rsidP="005E76EA">
      <w:pPr>
        <w:spacing w:line="480" w:lineRule="auto"/>
        <w:rPr>
          <w:rFonts w:ascii="Arial" w:hAnsi="Arial" w:cs="Arial"/>
          <w:b/>
          <w:bCs/>
          <w:color w:val="000000" w:themeColor="text1"/>
        </w:rPr>
      </w:pPr>
    </w:p>
    <w:p w14:paraId="7467CE24" w14:textId="61EDD07D" w:rsidR="00DB3DE8" w:rsidRPr="00047EB3" w:rsidRDefault="00DB3DE8" w:rsidP="005E76EA">
      <w:pPr>
        <w:pStyle w:val="Heading2"/>
        <w:spacing w:line="480" w:lineRule="auto"/>
      </w:pPr>
      <w:bookmarkStart w:id="38" w:name="_Toc219499447"/>
      <w:r w:rsidRPr="00047EB3">
        <w:t>Methodological Integration</w:t>
      </w:r>
      <w:bookmarkEnd w:id="38"/>
    </w:p>
    <w:p w14:paraId="117415B8" w14:textId="05A30CA3"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 xml:space="preserve">Mixed-methods studies combining IPA with survey-based measures of belonging and self-efficacy could help </w:t>
      </w:r>
      <w:r w:rsidR="00AB7840" w:rsidRPr="00047EB3">
        <w:rPr>
          <w:rFonts w:ascii="Arial" w:hAnsi="Arial" w:cs="Arial"/>
          <w:color w:val="000000" w:themeColor="text1"/>
        </w:rPr>
        <w:t>discover</w:t>
      </w:r>
      <w:r w:rsidRPr="00047EB3">
        <w:rPr>
          <w:rFonts w:ascii="Arial" w:hAnsi="Arial" w:cs="Arial"/>
          <w:color w:val="000000" w:themeColor="text1"/>
        </w:rPr>
        <w:t xml:space="preserve"> insights </w:t>
      </w:r>
      <w:r w:rsidR="00AB7840" w:rsidRPr="00047EB3">
        <w:rPr>
          <w:rFonts w:ascii="Arial" w:hAnsi="Arial" w:cs="Arial"/>
          <w:color w:val="000000" w:themeColor="text1"/>
        </w:rPr>
        <w:t>of</w:t>
      </w:r>
      <w:r w:rsidRPr="00047EB3">
        <w:rPr>
          <w:rFonts w:ascii="Arial" w:hAnsi="Arial" w:cs="Arial"/>
          <w:color w:val="000000" w:themeColor="text1"/>
        </w:rPr>
        <w:t xml:space="preserve"> wider institutional patterns.</w:t>
      </w:r>
    </w:p>
    <w:p w14:paraId="674D1AC5" w14:textId="77777777" w:rsidR="005E76EA" w:rsidRDefault="005E76EA" w:rsidP="005E76EA">
      <w:pPr>
        <w:spacing w:line="480" w:lineRule="auto"/>
        <w:rPr>
          <w:rFonts w:ascii="Arial" w:hAnsi="Arial" w:cs="Arial"/>
          <w:b/>
          <w:bCs/>
          <w:color w:val="000000" w:themeColor="text1"/>
        </w:rPr>
      </w:pPr>
    </w:p>
    <w:p w14:paraId="6DB7C447" w14:textId="28051D98" w:rsidR="00DB3DE8" w:rsidRPr="00047EB3" w:rsidRDefault="00DB3DE8" w:rsidP="005E76EA">
      <w:pPr>
        <w:pStyle w:val="Heading2"/>
        <w:spacing w:line="480" w:lineRule="auto"/>
      </w:pPr>
      <w:bookmarkStart w:id="39" w:name="_Toc219499448"/>
      <w:r w:rsidRPr="00047EB3">
        <w:t>Policy-Level Research</w:t>
      </w:r>
      <w:bookmarkEnd w:id="39"/>
    </w:p>
    <w:p w14:paraId="7736DE64" w14:textId="28EA0909" w:rsidR="00DB3DE8" w:rsidRPr="00047EB3" w:rsidRDefault="00DB3DE8" w:rsidP="005E76EA">
      <w:pPr>
        <w:spacing w:line="480" w:lineRule="auto"/>
        <w:rPr>
          <w:rFonts w:ascii="Arial" w:hAnsi="Arial" w:cs="Arial"/>
          <w:color w:val="000000" w:themeColor="text1"/>
        </w:rPr>
      </w:pPr>
      <w:r w:rsidRPr="00047EB3">
        <w:rPr>
          <w:rFonts w:ascii="Arial" w:hAnsi="Arial" w:cs="Arial"/>
          <w:color w:val="000000" w:themeColor="text1"/>
        </w:rPr>
        <w:t xml:space="preserve">Future research </w:t>
      </w:r>
      <w:r w:rsidR="00AB7840" w:rsidRPr="00047EB3">
        <w:rPr>
          <w:rFonts w:ascii="Arial" w:hAnsi="Arial" w:cs="Arial"/>
          <w:color w:val="000000" w:themeColor="text1"/>
        </w:rPr>
        <w:t xml:space="preserve">on </w:t>
      </w:r>
      <w:r w:rsidRPr="00047EB3">
        <w:rPr>
          <w:rFonts w:ascii="Arial" w:hAnsi="Arial" w:cs="Arial"/>
          <w:color w:val="000000" w:themeColor="text1"/>
        </w:rPr>
        <w:t>how Welsh widening-participation commitments are interpreted at the programme level, particularly in institutions serving rural and post-industrial communities.</w:t>
      </w:r>
    </w:p>
    <w:p w14:paraId="5B3A34A3" w14:textId="77777777" w:rsidR="00DB3DE8" w:rsidRPr="00047EB3" w:rsidRDefault="00DB3DE8" w:rsidP="005E76EA">
      <w:pPr>
        <w:spacing w:line="480" w:lineRule="auto"/>
      </w:pPr>
    </w:p>
    <w:p w14:paraId="3C991B93" w14:textId="77777777" w:rsidR="00935F62" w:rsidRPr="00047EB3" w:rsidRDefault="00935F62" w:rsidP="005E76EA">
      <w:pPr>
        <w:pStyle w:val="Heading1"/>
        <w:spacing w:line="480" w:lineRule="auto"/>
      </w:pPr>
      <w:bookmarkStart w:id="40" w:name="_Toc219499449"/>
      <w:r w:rsidRPr="00047EB3">
        <w:t>Conclusion</w:t>
      </w:r>
      <w:bookmarkEnd w:id="40"/>
    </w:p>
    <w:p w14:paraId="742EC1EA" w14:textId="03E0E00D" w:rsidR="00017ADE"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This study has explored how three non-traditional students on</w:t>
      </w:r>
      <w:r w:rsidR="00636360" w:rsidRPr="00047EB3">
        <w:rPr>
          <w:rFonts w:ascii="Arial" w:hAnsi="Arial" w:cs="Arial"/>
          <w:color w:val="000000" w:themeColor="text1"/>
        </w:rPr>
        <w:t xml:space="preserve"> 3 HE</w:t>
      </w:r>
      <w:r w:rsidRPr="00047EB3">
        <w:rPr>
          <w:rFonts w:ascii="Arial" w:hAnsi="Arial" w:cs="Arial"/>
          <w:color w:val="000000" w:themeColor="text1"/>
        </w:rPr>
        <w:t xml:space="preserve"> programme</w:t>
      </w:r>
      <w:r w:rsidR="00636360" w:rsidRPr="00047EB3">
        <w:rPr>
          <w:rFonts w:ascii="Arial" w:hAnsi="Arial" w:cs="Arial"/>
          <w:color w:val="000000" w:themeColor="text1"/>
        </w:rPr>
        <w:t>s</w:t>
      </w:r>
      <w:r w:rsidRPr="00047EB3">
        <w:rPr>
          <w:rFonts w:ascii="Arial" w:hAnsi="Arial" w:cs="Arial"/>
          <w:color w:val="000000" w:themeColor="text1"/>
        </w:rPr>
        <w:t xml:space="preserve"> in South Wales perceive and make sense of their belonging in higher education, and how those perceptions shape their academic self-efficacy. Working within an </w:t>
      </w:r>
      <w:r w:rsidRPr="00047EB3">
        <w:rPr>
          <w:rFonts w:ascii="Arial" w:hAnsi="Arial" w:cs="Arial"/>
          <w:color w:val="000000" w:themeColor="text1"/>
        </w:rPr>
        <w:lastRenderedPageBreak/>
        <w:t>interpretivist and constructivist frame</w:t>
      </w:r>
      <w:r w:rsidR="00636360" w:rsidRPr="00047EB3">
        <w:rPr>
          <w:rFonts w:ascii="Arial" w:hAnsi="Arial" w:cs="Arial"/>
          <w:color w:val="000000" w:themeColor="text1"/>
        </w:rPr>
        <w:t>work</w:t>
      </w:r>
      <w:r w:rsidRPr="00047EB3">
        <w:rPr>
          <w:rFonts w:ascii="Arial" w:hAnsi="Arial" w:cs="Arial"/>
          <w:color w:val="000000" w:themeColor="text1"/>
        </w:rPr>
        <w:t xml:space="preserve">, and using interpretative phenomenological analysis, it has traced their </w:t>
      </w:r>
      <w:r w:rsidR="00AB7840" w:rsidRPr="00047EB3">
        <w:rPr>
          <w:rFonts w:ascii="Arial" w:hAnsi="Arial" w:cs="Arial"/>
          <w:color w:val="000000" w:themeColor="text1"/>
        </w:rPr>
        <w:t>journeys</w:t>
      </w:r>
      <w:r w:rsidRPr="00047EB3">
        <w:rPr>
          <w:rFonts w:ascii="Arial" w:hAnsi="Arial" w:cs="Arial"/>
          <w:color w:val="000000" w:themeColor="text1"/>
        </w:rPr>
        <w:t xml:space="preserve"> through </w:t>
      </w:r>
      <w:r w:rsidR="00017ADE" w:rsidRPr="00047EB3">
        <w:rPr>
          <w:rFonts w:ascii="Arial" w:hAnsi="Arial" w:cs="Arial"/>
          <w:color w:val="000000" w:themeColor="text1"/>
        </w:rPr>
        <w:t>three interconnected themes: belonging that began before arrival, questioning whether you really belong, and the balance between feeling safe and being challenged in the learning environment.</w:t>
      </w:r>
    </w:p>
    <w:p w14:paraId="4D81EC31" w14:textId="56F349FD" w:rsidR="00126F15"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KS’s memories of struggling in school, JD’s experience of being “stuck at the back”, and CT’s account of growing up on a council estate where “nobody wants to go to school” </w:t>
      </w:r>
      <w:r w:rsidR="00636360" w:rsidRPr="00047EB3">
        <w:rPr>
          <w:rFonts w:ascii="Arial" w:hAnsi="Arial" w:cs="Arial"/>
          <w:color w:val="000000" w:themeColor="text1"/>
        </w:rPr>
        <w:t>indicate</w:t>
      </w:r>
      <w:r w:rsidRPr="00047EB3">
        <w:rPr>
          <w:rFonts w:ascii="Arial" w:hAnsi="Arial" w:cs="Arial"/>
          <w:color w:val="000000" w:themeColor="text1"/>
        </w:rPr>
        <w:t xml:space="preserve"> long-standing narratives about who higher education is for. </w:t>
      </w:r>
      <w:r w:rsidR="00AB7840" w:rsidRPr="00047EB3">
        <w:rPr>
          <w:rFonts w:ascii="Arial" w:hAnsi="Arial" w:cs="Arial"/>
          <w:color w:val="000000" w:themeColor="text1"/>
        </w:rPr>
        <w:t xml:space="preserve">This can be considered as their </w:t>
      </w:r>
      <w:r w:rsidRPr="00047EB3">
        <w:rPr>
          <w:rFonts w:ascii="Arial" w:hAnsi="Arial" w:cs="Arial"/>
          <w:color w:val="000000" w:themeColor="text1"/>
        </w:rPr>
        <w:t>educational habitus</w:t>
      </w:r>
      <w:r w:rsidR="00D82233" w:rsidRPr="00047EB3">
        <w:rPr>
          <w:rFonts w:ascii="Arial" w:hAnsi="Arial" w:cs="Arial"/>
          <w:color w:val="000000" w:themeColor="text1"/>
        </w:rPr>
        <w:t>,</w:t>
      </w:r>
      <w:r w:rsidRPr="00047EB3">
        <w:rPr>
          <w:rFonts w:ascii="Arial" w:hAnsi="Arial" w:cs="Arial"/>
          <w:color w:val="000000" w:themeColor="text1"/>
        </w:rPr>
        <w:t xml:space="preserve"> shaped </w:t>
      </w:r>
      <w:r w:rsidR="00CB7FDA" w:rsidRPr="00047EB3">
        <w:rPr>
          <w:rFonts w:ascii="Arial" w:hAnsi="Arial" w:cs="Arial"/>
          <w:color w:val="000000" w:themeColor="text1"/>
        </w:rPr>
        <w:t>by contexts in which</w:t>
      </w:r>
      <w:r w:rsidRPr="00047EB3">
        <w:rPr>
          <w:rFonts w:ascii="Arial" w:hAnsi="Arial" w:cs="Arial"/>
          <w:color w:val="000000" w:themeColor="text1"/>
        </w:rPr>
        <w:t xml:space="preserve"> university was either a distant aspiration or not visible </w:t>
      </w:r>
      <w:r w:rsidR="00AB7840" w:rsidRPr="00047EB3">
        <w:rPr>
          <w:rFonts w:ascii="Arial" w:hAnsi="Arial" w:cs="Arial"/>
          <w:color w:val="000000" w:themeColor="text1"/>
        </w:rPr>
        <w:t xml:space="preserve">to them </w:t>
      </w:r>
      <w:r w:rsidRPr="00047EB3">
        <w:rPr>
          <w:rFonts w:ascii="Arial" w:hAnsi="Arial" w:cs="Arial"/>
          <w:color w:val="000000" w:themeColor="text1"/>
        </w:rPr>
        <w:t xml:space="preserve">at all (Bourdieu, 1977, 1984). </w:t>
      </w:r>
      <w:r w:rsidR="00D82233" w:rsidRPr="00047EB3">
        <w:rPr>
          <w:rFonts w:ascii="Arial" w:hAnsi="Arial" w:cs="Arial"/>
          <w:color w:val="000000" w:themeColor="text1"/>
        </w:rPr>
        <w:t xml:space="preserve">For </w:t>
      </w:r>
      <w:r w:rsidR="00AB7840" w:rsidRPr="00047EB3">
        <w:rPr>
          <w:rFonts w:ascii="Arial" w:hAnsi="Arial" w:cs="Arial"/>
          <w:color w:val="000000" w:themeColor="text1"/>
        </w:rPr>
        <w:t xml:space="preserve">non-traditional students, </w:t>
      </w:r>
      <w:r w:rsidR="00D82233" w:rsidRPr="00047EB3">
        <w:rPr>
          <w:rFonts w:ascii="Arial" w:hAnsi="Arial" w:cs="Arial"/>
          <w:color w:val="000000" w:themeColor="text1"/>
        </w:rPr>
        <w:t xml:space="preserve">the decision to apply </w:t>
      </w:r>
      <w:r w:rsidR="00AB7840" w:rsidRPr="00047EB3">
        <w:rPr>
          <w:rFonts w:ascii="Arial" w:hAnsi="Arial" w:cs="Arial"/>
          <w:color w:val="000000" w:themeColor="text1"/>
        </w:rPr>
        <w:t>to enter HE was</w:t>
      </w:r>
      <w:r w:rsidR="00D82233" w:rsidRPr="00047EB3">
        <w:rPr>
          <w:rFonts w:ascii="Arial" w:hAnsi="Arial" w:cs="Arial"/>
          <w:color w:val="000000" w:themeColor="text1"/>
        </w:rPr>
        <w:t xml:space="preserve"> more than a simple administrative </w:t>
      </w:r>
      <w:r w:rsidR="00AB7840" w:rsidRPr="00047EB3">
        <w:rPr>
          <w:rFonts w:ascii="Arial" w:hAnsi="Arial" w:cs="Arial"/>
          <w:color w:val="000000" w:themeColor="text1"/>
        </w:rPr>
        <w:t>process of completing an application form</w:t>
      </w:r>
      <w:r w:rsidR="00D82233" w:rsidRPr="00047EB3">
        <w:rPr>
          <w:rFonts w:ascii="Arial" w:hAnsi="Arial" w:cs="Arial"/>
          <w:color w:val="000000" w:themeColor="text1"/>
        </w:rPr>
        <w:t xml:space="preserve">. It required individuals to </w:t>
      </w:r>
      <w:r w:rsidR="00AB7840" w:rsidRPr="00047EB3">
        <w:rPr>
          <w:rFonts w:ascii="Arial" w:hAnsi="Arial" w:cs="Arial"/>
          <w:color w:val="000000" w:themeColor="text1"/>
        </w:rPr>
        <w:t>address long-standing doubts about their academic capabilities</w:t>
      </w:r>
      <w:r w:rsidR="00D82233" w:rsidRPr="00047EB3">
        <w:rPr>
          <w:rFonts w:ascii="Arial" w:hAnsi="Arial" w:cs="Arial"/>
          <w:color w:val="000000" w:themeColor="text1"/>
        </w:rPr>
        <w:t xml:space="preserve">. </w:t>
      </w:r>
      <w:r w:rsidRPr="00047EB3">
        <w:rPr>
          <w:rFonts w:ascii="Arial" w:hAnsi="Arial" w:cs="Arial"/>
          <w:color w:val="000000" w:themeColor="text1"/>
        </w:rPr>
        <w:t xml:space="preserve">The second theme highlights how belonging and self-efficacy </w:t>
      </w:r>
      <w:r w:rsidR="00D82233" w:rsidRPr="00047EB3">
        <w:rPr>
          <w:rFonts w:ascii="Arial" w:hAnsi="Arial" w:cs="Arial"/>
          <w:color w:val="000000" w:themeColor="text1"/>
        </w:rPr>
        <w:t xml:space="preserve">are linked and </w:t>
      </w:r>
      <w:r w:rsidRPr="00047EB3">
        <w:rPr>
          <w:rFonts w:ascii="Arial" w:hAnsi="Arial" w:cs="Arial"/>
          <w:color w:val="000000" w:themeColor="text1"/>
        </w:rPr>
        <w:t>move together once students are inside</w:t>
      </w:r>
      <w:r w:rsidR="00AB7840" w:rsidRPr="00047EB3">
        <w:rPr>
          <w:rFonts w:ascii="Arial" w:hAnsi="Arial" w:cs="Arial"/>
          <w:color w:val="000000" w:themeColor="text1"/>
        </w:rPr>
        <w:t xml:space="preserve"> the HE environment</w:t>
      </w:r>
      <w:r w:rsidRPr="00047EB3">
        <w:rPr>
          <w:rFonts w:ascii="Arial" w:hAnsi="Arial" w:cs="Arial"/>
          <w:color w:val="000000" w:themeColor="text1"/>
        </w:rPr>
        <w:t>. JD’s description of her first night, worried about “the wrong seat” and “looking stupid</w:t>
      </w:r>
      <w:r w:rsidR="00AB7840" w:rsidRPr="00047EB3">
        <w:rPr>
          <w:rFonts w:ascii="Arial" w:hAnsi="Arial" w:cs="Arial"/>
          <w:color w:val="000000" w:themeColor="text1"/>
        </w:rPr>
        <w:t>, " highlights</w:t>
      </w:r>
      <w:r w:rsidRPr="00047EB3">
        <w:rPr>
          <w:rFonts w:ascii="Arial" w:hAnsi="Arial" w:cs="Arial"/>
          <w:color w:val="000000" w:themeColor="text1"/>
        </w:rPr>
        <w:t xml:space="preserve"> Walton</w:t>
      </w:r>
      <w:r w:rsidR="00AB7840" w:rsidRPr="00047EB3">
        <w:rPr>
          <w:rFonts w:ascii="Arial" w:hAnsi="Arial" w:cs="Arial"/>
          <w:color w:val="000000" w:themeColor="text1"/>
        </w:rPr>
        <w:t xml:space="preserve"> &amp;</w:t>
      </w:r>
      <w:r w:rsidRPr="00047EB3">
        <w:rPr>
          <w:rFonts w:ascii="Arial" w:hAnsi="Arial" w:cs="Arial"/>
          <w:color w:val="000000" w:themeColor="text1"/>
        </w:rPr>
        <w:t xml:space="preserve"> Cohen’s (2011) “belonging uncertainty” in practice. The first assignment feedback, written in a</w:t>
      </w:r>
      <w:r w:rsidR="00AB7840" w:rsidRPr="00047EB3">
        <w:rPr>
          <w:rFonts w:ascii="Arial" w:hAnsi="Arial" w:cs="Arial"/>
          <w:color w:val="000000" w:themeColor="text1"/>
        </w:rPr>
        <w:t xml:space="preserve"> supportive, </w:t>
      </w:r>
      <w:r w:rsidRPr="00047EB3">
        <w:rPr>
          <w:rFonts w:ascii="Arial" w:hAnsi="Arial" w:cs="Arial"/>
          <w:color w:val="000000" w:themeColor="text1"/>
        </w:rPr>
        <w:t xml:space="preserve">affirming and specific way, </w:t>
      </w:r>
      <w:r w:rsidR="00AB7840" w:rsidRPr="00047EB3">
        <w:rPr>
          <w:rFonts w:ascii="Arial" w:hAnsi="Arial" w:cs="Arial"/>
          <w:color w:val="000000" w:themeColor="text1"/>
        </w:rPr>
        <w:t xml:space="preserve">was </w:t>
      </w:r>
      <w:r w:rsidRPr="00047EB3">
        <w:rPr>
          <w:rFonts w:ascii="Arial" w:hAnsi="Arial" w:cs="Arial"/>
          <w:color w:val="000000" w:themeColor="text1"/>
        </w:rPr>
        <w:t>a turning point</w:t>
      </w:r>
      <w:r w:rsidR="00D82233" w:rsidRPr="00047EB3">
        <w:rPr>
          <w:rFonts w:ascii="Arial" w:hAnsi="Arial" w:cs="Arial"/>
          <w:color w:val="000000" w:themeColor="text1"/>
        </w:rPr>
        <w:t xml:space="preserve"> for her</w:t>
      </w:r>
      <w:r w:rsidRPr="00047EB3">
        <w:rPr>
          <w:rFonts w:ascii="Arial" w:hAnsi="Arial" w:cs="Arial"/>
          <w:color w:val="000000" w:themeColor="text1"/>
        </w:rPr>
        <w:t xml:space="preserve">, </w:t>
      </w:r>
      <w:r w:rsidR="00126F15" w:rsidRPr="00047EB3">
        <w:rPr>
          <w:rFonts w:ascii="Arial" w:hAnsi="Arial" w:cs="Arial"/>
          <w:color w:val="000000" w:themeColor="text1"/>
        </w:rPr>
        <w:t xml:space="preserve">and she experienced it </w:t>
      </w:r>
      <w:r w:rsidRPr="00047EB3">
        <w:rPr>
          <w:rFonts w:ascii="Arial" w:hAnsi="Arial" w:cs="Arial"/>
          <w:color w:val="000000" w:themeColor="text1"/>
        </w:rPr>
        <w:t xml:space="preserve">as “someone actually thinks I can do this”. For CT, the demystifying of “big words” and </w:t>
      </w:r>
      <w:r w:rsidR="00126F15" w:rsidRPr="00047EB3">
        <w:rPr>
          <w:rFonts w:ascii="Arial" w:hAnsi="Arial" w:cs="Arial"/>
          <w:color w:val="000000" w:themeColor="text1"/>
        </w:rPr>
        <w:t xml:space="preserve">the breaking down of </w:t>
      </w:r>
      <w:r w:rsidRPr="00047EB3">
        <w:rPr>
          <w:rFonts w:ascii="Arial" w:hAnsi="Arial" w:cs="Arial"/>
          <w:color w:val="000000" w:themeColor="text1"/>
        </w:rPr>
        <w:t xml:space="preserve">academic tasks allowed her to </w:t>
      </w:r>
      <w:r w:rsidR="00126F15" w:rsidRPr="00047EB3">
        <w:rPr>
          <w:rFonts w:ascii="Arial" w:hAnsi="Arial" w:cs="Arial"/>
          <w:color w:val="000000" w:themeColor="text1"/>
        </w:rPr>
        <w:t xml:space="preserve">understand positively, </w:t>
      </w:r>
      <w:r w:rsidRPr="00047EB3">
        <w:rPr>
          <w:rFonts w:ascii="Arial" w:hAnsi="Arial" w:cs="Arial"/>
          <w:color w:val="000000" w:themeColor="text1"/>
        </w:rPr>
        <w:t xml:space="preserve">both her current performance and her earlier </w:t>
      </w:r>
      <w:r w:rsidR="00126F15" w:rsidRPr="00047EB3">
        <w:rPr>
          <w:rFonts w:ascii="Arial" w:hAnsi="Arial" w:cs="Arial"/>
          <w:color w:val="000000" w:themeColor="text1"/>
        </w:rPr>
        <w:t xml:space="preserve">academic </w:t>
      </w:r>
      <w:r w:rsidRPr="00047EB3">
        <w:rPr>
          <w:rFonts w:ascii="Arial" w:hAnsi="Arial" w:cs="Arial"/>
          <w:color w:val="000000" w:themeColor="text1"/>
        </w:rPr>
        <w:t xml:space="preserve">history. KS’s </w:t>
      </w:r>
      <w:r w:rsidR="00126F15" w:rsidRPr="00047EB3">
        <w:rPr>
          <w:rFonts w:ascii="Arial" w:hAnsi="Arial" w:cs="Arial"/>
          <w:color w:val="000000" w:themeColor="text1"/>
        </w:rPr>
        <w:t>comment</w:t>
      </w:r>
      <w:r w:rsidRPr="00047EB3">
        <w:rPr>
          <w:rFonts w:ascii="Arial" w:hAnsi="Arial" w:cs="Arial"/>
          <w:color w:val="000000" w:themeColor="text1"/>
        </w:rPr>
        <w:t xml:space="preserve"> that “this is my time now” </w:t>
      </w:r>
      <w:r w:rsidR="00D82233" w:rsidRPr="00047EB3">
        <w:rPr>
          <w:rFonts w:ascii="Arial" w:hAnsi="Arial" w:cs="Arial"/>
          <w:color w:val="000000" w:themeColor="text1"/>
        </w:rPr>
        <w:t>indicates</w:t>
      </w:r>
      <w:r w:rsidRPr="00047EB3">
        <w:rPr>
          <w:rFonts w:ascii="Arial" w:hAnsi="Arial" w:cs="Arial"/>
          <w:color w:val="000000" w:themeColor="text1"/>
        </w:rPr>
        <w:t xml:space="preserve"> how being recognised as a learner in her own right can expand what feels possible, even when old </w:t>
      </w:r>
      <w:r w:rsidR="00126F15" w:rsidRPr="00047EB3">
        <w:rPr>
          <w:rFonts w:ascii="Arial" w:hAnsi="Arial" w:cs="Arial"/>
          <w:color w:val="000000" w:themeColor="text1"/>
        </w:rPr>
        <w:t>doubts through historical academic failure still can reappear</w:t>
      </w:r>
      <w:r w:rsidRPr="00047EB3">
        <w:rPr>
          <w:rFonts w:ascii="Arial" w:hAnsi="Arial" w:cs="Arial"/>
          <w:color w:val="000000" w:themeColor="text1"/>
        </w:rPr>
        <w:t xml:space="preserve">. </w:t>
      </w:r>
    </w:p>
    <w:p w14:paraId="7F8DD41D" w14:textId="28AAB98F" w:rsidR="00935F62" w:rsidRPr="00047EB3" w:rsidRDefault="00126F15" w:rsidP="005E76EA">
      <w:pPr>
        <w:spacing w:line="480" w:lineRule="auto"/>
        <w:rPr>
          <w:rFonts w:ascii="Arial" w:hAnsi="Arial" w:cs="Arial"/>
          <w:color w:val="000000" w:themeColor="text1"/>
        </w:rPr>
      </w:pPr>
      <w:r w:rsidRPr="00047EB3">
        <w:rPr>
          <w:rFonts w:ascii="Arial" w:hAnsi="Arial" w:cs="Arial"/>
          <w:color w:val="000000" w:themeColor="text1"/>
        </w:rPr>
        <w:lastRenderedPageBreak/>
        <w:t>For each student</w:t>
      </w:r>
      <w:r w:rsidR="00935F62" w:rsidRPr="00047EB3">
        <w:rPr>
          <w:rFonts w:ascii="Arial" w:hAnsi="Arial" w:cs="Arial"/>
          <w:color w:val="000000" w:themeColor="text1"/>
        </w:rPr>
        <w:t xml:space="preserve">, new mastery experiences and credible encouragement provide the </w:t>
      </w:r>
      <w:r w:rsidRPr="00047EB3">
        <w:rPr>
          <w:rFonts w:ascii="Arial" w:hAnsi="Arial" w:cs="Arial"/>
          <w:color w:val="000000" w:themeColor="text1"/>
        </w:rPr>
        <w:t>key components</w:t>
      </w:r>
      <w:r w:rsidR="00935F62" w:rsidRPr="00047EB3">
        <w:rPr>
          <w:rFonts w:ascii="Arial" w:hAnsi="Arial" w:cs="Arial"/>
          <w:color w:val="000000" w:themeColor="text1"/>
        </w:rPr>
        <w:t xml:space="preserve"> </w:t>
      </w:r>
      <w:r w:rsidRPr="00047EB3">
        <w:rPr>
          <w:rFonts w:ascii="Arial" w:hAnsi="Arial" w:cs="Arial"/>
          <w:color w:val="000000" w:themeColor="text1"/>
        </w:rPr>
        <w:t xml:space="preserve">for their </w:t>
      </w:r>
      <w:r w:rsidR="00935F62" w:rsidRPr="00047EB3">
        <w:rPr>
          <w:rFonts w:ascii="Arial" w:hAnsi="Arial" w:cs="Arial"/>
          <w:color w:val="000000" w:themeColor="text1"/>
        </w:rPr>
        <w:t>academic self-efficacy (Bandura, 1997; van Dinther et al., 2011).</w:t>
      </w:r>
    </w:p>
    <w:p w14:paraId="12A12928" w14:textId="081452BD" w:rsidR="00126F15"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The third theme </w:t>
      </w:r>
      <w:r w:rsidR="00126F15" w:rsidRPr="00047EB3">
        <w:rPr>
          <w:rFonts w:ascii="Arial" w:hAnsi="Arial" w:cs="Arial"/>
          <w:color w:val="000000" w:themeColor="text1"/>
        </w:rPr>
        <w:t>illustrates</w:t>
      </w:r>
      <w:r w:rsidR="00CB7FDA" w:rsidRPr="00047EB3">
        <w:rPr>
          <w:rFonts w:ascii="Arial" w:hAnsi="Arial" w:cs="Arial"/>
          <w:color w:val="000000" w:themeColor="text1"/>
        </w:rPr>
        <w:t xml:space="preserve"> that</w:t>
      </w:r>
      <w:r w:rsidR="00126F15" w:rsidRPr="00047EB3">
        <w:rPr>
          <w:rFonts w:ascii="Arial" w:hAnsi="Arial" w:cs="Arial"/>
          <w:color w:val="000000" w:themeColor="text1"/>
        </w:rPr>
        <w:t xml:space="preserve"> changes in self-efficacy </w:t>
      </w:r>
      <w:r w:rsidR="00CB7FDA" w:rsidRPr="00047EB3">
        <w:rPr>
          <w:rFonts w:ascii="Arial" w:hAnsi="Arial" w:cs="Arial"/>
          <w:color w:val="000000" w:themeColor="text1"/>
        </w:rPr>
        <w:t>are not achieved solely through individual effort</w:t>
      </w:r>
      <w:r w:rsidRPr="00047EB3">
        <w:rPr>
          <w:rFonts w:ascii="Arial" w:hAnsi="Arial" w:cs="Arial"/>
          <w:color w:val="000000" w:themeColor="text1"/>
        </w:rPr>
        <w:t>. They depend on relational safety</w:t>
      </w:r>
      <w:r w:rsidR="00126F15" w:rsidRPr="00047EB3">
        <w:rPr>
          <w:rFonts w:ascii="Arial" w:hAnsi="Arial" w:cs="Arial"/>
          <w:color w:val="000000" w:themeColor="text1"/>
        </w:rPr>
        <w:t>, emotional safety</w:t>
      </w:r>
      <w:r w:rsidRPr="00047EB3">
        <w:rPr>
          <w:rFonts w:ascii="Arial" w:hAnsi="Arial" w:cs="Arial"/>
          <w:color w:val="000000" w:themeColor="text1"/>
        </w:rPr>
        <w:t xml:space="preserve"> and a programme design that expects, rather than </w:t>
      </w:r>
      <w:r w:rsidR="00126F15" w:rsidRPr="00047EB3">
        <w:rPr>
          <w:rFonts w:ascii="Arial" w:hAnsi="Arial" w:cs="Arial"/>
          <w:color w:val="000000" w:themeColor="text1"/>
        </w:rPr>
        <w:t>simply</w:t>
      </w:r>
      <w:r w:rsidRPr="00047EB3">
        <w:rPr>
          <w:rFonts w:ascii="Arial" w:hAnsi="Arial" w:cs="Arial"/>
          <w:color w:val="000000" w:themeColor="text1"/>
        </w:rPr>
        <w:t xml:space="preserve"> </w:t>
      </w:r>
      <w:r w:rsidR="00D82233" w:rsidRPr="00047EB3">
        <w:rPr>
          <w:rFonts w:ascii="Arial" w:hAnsi="Arial" w:cs="Arial"/>
          <w:color w:val="000000" w:themeColor="text1"/>
        </w:rPr>
        <w:t xml:space="preserve">accommodates or </w:t>
      </w:r>
      <w:r w:rsidRPr="00047EB3">
        <w:rPr>
          <w:rFonts w:ascii="Arial" w:hAnsi="Arial" w:cs="Arial"/>
          <w:color w:val="000000" w:themeColor="text1"/>
        </w:rPr>
        <w:t>tolerates, students with jobs, caring responsibilities</w:t>
      </w:r>
      <w:r w:rsidR="00310281" w:rsidRPr="00047EB3">
        <w:rPr>
          <w:rFonts w:ascii="Arial" w:hAnsi="Arial" w:cs="Arial"/>
          <w:color w:val="000000" w:themeColor="text1"/>
        </w:rPr>
        <w:t>,</w:t>
      </w:r>
      <w:r w:rsidRPr="00047EB3">
        <w:rPr>
          <w:rFonts w:ascii="Arial" w:hAnsi="Arial" w:cs="Arial"/>
          <w:color w:val="000000" w:themeColor="text1"/>
        </w:rPr>
        <w:t xml:space="preserve"> </w:t>
      </w:r>
      <w:r w:rsidR="00126F15" w:rsidRPr="00047EB3">
        <w:rPr>
          <w:rFonts w:ascii="Arial" w:hAnsi="Arial" w:cs="Arial"/>
          <w:color w:val="000000" w:themeColor="text1"/>
        </w:rPr>
        <w:t xml:space="preserve">often with </w:t>
      </w:r>
      <w:r w:rsidRPr="00047EB3">
        <w:rPr>
          <w:rFonts w:ascii="Arial" w:hAnsi="Arial" w:cs="Arial"/>
          <w:color w:val="000000" w:themeColor="text1"/>
        </w:rPr>
        <w:t xml:space="preserve">complex lives. Peer groups that “moan together”, WhatsApp exchanges about referencing, a friend physically turning up with a car when JD is </w:t>
      </w:r>
      <w:r w:rsidR="00126F15" w:rsidRPr="00047EB3">
        <w:rPr>
          <w:rFonts w:ascii="Arial" w:hAnsi="Arial" w:cs="Arial"/>
          <w:color w:val="000000" w:themeColor="text1"/>
        </w:rPr>
        <w:t>at the point</w:t>
      </w:r>
      <w:r w:rsidRPr="00047EB3">
        <w:rPr>
          <w:rFonts w:ascii="Arial" w:hAnsi="Arial" w:cs="Arial"/>
          <w:color w:val="000000" w:themeColor="text1"/>
        </w:rPr>
        <w:t xml:space="preserve"> of dropping out, tutors who break assignments into manageable steps without </w:t>
      </w:r>
      <w:r w:rsidR="00126F15" w:rsidRPr="00047EB3">
        <w:rPr>
          <w:rFonts w:ascii="Arial" w:hAnsi="Arial" w:cs="Arial"/>
          <w:color w:val="000000" w:themeColor="text1"/>
        </w:rPr>
        <w:t>judgement</w:t>
      </w:r>
      <w:r w:rsidRPr="00047EB3">
        <w:rPr>
          <w:rFonts w:ascii="Arial" w:hAnsi="Arial" w:cs="Arial"/>
          <w:color w:val="000000" w:themeColor="text1"/>
        </w:rPr>
        <w:t xml:space="preserve">, </w:t>
      </w:r>
      <w:proofErr w:type="gramStart"/>
      <w:r w:rsidRPr="00047EB3">
        <w:rPr>
          <w:rFonts w:ascii="Arial" w:hAnsi="Arial" w:cs="Arial"/>
          <w:color w:val="000000" w:themeColor="text1"/>
        </w:rPr>
        <w:t>all of</w:t>
      </w:r>
      <w:proofErr w:type="gramEnd"/>
      <w:r w:rsidRPr="00047EB3">
        <w:rPr>
          <w:rFonts w:ascii="Arial" w:hAnsi="Arial" w:cs="Arial"/>
          <w:color w:val="000000" w:themeColor="text1"/>
        </w:rPr>
        <w:t xml:space="preserve"> these form the relational infrastructure that allows students to take risks and stay </w:t>
      </w:r>
      <w:r w:rsidR="00D82233" w:rsidRPr="00047EB3">
        <w:rPr>
          <w:rFonts w:ascii="Arial" w:hAnsi="Arial" w:cs="Arial"/>
          <w:color w:val="000000" w:themeColor="text1"/>
        </w:rPr>
        <w:t>engaged.</w:t>
      </w:r>
    </w:p>
    <w:p w14:paraId="7F0F6A98" w14:textId="0F5C9A2D" w:rsidR="00935F62" w:rsidRPr="00047EB3" w:rsidRDefault="00310281" w:rsidP="005E76EA">
      <w:pPr>
        <w:spacing w:line="480" w:lineRule="auto"/>
        <w:rPr>
          <w:rFonts w:ascii="Arial" w:hAnsi="Arial" w:cs="Arial"/>
          <w:color w:val="000000" w:themeColor="text1"/>
        </w:rPr>
      </w:pPr>
      <w:r w:rsidRPr="00047EB3">
        <w:rPr>
          <w:rFonts w:ascii="Arial" w:hAnsi="Arial" w:cs="Arial"/>
          <w:color w:val="000000" w:themeColor="text1"/>
        </w:rPr>
        <w:t xml:space="preserve">For non-traditional students, this highlights and confirms the research on the importance of the human element in higher education for improved retention and success. </w:t>
      </w:r>
      <w:r w:rsidR="00935F62" w:rsidRPr="00047EB3">
        <w:rPr>
          <w:rFonts w:ascii="Arial" w:hAnsi="Arial" w:cs="Arial"/>
          <w:color w:val="000000" w:themeColor="text1"/>
        </w:rPr>
        <w:t>(Thomas, 2012; Humphrey &amp; Lowe, 2017; Gilani &amp; Thomas, 2025).</w:t>
      </w:r>
    </w:p>
    <w:p w14:paraId="0D795869" w14:textId="31DAEF79" w:rsidR="00935F62" w:rsidRPr="00047EB3" w:rsidRDefault="00310281" w:rsidP="005E76EA">
      <w:pPr>
        <w:spacing w:line="480" w:lineRule="auto"/>
        <w:rPr>
          <w:rFonts w:ascii="Arial" w:hAnsi="Arial" w:cs="Arial"/>
          <w:color w:val="000000" w:themeColor="text1"/>
        </w:rPr>
      </w:pPr>
      <w:r w:rsidRPr="00047EB3">
        <w:rPr>
          <w:rFonts w:ascii="Arial" w:hAnsi="Arial" w:cs="Arial"/>
          <w:color w:val="000000" w:themeColor="text1"/>
        </w:rPr>
        <w:t>In terms of</w:t>
      </w:r>
      <w:r w:rsidR="00935F62" w:rsidRPr="00047EB3">
        <w:rPr>
          <w:rFonts w:ascii="Arial" w:hAnsi="Arial" w:cs="Arial"/>
          <w:color w:val="000000" w:themeColor="text1"/>
        </w:rPr>
        <w:t xml:space="preserve"> Welsh </w:t>
      </w:r>
      <w:r w:rsidRPr="00047EB3">
        <w:rPr>
          <w:rFonts w:ascii="Arial" w:hAnsi="Arial" w:cs="Arial"/>
          <w:color w:val="000000" w:themeColor="text1"/>
        </w:rPr>
        <w:t xml:space="preserve">Government </w:t>
      </w:r>
      <w:r w:rsidR="00935F62" w:rsidRPr="00047EB3">
        <w:rPr>
          <w:rFonts w:ascii="Arial" w:hAnsi="Arial" w:cs="Arial"/>
          <w:color w:val="000000" w:themeColor="text1"/>
        </w:rPr>
        <w:t xml:space="preserve">commitments to widening participation and a “more equal Wales”, </w:t>
      </w:r>
      <w:r w:rsidRPr="00047EB3">
        <w:rPr>
          <w:rFonts w:ascii="Arial" w:hAnsi="Arial" w:cs="Arial"/>
          <w:color w:val="000000" w:themeColor="text1"/>
        </w:rPr>
        <w:t>the research is both positive and raises several questions.</w:t>
      </w:r>
      <w:r w:rsidR="00935F62" w:rsidRPr="00047EB3">
        <w:rPr>
          <w:rFonts w:ascii="Arial" w:hAnsi="Arial" w:cs="Arial"/>
          <w:color w:val="000000" w:themeColor="text1"/>
        </w:rPr>
        <w:t xml:space="preserve"> </w:t>
      </w:r>
      <w:r w:rsidRPr="00047EB3">
        <w:rPr>
          <w:rFonts w:ascii="Arial" w:hAnsi="Arial" w:cs="Arial"/>
          <w:color w:val="000000" w:themeColor="text1"/>
        </w:rPr>
        <w:t>It indicates</w:t>
      </w:r>
      <w:r w:rsidR="00935F62" w:rsidRPr="00047EB3">
        <w:rPr>
          <w:rFonts w:ascii="Arial" w:hAnsi="Arial" w:cs="Arial"/>
          <w:color w:val="000000" w:themeColor="text1"/>
        </w:rPr>
        <w:t xml:space="preserve"> that </w:t>
      </w:r>
      <w:r w:rsidR="00486222" w:rsidRPr="00047EB3">
        <w:rPr>
          <w:rFonts w:ascii="Arial" w:hAnsi="Arial" w:cs="Arial"/>
          <w:color w:val="000000" w:themeColor="text1"/>
        </w:rPr>
        <w:t>flexible delivery</w:t>
      </w:r>
      <w:r w:rsidR="00935F62" w:rsidRPr="00047EB3">
        <w:rPr>
          <w:rFonts w:ascii="Arial" w:hAnsi="Arial" w:cs="Arial"/>
          <w:color w:val="000000" w:themeColor="text1"/>
        </w:rPr>
        <w:t xml:space="preserve"> model, small cohorts and workplace-focused curricula can create conditions in which non-traditional students begin </w:t>
      </w:r>
      <w:r w:rsidRPr="00047EB3">
        <w:rPr>
          <w:rFonts w:ascii="Arial" w:hAnsi="Arial" w:cs="Arial"/>
          <w:color w:val="000000" w:themeColor="text1"/>
        </w:rPr>
        <w:t xml:space="preserve">feel legitimate and </w:t>
      </w:r>
      <w:r w:rsidR="00935F62" w:rsidRPr="00047EB3">
        <w:rPr>
          <w:rFonts w:ascii="Arial" w:hAnsi="Arial" w:cs="Arial"/>
          <w:color w:val="000000" w:themeColor="text1"/>
        </w:rPr>
        <w:t xml:space="preserve">to see themselves as “people like me at university”. </w:t>
      </w:r>
      <w:r w:rsidR="00486222" w:rsidRPr="00047EB3">
        <w:rPr>
          <w:rFonts w:ascii="Arial" w:hAnsi="Arial" w:cs="Arial"/>
          <w:color w:val="000000" w:themeColor="text1"/>
        </w:rPr>
        <w:t>However, t</w:t>
      </w:r>
      <w:r w:rsidR="00935F62" w:rsidRPr="00047EB3">
        <w:rPr>
          <w:rFonts w:ascii="Arial" w:hAnsi="Arial" w:cs="Arial"/>
          <w:color w:val="000000" w:themeColor="text1"/>
        </w:rPr>
        <w:t>hey also show how fragile that process can be</w:t>
      </w:r>
      <w:r w:rsidR="00CB7FDA" w:rsidRPr="00047EB3">
        <w:rPr>
          <w:rFonts w:ascii="Arial" w:hAnsi="Arial" w:cs="Arial"/>
          <w:color w:val="000000" w:themeColor="text1"/>
        </w:rPr>
        <w:t xml:space="preserve"> and how much work peers and tutors do to support</w:t>
      </w:r>
      <w:r w:rsidRPr="00047EB3">
        <w:rPr>
          <w:rFonts w:ascii="Arial" w:hAnsi="Arial" w:cs="Arial"/>
          <w:color w:val="000000" w:themeColor="text1"/>
        </w:rPr>
        <w:t xml:space="preserve"> non-traditional </w:t>
      </w:r>
      <w:r w:rsidR="00CB7FDA" w:rsidRPr="00047EB3">
        <w:rPr>
          <w:rFonts w:ascii="Arial" w:hAnsi="Arial" w:cs="Arial"/>
          <w:color w:val="000000" w:themeColor="text1"/>
        </w:rPr>
        <w:t xml:space="preserve">students' engagement </w:t>
      </w:r>
      <w:r w:rsidR="00935F62" w:rsidRPr="00047EB3">
        <w:rPr>
          <w:rFonts w:ascii="Arial" w:hAnsi="Arial" w:cs="Arial"/>
          <w:color w:val="000000" w:themeColor="text1"/>
        </w:rPr>
        <w:t xml:space="preserve">when life outside the classroom </w:t>
      </w:r>
      <w:r w:rsidRPr="00047EB3">
        <w:rPr>
          <w:rFonts w:ascii="Arial" w:hAnsi="Arial" w:cs="Arial"/>
          <w:color w:val="000000" w:themeColor="text1"/>
        </w:rPr>
        <w:t>can become</w:t>
      </w:r>
      <w:r w:rsidR="00935F62" w:rsidRPr="00047EB3">
        <w:rPr>
          <w:rFonts w:ascii="Arial" w:hAnsi="Arial" w:cs="Arial"/>
          <w:color w:val="000000" w:themeColor="text1"/>
        </w:rPr>
        <w:t xml:space="preserve"> overwhelming. Simply widening the front door is not enough</w:t>
      </w:r>
      <w:r w:rsidR="00486222" w:rsidRPr="00047EB3">
        <w:rPr>
          <w:rFonts w:ascii="Arial" w:hAnsi="Arial" w:cs="Arial"/>
          <w:color w:val="000000" w:themeColor="text1"/>
        </w:rPr>
        <w:t>. B</w:t>
      </w:r>
      <w:r w:rsidR="00935F62" w:rsidRPr="00047EB3">
        <w:rPr>
          <w:rFonts w:ascii="Arial" w:hAnsi="Arial" w:cs="Arial"/>
          <w:color w:val="000000" w:themeColor="text1"/>
        </w:rPr>
        <w:t xml:space="preserve">elonging and self-efficacy </w:t>
      </w:r>
      <w:proofErr w:type="gramStart"/>
      <w:r w:rsidR="00935F62" w:rsidRPr="00047EB3">
        <w:rPr>
          <w:rFonts w:ascii="Arial" w:hAnsi="Arial" w:cs="Arial"/>
          <w:color w:val="000000" w:themeColor="text1"/>
        </w:rPr>
        <w:t>have to</w:t>
      </w:r>
      <w:proofErr w:type="gramEnd"/>
      <w:r w:rsidR="00935F62" w:rsidRPr="00047EB3">
        <w:rPr>
          <w:rFonts w:ascii="Arial" w:hAnsi="Arial" w:cs="Arial"/>
          <w:color w:val="000000" w:themeColor="text1"/>
        </w:rPr>
        <w:t xml:space="preserve"> be built and rebuilt in the </w:t>
      </w:r>
      <w:r w:rsidR="00005E16" w:rsidRPr="00047EB3">
        <w:rPr>
          <w:rFonts w:ascii="Arial" w:hAnsi="Arial" w:cs="Arial"/>
          <w:color w:val="000000" w:themeColor="text1"/>
        </w:rPr>
        <w:t>regular ongoing</w:t>
      </w:r>
      <w:r w:rsidR="00935F62" w:rsidRPr="00047EB3">
        <w:rPr>
          <w:rFonts w:ascii="Arial" w:hAnsi="Arial" w:cs="Arial"/>
          <w:color w:val="000000" w:themeColor="text1"/>
        </w:rPr>
        <w:t xml:space="preserve"> practices of teaching, feedback, support and peer </w:t>
      </w:r>
      <w:r w:rsidR="00005E16" w:rsidRPr="00047EB3">
        <w:rPr>
          <w:rFonts w:ascii="Arial" w:hAnsi="Arial" w:cs="Arial"/>
          <w:color w:val="000000" w:themeColor="text1"/>
        </w:rPr>
        <w:t>relationships</w:t>
      </w:r>
      <w:r w:rsidR="00935F62" w:rsidRPr="00047EB3">
        <w:rPr>
          <w:rFonts w:ascii="Arial" w:hAnsi="Arial" w:cs="Arial"/>
          <w:b/>
          <w:bCs/>
          <w:color w:val="000000" w:themeColor="text1"/>
        </w:rPr>
        <w:t>.</w:t>
      </w:r>
    </w:p>
    <w:p w14:paraId="71BDAE61" w14:textId="137A8F45" w:rsidR="00310281"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lastRenderedPageBreak/>
        <w:t>The study is necessarily limited</w:t>
      </w:r>
      <w:r w:rsidR="00486222" w:rsidRPr="00047EB3">
        <w:rPr>
          <w:rFonts w:ascii="Arial" w:hAnsi="Arial" w:cs="Arial"/>
          <w:color w:val="000000" w:themeColor="text1"/>
        </w:rPr>
        <w:t xml:space="preserve">; </w:t>
      </w:r>
      <w:r w:rsidRPr="00047EB3">
        <w:rPr>
          <w:rFonts w:ascii="Arial" w:hAnsi="Arial" w:cs="Arial"/>
          <w:color w:val="000000" w:themeColor="text1"/>
        </w:rPr>
        <w:t xml:space="preserve">three women, one programme, one institution. It does not capture the experiences of students from minority ethnic communities, of men on the same pathway, or of those who applied but </w:t>
      </w:r>
      <w:r w:rsidR="004423BB" w:rsidRPr="00047EB3">
        <w:rPr>
          <w:rFonts w:ascii="Arial" w:hAnsi="Arial" w:cs="Arial"/>
          <w:color w:val="000000" w:themeColor="text1"/>
        </w:rPr>
        <w:t>did not enrol</w:t>
      </w:r>
      <w:r w:rsidRPr="00047EB3">
        <w:rPr>
          <w:rFonts w:ascii="Arial" w:hAnsi="Arial" w:cs="Arial"/>
          <w:color w:val="000000" w:themeColor="text1"/>
        </w:rPr>
        <w:t>.</w:t>
      </w:r>
    </w:p>
    <w:p w14:paraId="5F6A81C6" w14:textId="77777777" w:rsidR="00310281"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My dual role as tutor-researcher also </w:t>
      </w:r>
      <w:r w:rsidR="00310281" w:rsidRPr="00047EB3">
        <w:rPr>
          <w:rFonts w:ascii="Arial" w:hAnsi="Arial" w:cs="Arial"/>
          <w:color w:val="000000" w:themeColor="text1"/>
        </w:rPr>
        <w:t>will have shaped</w:t>
      </w:r>
      <w:r w:rsidRPr="00047EB3">
        <w:rPr>
          <w:rFonts w:ascii="Arial" w:hAnsi="Arial" w:cs="Arial"/>
          <w:color w:val="000000" w:themeColor="text1"/>
        </w:rPr>
        <w:t xml:space="preserve"> what participants chose to share and how I interpreted it. </w:t>
      </w:r>
    </w:p>
    <w:p w14:paraId="21DA593C" w14:textId="77777777" w:rsidR="00310281" w:rsidRPr="00047EB3" w:rsidRDefault="00310281" w:rsidP="005E76EA">
      <w:pPr>
        <w:spacing w:line="480" w:lineRule="auto"/>
        <w:rPr>
          <w:rFonts w:ascii="Arial" w:hAnsi="Arial" w:cs="Arial"/>
          <w:color w:val="000000" w:themeColor="text1"/>
        </w:rPr>
      </w:pPr>
      <w:r w:rsidRPr="00047EB3">
        <w:rPr>
          <w:rFonts w:ascii="Arial" w:hAnsi="Arial" w:cs="Arial"/>
          <w:color w:val="000000" w:themeColor="text1"/>
        </w:rPr>
        <w:t>However, although focused</w:t>
      </w:r>
      <w:r w:rsidRPr="00047EB3">
        <w:rPr>
          <w:rFonts w:ascii="Arial" w:hAnsi="Arial" w:cs="Arial"/>
          <w:color w:val="000000" w:themeColor="text1"/>
        </w:rPr>
        <w:t xml:space="preserve"> </w:t>
      </w:r>
      <w:proofErr w:type="gramStart"/>
      <w:r w:rsidRPr="00047EB3">
        <w:rPr>
          <w:rFonts w:ascii="Arial" w:hAnsi="Arial" w:cs="Arial"/>
          <w:color w:val="000000" w:themeColor="text1"/>
        </w:rPr>
        <w:t>in</w:t>
      </w:r>
      <w:proofErr w:type="gramEnd"/>
      <w:r w:rsidRPr="00047EB3">
        <w:rPr>
          <w:rFonts w:ascii="Arial" w:hAnsi="Arial" w:cs="Arial"/>
          <w:color w:val="000000" w:themeColor="text1"/>
        </w:rPr>
        <w:t xml:space="preserve"> a single setting, the detail of these accounts and their consistency with wider research suggest</w:t>
      </w:r>
      <w:r w:rsidRPr="00047EB3">
        <w:rPr>
          <w:rFonts w:ascii="Arial" w:hAnsi="Arial" w:cs="Arial"/>
          <w:color w:val="000000" w:themeColor="text1"/>
        </w:rPr>
        <w:t>s</w:t>
      </w:r>
      <w:r w:rsidRPr="00047EB3">
        <w:rPr>
          <w:rFonts w:ascii="Arial" w:hAnsi="Arial" w:cs="Arial"/>
          <w:color w:val="000000" w:themeColor="text1"/>
        </w:rPr>
        <w:t xml:space="preserve"> that the patterns identified here have relevance beyond this institution (Saddler &amp; Sundin, 2020; Gibson, 2025; Dias-</w:t>
      </w:r>
      <w:proofErr w:type="spellStart"/>
      <w:r w:rsidRPr="00047EB3">
        <w:rPr>
          <w:rFonts w:ascii="Arial" w:hAnsi="Arial" w:cs="Arial"/>
          <w:color w:val="000000" w:themeColor="text1"/>
        </w:rPr>
        <w:t>Broens</w:t>
      </w:r>
      <w:proofErr w:type="spellEnd"/>
      <w:r w:rsidRPr="00047EB3">
        <w:rPr>
          <w:rFonts w:ascii="Arial" w:hAnsi="Arial" w:cs="Arial"/>
          <w:color w:val="000000" w:themeColor="text1"/>
        </w:rPr>
        <w:t xml:space="preserve"> et al., 2024).</w:t>
      </w:r>
    </w:p>
    <w:p w14:paraId="61CAA87F" w14:textId="3C00A1C4" w:rsidR="00576080" w:rsidRPr="00047EB3" w:rsidRDefault="00486222" w:rsidP="005E76EA">
      <w:pPr>
        <w:spacing w:line="480" w:lineRule="auto"/>
        <w:rPr>
          <w:rFonts w:ascii="Arial" w:hAnsi="Arial" w:cs="Arial"/>
          <w:color w:val="000000" w:themeColor="text1"/>
        </w:rPr>
      </w:pPr>
      <w:r w:rsidRPr="00047EB3">
        <w:rPr>
          <w:rFonts w:ascii="Arial" w:hAnsi="Arial" w:cs="Arial"/>
          <w:color w:val="000000" w:themeColor="text1"/>
        </w:rPr>
        <w:t xml:space="preserve">In terms of </w:t>
      </w:r>
      <w:r w:rsidR="00935F62" w:rsidRPr="00047EB3">
        <w:rPr>
          <w:rFonts w:ascii="Arial" w:hAnsi="Arial" w:cs="Arial"/>
          <w:color w:val="000000" w:themeColor="text1"/>
        </w:rPr>
        <w:t xml:space="preserve">practice, </w:t>
      </w:r>
      <w:r w:rsidR="00310281" w:rsidRPr="00047EB3">
        <w:rPr>
          <w:rFonts w:ascii="Arial" w:hAnsi="Arial" w:cs="Arial"/>
          <w:color w:val="000000" w:themeColor="text1"/>
        </w:rPr>
        <w:t>p</w:t>
      </w:r>
      <w:r w:rsidR="00935F62" w:rsidRPr="00047EB3">
        <w:rPr>
          <w:rFonts w:ascii="Arial" w:hAnsi="Arial" w:cs="Arial"/>
          <w:color w:val="000000" w:themeColor="text1"/>
        </w:rPr>
        <w:t>rogrammes that aim to widen participation</w:t>
      </w:r>
      <w:r w:rsidR="00576080" w:rsidRPr="00047EB3">
        <w:rPr>
          <w:rFonts w:ascii="Arial" w:hAnsi="Arial" w:cs="Arial"/>
          <w:color w:val="000000" w:themeColor="text1"/>
        </w:rPr>
        <w:t xml:space="preserve"> for non-traditional students</w:t>
      </w:r>
      <w:r w:rsidR="00935F62" w:rsidRPr="00047EB3">
        <w:rPr>
          <w:rFonts w:ascii="Arial" w:hAnsi="Arial" w:cs="Arial"/>
          <w:color w:val="000000" w:themeColor="text1"/>
        </w:rPr>
        <w:t xml:space="preserve"> need to design for relational safety and stretch</w:t>
      </w:r>
      <w:r w:rsidRPr="00047EB3">
        <w:rPr>
          <w:rFonts w:ascii="Arial" w:hAnsi="Arial" w:cs="Arial"/>
          <w:color w:val="000000" w:themeColor="text1"/>
        </w:rPr>
        <w:t>, have</w:t>
      </w:r>
      <w:r w:rsidR="00935F62" w:rsidRPr="00047EB3">
        <w:rPr>
          <w:rFonts w:ascii="Arial" w:hAnsi="Arial" w:cs="Arial"/>
          <w:color w:val="000000" w:themeColor="text1"/>
        </w:rPr>
        <w:t xml:space="preserve"> predictable structures, small-group connection, clear and respectful feedback, and explicit recognition of the </w:t>
      </w:r>
      <w:r w:rsidR="004423BB" w:rsidRPr="00047EB3">
        <w:rPr>
          <w:rFonts w:ascii="Arial" w:hAnsi="Arial" w:cs="Arial"/>
          <w:color w:val="000000" w:themeColor="text1"/>
        </w:rPr>
        <w:t>history</w:t>
      </w:r>
      <w:r w:rsidR="00935F62" w:rsidRPr="00047EB3">
        <w:rPr>
          <w:rFonts w:ascii="Arial" w:hAnsi="Arial" w:cs="Arial"/>
          <w:color w:val="000000" w:themeColor="text1"/>
        </w:rPr>
        <w:t xml:space="preserve"> students bring with them.</w:t>
      </w:r>
    </w:p>
    <w:p w14:paraId="65ED2F10" w14:textId="4162A788" w:rsidR="00576080" w:rsidRPr="00047EB3" w:rsidRDefault="00935F62" w:rsidP="005E76EA">
      <w:pPr>
        <w:spacing w:line="480" w:lineRule="auto"/>
        <w:rPr>
          <w:rFonts w:ascii="Arial" w:hAnsi="Arial" w:cs="Arial"/>
          <w:color w:val="000000" w:themeColor="text1"/>
        </w:rPr>
      </w:pPr>
      <w:r w:rsidRPr="00047EB3">
        <w:rPr>
          <w:rFonts w:ascii="Arial" w:hAnsi="Arial" w:cs="Arial"/>
          <w:color w:val="000000" w:themeColor="text1"/>
        </w:rPr>
        <w:t xml:space="preserve">For research, follow similar cohorts longitudinally, </w:t>
      </w:r>
      <w:r w:rsidR="00576080" w:rsidRPr="00047EB3">
        <w:rPr>
          <w:rFonts w:ascii="Arial" w:hAnsi="Arial" w:cs="Arial"/>
          <w:color w:val="000000" w:themeColor="text1"/>
        </w:rPr>
        <w:t>so that wider, more diverse student experiences can provide a more comprehensive and detailed insight into supporting non-traditional students.</w:t>
      </w:r>
    </w:p>
    <w:p w14:paraId="55EFD304" w14:textId="322E5D16" w:rsidR="00935F62" w:rsidRPr="00047EB3" w:rsidRDefault="00576080" w:rsidP="005E76EA">
      <w:pPr>
        <w:spacing w:line="480" w:lineRule="auto"/>
        <w:rPr>
          <w:rFonts w:ascii="Arial" w:hAnsi="Arial" w:cs="Arial"/>
          <w:color w:val="000000" w:themeColor="text1"/>
        </w:rPr>
      </w:pPr>
      <w:r w:rsidRPr="00047EB3">
        <w:rPr>
          <w:rFonts w:ascii="Arial" w:hAnsi="Arial" w:cs="Arial"/>
          <w:color w:val="000000" w:themeColor="text1"/>
        </w:rPr>
        <w:t>Finally,</w:t>
      </w:r>
      <w:r w:rsidR="00940E8C" w:rsidRPr="00047EB3">
        <w:rPr>
          <w:rFonts w:ascii="Arial" w:hAnsi="Arial" w:cs="Arial"/>
          <w:color w:val="000000" w:themeColor="text1"/>
        </w:rPr>
        <w:t xml:space="preserve"> this study reinforces </w:t>
      </w:r>
      <w:r w:rsidR="004423BB" w:rsidRPr="00047EB3">
        <w:rPr>
          <w:rFonts w:ascii="Arial" w:hAnsi="Arial" w:cs="Arial"/>
          <w:color w:val="000000" w:themeColor="text1"/>
        </w:rPr>
        <w:t>the idea that,</w:t>
      </w:r>
      <w:r w:rsidR="00940E8C" w:rsidRPr="00047EB3">
        <w:rPr>
          <w:rFonts w:ascii="Arial" w:hAnsi="Arial" w:cs="Arial"/>
          <w:color w:val="000000" w:themeColor="text1"/>
        </w:rPr>
        <w:t xml:space="preserve"> for non-traditional students, belonging and self-efficacy are not separate variables but are deeply interconnected. Achieving </w:t>
      </w:r>
      <w:r w:rsidRPr="00047EB3">
        <w:rPr>
          <w:rFonts w:ascii="Arial" w:hAnsi="Arial" w:cs="Arial"/>
          <w:color w:val="000000" w:themeColor="text1"/>
        </w:rPr>
        <w:t xml:space="preserve">greater success for non-traditional students </w:t>
      </w:r>
      <w:r w:rsidR="00940E8C" w:rsidRPr="00047EB3">
        <w:rPr>
          <w:rFonts w:ascii="Arial" w:hAnsi="Arial" w:cs="Arial"/>
          <w:color w:val="000000" w:themeColor="text1"/>
        </w:rPr>
        <w:t xml:space="preserve">requires </w:t>
      </w:r>
      <w:r w:rsidR="00CB7FDA" w:rsidRPr="00047EB3">
        <w:rPr>
          <w:rFonts w:ascii="Arial" w:hAnsi="Arial" w:cs="Arial"/>
          <w:color w:val="000000" w:themeColor="text1"/>
        </w:rPr>
        <w:t>recognising</w:t>
      </w:r>
      <w:r w:rsidR="00940E8C" w:rsidRPr="00047EB3">
        <w:rPr>
          <w:rFonts w:ascii="Arial" w:hAnsi="Arial" w:cs="Arial"/>
          <w:color w:val="000000" w:themeColor="text1"/>
        </w:rPr>
        <w:t xml:space="preserve"> relational safety as a</w:t>
      </w:r>
      <w:r w:rsidRPr="00047EB3">
        <w:rPr>
          <w:rFonts w:ascii="Arial" w:hAnsi="Arial" w:cs="Arial"/>
          <w:color w:val="000000" w:themeColor="text1"/>
        </w:rPr>
        <w:t xml:space="preserve">n intrinsic element </w:t>
      </w:r>
      <w:r w:rsidR="00940E8C" w:rsidRPr="00047EB3">
        <w:rPr>
          <w:rFonts w:ascii="Arial" w:hAnsi="Arial" w:cs="Arial"/>
          <w:color w:val="000000" w:themeColor="text1"/>
        </w:rPr>
        <w:t xml:space="preserve">for success. By </w:t>
      </w:r>
      <w:r w:rsidRPr="00047EB3">
        <w:rPr>
          <w:rFonts w:ascii="Arial" w:hAnsi="Arial" w:cs="Arial"/>
          <w:color w:val="000000" w:themeColor="text1"/>
        </w:rPr>
        <w:t>better linking</w:t>
      </w:r>
      <w:r w:rsidR="00940E8C" w:rsidRPr="00047EB3">
        <w:rPr>
          <w:rFonts w:ascii="Arial" w:hAnsi="Arial" w:cs="Arial"/>
          <w:color w:val="000000" w:themeColor="text1"/>
        </w:rPr>
        <w:t xml:space="preserve"> institutional practices with the “human side” of higher education, universities can ensure that the promise of social mobility</w:t>
      </w:r>
      <w:r w:rsidRPr="00047EB3">
        <w:rPr>
          <w:rFonts w:ascii="Arial" w:hAnsi="Arial" w:cs="Arial"/>
          <w:color w:val="000000" w:themeColor="text1"/>
        </w:rPr>
        <w:t>, a claim made by recurring governments over many decades, becomes</w:t>
      </w:r>
      <w:r w:rsidR="00940E8C" w:rsidRPr="00047EB3">
        <w:rPr>
          <w:rFonts w:ascii="Arial" w:hAnsi="Arial" w:cs="Arial"/>
          <w:color w:val="000000" w:themeColor="text1"/>
        </w:rPr>
        <w:t xml:space="preserve"> a lived reality</w:t>
      </w:r>
      <w:r w:rsidRPr="00047EB3">
        <w:rPr>
          <w:rFonts w:ascii="Arial" w:hAnsi="Arial" w:cs="Arial"/>
          <w:color w:val="000000" w:themeColor="text1"/>
        </w:rPr>
        <w:t xml:space="preserve">. </w:t>
      </w:r>
      <w:r w:rsidR="004423BB" w:rsidRPr="00047EB3">
        <w:rPr>
          <w:rFonts w:ascii="Arial" w:hAnsi="Arial" w:cs="Arial"/>
          <w:color w:val="000000" w:themeColor="text1"/>
        </w:rPr>
        <w:t>In doing so,</w:t>
      </w:r>
      <w:r w:rsidRPr="00047EB3">
        <w:rPr>
          <w:rFonts w:ascii="Arial" w:hAnsi="Arial" w:cs="Arial"/>
          <w:color w:val="000000" w:themeColor="text1"/>
        </w:rPr>
        <w:t xml:space="preserve"> HE can</w:t>
      </w:r>
      <w:r w:rsidR="004423BB" w:rsidRPr="00047EB3">
        <w:rPr>
          <w:rFonts w:ascii="Arial" w:hAnsi="Arial" w:cs="Arial"/>
          <w:color w:val="000000" w:themeColor="text1"/>
        </w:rPr>
        <w:t xml:space="preserve"> finally be</w:t>
      </w:r>
      <w:r w:rsidRPr="00047EB3">
        <w:rPr>
          <w:rFonts w:ascii="Arial" w:hAnsi="Arial" w:cs="Arial"/>
          <w:color w:val="000000" w:themeColor="text1"/>
        </w:rPr>
        <w:t xml:space="preserve"> </w:t>
      </w:r>
      <w:r w:rsidR="004423BB" w:rsidRPr="00047EB3">
        <w:rPr>
          <w:rFonts w:ascii="Arial" w:hAnsi="Arial" w:cs="Arial"/>
          <w:color w:val="000000" w:themeColor="text1"/>
        </w:rPr>
        <w:t xml:space="preserve">a </w:t>
      </w:r>
      <w:r w:rsidRPr="00047EB3">
        <w:rPr>
          <w:rFonts w:ascii="Arial" w:hAnsi="Arial" w:cs="Arial"/>
          <w:color w:val="000000" w:themeColor="text1"/>
        </w:rPr>
        <w:t xml:space="preserve">place where students like JD, CT, and </w:t>
      </w:r>
      <w:r w:rsidRPr="00047EB3">
        <w:rPr>
          <w:rFonts w:ascii="Arial" w:hAnsi="Arial" w:cs="Arial"/>
          <w:color w:val="000000" w:themeColor="text1"/>
        </w:rPr>
        <w:lastRenderedPageBreak/>
        <w:t>KS no longer see</w:t>
      </w:r>
      <w:r w:rsidR="004423BB" w:rsidRPr="00047EB3">
        <w:rPr>
          <w:rFonts w:ascii="Arial" w:hAnsi="Arial" w:cs="Arial"/>
          <w:color w:val="000000" w:themeColor="text1"/>
        </w:rPr>
        <w:t xml:space="preserve"> university as a place they do not belong, but a place where they feel they have real legitimacy and </w:t>
      </w:r>
      <w:r w:rsidRPr="00047EB3">
        <w:rPr>
          <w:rFonts w:ascii="Arial" w:hAnsi="Arial" w:cs="Arial"/>
          <w:color w:val="000000" w:themeColor="text1"/>
        </w:rPr>
        <w:t xml:space="preserve">the </w:t>
      </w:r>
      <w:r w:rsidR="004423BB" w:rsidRPr="00047EB3">
        <w:rPr>
          <w:rFonts w:ascii="Arial" w:hAnsi="Arial" w:cs="Arial"/>
          <w:color w:val="000000" w:themeColor="text1"/>
        </w:rPr>
        <w:t xml:space="preserve">believed </w:t>
      </w:r>
      <w:r w:rsidR="00940E8C" w:rsidRPr="00047EB3">
        <w:rPr>
          <w:rFonts w:ascii="Arial" w:hAnsi="Arial" w:cs="Arial"/>
          <w:color w:val="000000" w:themeColor="text1"/>
        </w:rPr>
        <w:t>capability to succeed.</w:t>
      </w:r>
    </w:p>
    <w:p w14:paraId="6C7F31E4" w14:textId="77777777" w:rsidR="00935F62" w:rsidRPr="00047EB3" w:rsidRDefault="00935F62" w:rsidP="005E76EA">
      <w:pPr>
        <w:spacing w:line="480" w:lineRule="auto"/>
        <w:rPr>
          <w:rFonts w:ascii="Arial" w:hAnsi="Arial" w:cs="Arial"/>
          <w:color w:val="000000" w:themeColor="text1"/>
        </w:rPr>
      </w:pPr>
    </w:p>
    <w:p w14:paraId="66A9F82E" w14:textId="77777777" w:rsidR="00935F62" w:rsidRPr="00047EB3" w:rsidRDefault="00935F62" w:rsidP="005E76EA">
      <w:pPr>
        <w:spacing w:line="480" w:lineRule="auto"/>
        <w:rPr>
          <w:rFonts w:ascii="Arial" w:hAnsi="Arial" w:cs="Arial"/>
          <w:color w:val="000000" w:themeColor="text1"/>
        </w:rPr>
      </w:pPr>
    </w:p>
    <w:p w14:paraId="21A2DC66" w14:textId="77777777" w:rsidR="00935F62" w:rsidRPr="00047EB3" w:rsidRDefault="00935F62" w:rsidP="005E76EA">
      <w:pPr>
        <w:spacing w:line="480" w:lineRule="auto"/>
        <w:rPr>
          <w:rFonts w:ascii="Arial" w:hAnsi="Arial" w:cs="Arial"/>
          <w:color w:val="000000" w:themeColor="text1"/>
        </w:rPr>
      </w:pPr>
    </w:p>
    <w:p w14:paraId="7FEDE6CE" w14:textId="77777777" w:rsidR="00935F62" w:rsidRPr="00047EB3" w:rsidRDefault="00935F62" w:rsidP="005E76EA">
      <w:pPr>
        <w:spacing w:line="480" w:lineRule="auto"/>
        <w:rPr>
          <w:rFonts w:ascii="Arial" w:hAnsi="Arial" w:cs="Arial"/>
          <w:color w:val="000000" w:themeColor="text1"/>
        </w:rPr>
      </w:pPr>
    </w:p>
    <w:p w14:paraId="64BC5E0D" w14:textId="77777777" w:rsidR="00935F62" w:rsidRPr="00047EB3" w:rsidRDefault="00935F62" w:rsidP="005E76EA">
      <w:pPr>
        <w:spacing w:line="480" w:lineRule="auto"/>
        <w:rPr>
          <w:rFonts w:ascii="Arial" w:hAnsi="Arial" w:cs="Arial"/>
          <w:color w:val="000000" w:themeColor="text1"/>
        </w:rPr>
      </w:pPr>
    </w:p>
    <w:p w14:paraId="2971043F" w14:textId="77777777" w:rsidR="00935F62" w:rsidRPr="00047EB3" w:rsidRDefault="00935F62" w:rsidP="005E76EA">
      <w:pPr>
        <w:spacing w:line="480" w:lineRule="auto"/>
        <w:rPr>
          <w:rFonts w:ascii="Arial" w:hAnsi="Arial" w:cs="Arial"/>
          <w:color w:val="000000" w:themeColor="text1"/>
        </w:rPr>
      </w:pPr>
    </w:p>
    <w:p w14:paraId="6FBCB176" w14:textId="77777777" w:rsidR="00935F62" w:rsidRPr="00047EB3" w:rsidRDefault="00935F62" w:rsidP="005E76EA">
      <w:pPr>
        <w:spacing w:line="480" w:lineRule="auto"/>
        <w:rPr>
          <w:rFonts w:ascii="Arial" w:hAnsi="Arial" w:cs="Arial"/>
          <w:color w:val="000000" w:themeColor="text1"/>
        </w:rPr>
      </w:pPr>
    </w:p>
    <w:p w14:paraId="34F0EE22" w14:textId="77777777" w:rsidR="00935F62" w:rsidRPr="00047EB3" w:rsidRDefault="00935F62" w:rsidP="005E76EA">
      <w:pPr>
        <w:spacing w:line="480" w:lineRule="auto"/>
        <w:rPr>
          <w:rFonts w:ascii="Arial" w:hAnsi="Arial" w:cs="Arial"/>
          <w:color w:val="000000" w:themeColor="text1"/>
        </w:rPr>
      </w:pPr>
    </w:p>
    <w:p w14:paraId="19EC6858" w14:textId="77777777" w:rsidR="00935F62" w:rsidRPr="00047EB3" w:rsidRDefault="00935F62" w:rsidP="005E76EA">
      <w:pPr>
        <w:spacing w:line="480" w:lineRule="auto"/>
        <w:rPr>
          <w:rFonts w:ascii="Arial" w:hAnsi="Arial" w:cs="Arial"/>
          <w:color w:val="000000" w:themeColor="text1"/>
        </w:rPr>
      </w:pPr>
    </w:p>
    <w:p w14:paraId="1D6BB137" w14:textId="77777777" w:rsidR="00935F62" w:rsidRPr="00047EB3" w:rsidRDefault="00935F62" w:rsidP="005E76EA">
      <w:pPr>
        <w:spacing w:line="480" w:lineRule="auto"/>
        <w:rPr>
          <w:rFonts w:ascii="Arial" w:hAnsi="Arial" w:cs="Arial"/>
          <w:color w:val="000000" w:themeColor="text1"/>
        </w:rPr>
      </w:pPr>
    </w:p>
    <w:p w14:paraId="166A3F19" w14:textId="77777777" w:rsidR="00935F62" w:rsidRPr="00047EB3" w:rsidRDefault="00935F62" w:rsidP="005E76EA">
      <w:pPr>
        <w:spacing w:line="480" w:lineRule="auto"/>
        <w:rPr>
          <w:rFonts w:ascii="Arial" w:hAnsi="Arial" w:cs="Arial"/>
          <w:color w:val="000000" w:themeColor="text1"/>
        </w:rPr>
      </w:pPr>
    </w:p>
    <w:p w14:paraId="65AF482D" w14:textId="77777777" w:rsidR="00E12F87" w:rsidRPr="00047EB3" w:rsidRDefault="00E12F87" w:rsidP="005E76EA">
      <w:pPr>
        <w:spacing w:line="480" w:lineRule="auto"/>
        <w:rPr>
          <w:rFonts w:ascii="Arial" w:hAnsi="Arial" w:cs="Arial"/>
          <w:color w:val="000000" w:themeColor="text1"/>
        </w:rPr>
      </w:pPr>
    </w:p>
    <w:p w14:paraId="766D0E5C" w14:textId="77777777" w:rsidR="00486222" w:rsidRPr="00047EB3" w:rsidRDefault="00486222" w:rsidP="005E76EA">
      <w:pPr>
        <w:spacing w:line="480" w:lineRule="auto"/>
        <w:rPr>
          <w:rFonts w:ascii="Arial" w:hAnsi="Arial" w:cs="Arial"/>
          <w:color w:val="000000" w:themeColor="text1"/>
        </w:rPr>
      </w:pPr>
    </w:p>
    <w:p w14:paraId="5B2AF738" w14:textId="77777777" w:rsidR="00486222" w:rsidRPr="00047EB3" w:rsidRDefault="00486222" w:rsidP="005E76EA">
      <w:pPr>
        <w:spacing w:line="480" w:lineRule="auto"/>
        <w:rPr>
          <w:rFonts w:ascii="Arial" w:hAnsi="Arial" w:cs="Arial"/>
          <w:color w:val="000000" w:themeColor="text1"/>
        </w:rPr>
      </w:pPr>
    </w:p>
    <w:p w14:paraId="3307445B" w14:textId="77777777" w:rsidR="00486222" w:rsidRPr="00047EB3" w:rsidRDefault="00486222" w:rsidP="005E76EA">
      <w:pPr>
        <w:spacing w:line="480" w:lineRule="auto"/>
        <w:rPr>
          <w:rFonts w:ascii="Arial" w:hAnsi="Arial" w:cs="Arial"/>
          <w:color w:val="000000" w:themeColor="text1"/>
        </w:rPr>
      </w:pPr>
    </w:p>
    <w:p w14:paraId="030D4682" w14:textId="77777777" w:rsidR="005E76EA" w:rsidRDefault="005E76EA" w:rsidP="005E76EA">
      <w:pPr>
        <w:spacing w:line="480" w:lineRule="auto"/>
        <w:rPr>
          <w:rFonts w:ascii="Arial" w:hAnsi="Arial" w:cs="Arial"/>
          <w:color w:val="000000" w:themeColor="text1"/>
        </w:rPr>
      </w:pPr>
    </w:p>
    <w:p w14:paraId="6B74C670" w14:textId="17FA9405" w:rsidR="00935F62" w:rsidRPr="00047EB3" w:rsidRDefault="00935F62" w:rsidP="005E76EA">
      <w:pPr>
        <w:pStyle w:val="Heading1"/>
        <w:spacing w:line="480" w:lineRule="auto"/>
      </w:pPr>
      <w:bookmarkStart w:id="41" w:name="_Toc219499450"/>
      <w:r w:rsidRPr="00047EB3">
        <w:lastRenderedPageBreak/>
        <w:t>References</w:t>
      </w:r>
      <w:bookmarkEnd w:id="41"/>
    </w:p>
    <w:p w14:paraId="0C00C1DD" w14:textId="22F5EB40" w:rsidR="00017567" w:rsidRPr="00047EB3" w:rsidRDefault="00017567"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Allen, K.-A., Slaten, C., Hong, S., Ma, L., Craig, H., May, F., &amp; Counted, V. (2024). Belonging in higher education: A </w:t>
      </w:r>
      <w:proofErr w:type="gramStart"/>
      <w:r w:rsidRPr="00047EB3">
        <w:rPr>
          <w:rFonts w:ascii="Arial" w:hAnsi="Arial" w:cs="Arial"/>
          <w:color w:val="000000" w:themeColor="text1"/>
        </w:rPr>
        <w:t>twenty year</w:t>
      </w:r>
      <w:proofErr w:type="gramEnd"/>
      <w:r w:rsidRPr="00047EB3">
        <w:rPr>
          <w:rFonts w:ascii="Arial" w:hAnsi="Arial" w:cs="Arial"/>
          <w:color w:val="000000" w:themeColor="text1"/>
        </w:rPr>
        <w:t xml:space="preserve"> systematic review. Journal of University Teaching and Learning Practice, 21(5), 1–55. https://doi.org/10.53761/s2he6n66</w:t>
      </w:r>
    </w:p>
    <w:p w14:paraId="1B547FF4" w14:textId="78ABAC65" w:rsidR="005902B9" w:rsidRPr="005902B9" w:rsidRDefault="005902B9" w:rsidP="000E1FE7">
      <w:pPr>
        <w:spacing w:line="480" w:lineRule="auto"/>
        <w:ind w:hanging="720"/>
        <w:rPr>
          <w:rFonts w:ascii="Arial" w:hAnsi="Arial" w:cs="Arial"/>
          <w:color w:val="000000" w:themeColor="text1"/>
        </w:rPr>
      </w:pPr>
      <w:proofErr w:type="spellStart"/>
      <w:r w:rsidRPr="005902B9">
        <w:rPr>
          <w:rFonts w:ascii="Arial" w:hAnsi="Arial" w:cs="Arial"/>
          <w:color w:val="000000" w:themeColor="text1"/>
        </w:rPr>
        <w:t>Ajjawi</w:t>
      </w:r>
      <w:proofErr w:type="spellEnd"/>
      <w:r w:rsidRPr="005902B9">
        <w:rPr>
          <w:rFonts w:ascii="Arial" w:hAnsi="Arial" w:cs="Arial"/>
          <w:color w:val="000000" w:themeColor="text1"/>
        </w:rPr>
        <w:t>, R., Fischer, J., Adachi, C., Bearman, M., Boud, D., Macfarlane, S., Tran, L., &amp; Coutts, K. (2025). Coming to belong in the university through small acts of connection. Qmul.ac.uk. https://doi.org/0307-5079</w:t>
      </w:r>
    </w:p>
    <w:p w14:paraId="5E336EBC" w14:textId="13BD71E9" w:rsidR="0034409A" w:rsidRPr="00047EB3" w:rsidRDefault="005902B9" w:rsidP="000E1FE7">
      <w:pPr>
        <w:spacing w:line="480" w:lineRule="auto"/>
        <w:ind w:hanging="720"/>
        <w:rPr>
          <w:rFonts w:ascii="Arial" w:hAnsi="Arial" w:cs="Arial"/>
          <w:color w:val="000000" w:themeColor="text1"/>
        </w:rPr>
      </w:pPr>
      <w:r w:rsidRPr="005902B9">
        <w:rPr>
          <w:rFonts w:ascii="Arial" w:hAnsi="Arial" w:cs="Arial" w:hint="cs"/>
          <w:color w:val="000000" w:themeColor="text1"/>
        </w:rPr>
        <w:t>‌</w:t>
      </w:r>
      <w:r w:rsidR="0034409A" w:rsidRPr="00047EB3">
        <w:rPr>
          <w:rFonts w:ascii="Arial" w:hAnsi="Arial" w:cs="Arial"/>
          <w:color w:val="000000" w:themeColor="text1"/>
        </w:rPr>
        <w:t xml:space="preserve">Bandura, A. (1997). </w:t>
      </w:r>
      <w:r w:rsidR="0034409A" w:rsidRPr="00047EB3">
        <w:rPr>
          <w:rFonts w:ascii="Arial" w:hAnsi="Arial" w:cs="Arial"/>
          <w:i/>
          <w:iCs/>
          <w:color w:val="000000" w:themeColor="text1"/>
        </w:rPr>
        <w:t>Self-efficacy: The exercise of control</w:t>
      </w:r>
      <w:r w:rsidR="0034409A" w:rsidRPr="00047EB3">
        <w:rPr>
          <w:rFonts w:ascii="Arial" w:hAnsi="Arial" w:cs="Arial"/>
          <w:color w:val="000000" w:themeColor="text1"/>
        </w:rPr>
        <w:t>. W. H. Freeman.</w:t>
      </w:r>
    </w:p>
    <w:p w14:paraId="762BF850"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Bell, J. (2021). </w:t>
      </w:r>
      <w:r w:rsidRPr="00047EB3">
        <w:rPr>
          <w:rFonts w:ascii="Arial" w:hAnsi="Arial" w:cs="Arial"/>
          <w:i/>
          <w:iCs/>
          <w:color w:val="000000" w:themeColor="text1"/>
        </w:rPr>
        <w:t>Doing your research project: A guide for first-time researchers</w:t>
      </w:r>
      <w:r w:rsidRPr="00047EB3">
        <w:rPr>
          <w:rFonts w:ascii="Arial" w:hAnsi="Arial" w:cs="Arial"/>
          <w:color w:val="000000" w:themeColor="text1"/>
        </w:rPr>
        <w:t xml:space="preserve"> (8th ed.). Open University Press.</w:t>
      </w:r>
    </w:p>
    <w:p w14:paraId="0FE202FC"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Bourdieu, P. (1977). </w:t>
      </w:r>
      <w:r w:rsidRPr="00047EB3">
        <w:rPr>
          <w:rFonts w:ascii="Arial" w:hAnsi="Arial" w:cs="Arial"/>
          <w:i/>
          <w:iCs/>
          <w:color w:val="000000" w:themeColor="text1"/>
        </w:rPr>
        <w:t>Outline of a theory of practice</w:t>
      </w:r>
      <w:r w:rsidRPr="00047EB3">
        <w:rPr>
          <w:rFonts w:ascii="Arial" w:hAnsi="Arial" w:cs="Arial"/>
          <w:color w:val="000000" w:themeColor="text1"/>
        </w:rPr>
        <w:t>. Cambridge University Press.</w:t>
      </w:r>
    </w:p>
    <w:p w14:paraId="6C994301"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Bourdieu, P. (1984). </w:t>
      </w:r>
      <w:r w:rsidRPr="00047EB3">
        <w:rPr>
          <w:rFonts w:ascii="Arial" w:hAnsi="Arial" w:cs="Arial"/>
          <w:i/>
          <w:iCs/>
          <w:color w:val="000000" w:themeColor="text1"/>
        </w:rPr>
        <w:t>Distinction: A social critique of the judgement of taste</w:t>
      </w:r>
      <w:r w:rsidRPr="00047EB3">
        <w:rPr>
          <w:rFonts w:ascii="Arial" w:hAnsi="Arial" w:cs="Arial"/>
          <w:color w:val="000000" w:themeColor="text1"/>
        </w:rPr>
        <w:t>. Routledge.</w:t>
      </w:r>
    </w:p>
    <w:p w14:paraId="4EEB89C4" w14:textId="5FE0F035" w:rsidR="00B21FD8" w:rsidRPr="00047EB3" w:rsidRDefault="00B21FD8" w:rsidP="000E1FE7">
      <w:pPr>
        <w:spacing w:line="480" w:lineRule="auto"/>
        <w:ind w:hanging="720"/>
        <w:rPr>
          <w:rFonts w:ascii="Arial" w:hAnsi="Arial" w:cs="Arial"/>
          <w:color w:val="000000" w:themeColor="text1"/>
        </w:rPr>
      </w:pPr>
      <w:r w:rsidRPr="00047EB3">
        <w:rPr>
          <w:rFonts w:ascii="Arial" w:hAnsi="Arial" w:cs="Arial"/>
          <w:color w:val="000000" w:themeColor="text1"/>
        </w:rPr>
        <w:t>Butcher, J., Fowle, W., Rees, K., &amp; Rose-Adams, J. (2014). Part-time now: What can we learn from part-time HE students in Wales about embracing plurality? Society for Research into Higher Education. https://srhe.ac.uk/arc/14/0043.pdf</w:t>
      </w:r>
    </w:p>
    <w:p w14:paraId="4EAC65D0"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Costley, C., Elliott, G., &amp; Gibbs, P. (2010). </w:t>
      </w:r>
      <w:r w:rsidRPr="00047EB3">
        <w:rPr>
          <w:rFonts w:ascii="Arial" w:hAnsi="Arial" w:cs="Arial"/>
          <w:i/>
          <w:iCs/>
          <w:color w:val="000000" w:themeColor="text1"/>
        </w:rPr>
        <w:t>Doing work-based research: Approaches to enquiry for insider-researchers</w:t>
      </w:r>
      <w:r w:rsidRPr="00047EB3">
        <w:rPr>
          <w:rFonts w:ascii="Arial" w:hAnsi="Arial" w:cs="Arial"/>
          <w:color w:val="000000" w:themeColor="text1"/>
        </w:rPr>
        <w:t>. SAGE.</w:t>
      </w:r>
    </w:p>
    <w:p w14:paraId="42A9949E" w14:textId="6D6B3DD9" w:rsidR="00257DD9" w:rsidRPr="00047EB3" w:rsidRDefault="00257DD9" w:rsidP="000E1FE7">
      <w:pPr>
        <w:spacing w:line="480" w:lineRule="auto"/>
        <w:ind w:hanging="720"/>
        <w:rPr>
          <w:rFonts w:ascii="Arial" w:hAnsi="Arial" w:cs="Arial"/>
          <w:color w:val="000000" w:themeColor="text1"/>
        </w:rPr>
      </w:pPr>
      <w:r w:rsidRPr="00047EB3">
        <w:rPr>
          <w:rFonts w:ascii="Arial" w:hAnsi="Arial" w:cs="Arial"/>
          <w:color w:val="000000" w:themeColor="text1"/>
        </w:rPr>
        <w:t>Crotty, M. (1998). The foundations of social research: Meaning and perspective in the research process. SAGE.</w:t>
      </w:r>
    </w:p>
    <w:p w14:paraId="39342E06" w14:textId="4AD403FB" w:rsidR="00017567" w:rsidRPr="00047EB3" w:rsidRDefault="00017567" w:rsidP="000E1FE7">
      <w:pPr>
        <w:spacing w:line="480" w:lineRule="auto"/>
        <w:ind w:hanging="720"/>
        <w:rPr>
          <w:rFonts w:ascii="Arial" w:hAnsi="Arial" w:cs="Arial"/>
          <w:color w:val="000000" w:themeColor="text1"/>
        </w:rPr>
      </w:pPr>
      <w:r w:rsidRPr="00047EB3">
        <w:rPr>
          <w:rFonts w:ascii="Arial" w:hAnsi="Arial" w:cs="Arial"/>
          <w:color w:val="000000" w:themeColor="text1"/>
        </w:rPr>
        <w:t>Dias-</w:t>
      </w:r>
      <w:proofErr w:type="spellStart"/>
      <w:r w:rsidRPr="00047EB3">
        <w:rPr>
          <w:rFonts w:ascii="Arial" w:hAnsi="Arial" w:cs="Arial"/>
          <w:color w:val="000000" w:themeColor="text1"/>
        </w:rPr>
        <w:t>Broens</w:t>
      </w:r>
      <w:proofErr w:type="spellEnd"/>
      <w:r w:rsidRPr="00047EB3">
        <w:rPr>
          <w:rFonts w:ascii="Arial" w:hAnsi="Arial" w:cs="Arial"/>
          <w:color w:val="000000" w:themeColor="text1"/>
        </w:rPr>
        <w:t xml:space="preserve">, A. S., </w:t>
      </w:r>
      <w:proofErr w:type="spellStart"/>
      <w:r w:rsidRPr="00047EB3">
        <w:rPr>
          <w:rFonts w:ascii="Arial" w:hAnsi="Arial" w:cs="Arial"/>
          <w:color w:val="000000" w:themeColor="text1"/>
        </w:rPr>
        <w:t>Meeuwisse</w:t>
      </w:r>
      <w:proofErr w:type="spellEnd"/>
      <w:r w:rsidRPr="00047EB3">
        <w:rPr>
          <w:rFonts w:ascii="Arial" w:hAnsi="Arial" w:cs="Arial"/>
          <w:color w:val="000000" w:themeColor="text1"/>
        </w:rPr>
        <w:t xml:space="preserve">, M., &amp; </w:t>
      </w:r>
      <w:proofErr w:type="spellStart"/>
      <w:r w:rsidRPr="00047EB3">
        <w:rPr>
          <w:rFonts w:ascii="Arial" w:hAnsi="Arial" w:cs="Arial"/>
          <w:color w:val="000000" w:themeColor="text1"/>
        </w:rPr>
        <w:t>Severiens</w:t>
      </w:r>
      <w:proofErr w:type="spellEnd"/>
      <w:r w:rsidRPr="00047EB3">
        <w:rPr>
          <w:rFonts w:ascii="Arial" w:hAnsi="Arial" w:cs="Arial"/>
          <w:color w:val="000000" w:themeColor="text1"/>
        </w:rPr>
        <w:t xml:space="preserve">, S. E. (2024). The definition and measurement of sense of belonging in higher education: A systematic literature review with a special focus on students’ ethnicity and generation status in higher </w:t>
      </w:r>
      <w:r w:rsidRPr="00047EB3">
        <w:rPr>
          <w:rFonts w:ascii="Arial" w:hAnsi="Arial" w:cs="Arial"/>
          <w:color w:val="000000" w:themeColor="text1"/>
        </w:rPr>
        <w:lastRenderedPageBreak/>
        <w:t>education. Educational Research Review, 45, 100622.</w:t>
      </w:r>
      <w:r w:rsidRPr="00047EB3">
        <w:rPr>
          <w:rFonts w:ascii="Arial" w:hAnsi="Arial" w:cs="Arial"/>
          <w:color w:val="000000" w:themeColor="text1"/>
        </w:rPr>
        <w:t xml:space="preserve"> </w:t>
      </w:r>
      <w:hyperlink r:id="rId10" w:history="1">
        <w:r w:rsidR="00FF3C3B" w:rsidRPr="00047EB3">
          <w:rPr>
            <w:rStyle w:val="Hyperlink"/>
            <w:rFonts w:ascii="Arial" w:hAnsi="Arial" w:cs="Arial"/>
            <w:color w:val="000000" w:themeColor="text1"/>
          </w:rPr>
          <w:t>https://doi.org/10.1016/j.edurev.2024.100622</w:t>
        </w:r>
      </w:hyperlink>
    </w:p>
    <w:p w14:paraId="205AAEC4" w14:textId="7A8302B9" w:rsidR="000E1FE7" w:rsidRDefault="000E1FE7" w:rsidP="000E1FE7">
      <w:pPr>
        <w:spacing w:line="480" w:lineRule="auto"/>
        <w:ind w:hanging="720"/>
        <w:rPr>
          <w:rFonts w:ascii="Arial" w:hAnsi="Arial" w:cs="Arial"/>
          <w:color w:val="000000" w:themeColor="text1"/>
        </w:rPr>
      </w:pPr>
      <w:r w:rsidRPr="000E1FE7">
        <w:rPr>
          <w:rFonts w:ascii="Arial" w:hAnsi="Arial" w:cs="Arial"/>
          <w:color w:val="000000" w:themeColor="text1"/>
        </w:rPr>
        <w:t>Donnelly &amp; Evans (201</w:t>
      </w:r>
      <w:r>
        <w:rPr>
          <w:rFonts w:ascii="Arial" w:hAnsi="Arial" w:cs="Arial"/>
          <w:color w:val="000000" w:themeColor="text1"/>
        </w:rPr>
        <w:t>6</w:t>
      </w:r>
      <w:r w:rsidRPr="000E1FE7">
        <w:rPr>
          <w:rFonts w:ascii="Arial" w:hAnsi="Arial" w:cs="Arial"/>
          <w:color w:val="000000" w:themeColor="text1"/>
        </w:rPr>
        <w:t>) in Higher Education on widening participation/communities in Wales/valleys context, DOI 10.1007/s10734-018-0260-3.</w:t>
      </w:r>
    </w:p>
    <w:p w14:paraId="33357AF0" w14:textId="3FB1BADE"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Evans, C., Roberts, A., &amp; Jones, S. (2019). Social mobility and widening participation in Wales: Policy tensions and practical challenges. </w:t>
      </w:r>
      <w:r w:rsidRPr="00047EB3">
        <w:rPr>
          <w:rFonts w:ascii="Arial" w:hAnsi="Arial" w:cs="Arial"/>
          <w:i/>
          <w:iCs/>
          <w:color w:val="000000" w:themeColor="text1"/>
        </w:rPr>
        <w:t>Wales Journal of Education, 21</w:t>
      </w:r>
      <w:r w:rsidRPr="00047EB3">
        <w:rPr>
          <w:rFonts w:ascii="Arial" w:hAnsi="Arial" w:cs="Arial"/>
          <w:color w:val="000000" w:themeColor="text1"/>
        </w:rPr>
        <w:t>, 34–52.</w:t>
      </w:r>
    </w:p>
    <w:p w14:paraId="25BA1996"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Fernández-González, M. J., Calvo, T. G., </w:t>
      </w:r>
      <w:proofErr w:type="spellStart"/>
      <w:r w:rsidRPr="00047EB3">
        <w:rPr>
          <w:rFonts w:ascii="Arial" w:hAnsi="Arial" w:cs="Arial"/>
          <w:color w:val="000000" w:themeColor="text1"/>
        </w:rPr>
        <w:t>Torío</w:t>
      </w:r>
      <w:proofErr w:type="spellEnd"/>
      <w:r w:rsidRPr="00047EB3">
        <w:rPr>
          <w:rFonts w:ascii="Arial" w:hAnsi="Arial" w:cs="Arial"/>
          <w:color w:val="000000" w:themeColor="text1"/>
        </w:rPr>
        <w:t xml:space="preserve">, S., &amp; Lytras, M. (2023). Recognizing the diversity in how students define belonging: Evidence of differing conceptualisations including as a function of gender and socioeconomic background. </w:t>
      </w:r>
      <w:r w:rsidRPr="00047EB3">
        <w:rPr>
          <w:rFonts w:ascii="Arial" w:hAnsi="Arial" w:cs="Arial"/>
          <w:i/>
          <w:iCs/>
          <w:color w:val="000000" w:themeColor="text1"/>
        </w:rPr>
        <w:t>Social Psychology of Education, 26</w:t>
      </w:r>
      <w:r w:rsidRPr="00047EB3">
        <w:rPr>
          <w:rFonts w:ascii="Arial" w:hAnsi="Arial" w:cs="Arial"/>
          <w:color w:val="000000" w:themeColor="text1"/>
        </w:rPr>
        <w:t xml:space="preserve">(4), 915–942. </w:t>
      </w:r>
      <w:hyperlink r:id="rId11" w:tgtFrame="_new" w:history="1">
        <w:r w:rsidRPr="00047EB3">
          <w:rPr>
            <w:rStyle w:val="Hyperlink"/>
            <w:rFonts w:ascii="Arial" w:hAnsi="Arial" w:cs="Arial"/>
            <w:color w:val="000000" w:themeColor="text1"/>
          </w:rPr>
          <w:t>https://doi.org/10.1007/s11218-023-09846-y</w:t>
        </w:r>
      </w:hyperlink>
    </w:p>
    <w:p w14:paraId="6F746582"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Foucault, M. (1980). </w:t>
      </w:r>
      <w:r w:rsidRPr="00047EB3">
        <w:rPr>
          <w:rFonts w:ascii="Arial" w:hAnsi="Arial" w:cs="Arial"/>
          <w:i/>
          <w:iCs/>
          <w:color w:val="000000" w:themeColor="text1"/>
        </w:rPr>
        <w:t>Power/knowledge: Selected interviews and other writings 1972–1977</w:t>
      </w:r>
      <w:r w:rsidRPr="00047EB3">
        <w:rPr>
          <w:rFonts w:ascii="Arial" w:hAnsi="Arial" w:cs="Arial"/>
          <w:color w:val="000000" w:themeColor="text1"/>
        </w:rPr>
        <w:t>. Pantheon Books.</w:t>
      </w:r>
    </w:p>
    <w:p w14:paraId="03992811" w14:textId="6D7233BC" w:rsidR="001C0AAF" w:rsidRPr="00047EB3" w:rsidRDefault="001C0AAF"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Goodenow, C. (1993). The psychological sense of school membership among adolescents: Scale development and educational correlates. Psychology in the Schools, 30(1), 79–90. </w:t>
      </w:r>
      <w:hyperlink r:id="rId12" w:history="1">
        <w:r w:rsidRPr="00047EB3">
          <w:rPr>
            <w:rStyle w:val="Hyperlink"/>
            <w:rFonts w:ascii="Arial" w:hAnsi="Arial" w:cs="Arial"/>
            <w:color w:val="000000" w:themeColor="text1"/>
          </w:rPr>
          <w:t>https://doi.org/10.1002/1520-6807(199301)30:1&lt;79::AID-PITS2310300110&gt;3.0.CO;2-X</w:t>
        </w:r>
      </w:hyperlink>
    </w:p>
    <w:p w14:paraId="5F671A25" w14:textId="0399E174"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Gibson, S. (2025). Students’ self-reported barriers to success: An interpretative phenomenological analysis of first-generation and non-traditional undergraduates. </w:t>
      </w:r>
      <w:r w:rsidRPr="00047EB3">
        <w:rPr>
          <w:rFonts w:ascii="Arial" w:hAnsi="Arial" w:cs="Arial"/>
          <w:i/>
          <w:iCs/>
          <w:color w:val="000000" w:themeColor="text1"/>
        </w:rPr>
        <w:t>Compass: Journal of Learning and Teaching, 17</w:t>
      </w:r>
      <w:r w:rsidRPr="00047EB3">
        <w:rPr>
          <w:rFonts w:ascii="Arial" w:hAnsi="Arial" w:cs="Arial"/>
          <w:color w:val="000000" w:themeColor="text1"/>
        </w:rPr>
        <w:t xml:space="preserve">(2). </w:t>
      </w:r>
      <w:r w:rsidR="000E1FE7">
        <w:rPr>
          <w:rFonts w:ascii="Arial" w:hAnsi="Arial" w:cs="Arial"/>
          <w:color w:val="000000" w:themeColor="text1"/>
        </w:rPr>
        <w:t>http://doi</w:t>
      </w:r>
      <w:r w:rsidR="000E1FE7" w:rsidRPr="000E1FE7">
        <w:rPr>
          <w:rFonts w:ascii="Arial" w:hAnsi="Arial" w:cs="Arial"/>
          <w:color w:val="000000" w:themeColor="text1"/>
        </w:rPr>
        <w:t>10.21100/compass.v17i2.1547.</w:t>
      </w:r>
    </w:p>
    <w:p w14:paraId="26C0147F" w14:textId="02189B96" w:rsidR="000E1FE7"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lastRenderedPageBreak/>
        <w:t xml:space="preserve">Gilani, F., &amp; Thomas, L. (2025). Understanding the factors and consequences of student belonging in higher education: A critical literature review. </w:t>
      </w:r>
      <w:r w:rsidRPr="00047EB3">
        <w:rPr>
          <w:rFonts w:ascii="Arial" w:hAnsi="Arial" w:cs="Arial"/>
          <w:i/>
          <w:iCs/>
          <w:color w:val="000000" w:themeColor="text1"/>
        </w:rPr>
        <w:t>Journal of Learning Development in Higher Education, 34</w:t>
      </w:r>
      <w:r w:rsidRPr="00047EB3">
        <w:rPr>
          <w:rFonts w:ascii="Arial" w:hAnsi="Arial" w:cs="Arial"/>
          <w:color w:val="000000" w:themeColor="text1"/>
        </w:rPr>
        <w:t xml:space="preserve">. </w:t>
      </w:r>
      <w:hyperlink r:id="rId13" w:tgtFrame="_new" w:history="1">
        <w:r w:rsidRPr="00047EB3">
          <w:rPr>
            <w:rStyle w:val="Hyperlink"/>
            <w:rFonts w:ascii="Arial" w:hAnsi="Arial" w:cs="Arial"/>
            <w:color w:val="000000" w:themeColor="text1"/>
          </w:rPr>
          <w:t>https://doi.org/</w:t>
        </w:r>
      </w:hyperlink>
      <w:r w:rsidR="000E1FE7" w:rsidRPr="000E1FE7">
        <w:rPr>
          <w:rFonts w:ascii="Arial" w:hAnsi="Arial" w:cs="Arial"/>
          <w:color w:val="000000" w:themeColor="text1"/>
        </w:rPr>
        <w:t>10.47408/jldhe.vi34.1385</w:t>
      </w:r>
    </w:p>
    <w:p w14:paraId="1A9B97CB" w14:textId="6C662C58"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Gilani, F., McArthur, J., &amp; Thomas, L. (2024). The promise and limitations of student belonging as a predictor of retention: A critical review. </w:t>
      </w:r>
      <w:r w:rsidRPr="00047EB3">
        <w:rPr>
          <w:rFonts w:ascii="Arial" w:hAnsi="Arial" w:cs="Arial"/>
          <w:i/>
          <w:iCs/>
          <w:color w:val="000000" w:themeColor="text1"/>
        </w:rPr>
        <w:t>Trends in Higher Education, 3</w:t>
      </w:r>
      <w:r w:rsidRPr="00047EB3">
        <w:rPr>
          <w:rFonts w:ascii="Arial" w:hAnsi="Arial" w:cs="Arial"/>
          <w:color w:val="000000" w:themeColor="text1"/>
        </w:rPr>
        <w:t>(4), 993–1016.</w:t>
      </w:r>
    </w:p>
    <w:p w14:paraId="5E1B022A"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Goodenow, C. (1993). The psychological sense of school membership among adolescents: Scale development and educational correlates. </w:t>
      </w:r>
      <w:r w:rsidRPr="00047EB3">
        <w:rPr>
          <w:rFonts w:ascii="Arial" w:hAnsi="Arial" w:cs="Arial"/>
          <w:i/>
          <w:iCs/>
          <w:color w:val="000000" w:themeColor="text1"/>
        </w:rPr>
        <w:t>Psychology in the Schools, 30</w:t>
      </w:r>
      <w:r w:rsidRPr="00047EB3">
        <w:rPr>
          <w:rFonts w:ascii="Arial" w:hAnsi="Arial" w:cs="Arial"/>
          <w:color w:val="000000" w:themeColor="text1"/>
        </w:rPr>
        <w:t>(1), 79–90.</w:t>
      </w:r>
    </w:p>
    <w:p w14:paraId="4D2EE0AB"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Higher Education Funding Council for Wales. (2018). </w:t>
      </w:r>
      <w:r w:rsidRPr="00047EB3">
        <w:rPr>
          <w:rFonts w:ascii="Arial" w:hAnsi="Arial" w:cs="Arial"/>
          <w:i/>
          <w:iCs/>
          <w:color w:val="000000" w:themeColor="text1"/>
        </w:rPr>
        <w:t>Fee and access plans: Guidance for institutions</w:t>
      </w:r>
      <w:r w:rsidRPr="00047EB3">
        <w:rPr>
          <w:rFonts w:ascii="Arial" w:hAnsi="Arial" w:cs="Arial"/>
          <w:color w:val="000000" w:themeColor="text1"/>
        </w:rPr>
        <w:t>. https://www.hefcw.ac.uk/documents/policy_areas/widening_access/fee_and_access_plans_guidance/</w:t>
      </w:r>
    </w:p>
    <w:p w14:paraId="1A6DF10A"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Higher Education Funding Council for Wales. (2021). </w:t>
      </w:r>
      <w:r w:rsidRPr="00047EB3">
        <w:rPr>
          <w:rFonts w:ascii="Arial" w:hAnsi="Arial" w:cs="Arial"/>
          <w:i/>
          <w:iCs/>
          <w:color w:val="000000" w:themeColor="text1"/>
        </w:rPr>
        <w:t>Widening access to higher education in Wales: Strategic priorities</w:t>
      </w:r>
      <w:r w:rsidRPr="00047EB3">
        <w:rPr>
          <w:rFonts w:ascii="Arial" w:hAnsi="Arial" w:cs="Arial"/>
          <w:color w:val="000000" w:themeColor="text1"/>
        </w:rPr>
        <w:t>. https://www.hefcw.ac.uk/documents/policy_areas/widening_access/widening_access_strategic_priorities/</w:t>
      </w:r>
    </w:p>
    <w:p w14:paraId="41F52D6A" w14:textId="77777777" w:rsidR="001C0AAF" w:rsidRPr="00047EB3" w:rsidRDefault="001C0AAF"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Higher Education Statistics Agency. (2022). </w:t>
      </w:r>
      <w:r w:rsidRPr="00047EB3">
        <w:rPr>
          <w:rFonts w:ascii="Arial" w:hAnsi="Arial" w:cs="Arial"/>
          <w:i/>
          <w:iCs/>
          <w:color w:val="000000" w:themeColor="text1"/>
        </w:rPr>
        <w:t>UK performance indicators: Non-continuation rates</w:t>
      </w:r>
      <w:r w:rsidRPr="00047EB3">
        <w:rPr>
          <w:rFonts w:ascii="Arial" w:hAnsi="Arial" w:cs="Arial"/>
          <w:color w:val="000000" w:themeColor="text1"/>
        </w:rPr>
        <w:t xml:space="preserve">. </w:t>
      </w:r>
      <w:hyperlink r:id="rId14" w:tgtFrame="_blank" w:history="1">
        <w:r w:rsidRPr="00047EB3">
          <w:rPr>
            <w:rStyle w:val="Hyperlink"/>
            <w:rFonts w:ascii="Arial" w:hAnsi="Arial" w:cs="Arial"/>
            <w:color w:val="000000" w:themeColor="text1"/>
          </w:rPr>
          <w:t>https://www.hesa.ac.uk/data-and-analysis/performance-indicators/non-continuation</w:t>
        </w:r>
      </w:hyperlink>
    </w:p>
    <w:p w14:paraId="06C4DC36" w14:textId="2D376A49"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Humphrey, N., &amp; Lowe, M. (2017). Exploring how a sense of belonging is facilitated at different stages of the student journey in higher education. </w:t>
      </w:r>
      <w:r w:rsidRPr="00047EB3">
        <w:rPr>
          <w:rFonts w:ascii="Arial" w:hAnsi="Arial" w:cs="Arial"/>
          <w:i/>
          <w:iCs/>
          <w:color w:val="000000" w:themeColor="text1"/>
        </w:rPr>
        <w:t>Journal of Educational Innovation, Partnership and Change, 3</w:t>
      </w:r>
      <w:r w:rsidRPr="00047EB3">
        <w:rPr>
          <w:rFonts w:ascii="Arial" w:hAnsi="Arial" w:cs="Arial"/>
          <w:color w:val="000000" w:themeColor="text1"/>
        </w:rPr>
        <w:t xml:space="preserve">(1). </w:t>
      </w:r>
      <w:hyperlink r:id="rId15" w:tgtFrame="_new" w:history="1">
        <w:r w:rsidRPr="00047EB3">
          <w:rPr>
            <w:rStyle w:val="Hyperlink"/>
            <w:rFonts w:ascii="Arial" w:hAnsi="Arial" w:cs="Arial"/>
            <w:color w:val="000000" w:themeColor="text1"/>
          </w:rPr>
          <w:t>https://doi.org/10.21100/jeipc.v3i1.460</w:t>
        </w:r>
      </w:hyperlink>
    </w:p>
    <w:p w14:paraId="4940B359"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lastRenderedPageBreak/>
        <w:t xml:space="preserve">Jury, M., Smeding, A., Court, M., &amp; </w:t>
      </w:r>
      <w:proofErr w:type="spellStart"/>
      <w:r w:rsidRPr="00047EB3">
        <w:rPr>
          <w:rFonts w:ascii="Arial" w:hAnsi="Arial" w:cs="Arial"/>
          <w:color w:val="000000" w:themeColor="text1"/>
        </w:rPr>
        <w:t>Darnon</w:t>
      </w:r>
      <w:proofErr w:type="spellEnd"/>
      <w:r w:rsidRPr="00047EB3">
        <w:rPr>
          <w:rFonts w:ascii="Arial" w:hAnsi="Arial" w:cs="Arial"/>
          <w:color w:val="000000" w:themeColor="text1"/>
        </w:rPr>
        <w:t xml:space="preserve">, C. (2015). When first-generation students succeed at university: On the link between social class, academic achievement, and academic self-efficacy. </w:t>
      </w:r>
      <w:r w:rsidRPr="00047EB3">
        <w:rPr>
          <w:rFonts w:ascii="Arial" w:hAnsi="Arial" w:cs="Arial"/>
          <w:i/>
          <w:iCs/>
          <w:color w:val="000000" w:themeColor="text1"/>
        </w:rPr>
        <w:t>Frontiers in Psychology, 6</w:t>
      </w:r>
      <w:r w:rsidRPr="00047EB3">
        <w:rPr>
          <w:rFonts w:ascii="Arial" w:hAnsi="Arial" w:cs="Arial"/>
          <w:color w:val="000000" w:themeColor="text1"/>
        </w:rPr>
        <w:t xml:space="preserve">, 710. </w:t>
      </w:r>
      <w:hyperlink r:id="rId16" w:tgtFrame="_new" w:history="1">
        <w:r w:rsidRPr="00047EB3">
          <w:rPr>
            <w:rStyle w:val="Hyperlink"/>
            <w:rFonts w:ascii="Arial" w:hAnsi="Arial" w:cs="Arial"/>
            <w:color w:val="000000" w:themeColor="text1"/>
          </w:rPr>
          <w:t>https://doi.org/10.3389/fpsyg.2015.00710</w:t>
        </w:r>
      </w:hyperlink>
    </w:p>
    <w:p w14:paraId="5417FB7A" w14:textId="73BEDCCD" w:rsidR="00FF3C3B" w:rsidRPr="00047EB3" w:rsidRDefault="00017567"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Kahu, E. R., &amp; Nelson, K. (2018). Student engagement in the educational interface: understanding the mechanisms of student success. Higher Education Research &amp; Development, 37(1), 58–71. </w:t>
      </w:r>
      <w:hyperlink r:id="rId17" w:history="1">
        <w:r w:rsidRPr="00047EB3">
          <w:rPr>
            <w:rStyle w:val="Hyperlink"/>
            <w:rFonts w:ascii="Arial" w:hAnsi="Arial" w:cs="Arial"/>
            <w:color w:val="000000" w:themeColor="text1"/>
          </w:rPr>
          <w:t>https://doi.org/10.1080/07294360.2017.1344197</w:t>
        </w:r>
      </w:hyperlink>
    </w:p>
    <w:p w14:paraId="75A2BECE" w14:textId="6CD019FC" w:rsidR="00B21FD8" w:rsidRPr="00047EB3" w:rsidRDefault="00B21FD8"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Larkin, M., &amp; Thompson, A. R. (2012). Interpretative phenomenological analysis. In D. Harper &amp; A. R. Thompson (Eds.), Qualitative research methods in mental health and psychotherapy: A guide for students and practitioners (pp. 99–116). John Wiley &amp; Sons. </w:t>
      </w:r>
      <w:hyperlink r:id="rId18" w:history="1">
        <w:r w:rsidRPr="00047EB3">
          <w:rPr>
            <w:rStyle w:val="Hyperlink"/>
            <w:rFonts w:ascii="Arial" w:hAnsi="Arial" w:cs="Arial"/>
            <w:color w:val="000000" w:themeColor="text1"/>
          </w:rPr>
          <w:t>https://doi.org/10.1002/9781119973249</w:t>
        </w:r>
      </w:hyperlink>
    </w:p>
    <w:p w14:paraId="668284B6" w14:textId="536C1D09" w:rsidR="00FF3C3B" w:rsidRPr="00047EB3" w:rsidRDefault="00FF3C3B" w:rsidP="000E1FE7">
      <w:pPr>
        <w:spacing w:line="480" w:lineRule="auto"/>
        <w:ind w:hanging="720"/>
        <w:rPr>
          <w:rFonts w:ascii="Arial" w:hAnsi="Arial" w:cs="Arial"/>
          <w:color w:val="000000" w:themeColor="text1"/>
        </w:rPr>
      </w:pPr>
      <w:r w:rsidRPr="00047EB3">
        <w:rPr>
          <w:rFonts w:ascii="Arial" w:hAnsi="Arial" w:cs="Arial"/>
          <w:color w:val="000000" w:themeColor="text1"/>
        </w:rPr>
        <w:t>Larkin, M., Watts, S., &amp; Clifton, E. (2006). Giving voice and making sense in interpretative phenomenological analysis. Qualitative Research in Psychology, 3(2), 102–120. https://doi.org/10.1191/1478088706qp062oa</w:t>
      </w:r>
    </w:p>
    <w:p w14:paraId="522D2BDB" w14:textId="3B66A78C"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lang w:val="pl-PL"/>
        </w:rPr>
        <w:t xml:space="preserve">Li, Y., Doyle, J., &amp; Tran, K. (2024). </w:t>
      </w:r>
      <w:r w:rsidRPr="00047EB3">
        <w:rPr>
          <w:rFonts w:ascii="Arial" w:hAnsi="Arial" w:cs="Arial"/>
          <w:color w:val="000000" w:themeColor="text1"/>
        </w:rPr>
        <w:t xml:space="preserve">Belonging uncertainty among first-generation university students: A qualitative synthesis. </w:t>
      </w:r>
      <w:r w:rsidRPr="00047EB3">
        <w:rPr>
          <w:rFonts w:ascii="Arial" w:hAnsi="Arial" w:cs="Arial"/>
          <w:i/>
          <w:iCs/>
          <w:color w:val="000000" w:themeColor="text1"/>
        </w:rPr>
        <w:t>Higher Education Research &amp; Development, 43</w:t>
      </w:r>
      <w:r w:rsidRPr="00047EB3">
        <w:rPr>
          <w:rFonts w:ascii="Arial" w:hAnsi="Arial" w:cs="Arial"/>
          <w:color w:val="000000" w:themeColor="text1"/>
        </w:rPr>
        <w:t xml:space="preserve">(1), 77–94. </w:t>
      </w:r>
      <w:hyperlink r:id="rId19" w:tgtFrame="_new" w:history="1">
        <w:r w:rsidRPr="00047EB3">
          <w:rPr>
            <w:rStyle w:val="Hyperlink"/>
            <w:rFonts w:ascii="Arial" w:hAnsi="Arial" w:cs="Arial"/>
            <w:color w:val="000000" w:themeColor="text1"/>
          </w:rPr>
          <w:t>https://doi.org/10.1080/07294360.2023.2251114</w:t>
        </w:r>
      </w:hyperlink>
    </w:p>
    <w:p w14:paraId="29F85830"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Lincoln, Y. S., &amp; Guba, E. G. (1985). </w:t>
      </w:r>
      <w:r w:rsidRPr="00047EB3">
        <w:rPr>
          <w:rFonts w:ascii="Arial" w:hAnsi="Arial" w:cs="Arial"/>
          <w:i/>
          <w:iCs/>
          <w:color w:val="000000" w:themeColor="text1"/>
        </w:rPr>
        <w:t>Naturalistic inquiry</w:t>
      </w:r>
      <w:r w:rsidRPr="00047EB3">
        <w:rPr>
          <w:rFonts w:ascii="Arial" w:hAnsi="Arial" w:cs="Arial"/>
          <w:color w:val="000000" w:themeColor="text1"/>
        </w:rPr>
        <w:t>. SAGE.</w:t>
      </w:r>
    </w:p>
    <w:p w14:paraId="375BE4EE"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Merrill, B. (2015). Determined to stay or determined to leave? A tale of learner identities, biographies and adult students in higher education. </w:t>
      </w:r>
      <w:r w:rsidRPr="00047EB3">
        <w:rPr>
          <w:rFonts w:ascii="Arial" w:hAnsi="Arial" w:cs="Arial"/>
          <w:i/>
          <w:iCs/>
          <w:color w:val="000000" w:themeColor="text1"/>
        </w:rPr>
        <w:t>International Journal of Lifelong Education, 34</w:t>
      </w:r>
      <w:r w:rsidRPr="00047EB3">
        <w:rPr>
          <w:rFonts w:ascii="Arial" w:hAnsi="Arial" w:cs="Arial"/>
          <w:color w:val="000000" w:themeColor="text1"/>
        </w:rPr>
        <w:t xml:space="preserve">(2), 224–242. </w:t>
      </w:r>
      <w:hyperlink r:id="rId20" w:tgtFrame="_new" w:history="1">
        <w:r w:rsidRPr="00047EB3">
          <w:rPr>
            <w:rStyle w:val="Hyperlink"/>
            <w:rFonts w:ascii="Arial" w:hAnsi="Arial" w:cs="Arial"/>
            <w:color w:val="000000" w:themeColor="text1"/>
          </w:rPr>
          <w:t>https://doi.org/10.1080/02601370.2014.985752</w:t>
        </w:r>
      </w:hyperlink>
    </w:p>
    <w:p w14:paraId="5B6A60D7"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lastRenderedPageBreak/>
        <w:t xml:space="preserve">Nesom, G. (2024). </w:t>
      </w:r>
      <w:r w:rsidRPr="00047EB3">
        <w:rPr>
          <w:rFonts w:ascii="Arial" w:hAnsi="Arial" w:cs="Arial"/>
          <w:i/>
          <w:iCs/>
          <w:color w:val="000000" w:themeColor="text1"/>
        </w:rPr>
        <w:t>Widening participation in tertiary education: Evidence review</w:t>
      </w:r>
      <w:r w:rsidRPr="00047EB3">
        <w:rPr>
          <w:rFonts w:ascii="Arial" w:hAnsi="Arial" w:cs="Arial"/>
          <w:color w:val="000000" w:themeColor="text1"/>
        </w:rPr>
        <w:t>. Wales Centre for Public Policy. https://www.wcpp.org.uk/publication/widening-participation-in-tertiary-education-evidence-review/</w:t>
      </w:r>
    </w:p>
    <w:p w14:paraId="621FA381" w14:textId="686003E7" w:rsidR="00257DD9" w:rsidRPr="00047EB3" w:rsidRDefault="00257DD9" w:rsidP="000E1FE7">
      <w:pPr>
        <w:spacing w:line="480" w:lineRule="auto"/>
        <w:ind w:hanging="720"/>
        <w:rPr>
          <w:rFonts w:ascii="Arial" w:hAnsi="Arial" w:cs="Arial"/>
          <w:color w:val="000000" w:themeColor="text1"/>
          <w:lang w:val="pl-PL"/>
        </w:rPr>
      </w:pPr>
      <w:r w:rsidRPr="00047EB3">
        <w:rPr>
          <w:rFonts w:ascii="Arial" w:hAnsi="Arial" w:cs="Arial"/>
          <w:color w:val="000000" w:themeColor="text1"/>
          <w:lang w:val="pl-PL"/>
        </w:rPr>
        <w:t xml:space="preserve">Pietkiewicz, I., &amp; Smith, J. A. (2014). </w:t>
      </w:r>
      <w:r w:rsidRPr="00047EB3">
        <w:rPr>
          <w:rFonts w:ascii="Arial" w:hAnsi="Arial" w:cs="Arial"/>
          <w:color w:val="000000" w:themeColor="text1"/>
        </w:rPr>
        <w:t xml:space="preserve">A practical guide to using interpretative phenomenological analysis in qualitative research psychology. </w:t>
      </w:r>
      <w:r w:rsidRPr="00047EB3">
        <w:rPr>
          <w:rFonts w:ascii="Arial" w:hAnsi="Arial" w:cs="Arial"/>
          <w:color w:val="000000" w:themeColor="text1"/>
          <w:lang w:val="pl-PL"/>
        </w:rPr>
        <w:t xml:space="preserve">Czasopismo Psychologiczne – Psychological Journal, 20(1), 7–14. </w:t>
      </w:r>
      <w:r w:rsidRPr="00047EB3">
        <w:rPr>
          <w:rFonts w:ascii="Arial" w:hAnsi="Arial" w:cs="Arial"/>
          <w:color w:val="000000" w:themeColor="text1"/>
          <w:lang w:val="pl-PL"/>
        </w:rPr>
        <w:fldChar w:fldCharType="begin"/>
      </w:r>
      <w:r w:rsidRPr="00047EB3">
        <w:rPr>
          <w:rFonts w:ascii="Arial" w:hAnsi="Arial" w:cs="Arial"/>
          <w:color w:val="000000" w:themeColor="text1"/>
          <w:lang w:val="pl-PL"/>
        </w:rPr>
        <w:instrText>HYPERLINK "</w:instrText>
      </w:r>
      <w:r w:rsidRPr="00047EB3">
        <w:rPr>
          <w:rFonts w:ascii="Arial" w:hAnsi="Arial" w:cs="Arial"/>
          <w:color w:val="000000" w:themeColor="text1"/>
          <w:lang w:val="pl-PL"/>
        </w:rPr>
        <w:instrText>https://doi.org/10.14691/CPPJ.20.1.7</w:instrText>
      </w:r>
      <w:r w:rsidRPr="00047EB3">
        <w:rPr>
          <w:rFonts w:ascii="Arial" w:hAnsi="Arial" w:cs="Arial"/>
          <w:color w:val="000000" w:themeColor="text1"/>
          <w:lang w:val="pl-PL"/>
        </w:rPr>
        <w:instrText>"</w:instrText>
      </w:r>
      <w:r w:rsidRPr="00047EB3">
        <w:rPr>
          <w:rFonts w:ascii="Arial" w:hAnsi="Arial" w:cs="Arial"/>
          <w:color w:val="000000" w:themeColor="text1"/>
          <w:lang w:val="pl-PL"/>
        </w:rPr>
        <w:fldChar w:fldCharType="separate"/>
      </w:r>
      <w:r w:rsidRPr="00047EB3">
        <w:rPr>
          <w:rStyle w:val="Hyperlink"/>
          <w:rFonts w:ascii="Arial" w:hAnsi="Arial" w:cs="Arial"/>
          <w:color w:val="000000" w:themeColor="text1"/>
          <w:lang w:val="pl-PL"/>
        </w:rPr>
        <w:t>https://doi.org/10.14691/CPPJ.20.1.7</w:t>
      </w:r>
      <w:r w:rsidRPr="00047EB3">
        <w:rPr>
          <w:rFonts w:ascii="Arial" w:hAnsi="Arial" w:cs="Arial"/>
          <w:color w:val="000000" w:themeColor="text1"/>
          <w:lang w:val="pl-PL"/>
        </w:rPr>
        <w:fldChar w:fldCharType="end"/>
      </w:r>
    </w:p>
    <w:p w14:paraId="1B1204E7" w14:textId="72D06F9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lang w:val="pl-PL"/>
        </w:rPr>
        <w:t xml:space="preserve">Reay, D. (2002). </w:t>
      </w:r>
      <w:r w:rsidRPr="00047EB3">
        <w:rPr>
          <w:rFonts w:ascii="Arial" w:hAnsi="Arial" w:cs="Arial"/>
          <w:color w:val="000000" w:themeColor="text1"/>
        </w:rPr>
        <w:t xml:space="preserve">Class, authenticity and the transition to higher education for mature students. </w:t>
      </w:r>
      <w:r w:rsidRPr="00047EB3">
        <w:rPr>
          <w:rFonts w:ascii="Arial" w:hAnsi="Arial" w:cs="Arial"/>
          <w:i/>
          <w:iCs/>
          <w:color w:val="000000" w:themeColor="text1"/>
        </w:rPr>
        <w:t>The Sociological Review, 50</w:t>
      </w:r>
      <w:r w:rsidRPr="00047EB3">
        <w:rPr>
          <w:rFonts w:ascii="Arial" w:hAnsi="Arial" w:cs="Arial"/>
          <w:color w:val="000000" w:themeColor="text1"/>
        </w:rPr>
        <w:t xml:space="preserve">(3), 398–418. </w:t>
      </w:r>
      <w:hyperlink r:id="rId21" w:tgtFrame="_new" w:history="1">
        <w:r w:rsidRPr="00047EB3">
          <w:rPr>
            <w:rStyle w:val="Hyperlink"/>
            <w:rFonts w:ascii="Arial" w:hAnsi="Arial" w:cs="Arial"/>
            <w:color w:val="000000" w:themeColor="text1"/>
          </w:rPr>
          <w:t>https://doi.org/10.1111/1467-954X.00389</w:t>
        </w:r>
      </w:hyperlink>
    </w:p>
    <w:p w14:paraId="1D52E1DE"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Reay, D. (2017). </w:t>
      </w:r>
      <w:r w:rsidRPr="00047EB3">
        <w:rPr>
          <w:rFonts w:ascii="Arial" w:hAnsi="Arial" w:cs="Arial"/>
          <w:i/>
          <w:iCs/>
          <w:color w:val="000000" w:themeColor="text1"/>
        </w:rPr>
        <w:t>Miseducation: Inequality, education and the working classes</w:t>
      </w:r>
      <w:r w:rsidRPr="00047EB3">
        <w:rPr>
          <w:rFonts w:ascii="Arial" w:hAnsi="Arial" w:cs="Arial"/>
          <w:color w:val="000000" w:themeColor="text1"/>
        </w:rPr>
        <w:t>. Policy Press.</w:t>
      </w:r>
    </w:p>
    <w:p w14:paraId="322B7A3E" w14:textId="5123AC3C" w:rsidR="0016304F" w:rsidRPr="00047EB3" w:rsidRDefault="0016304F"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Robinson, D., &amp; </w:t>
      </w:r>
      <w:proofErr w:type="spellStart"/>
      <w:r w:rsidRPr="00047EB3">
        <w:rPr>
          <w:rFonts w:ascii="Arial" w:hAnsi="Arial" w:cs="Arial"/>
          <w:color w:val="000000" w:themeColor="text1"/>
        </w:rPr>
        <w:t>Salvestrini</w:t>
      </w:r>
      <w:proofErr w:type="spellEnd"/>
      <w:r w:rsidRPr="00047EB3">
        <w:rPr>
          <w:rFonts w:ascii="Arial" w:hAnsi="Arial" w:cs="Arial"/>
          <w:color w:val="000000" w:themeColor="text1"/>
        </w:rPr>
        <w:t xml:space="preserve">, V. (2020, January). The impact of interventions for widening access to higher education: A review of the evidence. Education Policy Institute (commissioned by Transforming Access and Student Outcomes in Higher Education [TASO]). </w:t>
      </w:r>
      <w:hyperlink r:id="rId22" w:history="1">
        <w:r w:rsidRPr="00047EB3">
          <w:rPr>
            <w:rStyle w:val="Hyperlink"/>
            <w:rFonts w:ascii="Arial" w:hAnsi="Arial" w:cs="Arial"/>
            <w:color w:val="000000" w:themeColor="text1"/>
          </w:rPr>
          <w:t>https://epi.org.uk/wp-content/uploads/2020/01/Widening_participation-review_EPI-TASO_2020.pdf</w:t>
        </w:r>
      </w:hyperlink>
    </w:p>
    <w:p w14:paraId="6C61B17F" w14:textId="40DF03CB" w:rsidR="000E1FE7" w:rsidRPr="000E1FE7"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Saddler, S., &amp; Sundin, E. (2020). Mature students’ journey into higher education in the UK: An interpretative phenomenological analysis. </w:t>
      </w:r>
      <w:r w:rsidRPr="00047EB3">
        <w:rPr>
          <w:rFonts w:ascii="Arial" w:hAnsi="Arial" w:cs="Arial"/>
          <w:i/>
          <w:iCs/>
          <w:color w:val="000000" w:themeColor="text1"/>
        </w:rPr>
        <w:t>Higher Education Research &amp; Development, 39</w:t>
      </w:r>
      <w:r w:rsidRPr="00047EB3">
        <w:rPr>
          <w:rFonts w:ascii="Arial" w:hAnsi="Arial" w:cs="Arial"/>
          <w:color w:val="000000" w:themeColor="text1"/>
        </w:rPr>
        <w:t xml:space="preserve">(2), 332–345. </w:t>
      </w:r>
      <w:r w:rsidR="000E1FE7" w:rsidRPr="000E1FE7">
        <w:rPr>
          <w:rFonts w:ascii="Arial" w:hAnsi="Arial" w:cs="Arial"/>
          <w:color w:val="000000" w:themeColor="text1"/>
        </w:rPr>
        <w:t>https://doi.org/10.1080//02601370.2024.2359598</w:t>
      </w:r>
    </w:p>
    <w:p w14:paraId="7AE353B0" w14:textId="77777777" w:rsidR="000E1FE7" w:rsidRPr="000E1FE7" w:rsidRDefault="000E1FE7" w:rsidP="000E1FE7">
      <w:pPr>
        <w:spacing w:line="480" w:lineRule="auto"/>
        <w:ind w:hanging="720"/>
        <w:rPr>
          <w:rFonts w:ascii="Arial" w:hAnsi="Arial" w:cs="Arial"/>
          <w:color w:val="000000" w:themeColor="text1"/>
        </w:rPr>
      </w:pPr>
    </w:p>
    <w:p w14:paraId="3BA471DD" w14:textId="7E0E7F32" w:rsidR="000E1FE7" w:rsidRDefault="000E1FE7" w:rsidP="000E1FE7">
      <w:pPr>
        <w:spacing w:line="480" w:lineRule="auto"/>
        <w:ind w:hanging="720"/>
        <w:rPr>
          <w:rFonts w:ascii="Arial" w:hAnsi="Arial" w:cs="Arial"/>
          <w:color w:val="000000" w:themeColor="text1"/>
        </w:rPr>
      </w:pPr>
      <w:r w:rsidRPr="000E1FE7">
        <w:rPr>
          <w:rFonts w:ascii="Arial" w:hAnsi="Arial" w:cs="Arial" w:hint="cs"/>
          <w:color w:val="000000" w:themeColor="text1"/>
        </w:rPr>
        <w:t>‌</w:t>
      </w:r>
    </w:p>
    <w:p w14:paraId="57C2726F" w14:textId="77777777" w:rsidR="000E1FE7" w:rsidRPr="00047EB3" w:rsidRDefault="000E1FE7" w:rsidP="000E1FE7">
      <w:pPr>
        <w:spacing w:line="480" w:lineRule="auto"/>
        <w:ind w:hanging="720"/>
        <w:rPr>
          <w:rFonts w:ascii="Arial" w:hAnsi="Arial" w:cs="Arial"/>
          <w:color w:val="000000" w:themeColor="text1"/>
        </w:rPr>
      </w:pPr>
    </w:p>
    <w:p w14:paraId="676D48A0"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lastRenderedPageBreak/>
        <w:t xml:space="preserve">Smith, J. A., Flowers, P., &amp; Larkin, M. (2009). </w:t>
      </w:r>
      <w:r w:rsidRPr="00047EB3">
        <w:rPr>
          <w:rFonts w:ascii="Arial" w:hAnsi="Arial" w:cs="Arial"/>
          <w:i/>
          <w:iCs/>
          <w:color w:val="000000" w:themeColor="text1"/>
        </w:rPr>
        <w:t>Interpretative phenomenological analysis: Theory, method and research</w:t>
      </w:r>
      <w:r w:rsidRPr="00047EB3">
        <w:rPr>
          <w:rFonts w:ascii="Arial" w:hAnsi="Arial" w:cs="Arial"/>
          <w:color w:val="000000" w:themeColor="text1"/>
        </w:rPr>
        <w:t>. SAGE.</w:t>
      </w:r>
    </w:p>
    <w:p w14:paraId="5F3F9161" w14:textId="5EFFABCD" w:rsidR="0008349D" w:rsidRPr="00047EB3" w:rsidRDefault="0008349D"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Smith, J. A., &amp; Osborn, M. (2015). Interpretative phenomenological analysis as a useful methodology for research on the lived experience of pain. British Journal of Pain, 9(1), 41–42. </w:t>
      </w:r>
      <w:hyperlink r:id="rId23" w:history="1">
        <w:r w:rsidRPr="00047EB3">
          <w:rPr>
            <w:rStyle w:val="Hyperlink"/>
            <w:rFonts w:ascii="Arial" w:hAnsi="Arial" w:cs="Arial"/>
            <w:color w:val="000000" w:themeColor="text1"/>
          </w:rPr>
          <w:t>https://doi.org/10.1177/2049463714541642</w:t>
        </w:r>
      </w:hyperlink>
    </w:p>
    <w:p w14:paraId="641166F0" w14:textId="552379BC" w:rsidR="0076260F" w:rsidRPr="00047EB3" w:rsidRDefault="0076260F" w:rsidP="000E1FE7">
      <w:pPr>
        <w:spacing w:line="480" w:lineRule="auto"/>
        <w:ind w:hanging="720"/>
        <w:rPr>
          <w:rFonts w:ascii="Arial" w:hAnsi="Arial" w:cs="Arial"/>
          <w:color w:val="000000" w:themeColor="text1"/>
        </w:rPr>
      </w:pPr>
      <w:r w:rsidRPr="00047EB3">
        <w:rPr>
          <w:rFonts w:ascii="Arial" w:hAnsi="Arial" w:cs="Arial"/>
          <w:color w:val="000000" w:themeColor="text1"/>
        </w:rPr>
        <w:t>Stoten, D. W. (2024). “I think I exactly know why I am here”: what do mature female students tell us about their experiences on a foundation programme. </w:t>
      </w:r>
      <w:r w:rsidRPr="00047EB3">
        <w:rPr>
          <w:rFonts w:ascii="Arial" w:hAnsi="Arial" w:cs="Arial"/>
          <w:i/>
          <w:iCs/>
          <w:color w:val="000000" w:themeColor="text1"/>
        </w:rPr>
        <w:t>International Journal of Lifelong Education</w:t>
      </w:r>
      <w:r w:rsidRPr="00047EB3">
        <w:rPr>
          <w:rFonts w:ascii="Arial" w:hAnsi="Arial" w:cs="Arial"/>
          <w:color w:val="000000" w:themeColor="text1"/>
        </w:rPr>
        <w:t>, </w:t>
      </w:r>
      <w:r w:rsidRPr="00047EB3">
        <w:rPr>
          <w:rFonts w:ascii="Arial" w:hAnsi="Arial" w:cs="Arial"/>
          <w:i/>
          <w:iCs/>
          <w:color w:val="000000" w:themeColor="text1"/>
        </w:rPr>
        <w:t>43</w:t>
      </w:r>
      <w:r w:rsidRPr="00047EB3">
        <w:rPr>
          <w:rFonts w:ascii="Arial" w:hAnsi="Arial" w:cs="Arial"/>
          <w:color w:val="000000" w:themeColor="text1"/>
        </w:rPr>
        <w:t xml:space="preserve">(5), 523–539. </w:t>
      </w:r>
      <w:hyperlink r:id="rId24" w:history="1">
        <w:r w:rsidRPr="00047EB3">
          <w:rPr>
            <w:rStyle w:val="Hyperlink"/>
            <w:rFonts w:ascii="Arial" w:hAnsi="Arial" w:cs="Arial"/>
            <w:color w:val="000000" w:themeColor="text1"/>
          </w:rPr>
          <w:t>https://doi.org/10.1080/02601370.2024.2359598</w:t>
        </w:r>
      </w:hyperlink>
    </w:p>
    <w:p w14:paraId="64C4FCB5" w14:textId="439FD702" w:rsidR="001C0AAF" w:rsidRPr="00047EB3" w:rsidRDefault="001C0AAF"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Thomas, L. (2012). </w:t>
      </w:r>
      <w:r w:rsidRPr="00047EB3">
        <w:rPr>
          <w:rFonts w:ascii="Arial" w:hAnsi="Arial" w:cs="Arial"/>
          <w:i/>
          <w:iCs/>
          <w:color w:val="000000" w:themeColor="text1"/>
        </w:rPr>
        <w:t>Building student engagement and belonging in higher education at a time of change</w:t>
      </w:r>
      <w:r w:rsidR="00FF3C3B" w:rsidRPr="00047EB3">
        <w:rPr>
          <w:rFonts w:ascii="Arial" w:hAnsi="Arial" w:cs="Arial"/>
          <w:i/>
          <w:iCs/>
          <w:color w:val="000000" w:themeColor="text1"/>
        </w:rPr>
        <w:t>.</w:t>
      </w:r>
      <w:r w:rsidRPr="00047EB3">
        <w:rPr>
          <w:rFonts w:ascii="Arial" w:hAnsi="Arial" w:cs="Arial"/>
          <w:color w:val="000000" w:themeColor="text1"/>
        </w:rPr>
        <w:t xml:space="preserve"> </w:t>
      </w:r>
      <w:proofErr w:type="spellStart"/>
      <w:r w:rsidR="00FF3C3B" w:rsidRPr="00047EB3">
        <w:rPr>
          <w:rFonts w:ascii="Arial" w:hAnsi="Arial" w:cs="Arial"/>
          <w:color w:val="000000" w:themeColor="text1"/>
        </w:rPr>
        <w:t>AdvanceHE</w:t>
      </w:r>
      <w:proofErr w:type="spellEnd"/>
      <w:r w:rsidRPr="00047EB3">
        <w:rPr>
          <w:rFonts w:ascii="Arial" w:hAnsi="Arial" w:cs="Arial"/>
          <w:color w:val="000000" w:themeColor="text1"/>
        </w:rPr>
        <w:t xml:space="preserve">. </w:t>
      </w:r>
      <w:hyperlink r:id="rId25" w:tgtFrame="_blank" w:history="1">
        <w:r w:rsidRPr="00047EB3">
          <w:rPr>
            <w:rStyle w:val="Hyperlink"/>
            <w:rFonts w:ascii="Arial" w:hAnsi="Arial" w:cs="Arial"/>
            <w:color w:val="000000" w:themeColor="text1"/>
          </w:rPr>
          <w:t>https://www.advance-he.ac.uk/knowledge-hub/building-student-engagement-and-belonging-higher-educa</w:t>
        </w:r>
        <w:r w:rsidRPr="00047EB3">
          <w:rPr>
            <w:rStyle w:val="Hyperlink"/>
            <w:rFonts w:ascii="Arial" w:hAnsi="Arial" w:cs="Arial"/>
            <w:color w:val="000000" w:themeColor="text1"/>
          </w:rPr>
          <w:t>t</w:t>
        </w:r>
        <w:r w:rsidRPr="00047EB3">
          <w:rPr>
            <w:rStyle w:val="Hyperlink"/>
            <w:rFonts w:ascii="Arial" w:hAnsi="Arial" w:cs="Arial"/>
            <w:color w:val="000000" w:themeColor="text1"/>
          </w:rPr>
          <w:t>ion-time-change</w:t>
        </w:r>
      </w:hyperlink>
      <w:r w:rsidRPr="00047EB3">
        <w:rPr>
          <w:rFonts w:ascii="Arial" w:hAnsi="Arial" w:cs="Arial"/>
          <w:color w:val="000000" w:themeColor="text1"/>
        </w:rPr>
        <w:t xml:space="preserve"> </w:t>
      </w:r>
    </w:p>
    <w:p w14:paraId="13642FF6" w14:textId="2FE7A580"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Thompson, K., McGill, M., &amp; Henderson, H. (2021). Juggling work, care and study: The lived experience of mature students in UK higher education. </w:t>
      </w:r>
      <w:r w:rsidRPr="00047EB3">
        <w:rPr>
          <w:rFonts w:ascii="Arial" w:hAnsi="Arial" w:cs="Arial"/>
          <w:i/>
          <w:iCs/>
          <w:color w:val="000000" w:themeColor="text1"/>
        </w:rPr>
        <w:t>Studies in Continuing Education, 43</w:t>
      </w:r>
      <w:r w:rsidRPr="00047EB3">
        <w:rPr>
          <w:rFonts w:ascii="Arial" w:hAnsi="Arial" w:cs="Arial"/>
          <w:color w:val="000000" w:themeColor="text1"/>
        </w:rPr>
        <w:t xml:space="preserve">(3), 356–373. </w:t>
      </w:r>
      <w:hyperlink r:id="rId26" w:tgtFrame="_new" w:history="1">
        <w:r w:rsidRPr="00047EB3">
          <w:rPr>
            <w:rStyle w:val="Hyperlink"/>
            <w:rFonts w:ascii="Arial" w:hAnsi="Arial" w:cs="Arial"/>
            <w:color w:val="000000" w:themeColor="text1"/>
          </w:rPr>
          <w:t>https://doi.org/10.1080/0158037X.2020.1748608</w:t>
        </w:r>
      </w:hyperlink>
    </w:p>
    <w:p w14:paraId="5BBFE17F" w14:textId="0B630276" w:rsidR="0016304F" w:rsidRPr="00047EB3" w:rsidRDefault="0016304F"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Thomson, H., Bellaera, L., Ilie, S., &amp; Maragkou, K. (2022, November). Rapid review: Intermediate outcomes for higher education access and success. Transforming Access and Student Outcomes in Higher Education (TASO). </w:t>
      </w:r>
      <w:hyperlink r:id="rId27" w:history="1">
        <w:r w:rsidRPr="00047EB3">
          <w:rPr>
            <w:rStyle w:val="Hyperlink"/>
            <w:rFonts w:ascii="Arial" w:hAnsi="Arial" w:cs="Arial"/>
            <w:color w:val="000000" w:themeColor="text1"/>
          </w:rPr>
          <w:t>https://cdn.taso.org.uk/wp-content/uploads/2022-11_-Report_Intermediate-outcomes-for-higher-education-access-and-success_TASO.pdf</w:t>
        </w:r>
      </w:hyperlink>
    </w:p>
    <w:p w14:paraId="42273D43" w14:textId="6AC9D366" w:rsidR="00FF3C3B" w:rsidRPr="00047EB3" w:rsidRDefault="00FF3C3B"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van Dinther, M., </w:t>
      </w:r>
      <w:proofErr w:type="spellStart"/>
      <w:r w:rsidRPr="00047EB3">
        <w:rPr>
          <w:rFonts w:ascii="Arial" w:hAnsi="Arial" w:cs="Arial"/>
          <w:color w:val="000000" w:themeColor="text1"/>
        </w:rPr>
        <w:t>Dochy</w:t>
      </w:r>
      <w:proofErr w:type="spellEnd"/>
      <w:r w:rsidRPr="00047EB3">
        <w:rPr>
          <w:rFonts w:ascii="Arial" w:hAnsi="Arial" w:cs="Arial"/>
          <w:color w:val="000000" w:themeColor="text1"/>
        </w:rPr>
        <w:t xml:space="preserve">, F., &amp; Segers, M. (2011). Factors affecting students’ self-efficacy in higher education. Educational Research Review, 6(2), 95–108. </w:t>
      </w:r>
      <w:hyperlink r:id="rId28" w:history="1">
        <w:r w:rsidRPr="00047EB3">
          <w:rPr>
            <w:rStyle w:val="Hyperlink"/>
            <w:rFonts w:ascii="Arial" w:hAnsi="Arial" w:cs="Arial"/>
            <w:color w:val="000000" w:themeColor="text1"/>
          </w:rPr>
          <w:t>https://doi.org/10.1016/j.edurev.2010.10.003</w:t>
        </w:r>
      </w:hyperlink>
    </w:p>
    <w:p w14:paraId="17693879"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lastRenderedPageBreak/>
        <w:t xml:space="preserve">Vygotsky, L. S. (1978). </w:t>
      </w:r>
      <w:r w:rsidRPr="00047EB3">
        <w:rPr>
          <w:rFonts w:ascii="Arial" w:hAnsi="Arial" w:cs="Arial"/>
          <w:i/>
          <w:iCs/>
          <w:color w:val="000000" w:themeColor="text1"/>
        </w:rPr>
        <w:t>Mind in society: The development of higher psychological processes</w:t>
      </w:r>
      <w:r w:rsidRPr="00047EB3">
        <w:rPr>
          <w:rFonts w:ascii="Arial" w:hAnsi="Arial" w:cs="Arial"/>
          <w:color w:val="000000" w:themeColor="text1"/>
        </w:rPr>
        <w:t>. Harvard University Press.</w:t>
      </w:r>
    </w:p>
    <w:p w14:paraId="548372E4" w14:textId="787790D2" w:rsidR="00064D87" w:rsidRPr="00047EB3" w:rsidRDefault="00064D87"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Walton, G. M., &amp; Cohen, G. L. (2007). A question of belonging: Race, social fit, and achievement. Journal of Personality and Social Psychology, 92(1), 82–96. </w:t>
      </w:r>
      <w:hyperlink r:id="rId29" w:history="1">
        <w:r w:rsidRPr="00047EB3">
          <w:rPr>
            <w:rStyle w:val="Hyperlink"/>
            <w:rFonts w:ascii="Arial" w:hAnsi="Arial" w:cs="Arial"/>
            <w:color w:val="000000" w:themeColor="text1"/>
          </w:rPr>
          <w:t>https://doi.org/10.1037/0022-3514.92.1.82</w:t>
        </w:r>
      </w:hyperlink>
    </w:p>
    <w:p w14:paraId="3776544D" w14:textId="5CC6DFC5"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Walton, G. M., &amp; Cohen, G. L. (2011). A brief social-belonging intervention improves academic and health outcomes of minority students. </w:t>
      </w:r>
      <w:r w:rsidRPr="00047EB3">
        <w:rPr>
          <w:rFonts w:ascii="Arial" w:hAnsi="Arial" w:cs="Arial"/>
          <w:i/>
          <w:iCs/>
          <w:color w:val="000000" w:themeColor="text1"/>
        </w:rPr>
        <w:t>Science, 331</w:t>
      </w:r>
      <w:r w:rsidRPr="00047EB3">
        <w:rPr>
          <w:rFonts w:ascii="Arial" w:hAnsi="Arial" w:cs="Arial"/>
          <w:color w:val="000000" w:themeColor="text1"/>
        </w:rPr>
        <w:t>(6023), 1447–1451. https://doi.org/10.1126/science.1198364</w:t>
      </w:r>
    </w:p>
    <w:p w14:paraId="13B2DBA4" w14:textId="237D4158" w:rsidR="00321C6B" w:rsidRPr="00047EB3" w:rsidRDefault="00321C6B" w:rsidP="000E1FE7">
      <w:pPr>
        <w:spacing w:line="480" w:lineRule="auto"/>
        <w:ind w:hanging="720"/>
        <w:rPr>
          <w:rFonts w:ascii="Arial" w:hAnsi="Arial" w:cs="Arial"/>
          <w:color w:val="000000" w:themeColor="text1"/>
        </w:rPr>
      </w:pPr>
      <w:r w:rsidRPr="00047EB3">
        <w:rPr>
          <w:rFonts w:ascii="Arial" w:hAnsi="Arial" w:cs="Arial"/>
          <w:color w:val="000000" w:themeColor="text1"/>
        </w:rPr>
        <w:t>Wenger, E. (1998). Communities of practice: Learning, meaning, and identity. Cambridge University Press.</w:t>
      </w:r>
      <w:r w:rsidRPr="00047EB3">
        <w:rPr>
          <w:rFonts w:ascii="Arial" w:hAnsi="Arial" w:cs="Arial"/>
          <w:color w:val="000000" w:themeColor="text1"/>
        </w:rPr>
        <w:t xml:space="preserve"> </w:t>
      </w:r>
      <w:hyperlink r:id="rId30" w:history="1">
        <w:r w:rsidRPr="00047EB3">
          <w:rPr>
            <w:rStyle w:val="Hyperlink"/>
            <w:rFonts w:ascii="Arial" w:hAnsi="Arial" w:cs="Arial"/>
            <w:color w:val="000000" w:themeColor="text1"/>
          </w:rPr>
          <w:t>https://doi.org/10.1017/CBO9780511803932</w:t>
        </w:r>
      </w:hyperlink>
    </w:p>
    <w:p w14:paraId="3AA83C1F" w14:textId="4FA0DD8C"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Welsh Government. (2015). </w:t>
      </w:r>
      <w:r w:rsidRPr="00047EB3">
        <w:rPr>
          <w:rFonts w:ascii="Arial" w:hAnsi="Arial" w:cs="Arial"/>
          <w:i/>
          <w:iCs/>
          <w:color w:val="000000" w:themeColor="text1"/>
        </w:rPr>
        <w:t>Well-being of Future Generations (Wales) Act 2015</w:t>
      </w:r>
      <w:r w:rsidRPr="00047EB3">
        <w:rPr>
          <w:rFonts w:ascii="Arial" w:hAnsi="Arial" w:cs="Arial"/>
          <w:color w:val="000000" w:themeColor="text1"/>
        </w:rPr>
        <w:t xml:space="preserve">. </w:t>
      </w:r>
      <w:hyperlink r:id="rId31" w:tgtFrame="_new" w:history="1">
        <w:r w:rsidRPr="00047EB3">
          <w:rPr>
            <w:rStyle w:val="Hyperlink"/>
            <w:rFonts w:ascii="Arial" w:hAnsi="Arial" w:cs="Arial"/>
            <w:color w:val="000000" w:themeColor="text1"/>
          </w:rPr>
          <w:t>https://www.legislation.gov.uk/anaw/2015/2/contents</w:t>
        </w:r>
      </w:hyperlink>
    </w:p>
    <w:p w14:paraId="631733A5" w14:textId="77777777" w:rsidR="0034409A" w:rsidRPr="00047EB3" w:rsidRDefault="0034409A" w:rsidP="000E1FE7">
      <w:pPr>
        <w:spacing w:line="480" w:lineRule="auto"/>
        <w:ind w:hanging="720"/>
        <w:rPr>
          <w:rFonts w:ascii="Arial" w:hAnsi="Arial" w:cs="Arial"/>
          <w:color w:val="000000" w:themeColor="text1"/>
        </w:rPr>
      </w:pPr>
      <w:r w:rsidRPr="00047EB3">
        <w:rPr>
          <w:rFonts w:ascii="Arial" w:hAnsi="Arial" w:cs="Arial"/>
          <w:color w:val="000000" w:themeColor="text1"/>
        </w:rPr>
        <w:t xml:space="preserve">Welsh Government. (2024). </w:t>
      </w:r>
      <w:r w:rsidRPr="00047EB3">
        <w:rPr>
          <w:rFonts w:ascii="Arial" w:hAnsi="Arial" w:cs="Arial"/>
          <w:i/>
          <w:iCs/>
          <w:color w:val="000000" w:themeColor="text1"/>
        </w:rPr>
        <w:t>Post-compulsory education and training reforms: Policy update</w:t>
      </w:r>
      <w:r w:rsidRPr="00047EB3">
        <w:rPr>
          <w:rFonts w:ascii="Arial" w:hAnsi="Arial" w:cs="Arial"/>
          <w:color w:val="000000" w:themeColor="text1"/>
        </w:rPr>
        <w:t>. https://www.gov.wales/post-compulsory-education-and-training-reforms</w:t>
      </w:r>
    </w:p>
    <w:bookmarkEnd w:id="0"/>
    <w:p w14:paraId="24257417" w14:textId="77777777" w:rsidR="00AF7165" w:rsidRDefault="00AF7165" w:rsidP="000E1FE7">
      <w:pPr>
        <w:ind w:hanging="720"/>
      </w:pPr>
    </w:p>
    <w:sectPr w:rsidR="00AF7165">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F128E0" w14:textId="77777777" w:rsidR="00C122E5" w:rsidRDefault="00C122E5" w:rsidP="00684B13">
      <w:pPr>
        <w:spacing w:after="0" w:line="240" w:lineRule="auto"/>
      </w:pPr>
      <w:r>
        <w:separator/>
      </w:r>
    </w:p>
  </w:endnote>
  <w:endnote w:type="continuationSeparator" w:id="0">
    <w:p w14:paraId="38BF7F31" w14:textId="77777777" w:rsidR="00C122E5" w:rsidRDefault="00C122E5" w:rsidP="00684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9486852"/>
      <w:docPartObj>
        <w:docPartGallery w:val="Page Numbers (Bottom of Page)"/>
        <w:docPartUnique/>
      </w:docPartObj>
    </w:sdtPr>
    <w:sdtEndPr>
      <w:rPr>
        <w:noProof/>
      </w:rPr>
    </w:sdtEndPr>
    <w:sdtContent>
      <w:p w14:paraId="277E7E08" w14:textId="1CBB55FD" w:rsidR="00684B13" w:rsidRDefault="00684B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46CB7D" w14:textId="77777777" w:rsidR="00684B13" w:rsidRDefault="00684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D70CE" w14:textId="77777777" w:rsidR="00C122E5" w:rsidRDefault="00C122E5" w:rsidP="00684B13">
      <w:pPr>
        <w:spacing w:after="0" w:line="240" w:lineRule="auto"/>
      </w:pPr>
      <w:r>
        <w:separator/>
      </w:r>
    </w:p>
  </w:footnote>
  <w:footnote w:type="continuationSeparator" w:id="0">
    <w:p w14:paraId="4017060F" w14:textId="77777777" w:rsidR="00C122E5" w:rsidRDefault="00C122E5" w:rsidP="00684B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24EB5"/>
    <w:multiLevelType w:val="multilevel"/>
    <w:tmpl w:val="5F36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643346"/>
    <w:multiLevelType w:val="hybridMultilevel"/>
    <w:tmpl w:val="9E5CD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3A47BA"/>
    <w:multiLevelType w:val="multilevel"/>
    <w:tmpl w:val="C0BEF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44367C"/>
    <w:multiLevelType w:val="multilevel"/>
    <w:tmpl w:val="F5987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FE1D1D"/>
    <w:multiLevelType w:val="multilevel"/>
    <w:tmpl w:val="3B0CA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BA1733"/>
    <w:multiLevelType w:val="multilevel"/>
    <w:tmpl w:val="80AE11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1D08D7"/>
    <w:multiLevelType w:val="multilevel"/>
    <w:tmpl w:val="89C4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7D775F"/>
    <w:multiLevelType w:val="multilevel"/>
    <w:tmpl w:val="B7E0C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0851B8"/>
    <w:multiLevelType w:val="multilevel"/>
    <w:tmpl w:val="B15CB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4D1C81"/>
    <w:multiLevelType w:val="multilevel"/>
    <w:tmpl w:val="769A5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8E1E63"/>
    <w:multiLevelType w:val="multilevel"/>
    <w:tmpl w:val="CE52A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107AFF"/>
    <w:multiLevelType w:val="multilevel"/>
    <w:tmpl w:val="C56E9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264D70"/>
    <w:multiLevelType w:val="multilevel"/>
    <w:tmpl w:val="00AC1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571F14"/>
    <w:multiLevelType w:val="multilevel"/>
    <w:tmpl w:val="FBE2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316BA1"/>
    <w:multiLevelType w:val="multilevel"/>
    <w:tmpl w:val="B482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D61CE6"/>
    <w:multiLevelType w:val="multilevel"/>
    <w:tmpl w:val="D4741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544146"/>
    <w:multiLevelType w:val="multilevel"/>
    <w:tmpl w:val="C526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7D6C58"/>
    <w:multiLevelType w:val="multilevel"/>
    <w:tmpl w:val="91643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125B89"/>
    <w:multiLevelType w:val="multilevel"/>
    <w:tmpl w:val="A050C2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32060D1"/>
    <w:multiLevelType w:val="multilevel"/>
    <w:tmpl w:val="EF4CF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3514A06"/>
    <w:multiLevelType w:val="multilevel"/>
    <w:tmpl w:val="20B04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3A01206"/>
    <w:multiLevelType w:val="multilevel"/>
    <w:tmpl w:val="55726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6F1908"/>
    <w:multiLevelType w:val="multilevel"/>
    <w:tmpl w:val="DBD882D6"/>
    <w:lvl w:ilvl="0">
      <w:start w:val="3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4A743E"/>
    <w:multiLevelType w:val="multilevel"/>
    <w:tmpl w:val="5B16B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6073309"/>
    <w:multiLevelType w:val="multilevel"/>
    <w:tmpl w:val="34B448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665465E"/>
    <w:multiLevelType w:val="multilevel"/>
    <w:tmpl w:val="8D1E4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7E97828"/>
    <w:multiLevelType w:val="multilevel"/>
    <w:tmpl w:val="BF06E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951015E"/>
    <w:multiLevelType w:val="multilevel"/>
    <w:tmpl w:val="470E6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C0C2327"/>
    <w:multiLevelType w:val="multilevel"/>
    <w:tmpl w:val="95C8C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C1B728D"/>
    <w:multiLevelType w:val="multilevel"/>
    <w:tmpl w:val="973C4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C342749"/>
    <w:multiLevelType w:val="multilevel"/>
    <w:tmpl w:val="BED0D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EB53A83"/>
    <w:multiLevelType w:val="multilevel"/>
    <w:tmpl w:val="EC90E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FBB79D9"/>
    <w:multiLevelType w:val="multilevel"/>
    <w:tmpl w:val="82A8D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4C2B55"/>
    <w:multiLevelType w:val="multilevel"/>
    <w:tmpl w:val="4B0C9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1A61A5B"/>
    <w:multiLevelType w:val="multilevel"/>
    <w:tmpl w:val="882A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1C370FA"/>
    <w:multiLevelType w:val="multilevel"/>
    <w:tmpl w:val="0F00EE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1EF0FB7"/>
    <w:multiLevelType w:val="multilevel"/>
    <w:tmpl w:val="1DFCA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3EE18C2"/>
    <w:multiLevelType w:val="multilevel"/>
    <w:tmpl w:val="161EC0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49C22AA"/>
    <w:multiLevelType w:val="multilevel"/>
    <w:tmpl w:val="0D36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B6261F"/>
    <w:multiLevelType w:val="multilevel"/>
    <w:tmpl w:val="658AD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6FA7B98"/>
    <w:multiLevelType w:val="multilevel"/>
    <w:tmpl w:val="A8D225E2"/>
    <w:lvl w:ilvl="0">
      <w:start w:val="1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7F21A0A"/>
    <w:multiLevelType w:val="multilevel"/>
    <w:tmpl w:val="512C5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9142313"/>
    <w:multiLevelType w:val="multilevel"/>
    <w:tmpl w:val="7F904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B3015E4"/>
    <w:multiLevelType w:val="multilevel"/>
    <w:tmpl w:val="F7B2F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BCB3F82"/>
    <w:multiLevelType w:val="multilevel"/>
    <w:tmpl w:val="1F882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D2B0971"/>
    <w:multiLevelType w:val="multilevel"/>
    <w:tmpl w:val="A6CE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E44228F"/>
    <w:multiLevelType w:val="multilevel"/>
    <w:tmpl w:val="F702C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0281B0E"/>
    <w:multiLevelType w:val="multilevel"/>
    <w:tmpl w:val="4B0A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0E57A91"/>
    <w:multiLevelType w:val="multilevel"/>
    <w:tmpl w:val="D300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0E63019"/>
    <w:multiLevelType w:val="multilevel"/>
    <w:tmpl w:val="F904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10C5FED"/>
    <w:multiLevelType w:val="multilevel"/>
    <w:tmpl w:val="B498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186113F"/>
    <w:multiLevelType w:val="multilevel"/>
    <w:tmpl w:val="AB264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27C72CB"/>
    <w:multiLevelType w:val="multilevel"/>
    <w:tmpl w:val="72B041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2A9450C"/>
    <w:multiLevelType w:val="multilevel"/>
    <w:tmpl w:val="459CE4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31F587E"/>
    <w:multiLevelType w:val="multilevel"/>
    <w:tmpl w:val="5C56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3E76B3C"/>
    <w:multiLevelType w:val="multilevel"/>
    <w:tmpl w:val="31EC8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57E5E3F"/>
    <w:multiLevelType w:val="multilevel"/>
    <w:tmpl w:val="A810F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66508F0"/>
    <w:multiLevelType w:val="multilevel"/>
    <w:tmpl w:val="0FBA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8F43A1D"/>
    <w:multiLevelType w:val="multilevel"/>
    <w:tmpl w:val="51F6D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9BB6F16"/>
    <w:multiLevelType w:val="multilevel"/>
    <w:tmpl w:val="E5188B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BF67AF2"/>
    <w:multiLevelType w:val="multilevel"/>
    <w:tmpl w:val="CD583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3C427989"/>
    <w:multiLevelType w:val="multilevel"/>
    <w:tmpl w:val="9FD4F8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D46653C"/>
    <w:multiLevelType w:val="multilevel"/>
    <w:tmpl w:val="1B529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E481BA7"/>
    <w:multiLevelType w:val="multilevel"/>
    <w:tmpl w:val="17102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40C44EA3"/>
    <w:multiLevelType w:val="multilevel"/>
    <w:tmpl w:val="04C0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0F11935"/>
    <w:multiLevelType w:val="multilevel"/>
    <w:tmpl w:val="62D85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3972916"/>
    <w:multiLevelType w:val="multilevel"/>
    <w:tmpl w:val="C93C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3BA6B37"/>
    <w:multiLevelType w:val="multilevel"/>
    <w:tmpl w:val="D3D63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3CF2CD6"/>
    <w:multiLevelType w:val="multilevel"/>
    <w:tmpl w:val="98EC4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55626EB"/>
    <w:multiLevelType w:val="multilevel"/>
    <w:tmpl w:val="7D48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55B65C8"/>
    <w:multiLevelType w:val="multilevel"/>
    <w:tmpl w:val="10E6A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63B7764"/>
    <w:multiLevelType w:val="multilevel"/>
    <w:tmpl w:val="FDDC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74575EA"/>
    <w:multiLevelType w:val="multilevel"/>
    <w:tmpl w:val="C652C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76B1B91"/>
    <w:multiLevelType w:val="multilevel"/>
    <w:tmpl w:val="7AE2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BA6DCD"/>
    <w:multiLevelType w:val="multilevel"/>
    <w:tmpl w:val="525E3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8465A4A"/>
    <w:multiLevelType w:val="multilevel"/>
    <w:tmpl w:val="0BA4F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A8C2FFA"/>
    <w:multiLevelType w:val="multilevel"/>
    <w:tmpl w:val="A8626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AF27D4E"/>
    <w:multiLevelType w:val="multilevel"/>
    <w:tmpl w:val="D4008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BDA418C"/>
    <w:multiLevelType w:val="multilevel"/>
    <w:tmpl w:val="C6F094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4CE53B6B"/>
    <w:multiLevelType w:val="multilevel"/>
    <w:tmpl w:val="4EF20D48"/>
    <w:lvl w:ilvl="0">
      <w:start w:val="3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4E4202DC"/>
    <w:multiLevelType w:val="multilevel"/>
    <w:tmpl w:val="E472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E87600E"/>
    <w:multiLevelType w:val="multilevel"/>
    <w:tmpl w:val="9E24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EDE68F1"/>
    <w:multiLevelType w:val="multilevel"/>
    <w:tmpl w:val="77A44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F443B95"/>
    <w:multiLevelType w:val="multilevel"/>
    <w:tmpl w:val="E34A39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FB808AE"/>
    <w:multiLevelType w:val="multilevel"/>
    <w:tmpl w:val="5C9AE7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0A353D4"/>
    <w:multiLevelType w:val="multilevel"/>
    <w:tmpl w:val="425410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50C552A3"/>
    <w:multiLevelType w:val="multilevel"/>
    <w:tmpl w:val="E42611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0DA0C08"/>
    <w:multiLevelType w:val="multilevel"/>
    <w:tmpl w:val="60ECA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1335F3A"/>
    <w:multiLevelType w:val="multilevel"/>
    <w:tmpl w:val="D75A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1C2533C"/>
    <w:multiLevelType w:val="multilevel"/>
    <w:tmpl w:val="C0B0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2D44E25"/>
    <w:multiLevelType w:val="multilevel"/>
    <w:tmpl w:val="48123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52F7177D"/>
    <w:multiLevelType w:val="multilevel"/>
    <w:tmpl w:val="93780F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53A47389"/>
    <w:multiLevelType w:val="multilevel"/>
    <w:tmpl w:val="218C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3F80FF2"/>
    <w:multiLevelType w:val="multilevel"/>
    <w:tmpl w:val="F0546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634425D"/>
    <w:multiLevelType w:val="multilevel"/>
    <w:tmpl w:val="34F2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6386F6B"/>
    <w:multiLevelType w:val="multilevel"/>
    <w:tmpl w:val="51D4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6D43A19"/>
    <w:multiLevelType w:val="multilevel"/>
    <w:tmpl w:val="3112D23A"/>
    <w:lvl w:ilvl="0">
      <w:start w:val="2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574D6D70"/>
    <w:multiLevelType w:val="multilevel"/>
    <w:tmpl w:val="4D369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7A177A0"/>
    <w:multiLevelType w:val="multilevel"/>
    <w:tmpl w:val="F88CA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8E22B64"/>
    <w:multiLevelType w:val="multilevel"/>
    <w:tmpl w:val="A11A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598B7D4C"/>
    <w:multiLevelType w:val="multilevel"/>
    <w:tmpl w:val="2D7AE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5A6D5F90"/>
    <w:multiLevelType w:val="multilevel"/>
    <w:tmpl w:val="DBB0A2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AAD6E7B"/>
    <w:multiLevelType w:val="multilevel"/>
    <w:tmpl w:val="58563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5D12573F"/>
    <w:multiLevelType w:val="multilevel"/>
    <w:tmpl w:val="B1AE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D403AE6"/>
    <w:multiLevelType w:val="multilevel"/>
    <w:tmpl w:val="ADD8A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D6958E8"/>
    <w:multiLevelType w:val="multilevel"/>
    <w:tmpl w:val="2BCE0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DBA6CDE"/>
    <w:multiLevelType w:val="multilevel"/>
    <w:tmpl w:val="85F69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5F54681C"/>
    <w:multiLevelType w:val="multilevel"/>
    <w:tmpl w:val="8644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1A8298E"/>
    <w:multiLevelType w:val="multilevel"/>
    <w:tmpl w:val="D69EE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252329E"/>
    <w:multiLevelType w:val="multilevel"/>
    <w:tmpl w:val="3E4C4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37D7B41"/>
    <w:multiLevelType w:val="multilevel"/>
    <w:tmpl w:val="8C50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568143A"/>
    <w:multiLevelType w:val="multilevel"/>
    <w:tmpl w:val="5CC66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672F3404"/>
    <w:multiLevelType w:val="multilevel"/>
    <w:tmpl w:val="5158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8862E90"/>
    <w:multiLevelType w:val="multilevel"/>
    <w:tmpl w:val="14D22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99C481A"/>
    <w:multiLevelType w:val="multilevel"/>
    <w:tmpl w:val="B932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B126AA6"/>
    <w:multiLevelType w:val="multilevel"/>
    <w:tmpl w:val="76DE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BD10C69"/>
    <w:multiLevelType w:val="multilevel"/>
    <w:tmpl w:val="995CD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E754D63"/>
    <w:multiLevelType w:val="multilevel"/>
    <w:tmpl w:val="3E048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F35185C"/>
    <w:multiLevelType w:val="multilevel"/>
    <w:tmpl w:val="4DF6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019347D"/>
    <w:multiLevelType w:val="multilevel"/>
    <w:tmpl w:val="B93A8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26B4422"/>
    <w:multiLevelType w:val="multilevel"/>
    <w:tmpl w:val="0958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41945E2"/>
    <w:multiLevelType w:val="multilevel"/>
    <w:tmpl w:val="59FE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57E4456"/>
    <w:multiLevelType w:val="multilevel"/>
    <w:tmpl w:val="CBB8D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6FC66B4"/>
    <w:multiLevelType w:val="multilevel"/>
    <w:tmpl w:val="99D2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B123892"/>
    <w:multiLevelType w:val="multilevel"/>
    <w:tmpl w:val="CDEEA4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7B983AFC"/>
    <w:multiLevelType w:val="multilevel"/>
    <w:tmpl w:val="4740A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C034333"/>
    <w:multiLevelType w:val="multilevel"/>
    <w:tmpl w:val="92CC2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F7A4062"/>
    <w:multiLevelType w:val="multilevel"/>
    <w:tmpl w:val="85BC1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0003931">
    <w:abstractNumId w:val="60"/>
  </w:num>
  <w:num w:numId="2" w16cid:durableId="972566105">
    <w:abstractNumId w:val="38"/>
  </w:num>
  <w:num w:numId="3" w16cid:durableId="1083843165">
    <w:abstractNumId w:val="95"/>
  </w:num>
  <w:num w:numId="4" w16cid:durableId="1689216982">
    <w:abstractNumId w:val="120"/>
  </w:num>
  <w:num w:numId="5" w16cid:durableId="570967974">
    <w:abstractNumId w:val="73"/>
  </w:num>
  <w:num w:numId="6" w16cid:durableId="522397340">
    <w:abstractNumId w:val="114"/>
  </w:num>
  <w:num w:numId="7" w16cid:durableId="394545574">
    <w:abstractNumId w:val="94"/>
  </w:num>
  <w:num w:numId="8" w16cid:durableId="1851218192">
    <w:abstractNumId w:val="46"/>
  </w:num>
  <w:num w:numId="9" w16cid:durableId="440881166">
    <w:abstractNumId w:val="24"/>
  </w:num>
  <w:num w:numId="10" w16cid:durableId="72749131">
    <w:abstractNumId w:val="124"/>
  </w:num>
  <w:num w:numId="11" w16cid:durableId="866912771">
    <w:abstractNumId w:val="89"/>
  </w:num>
  <w:num w:numId="12" w16cid:durableId="1246498020">
    <w:abstractNumId w:val="84"/>
  </w:num>
  <w:num w:numId="13" w16cid:durableId="1001736375">
    <w:abstractNumId w:val="53"/>
  </w:num>
  <w:num w:numId="14" w16cid:durableId="964694578">
    <w:abstractNumId w:val="91"/>
  </w:num>
  <w:num w:numId="15" w16cid:durableId="253708227">
    <w:abstractNumId w:val="110"/>
  </w:num>
  <w:num w:numId="16" w16cid:durableId="2130775289">
    <w:abstractNumId w:val="90"/>
  </w:num>
  <w:num w:numId="17" w16cid:durableId="584849520">
    <w:abstractNumId w:val="117"/>
  </w:num>
  <w:num w:numId="18" w16cid:durableId="1441530469">
    <w:abstractNumId w:val="42"/>
  </w:num>
  <w:num w:numId="19" w16cid:durableId="1233664628">
    <w:abstractNumId w:val="63"/>
  </w:num>
  <w:num w:numId="20" w16cid:durableId="62677112">
    <w:abstractNumId w:val="61"/>
  </w:num>
  <w:num w:numId="21" w16cid:durableId="1485658256">
    <w:abstractNumId w:val="40"/>
  </w:num>
  <w:num w:numId="22" w16cid:durableId="1510295163">
    <w:abstractNumId w:val="96"/>
  </w:num>
  <w:num w:numId="23" w16cid:durableId="1717200060">
    <w:abstractNumId w:val="22"/>
  </w:num>
  <w:num w:numId="24" w16cid:durableId="1729912576">
    <w:abstractNumId w:val="79"/>
  </w:num>
  <w:num w:numId="25" w16cid:durableId="1496846967">
    <w:abstractNumId w:val="82"/>
  </w:num>
  <w:num w:numId="26" w16cid:durableId="546995516">
    <w:abstractNumId w:val="3"/>
  </w:num>
  <w:num w:numId="27" w16cid:durableId="623314451">
    <w:abstractNumId w:val="67"/>
  </w:num>
  <w:num w:numId="28" w16cid:durableId="1349332576">
    <w:abstractNumId w:val="62"/>
  </w:num>
  <w:num w:numId="29" w16cid:durableId="1333333960">
    <w:abstractNumId w:val="68"/>
  </w:num>
  <w:num w:numId="30" w16cid:durableId="1607887255">
    <w:abstractNumId w:val="119"/>
  </w:num>
  <w:num w:numId="31" w16cid:durableId="1180192738">
    <w:abstractNumId w:val="28"/>
  </w:num>
  <w:num w:numId="32" w16cid:durableId="972178385">
    <w:abstractNumId w:val="88"/>
  </w:num>
  <w:num w:numId="33" w16cid:durableId="1093815959">
    <w:abstractNumId w:val="104"/>
  </w:num>
  <w:num w:numId="34" w16cid:durableId="1169364198">
    <w:abstractNumId w:val="52"/>
  </w:num>
  <w:num w:numId="35" w16cid:durableId="1844201221">
    <w:abstractNumId w:val="105"/>
  </w:num>
  <w:num w:numId="36" w16cid:durableId="1204437363">
    <w:abstractNumId w:val="106"/>
  </w:num>
  <w:num w:numId="37" w16cid:durableId="46800744">
    <w:abstractNumId w:val="35"/>
  </w:num>
  <w:num w:numId="38" w16cid:durableId="501235727">
    <w:abstractNumId w:val="18"/>
  </w:num>
  <w:num w:numId="39" w16cid:durableId="372078236">
    <w:abstractNumId w:val="86"/>
  </w:num>
  <w:num w:numId="40" w16cid:durableId="887840105">
    <w:abstractNumId w:val="5"/>
  </w:num>
  <w:num w:numId="41" w16cid:durableId="788548247">
    <w:abstractNumId w:val="83"/>
  </w:num>
  <w:num w:numId="42" w16cid:durableId="926420487">
    <w:abstractNumId w:val="70"/>
  </w:num>
  <w:num w:numId="43" w16cid:durableId="310258153">
    <w:abstractNumId w:val="101"/>
  </w:num>
  <w:num w:numId="44" w16cid:durableId="2012446522">
    <w:abstractNumId w:val="125"/>
  </w:num>
  <w:num w:numId="45" w16cid:durableId="1605989385">
    <w:abstractNumId w:val="59"/>
  </w:num>
  <w:num w:numId="46" w16cid:durableId="1061948297">
    <w:abstractNumId w:val="75"/>
  </w:num>
  <w:num w:numId="47" w16cid:durableId="2133284339">
    <w:abstractNumId w:val="45"/>
  </w:num>
  <w:num w:numId="48" w16cid:durableId="357777382">
    <w:abstractNumId w:val="15"/>
  </w:num>
  <w:num w:numId="49" w16cid:durableId="606230702">
    <w:abstractNumId w:val="31"/>
  </w:num>
  <w:num w:numId="50" w16cid:durableId="1955863085">
    <w:abstractNumId w:val="71"/>
  </w:num>
  <w:num w:numId="51" w16cid:durableId="704449123">
    <w:abstractNumId w:val="103"/>
  </w:num>
  <w:num w:numId="52" w16cid:durableId="437214392">
    <w:abstractNumId w:val="58"/>
  </w:num>
  <w:num w:numId="53" w16cid:durableId="473916625">
    <w:abstractNumId w:val="64"/>
  </w:num>
  <w:num w:numId="54" w16cid:durableId="678241008">
    <w:abstractNumId w:val="123"/>
  </w:num>
  <w:num w:numId="55" w16cid:durableId="240721990">
    <w:abstractNumId w:val="16"/>
  </w:num>
  <w:num w:numId="56" w16cid:durableId="40204425">
    <w:abstractNumId w:val="97"/>
  </w:num>
  <w:num w:numId="57" w16cid:durableId="1424910475">
    <w:abstractNumId w:val="113"/>
  </w:num>
  <w:num w:numId="58" w16cid:durableId="1296260045">
    <w:abstractNumId w:val="98"/>
  </w:num>
  <w:num w:numId="59" w16cid:durableId="1643384734">
    <w:abstractNumId w:val="36"/>
  </w:num>
  <w:num w:numId="60" w16cid:durableId="1193886778">
    <w:abstractNumId w:val="66"/>
  </w:num>
  <w:num w:numId="61" w16cid:durableId="957640396">
    <w:abstractNumId w:val="54"/>
  </w:num>
  <w:num w:numId="62" w16cid:durableId="147327731">
    <w:abstractNumId w:val="109"/>
  </w:num>
  <w:num w:numId="63" w16cid:durableId="1902519653">
    <w:abstractNumId w:val="43"/>
  </w:num>
  <w:num w:numId="64" w16cid:durableId="952177658">
    <w:abstractNumId w:val="92"/>
  </w:num>
  <w:num w:numId="65" w16cid:durableId="2104950849">
    <w:abstractNumId w:val="27"/>
  </w:num>
  <w:num w:numId="66" w16cid:durableId="1610504267">
    <w:abstractNumId w:val="50"/>
  </w:num>
  <w:num w:numId="67" w16cid:durableId="277100825">
    <w:abstractNumId w:val="0"/>
  </w:num>
  <w:num w:numId="68" w16cid:durableId="504825525">
    <w:abstractNumId w:val="33"/>
  </w:num>
  <w:num w:numId="69" w16cid:durableId="1548683223">
    <w:abstractNumId w:val="115"/>
  </w:num>
  <w:num w:numId="70" w16cid:durableId="1795979272">
    <w:abstractNumId w:val="122"/>
  </w:num>
  <w:num w:numId="71" w16cid:durableId="1843087639">
    <w:abstractNumId w:val="32"/>
  </w:num>
  <w:num w:numId="72" w16cid:durableId="1428388480">
    <w:abstractNumId w:val="47"/>
  </w:num>
  <w:num w:numId="73" w16cid:durableId="1371417316">
    <w:abstractNumId w:val="81"/>
  </w:num>
  <w:num w:numId="74" w16cid:durableId="453328642">
    <w:abstractNumId w:val="26"/>
  </w:num>
  <w:num w:numId="75" w16cid:durableId="1346130745">
    <w:abstractNumId w:val="4"/>
  </w:num>
  <w:num w:numId="76" w16cid:durableId="1017200348">
    <w:abstractNumId w:val="8"/>
  </w:num>
  <w:num w:numId="77" w16cid:durableId="1522740157">
    <w:abstractNumId w:val="76"/>
  </w:num>
  <w:num w:numId="78" w16cid:durableId="874850303">
    <w:abstractNumId w:val="118"/>
  </w:num>
  <w:num w:numId="79" w16cid:durableId="953250420">
    <w:abstractNumId w:val="10"/>
  </w:num>
  <w:num w:numId="80" w16cid:durableId="332537881">
    <w:abstractNumId w:val="14"/>
  </w:num>
  <w:num w:numId="81" w16cid:durableId="277835113">
    <w:abstractNumId w:val="29"/>
  </w:num>
  <w:num w:numId="82" w16cid:durableId="1123842856">
    <w:abstractNumId w:val="23"/>
  </w:num>
  <w:num w:numId="83" w16cid:durableId="1270115156">
    <w:abstractNumId w:val="127"/>
  </w:num>
  <w:num w:numId="84" w16cid:durableId="1293175011">
    <w:abstractNumId w:val="65"/>
  </w:num>
  <w:num w:numId="85" w16cid:durableId="38361023">
    <w:abstractNumId w:val="116"/>
  </w:num>
  <w:num w:numId="86" w16cid:durableId="1126123403">
    <w:abstractNumId w:val="17"/>
  </w:num>
  <w:num w:numId="87" w16cid:durableId="1217156475">
    <w:abstractNumId w:val="107"/>
  </w:num>
  <w:num w:numId="88" w16cid:durableId="1789742305">
    <w:abstractNumId w:val="12"/>
  </w:num>
  <w:num w:numId="89" w16cid:durableId="761611103">
    <w:abstractNumId w:val="6"/>
  </w:num>
  <w:num w:numId="90" w16cid:durableId="795487102">
    <w:abstractNumId w:val="93"/>
  </w:num>
  <w:num w:numId="91" w16cid:durableId="113212697">
    <w:abstractNumId w:val="56"/>
  </w:num>
  <w:num w:numId="92" w16cid:durableId="1424838066">
    <w:abstractNumId w:val="121"/>
  </w:num>
  <w:num w:numId="93" w16cid:durableId="851840285">
    <w:abstractNumId w:val="99"/>
  </w:num>
  <w:num w:numId="94" w16cid:durableId="1963337114">
    <w:abstractNumId w:val="57"/>
  </w:num>
  <w:num w:numId="95" w16cid:durableId="1171259821">
    <w:abstractNumId w:val="87"/>
  </w:num>
  <w:num w:numId="96" w16cid:durableId="389157349">
    <w:abstractNumId w:val="7"/>
  </w:num>
  <w:num w:numId="97" w16cid:durableId="1358046078">
    <w:abstractNumId w:val="49"/>
  </w:num>
  <w:num w:numId="98" w16cid:durableId="960496421">
    <w:abstractNumId w:val="69"/>
  </w:num>
  <w:num w:numId="99" w16cid:durableId="484736630">
    <w:abstractNumId w:val="78"/>
  </w:num>
  <w:num w:numId="100" w16cid:durableId="1584679570">
    <w:abstractNumId w:val="30"/>
  </w:num>
  <w:num w:numId="101" w16cid:durableId="1429306834">
    <w:abstractNumId w:val="11"/>
  </w:num>
  <w:num w:numId="102" w16cid:durableId="1192567040">
    <w:abstractNumId w:val="74"/>
  </w:num>
  <w:num w:numId="103" w16cid:durableId="2079159588">
    <w:abstractNumId w:val="13"/>
  </w:num>
  <w:num w:numId="104" w16cid:durableId="935213275">
    <w:abstractNumId w:val="51"/>
  </w:num>
  <w:num w:numId="105" w16cid:durableId="2067757486">
    <w:abstractNumId w:val="34"/>
  </w:num>
  <w:num w:numId="106" w16cid:durableId="1795903788">
    <w:abstractNumId w:val="111"/>
  </w:num>
  <w:num w:numId="107" w16cid:durableId="90204000">
    <w:abstractNumId w:val="72"/>
  </w:num>
  <w:num w:numId="108" w16cid:durableId="899679012">
    <w:abstractNumId w:val="85"/>
  </w:num>
  <w:num w:numId="109" w16cid:durableId="314725577">
    <w:abstractNumId w:val="48"/>
  </w:num>
  <w:num w:numId="110" w16cid:durableId="215361819">
    <w:abstractNumId w:val="102"/>
  </w:num>
  <w:num w:numId="111" w16cid:durableId="1362821636">
    <w:abstractNumId w:val="55"/>
  </w:num>
  <w:num w:numId="112" w16cid:durableId="1701121391">
    <w:abstractNumId w:val="9"/>
  </w:num>
  <w:num w:numId="113" w16cid:durableId="903838296">
    <w:abstractNumId w:val="25"/>
  </w:num>
  <w:num w:numId="114" w16cid:durableId="1384674843">
    <w:abstractNumId w:val="112"/>
  </w:num>
  <w:num w:numId="115" w16cid:durableId="53741281">
    <w:abstractNumId w:val="44"/>
  </w:num>
  <w:num w:numId="116" w16cid:durableId="922184094">
    <w:abstractNumId w:val="41"/>
  </w:num>
  <w:num w:numId="117" w16cid:durableId="1789658741">
    <w:abstractNumId w:val="37"/>
  </w:num>
  <w:num w:numId="118" w16cid:durableId="1053388510">
    <w:abstractNumId w:val="126"/>
  </w:num>
  <w:num w:numId="119" w16cid:durableId="1767774813">
    <w:abstractNumId w:val="39"/>
  </w:num>
  <w:num w:numId="120" w16cid:durableId="1271164670">
    <w:abstractNumId w:val="2"/>
  </w:num>
  <w:num w:numId="121" w16cid:durableId="642198946">
    <w:abstractNumId w:val="108"/>
  </w:num>
  <w:num w:numId="122" w16cid:durableId="1462528522">
    <w:abstractNumId w:val="100"/>
  </w:num>
  <w:num w:numId="123" w16cid:durableId="1090006103">
    <w:abstractNumId w:val="21"/>
  </w:num>
  <w:num w:numId="124" w16cid:durableId="1074206701">
    <w:abstractNumId w:val="77"/>
  </w:num>
  <w:num w:numId="125" w16cid:durableId="329909174">
    <w:abstractNumId w:val="19"/>
  </w:num>
  <w:num w:numId="126" w16cid:durableId="1443450027">
    <w:abstractNumId w:val="20"/>
  </w:num>
  <w:num w:numId="127" w16cid:durableId="833178359">
    <w:abstractNumId w:val="80"/>
  </w:num>
  <w:num w:numId="128" w16cid:durableId="1637569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13"/>
    <w:rsid w:val="000014E0"/>
    <w:rsid w:val="00005E16"/>
    <w:rsid w:val="000166DE"/>
    <w:rsid w:val="00017567"/>
    <w:rsid w:val="00017ADE"/>
    <w:rsid w:val="000349CD"/>
    <w:rsid w:val="00047EB3"/>
    <w:rsid w:val="00056F3C"/>
    <w:rsid w:val="00064D87"/>
    <w:rsid w:val="0008349D"/>
    <w:rsid w:val="00084435"/>
    <w:rsid w:val="000A1169"/>
    <w:rsid w:val="000C2110"/>
    <w:rsid w:val="000C7CFA"/>
    <w:rsid w:val="000E1FE7"/>
    <w:rsid w:val="00116AA2"/>
    <w:rsid w:val="00126F15"/>
    <w:rsid w:val="00131A69"/>
    <w:rsid w:val="001345BB"/>
    <w:rsid w:val="00155FA9"/>
    <w:rsid w:val="0016304F"/>
    <w:rsid w:val="00176857"/>
    <w:rsid w:val="00184A0C"/>
    <w:rsid w:val="001A2874"/>
    <w:rsid w:val="001B1749"/>
    <w:rsid w:val="001C0AAF"/>
    <w:rsid w:val="001C238E"/>
    <w:rsid w:val="001C4914"/>
    <w:rsid w:val="001C6612"/>
    <w:rsid w:val="001F05B9"/>
    <w:rsid w:val="002001BB"/>
    <w:rsid w:val="002106F7"/>
    <w:rsid w:val="00257DD9"/>
    <w:rsid w:val="00270FBE"/>
    <w:rsid w:val="00274862"/>
    <w:rsid w:val="002772E7"/>
    <w:rsid w:val="002912D9"/>
    <w:rsid w:val="002D35B0"/>
    <w:rsid w:val="002D37E2"/>
    <w:rsid w:val="002E0927"/>
    <w:rsid w:val="002E1153"/>
    <w:rsid w:val="002E51BB"/>
    <w:rsid w:val="002F29CD"/>
    <w:rsid w:val="00310281"/>
    <w:rsid w:val="00321C6B"/>
    <w:rsid w:val="0034409A"/>
    <w:rsid w:val="00392B27"/>
    <w:rsid w:val="003A1CC9"/>
    <w:rsid w:val="003A3B6B"/>
    <w:rsid w:val="003C4251"/>
    <w:rsid w:val="00407EFC"/>
    <w:rsid w:val="004409A2"/>
    <w:rsid w:val="004423BB"/>
    <w:rsid w:val="0048038E"/>
    <w:rsid w:val="00486222"/>
    <w:rsid w:val="004927DA"/>
    <w:rsid w:val="004A2F99"/>
    <w:rsid w:val="004E7498"/>
    <w:rsid w:val="004F30EE"/>
    <w:rsid w:val="004F3CF0"/>
    <w:rsid w:val="00504234"/>
    <w:rsid w:val="0050469C"/>
    <w:rsid w:val="005079C0"/>
    <w:rsid w:val="00553ABC"/>
    <w:rsid w:val="00563400"/>
    <w:rsid w:val="00576080"/>
    <w:rsid w:val="005902B9"/>
    <w:rsid w:val="005B5382"/>
    <w:rsid w:val="005C6D60"/>
    <w:rsid w:val="005E76EA"/>
    <w:rsid w:val="00602C31"/>
    <w:rsid w:val="0060549D"/>
    <w:rsid w:val="00636360"/>
    <w:rsid w:val="00663885"/>
    <w:rsid w:val="006801BA"/>
    <w:rsid w:val="0068436D"/>
    <w:rsid w:val="00684B13"/>
    <w:rsid w:val="00684EFB"/>
    <w:rsid w:val="00685D35"/>
    <w:rsid w:val="006E047B"/>
    <w:rsid w:val="007135A5"/>
    <w:rsid w:val="007328CF"/>
    <w:rsid w:val="00750649"/>
    <w:rsid w:val="0076260F"/>
    <w:rsid w:val="007836CF"/>
    <w:rsid w:val="00793B96"/>
    <w:rsid w:val="007A1E68"/>
    <w:rsid w:val="007A4D8B"/>
    <w:rsid w:val="007B16C0"/>
    <w:rsid w:val="007B7AA0"/>
    <w:rsid w:val="007F6344"/>
    <w:rsid w:val="00846B7C"/>
    <w:rsid w:val="00881A37"/>
    <w:rsid w:val="008A29BF"/>
    <w:rsid w:val="008D282B"/>
    <w:rsid w:val="008D48EA"/>
    <w:rsid w:val="008E6296"/>
    <w:rsid w:val="008F1DB6"/>
    <w:rsid w:val="008F3684"/>
    <w:rsid w:val="00902B3F"/>
    <w:rsid w:val="009114C1"/>
    <w:rsid w:val="00935F62"/>
    <w:rsid w:val="00940E8C"/>
    <w:rsid w:val="00950DE5"/>
    <w:rsid w:val="00966920"/>
    <w:rsid w:val="009D3B36"/>
    <w:rsid w:val="00A14482"/>
    <w:rsid w:val="00A2477A"/>
    <w:rsid w:val="00A402E2"/>
    <w:rsid w:val="00A43A60"/>
    <w:rsid w:val="00A47DDD"/>
    <w:rsid w:val="00A519FB"/>
    <w:rsid w:val="00A55F8B"/>
    <w:rsid w:val="00A66CAA"/>
    <w:rsid w:val="00A804A5"/>
    <w:rsid w:val="00A917C6"/>
    <w:rsid w:val="00AB7840"/>
    <w:rsid w:val="00AD0704"/>
    <w:rsid w:val="00AF7165"/>
    <w:rsid w:val="00B02C49"/>
    <w:rsid w:val="00B21FD8"/>
    <w:rsid w:val="00B222DA"/>
    <w:rsid w:val="00B437B4"/>
    <w:rsid w:val="00B95B41"/>
    <w:rsid w:val="00BA2B9B"/>
    <w:rsid w:val="00BB0607"/>
    <w:rsid w:val="00BB5340"/>
    <w:rsid w:val="00BB73AF"/>
    <w:rsid w:val="00BF5BBB"/>
    <w:rsid w:val="00C122E5"/>
    <w:rsid w:val="00C161D2"/>
    <w:rsid w:val="00C31374"/>
    <w:rsid w:val="00C451A5"/>
    <w:rsid w:val="00C7353B"/>
    <w:rsid w:val="00CB7FDA"/>
    <w:rsid w:val="00CC2585"/>
    <w:rsid w:val="00CD0A24"/>
    <w:rsid w:val="00CF2D73"/>
    <w:rsid w:val="00D12064"/>
    <w:rsid w:val="00D65B02"/>
    <w:rsid w:val="00D82233"/>
    <w:rsid w:val="00D9049F"/>
    <w:rsid w:val="00DB3DE8"/>
    <w:rsid w:val="00E12F87"/>
    <w:rsid w:val="00E36742"/>
    <w:rsid w:val="00E5697D"/>
    <w:rsid w:val="00E75FBF"/>
    <w:rsid w:val="00E8686D"/>
    <w:rsid w:val="00ED6F25"/>
    <w:rsid w:val="00EF5EBD"/>
    <w:rsid w:val="00F339CD"/>
    <w:rsid w:val="00F51DAE"/>
    <w:rsid w:val="00F53E99"/>
    <w:rsid w:val="00F579CD"/>
    <w:rsid w:val="00F8408A"/>
    <w:rsid w:val="00F84562"/>
    <w:rsid w:val="00FA0DF6"/>
    <w:rsid w:val="00FD30CA"/>
    <w:rsid w:val="00FF3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08778"/>
  <w15:chartTrackingRefBased/>
  <w15:docId w15:val="{886260A5-BD14-46D7-B73A-7D5A3EC75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296"/>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8E6296"/>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684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4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296"/>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8E6296"/>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684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B13"/>
    <w:rPr>
      <w:rFonts w:eastAsiaTheme="majorEastAsia" w:cstheme="majorBidi"/>
      <w:color w:val="272727" w:themeColor="text1" w:themeTint="D8"/>
    </w:rPr>
  </w:style>
  <w:style w:type="paragraph" w:styleId="Title">
    <w:name w:val="Title"/>
    <w:basedOn w:val="Normal"/>
    <w:next w:val="Normal"/>
    <w:link w:val="TitleChar"/>
    <w:uiPriority w:val="10"/>
    <w:qFormat/>
    <w:rsid w:val="00684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B13"/>
    <w:pPr>
      <w:spacing w:before="160"/>
      <w:jc w:val="center"/>
    </w:pPr>
    <w:rPr>
      <w:i/>
      <w:iCs/>
      <w:color w:val="404040" w:themeColor="text1" w:themeTint="BF"/>
    </w:rPr>
  </w:style>
  <w:style w:type="character" w:customStyle="1" w:styleId="QuoteChar">
    <w:name w:val="Quote Char"/>
    <w:basedOn w:val="DefaultParagraphFont"/>
    <w:link w:val="Quote"/>
    <w:uiPriority w:val="29"/>
    <w:rsid w:val="00684B13"/>
    <w:rPr>
      <w:i/>
      <w:iCs/>
      <w:color w:val="404040" w:themeColor="text1" w:themeTint="BF"/>
    </w:rPr>
  </w:style>
  <w:style w:type="paragraph" w:styleId="ListParagraph">
    <w:name w:val="List Paragraph"/>
    <w:basedOn w:val="Normal"/>
    <w:uiPriority w:val="34"/>
    <w:qFormat/>
    <w:rsid w:val="00684B13"/>
    <w:pPr>
      <w:ind w:left="720"/>
      <w:contextualSpacing/>
    </w:pPr>
  </w:style>
  <w:style w:type="character" w:styleId="IntenseEmphasis">
    <w:name w:val="Intense Emphasis"/>
    <w:basedOn w:val="DefaultParagraphFont"/>
    <w:uiPriority w:val="21"/>
    <w:qFormat/>
    <w:rsid w:val="00684B13"/>
    <w:rPr>
      <w:i/>
      <w:iCs/>
      <w:color w:val="0F4761" w:themeColor="accent1" w:themeShade="BF"/>
    </w:rPr>
  </w:style>
  <w:style w:type="paragraph" w:styleId="IntenseQuote">
    <w:name w:val="Intense Quote"/>
    <w:basedOn w:val="Normal"/>
    <w:next w:val="Normal"/>
    <w:link w:val="IntenseQuoteChar"/>
    <w:uiPriority w:val="30"/>
    <w:qFormat/>
    <w:rsid w:val="00684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B13"/>
    <w:rPr>
      <w:i/>
      <w:iCs/>
      <w:color w:val="0F4761" w:themeColor="accent1" w:themeShade="BF"/>
    </w:rPr>
  </w:style>
  <w:style w:type="character" w:styleId="IntenseReference">
    <w:name w:val="Intense Reference"/>
    <w:basedOn w:val="DefaultParagraphFont"/>
    <w:uiPriority w:val="32"/>
    <w:qFormat/>
    <w:rsid w:val="00684B13"/>
    <w:rPr>
      <w:b/>
      <w:bCs/>
      <w:smallCaps/>
      <w:color w:val="0F4761" w:themeColor="accent1" w:themeShade="BF"/>
      <w:spacing w:val="5"/>
    </w:rPr>
  </w:style>
  <w:style w:type="character" w:styleId="Hyperlink">
    <w:name w:val="Hyperlink"/>
    <w:basedOn w:val="DefaultParagraphFont"/>
    <w:uiPriority w:val="99"/>
    <w:unhideWhenUsed/>
    <w:rsid w:val="00684B13"/>
    <w:rPr>
      <w:color w:val="467886" w:themeColor="hyperlink"/>
      <w:u w:val="single"/>
    </w:rPr>
  </w:style>
  <w:style w:type="character" w:styleId="UnresolvedMention">
    <w:name w:val="Unresolved Mention"/>
    <w:basedOn w:val="DefaultParagraphFont"/>
    <w:uiPriority w:val="99"/>
    <w:semiHidden/>
    <w:unhideWhenUsed/>
    <w:rsid w:val="00684B13"/>
    <w:rPr>
      <w:color w:val="605E5C"/>
      <w:shd w:val="clear" w:color="auto" w:fill="E1DFDD"/>
    </w:rPr>
  </w:style>
  <w:style w:type="paragraph" w:styleId="Header">
    <w:name w:val="header"/>
    <w:basedOn w:val="Normal"/>
    <w:link w:val="HeaderChar"/>
    <w:uiPriority w:val="99"/>
    <w:unhideWhenUsed/>
    <w:rsid w:val="00684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B13"/>
  </w:style>
  <w:style w:type="paragraph" w:styleId="Footer">
    <w:name w:val="footer"/>
    <w:basedOn w:val="Normal"/>
    <w:link w:val="FooterChar"/>
    <w:uiPriority w:val="99"/>
    <w:unhideWhenUsed/>
    <w:rsid w:val="00684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B13"/>
  </w:style>
  <w:style w:type="table" w:styleId="TableGrid">
    <w:name w:val="Table Grid"/>
    <w:basedOn w:val="TableNormal"/>
    <w:uiPriority w:val="39"/>
    <w:rsid w:val="001C23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6260F"/>
    <w:rPr>
      <w:color w:val="96607D" w:themeColor="followedHyperlink"/>
      <w:u w:val="single"/>
    </w:rPr>
  </w:style>
  <w:style w:type="table" w:customStyle="1" w:styleId="TableGrid1">
    <w:name w:val="Table Grid1"/>
    <w:basedOn w:val="TableNormal"/>
    <w:next w:val="TableGrid"/>
    <w:uiPriority w:val="39"/>
    <w:rsid w:val="008E6296"/>
    <w:pPr>
      <w:spacing w:after="0" w:line="240" w:lineRule="auto"/>
    </w:pPr>
    <w:rPr>
      <w:rFonts w:ascii="Times New Roman" w:eastAsia="Times New Roman" w:hAnsi="Times New Roman" w:cs="Times New Roman"/>
      <w:kern w:val="0"/>
      <w:sz w:val="20"/>
      <w:szCs w:val="20"/>
      <w:lang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E76EA"/>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E76EA"/>
    <w:pPr>
      <w:spacing w:after="100"/>
    </w:pPr>
  </w:style>
  <w:style w:type="paragraph" w:styleId="TOC2">
    <w:name w:val="toc 2"/>
    <w:basedOn w:val="Normal"/>
    <w:next w:val="Normal"/>
    <w:autoRedefine/>
    <w:uiPriority w:val="39"/>
    <w:unhideWhenUsed/>
    <w:rsid w:val="005E76E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7408/jldhe.vi34.1175" TargetMode="External"/><Relationship Id="rId18" Type="http://schemas.openxmlformats.org/officeDocument/2006/relationships/hyperlink" Target="https://doi.org/10.1002/9781119973249" TargetMode="External"/><Relationship Id="rId26" Type="http://schemas.openxmlformats.org/officeDocument/2006/relationships/hyperlink" Target="https://doi.org/10.1080/0158037X.2020.1748608" TargetMode="External"/><Relationship Id="rId3" Type="http://schemas.openxmlformats.org/officeDocument/2006/relationships/styles" Target="styles.xml"/><Relationship Id="rId21" Type="http://schemas.openxmlformats.org/officeDocument/2006/relationships/hyperlink" Target="https://doi.org/10.1111/1467-954X.0038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02/1520-6807(199301)30:1%3c79::AID-PITS2310300110%3e3.0.CO;2-X" TargetMode="External"/><Relationship Id="rId17" Type="http://schemas.openxmlformats.org/officeDocument/2006/relationships/hyperlink" Target="https://doi.org/10.1080/07294360.2017.1344197" TargetMode="External"/><Relationship Id="rId25" Type="http://schemas.openxmlformats.org/officeDocument/2006/relationships/hyperlink" Target="https://www.google.com/search?q=https://www.advance-he.ac.uk/knowledge-hub/building-student-engagement-and-belonging-higher-education-time-chang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89/fpsyg.2015.00710" TargetMode="External"/><Relationship Id="rId20" Type="http://schemas.openxmlformats.org/officeDocument/2006/relationships/hyperlink" Target="https://doi.org/10.1080/02601370.2014.985752" TargetMode="External"/><Relationship Id="rId29" Type="http://schemas.openxmlformats.org/officeDocument/2006/relationships/hyperlink" Target="https://doi.org/10.1037/0022-3514.92.1.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218-023-09846-y" TargetMode="External"/><Relationship Id="rId24" Type="http://schemas.openxmlformats.org/officeDocument/2006/relationships/hyperlink" Target="https://doi.org/10.1080/02601370.2024.2359598"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21100/jeipc.v3i1.460" TargetMode="External"/><Relationship Id="rId23" Type="http://schemas.openxmlformats.org/officeDocument/2006/relationships/hyperlink" Target="https://doi.org/10.1177/2049463714541642" TargetMode="External"/><Relationship Id="rId28" Type="http://schemas.openxmlformats.org/officeDocument/2006/relationships/hyperlink" Target="https://doi.org/10.1016/j.edurev.2010.10.003" TargetMode="External"/><Relationship Id="rId10" Type="http://schemas.openxmlformats.org/officeDocument/2006/relationships/hyperlink" Target="https://doi.org/10.1016/j.edurev.2024.100622" TargetMode="External"/><Relationship Id="rId19" Type="http://schemas.openxmlformats.org/officeDocument/2006/relationships/hyperlink" Target="https://doi.org/10.1080/07294360.2023.2251114" TargetMode="External"/><Relationship Id="rId31" Type="http://schemas.openxmlformats.org/officeDocument/2006/relationships/hyperlink" Target="https://www.legislation.gov.uk/anaw/2015/2/contents"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www.hesa.ac.uk/data-and-analysis/performance-indicators/non-continuation" TargetMode="External"/><Relationship Id="rId22" Type="http://schemas.openxmlformats.org/officeDocument/2006/relationships/hyperlink" Target="https://epi.org.uk/wp-content/uploads/2020/01/Widening_participation-review_EPI-TASO_2020.pdf" TargetMode="External"/><Relationship Id="rId27" Type="http://schemas.openxmlformats.org/officeDocument/2006/relationships/hyperlink" Target="https://cdn.taso.org.uk/wp-content/uploads/2022-11_-Report_Intermediate-outcomes-for-higher-education-access-and-success_TASO.pdf" TargetMode="External"/><Relationship Id="rId30" Type="http://schemas.openxmlformats.org/officeDocument/2006/relationships/hyperlink" Target="https://doi.org/10.1017/CBO9780511803932"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8B3CC-97CC-4497-970C-4230B537C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1718</TotalTime>
  <Pages>47</Pages>
  <Words>10399</Words>
  <Characters>63750</Characters>
  <Application>Microsoft Office Word</Application>
  <DocSecurity>0</DocSecurity>
  <Lines>3984</Lines>
  <Paragraphs>680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dc:creator>
  <cp:keywords/>
  <dc:description/>
  <cp:lastModifiedBy>Karine Williams</cp:lastModifiedBy>
  <cp:revision>38</cp:revision>
  <cp:lastPrinted>2026-01-10T19:12:00Z</cp:lastPrinted>
  <dcterms:created xsi:type="dcterms:W3CDTF">2025-11-03T13:55:00Z</dcterms:created>
  <dcterms:modified xsi:type="dcterms:W3CDTF">2026-01-16T23:45:00Z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a87c77cf-5943-405e-8463-cac2a5b8c152</vt:lpwstr>
  </property>
</Properties>
</file>