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727BE" w14:textId="599B50B7" w:rsidR="00CE570D" w:rsidRDefault="007166B1">
      <w:pPr>
        <w:rPr>
          <w:rFonts w:ascii="Times New Roman" w:hAnsi="Times New Roman" w:cs="Times New Roman"/>
          <w:sz w:val="24"/>
          <w:szCs w:val="24"/>
        </w:rPr>
      </w:pPr>
      <w:r>
        <w:rPr>
          <w:noProof/>
        </w:rPr>
        <w:drawing>
          <wp:inline distT="0" distB="0" distL="0" distR="0" wp14:anchorId="2860AE3F" wp14:editId="3888344C">
            <wp:extent cx="5692140" cy="4105303"/>
            <wp:effectExtent l="0" t="0" r="3810" b="9525"/>
            <wp:docPr id="2041123112" name="Picture 2041123112" descr="US C-47 transport aircraft at Berlin’s Tempelhof Airport during the airl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 C-47 transport aircraft at Berlin’s Tempelhof Airport during the airlif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286" cy="4127766"/>
                    </a:xfrm>
                    <a:prstGeom prst="rect">
                      <a:avLst/>
                    </a:prstGeom>
                    <a:noFill/>
                    <a:ln>
                      <a:noFill/>
                    </a:ln>
                  </pic:spPr>
                </pic:pic>
              </a:graphicData>
            </a:graphic>
          </wp:inline>
        </w:drawing>
      </w:r>
    </w:p>
    <w:p w14:paraId="4020B502" w14:textId="012E90E1" w:rsidR="007166B1" w:rsidRDefault="009C12AB" w:rsidP="009C12AB">
      <w:pPr>
        <w:jc w:val="right"/>
        <w:rPr>
          <w:rFonts w:ascii="Times New Roman" w:hAnsi="Times New Roman" w:cs="Times New Roman"/>
          <w:sz w:val="24"/>
          <w:szCs w:val="24"/>
        </w:rPr>
      </w:pPr>
      <w:r w:rsidRPr="009C12AB">
        <w:rPr>
          <w:rFonts w:ascii="Times New Roman" w:hAnsi="Times New Roman" w:cs="Times New Roman"/>
          <w:sz w:val="24"/>
          <w:szCs w:val="24"/>
        </w:rPr>
        <w:t>(Bing, n.d.)</w:t>
      </w:r>
    </w:p>
    <w:p w14:paraId="1A0E65B4" w14:textId="77777777" w:rsidR="009C12AB" w:rsidRDefault="009C12AB">
      <w:pPr>
        <w:rPr>
          <w:rFonts w:ascii="Times New Roman" w:hAnsi="Times New Roman" w:cs="Times New Roman"/>
          <w:sz w:val="24"/>
          <w:szCs w:val="24"/>
        </w:rPr>
      </w:pPr>
    </w:p>
    <w:p w14:paraId="50D2FEAE" w14:textId="46E0FB97" w:rsidR="00D47947" w:rsidRDefault="00990DED" w:rsidP="007166B1">
      <w:pPr>
        <w:jc w:val="right"/>
        <w:rPr>
          <w:rFonts w:ascii="Times New Roman" w:hAnsi="Times New Roman" w:cs="Times New Roman"/>
          <w:sz w:val="24"/>
          <w:szCs w:val="24"/>
        </w:rPr>
      </w:pPr>
      <w:r>
        <w:rPr>
          <w:rFonts w:ascii="Times New Roman" w:hAnsi="Times New Roman" w:cs="Times New Roman"/>
          <w:sz w:val="24"/>
          <w:szCs w:val="24"/>
        </w:rPr>
        <w:t>Xaverna Black (2115326)</w:t>
      </w:r>
    </w:p>
    <w:p w14:paraId="50CBFB7D" w14:textId="405C661A" w:rsidR="00990DED" w:rsidRDefault="00990DED" w:rsidP="007166B1">
      <w:pPr>
        <w:jc w:val="right"/>
        <w:rPr>
          <w:rFonts w:ascii="Times New Roman" w:hAnsi="Times New Roman" w:cs="Times New Roman"/>
          <w:sz w:val="24"/>
          <w:szCs w:val="24"/>
        </w:rPr>
      </w:pPr>
      <w:r>
        <w:rPr>
          <w:rFonts w:ascii="Times New Roman" w:hAnsi="Times New Roman" w:cs="Times New Roman"/>
          <w:sz w:val="24"/>
          <w:szCs w:val="24"/>
        </w:rPr>
        <w:t>Cold War, Hot War: Global Perspectives on War History</w:t>
      </w:r>
    </w:p>
    <w:p w14:paraId="3EA51901" w14:textId="03878D63" w:rsidR="00990DED" w:rsidRDefault="00990DED" w:rsidP="007166B1">
      <w:pPr>
        <w:jc w:val="right"/>
        <w:rPr>
          <w:rFonts w:ascii="Times New Roman" w:hAnsi="Times New Roman" w:cs="Times New Roman"/>
          <w:sz w:val="24"/>
          <w:szCs w:val="24"/>
        </w:rPr>
      </w:pPr>
      <w:r>
        <w:rPr>
          <w:rFonts w:ascii="Times New Roman" w:hAnsi="Times New Roman" w:cs="Times New Roman"/>
          <w:sz w:val="24"/>
          <w:szCs w:val="24"/>
        </w:rPr>
        <w:t>Assessment #1</w:t>
      </w:r>
    </w:p>
    <w:p w14:paraId="19BBCDA5" w14:textId="77777777" w:rsidR="00521494" w:rsidRDefault="00521494">
      <w:pPr>
        <w:rPr>
          <w:rFonts w:ascii="Times New Roman" w:hAnsi="Times New Roman" w:cs="Times New Roman"/>
          <w:sz w:val="24"/>
          <w:szCs w:val="24"/>
        </w:rPr>
      </w:pPr>
    </w:p>
    <w:p w14:paraId="2873FAF3" w14:textId="77777777" w:rsidR="007166B1" w:rsidRDefault="007166B1">
      <w:pPr>
        <w:rPr>
          <w:rFonts w:ascii="Times New Roman" w:hAnsi="Times New Roman" w:cs="Times New Roman"/>
          <w:sz w:val="24"/>
          <w:szCs w:val="24"/>
        </w:rPr>
      </w:pPr>
    </w:p>
    <w:p w14:paraId="333A9F62" w14:textId="77777777" w:rsidR="007166B1" w:rsidRDefault="007166B1">
      <w:pPr>
        <w:rPr>
          <w:rFonts w:ascii="Times New Roman" w:hAnsi="Times New Roman" w:cs="Times New Roman"/>
          <w:sz w:val="24"/>
          <w:szCs w:val="24"/>
        </w:rPr>
      </w:pPr>
    </w:p>
    <w:p w14:paraId="2B995FD4" w14:textId="77777777" w:rsidR="007166B1" w:rsidRDefault="007166B1">
      <w:pPr>
        <w:rPr>
          <w:rFonts w:ascii="Times New Roman" w:hAnsi="Times New Roman" w:cs="Times New Roman"/>
          <w:sz w:val="24"/>
          <w:szCs w:val="24"/>
        </w:rPr>
      </w:pPr>
    </w:p>
    <w:p w14:paraId="6EED3CAE" w14:textId="77777777" w:rsidR="007166B1" w:rsidRDefault="007166B1">
      <w:pPr>
        <w:rPr>
          <w:rFonts w:ascii="Times New Roman" w:hAnsi="Times New Roman" w:cs="Times New Roman"/>
          <w:sz w:val="24"/>
          <w:szCs w:val="24"/>
        </w:rPr>
      </w:pPr>
    </w:p>
    <w:p w14:paraId="44831058" w14:textId="77777777" w:rsidR="007166B1" w:rsidRDefault="007166B1">
      <w:pPr>
        <w:rPr>
          <w:rFonts w:ascii="Times New Roman" w:hAnsi="Times New Roman" w:cs="Times New Roman"/>
          <w:sz w:val="24"/>
          <w:szCs w:val="24"/>
        </w:rPr>
      </w:pPr>
    </w:p>
    <w:p w14:paraId="4EBD0B39" w14:textId="77777777" w:rsidR="007166B1" w:rsidRDefault="007166B1">
      <w:pPr>
        <w:rPr>
          <w:rFonts w:ascii="Times New Roman" w:hAnsi="Times New Roman" w:cs="Times New Roman"/>
          <w:sz w:val="24"/>
          <w:szCs w:val="24"/>
        </w:rPr>
      </w:pPr>
    </w:p>
    <w:p w14:paraId="39E6A587" w14:textId="77777777" w:rsidR="007166B1" w:rsidRDefault="007166B1">
      <w:pPr>
        <w:rPr>
          <w:rFonts w:ascii="Times New Roman" w:hAnsi="Times New Roman" w:cs="Times New Roman"/>
          <w:sz w:val="24"/>
          <w:szCs w:val="24"/>
        </w:rPr>
      </w:pPr>
    </w:p>
    <w:p w14:paraId="38753C61" w14:textId="77777777" w:rsidR="007166B1" w:rsidRDefault="007166B1">
      <w:pPr>
        <w:rPr>
          <w:rFonts w:ascii="Times New Roman" w:hAnsi="Times New Roman" w:cs="Times New Roman"/>
          <w:sz w:val="24"/>
          <w:szCs w:val="24"/>
        </w:rPr>
      </w:pPr>
    </w:p>
    <w:p w14:paraId="263B8FE9" w14:textId="77777777" w:rsidR="007166B1" w:rsidRDefault="007166B1">
      <w:pPr>
        <w:rPr>
          <w:rFonts w:ascii="Times New Roman" w:hAnsi="Times New Roman" w:cs="Times New Roman"/>
          <w:sz w:val="24"/>
          <w:szCs w:val="24"/>
        </w:rPr>
      </w:pPr>
    </w:p>
    <w:p w14:paraId="01E2C77B" w14:textId="77777777" w:rsidR="005D1F10" w:rsidRDefault="005D1F10" w:rsidP="002262AF">
      <w:pPr>
        <w:rPr>
          <w:rFonts w:ascii="Times New Roman" w:hAnsi="Times New Roman" w:cs="Times New Roman"/>
          <w:sz w:val="24"/>
          <w:szCs w:val="24"/>
        </w:rPr>
      </w:pPr>
    </w:p>
    <w:p w14:paraId="269408C1" w14:textId="5971E81F" w:rsidR="00521494" w:rsidRDefault="00521494" w:rsidP="00523FBB">
      <w:pPr>
        <w:jc w:val="center"/>
        <w:rPr>
          <w:rFonts w:ascii="Times New Roman" w:hAnsi="Times New Roman" w:cs="Times New Roman"/>
          <w:b/>
          <w:bCs/>
          <w:sz w:val="24"/>
          <w:szCs w:val="24"/>
        </w:rPr>
      </w:pPr>
      <w:r w:rsidRPr="00521494">
        <w:rPr>
          <w:rFonts w:ascii="Times New Roman" w:hAnsi="Times New Roman" w:cs="Times New Roman"/>
          <w:b/>
          <w:bCs/>
          <w:sz w:val="24"/>
          <w:szCs w:val="24"/>
        </w:rPr>
        <w:lastRenderedPageBreak/>
        <w:t>Discuss the reasons behind the Berlin Blockade of 1948, and the West’s response. What was the long-term political impact of this event on East-West relations?</w:t>
      </w:r>
    </w:p>
    <w:p w14:paraId="43B92C3A" w14:textId="77777777" w:rsidR="00466B00" w:rsidRDefault="00466B00" w:rsidP="00521494">
      <w:pPr>
        <w:jc w:val="center"/>
        <w:rPr>
          <w:rFonts w:ascii="Times New Roman" w:hAnsi="Times New Roman" w:cs="Times New Roman"/>
          <w:b/>
          <w:bCs/>
          <w:sz w:val="24"/>
          <w:szCs w:val="24"/>
        </w:rPr>
      </w:pPr>
    </w:p>
    <w:p w14:paraId="03F8800E" w14:textId="45EA45DC" w:rsidR="00E03AF5" w:rsidRDefault="00AE686E" w:rsidP="003A02E4">
      <w:pPr>
        <w:jc w:val="both"/>
        <w:rPr>
          <w:rFonts w:ascii="Times New Roman" w:hAnsi="Times New Roman" w:cs="Times New Roman"/>
          <w:sz w:val="24"/>
          <w:szCs w:val="24"/>
        </w:rPr>
      </w:pPr>
      <w:r>
        <w:rPr>
          <w:rFonts w:ascii="Times New Roman" w:hAnsi="Times New Roman" w:cs="Times New Roman"/>
          <w:sz w:val="24"/>
          <w:szCs w:val="24"/>
        </w:rPr>
        <w:t>‘</w:t>
      </w:r>
      <w:r w:rsidR="00DC4753" w:rsidRPr="00DC4753">
        <w:rPr>
          <w:rFonts w:ascii="Times New Roman" w:hAnsi="Times New Roman" w:cs="Times New Roman"/>
          <w:sz w:val="24"/>
          <w:szCs w:val="24"/>
        </w:rPr>
        <w:t>The building of walls</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The erection of barbed wire and barriers</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These can never, for long, divide peoples</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Never create a permanent prison for the human spirit</w:t>
      </w:r>
      <w:r w:rsidR="00B22807" w:rsidRPr="00DC4753">
        <w:rPr>
          <w:rFonts w:ascii="Times New Roman" w:hAnsi="Times New Roman" w:cs="Times New Roman"/>
          <w:sz w:val="24"/>
          <w:szCs w:val="24"/>
        </w:rPr>
        <w:t xml:space="preserve">. </w:t>
      </w:r>
      <w:r w:rsidR="00DC4753" w:rsidRPr="00DC4753">
        <w:rPr>
          <w:rFonts w:ascii="Times New Roman" w:hAnsi="Times New Roman" w:cs="Times New Roman"/>
          <w:sz w:val="24"/>
          <w:szCs w:val="24"/>
        </w:rPr>
        <w:t>For the strength of a wall is measured only by the fear of those who built it</w:t>
      </w:r>
      <w:r w:rsidR="00DC4753" w:rsidRPr="00DC4753">
        <w:rPr>
          <w:rFonts w:ascii="Times New Roman" w:hAnsi="Times New Roman" w:cs="Times New Roman"/>
          <w:b/>
          <w:bCs/>
          <w:sz w:val="24"/>
          <w:szCs w:val="24"/>
        </w:rPr>
        <w:t>.</w:t>
      </w:r>
      <w:r w:rsidR="0092283B">
        <w:rPr>
          <w:rFonts w:ascii="Times New Roman" w:hAnsi="Times New Roman" w:cs="Times New Roman"/>
          <w:sz w:val="24"/>
          <w:szCs w:val="24"/>
        </w:rPr>
        <w:t>’</w:t>
      </w:r>
      <w:r w:rsidR="0092283B" w:rsidRPr="0092283B">
        <w:t xml:space="preserve"> </w:t>
      </w:r>
      <w:r w:rsidR="0092283B" w:rsidRPr="0092283B">
        <w:rPr>
          <w:rFonts w:ascii="Times New Roman" w:hAnsi="Times New Roman" w:cs="Times New Roman"/>
          <w:sz w:val="24"/>
          <w:szCs w:val="24"/>
        </w:rPr>
        <w:t>(NATO, n.d.)</w:t>
      </w:r>
      <w:r w:rsidR="007166B1" w:rsidRPr="00465386">
        <w:rPr>
          <w:rFonts w:ascii="Times New Roman" w:hAnsi="Times New Roman" w:cs="Times New Roman"/>
          <w:sz w:val="24"/>
          <w:szCs w:val="24"/>
        </w:rPr>
        <w:t xml:space="preserve"> </w:t>
      </w:r>
      <w:r w:rsidR="009F0B2A" w:rsidRPr="009F0B2A">
        <w:rPr>
          <w:rFonts w:ascii="Times New Roman" w:hAnsi="Times New Roman" w:cs="Times New Roman"/>
          <w:sz w:val="24"/>
          <w:szCs w:val="24"/>
        </w:rPr>
        <w:t xml:space="preserve">The Berlin Blockade of 1948 </w:t>
      </w:r>
      <w:r w:rsidR="00D702A4">
        <w:rPr>
          <w:rFonts w:ascii="Times New Roman" w:hAnsi="Times New Roman" w:cs="Times New Roman"/>
          <w:sz w:val="24"/>
          <w:szCs w:val="24"/>
        </w:rPr>
        <w:t>stands</w:t>
      </w:r>
      <w:r w:rsidR="009F0B2A" w:rsidRPr="009F0B2A">
        <w:rPr>
          <w:rFonts w:ascii="Times New Roman" w:hAnsi="Times New Roman" w:cs="Times New Roman"/>
          <w:sz w:val="24"/>
          <w:szCs w:val="24"/>
        </w:rPr>
        <w:t xml:space="preserve"> as a watershed </w:t>
      </w:r>
      <w:r w:rsidR="00D702A4">
        <w:rPr>
          <w:rFonts w:ascii="Times New Roman" w:hAnsi="Times New Roman" w:cs="Times New Roman"/>
          <w:sz w:val="24"/>
          <w:szCs w:val="24"/>
        </w:rPr>
        <w:t>moment</w:t>
      </w:r>
      <w:r w:rsidR="009F0B2A" w:rsidRPr="009F0B2A">
        <w:rPr>
          <w:rFonts w:ascii="Times New Roman" w:hAnsi="Times New Roman" w:cs="Times New Roman"/>
          <w:sz w:val="24"/>
          <w:szCs w:val="24"/>
        </w:rPr>
        <w:t xml:space="preserve"> in Cold War history, exemplifying the significant ideological, economic, and political disparities that dominated post-World War II East-West relations. The crisis, characterised by the Soviet Union's audacious attempt to isolate and suffocate West Berlin, set in motion a chain of events with </w:t>
      </w:r>
      <w:r w:rsidR="00C56DA4">
        <w:rPr>
          <w:rFonts w:ascii="Times New Roman" w:hAnsi="Times New Roman" w:cs="Times New Roman"/>
          <w:sz w:val="24"/>
          <w:szCs w:val="24"/>
        </w:rPr>
        <w:t>profound ramifications</w:t>
      </w:r>
      <w:r w:rsidR="009F0B2A" w:rsidRPr="009F0B2A">
        <w:rPr>
          <w:rFonts w:ascii="Times New Roman" w:hAnsi="Times New Roman" w:cs="Times New Roman"/>
          <w:sz w:val="24"/>
          <w:szCs w:val="24"/>
        </w:rPr>
        <w:t>.</w:t>
      </w:r>
      <w:r w:rsidR="000A54DF">
        <w:rPr>
          <w:rFonts w:ascii="Times New Roman" w:hAnsi="Times New Roman" w:cs="Times New Roman"/>
          <w:sz w:val="24"/>
          <w:szCs w:val="24"/>
        </w:rPr>
        <w:t xml:space="preserve"> </w:t>
      </w:r>
      <w:r w:rsidR="000A54DF" w:rsidRPr="000A54DF">
        <w:rPr>
          <w:rFonts w:ascii="Times New Roman" w:hAnsi="Times New Roman" w:cs="Times New Roman"/>
          <w:sz w:val="24"/>
          <w:szCs w:val="24"/>
        </w:rPr>
        <w:t>The Berlin Blockade had its beginnings in post-World War II geopolitics, when the victorious Allies, especially the United States, the United Kingdom, France, and the Soviet Union, grappled with the ruins of Nazi Germany and the destiny of its capital, Berlin.</w:t>
      </w:r>
      <w:r w:rsidR="003C3D17">
        <w:rPr>
          <w:rFonts w:ascii="Times New Roman" w:hAnsi="Times New Roman" w:cs="Times New Roman"/>
          <w:sz w:val="24"/>
          <w:szCs w:val="24"/>
        </w:rPr>
        <w:t xml:space="preserve"> </w:t>
      </w:r>
      <w:r w:rsidR="003C3D17" w:rsidRPr="003C3D17">
        <w:rPr>
          <w:rFonts w:ascii="Times New Roman" w:hAnsi="Times New Roman" w:cs="Times New Roman"/>
          <w:sz w:val="24"/>
          <w:szCs w:val="24"/>
        </w:rPr>
        <w:t xml:space="preserve">In a city located in the heart of Germany's Soviet-controlled zone, the war between East and West played out in microcosm, ending in a confrontation that echoed across the world. </w:t>
      </w:r>
      <w:r w:rsidR="00572DB4" w:rsidRPr="00572DB4">
        <w:rPr>
          <w:rFonts w:ascii="Times New Roman" w:hAnsi="Times New Roman" w:cs="Times New Roman"/>
          <w:sz w:val="24"/>
          <w:szCs w:val="24"/>
        </w:rPr>
        <w:t>(Miller, 2002, pp.1–4)</w:t>
      </w:r>
      <w:r w:rsidR="00572DB4">
        <w:rPr>
          <w:rFonts w:ascii="Times New Roman" w:hAnsi="Times New Roman" w:cs="Times New Roman"/>
          <w:sz w:val="24"/>
          <w:szCs w:val="24"/>
        </w:rPr>
        <w:t xml:space="preserve"> </w:t>
      </w:r>
      <w:r w:rsidR="003C3D17" w:rsidRPr="003C3D17">
        <w:rPr>
          <w:rFonts w:ascii="Times New Roman" w:hAnsi="Times New Roman" w:cs="Times New Roman"/>
          <w:sz w:val="24"/>
          <w:szCs w:val="24"/>
        </w:rPr>
        <w:t>The Berlin Blockade was more than just a single event; it served as a lens through which to examine the wider dynamics of the early Cold War period.</w:t>
      </w:r>
      <w:r w:rsidR="00F77D1F">
        <w:rPr>
          <w:rFonts w:ascii="Times New Roman" w:hAnsi="Times New Roman" w:cs="Times New Roman"/>
          <w:sz w:val="24"/>
          <w:szCs w:val="24"/>
        </w:rPr>
        <w:t xml:space="preserve"> </w:t>
      </w:r>
      <w:r w:rsidR="00F77D1F" w:rsidRPr="00F77D1F">
        <w:rPr>
          <w:rFonts w:ascii="Times New Roman" w:hAnsi="Times New Roman" w:cs="Times New Roman"/>
          <w:sz w:val="24"/>
          <w:szCs w:val="24"/>
        </w:rPr>
        <w:t xml:space="preserve">This essay investigates the roots of the Berlin Blockade, concentrating on the intricate interplay of ideological contention, economic rivalry, and political manoeuvring. Additionally, it delves into the Western response, exemplified by the daring Berlin Airlift, and analyses the long-term political consequences that reverberated throughout the Cold War era. It resulted in Germany's fragmentation, setting the framework for the Iron Curtain and the development of military alliances like NATO and the Warsaw </w:t>
      </w:r>
      <w:r w:rsidR="001F6709" w:rsidRPr="00F77D1F">
        <w:rPr>
          <w:rFonts w:ascii="Times New Roman" w:hAnsi="Times New Roman" w:cs="Times New Roman"/>
          <w:sz w:val="24"/>
          <w:szCs w:val="24"/>
        </w:rPr>
        <w:t>Pact. The</w:t>
      </w:r>
      <w:r w:rsidR="00F77D1F" w:rsidRPr="00F77D1F">
        <w:rPr>
          <w:rFonts w:ascii="Times New Roman" w:hAnsi="Times New Roman" w:cs="Times New Roman"/>
          <w:sz w:val="24"/>
          <w:szCs w:val="24"/>
        </w:rPr>
        <w:t xml:space="preserve"> Berlin Blockade would foreshadow the intricacies of the Cold War, ushering the globe into an age marked by ideological entrenchment, political brinkmanship, and the ever-present threat of nuclear catastrophe.</w:t>
      </w:r>
    </w:p>
    <w:p w14:paraId="785FFD4D" w14:textId="0EE47084" w:rsidR="00990DED" w:rsidRDefault="00A900D6" w:rsidP="005564BA">
      <w:pPr>
        <w:jc w:val="both"/>
        <w:rPr>
          <w:rFonts w:ascii="Times New Roman" w:hAnsi="Times New Roman" w:cs="Times New Roman"/>
          <w:sz w:val="24"/>
          <w:szCs w:val="24"/>
        </w:rPr>
      </w:pPr>
      <w:r w:rsidRPr="00A900D6">
        <w:rPr>
          <w:rFonts w:ascii="Times New Roman" w:hAnsi="Times New Roman" w:cs="Times New Roman"/>
          <w:sz w:val="24"/>
          <w:szCs w:val="24"/>
        </w:rPr>
        <w:t xml:space="preserve">The Berlin Blockade of 1948 crystallized the stark ideological differences that characterized the early Cold War period. On one side, the Western Allies, </w:t>
      </w:r>
      <w:r w:rsidR="006805A4">
        <w:rPr>
          <w:rFonts w:ascii="Times New Roman" w:hAnsi="Times New Roman" w:cs="Times New Roman"/>
          <w:sz w:val="24"/>
          <w:szCs w:val="24"/>
        </w:rPr>
        <w:t xml:space="preserve">notably </w:t>
      </w:r>
      <w:r w:rsidRPr="00A900D6">
        <w:rPr>
          <w:rFonts w:ascii="Times New Roman" w:hAnsi="Times New Roman" w:cs="Times New Roman"/>
          <w:sz w:val="24"/>
          <w:szCs w:val="24"/>
        </w:rPr>
        <w:t xml:space="preserve">the United States, </w:t>
      </w:r>
      <w:r w:rsidR="00C15D44">
        <w:rPr>
          <w:rFonts w:ascii="Times New Roman" w:hAnsi="Times New Roman" w:cs="Times New Roman"/>
          <w:sz w:val="24"/>
          <w:szCs w:val="24"/>
        </w:rPr>
        <w:t xml:space="preserve">advocated </w:t>
      </w:r>
      <w:r w:rsidRPr="00A900D6">
        <w:rPr>
          <w:rFonts w:ascii="Times New Roman" w:hAnsi="Times New Roman" w:cs="Times New Roman"/>
          <w:sz w:val="24"/>
          <w:szCs w:val="24"/>
        </w:rPr>
        <w:t>democratic principles and a market-driven capita</w:t>
      </w:r>
      <w:r w:rsidR="00DF2CE9">
        <w:rPr>
          <w:rFonts w:ascii="Times New Roman" w:hAnsi="Times New Roman" w:cs="Times New Roman"/>
          <w:sz w:val="24"/>
          <w:szCs w:val="24"/>
        </w:rPr>
        <w:t>lis</w:t>
      </w:r>
      <w:r w:rsidR="00194A3D">
        <w:rPr>
          <w:rFonts w:ascii="Times New Roman" w:hAnsi="Times New Roman" w:cs="Times New Roman"/>
          <w:sz w:val="24"/>
          <w:szCs w:val="24"/>
        </w:rPr>
        <w:t>t system</w:t>
      </w:r>
      <w:r w:rsidRPr="00A900D6">
        <w:rPr>
          <w:rFonts w:ascii="Times New Roman" w:hAnsi="Times New Roman" w:cs="Times New Roman"/>
          <w:sz w:val="24"/>
          <w:szCs w:val="24"/>
        </w:rPr>
        <w:t xml:space="preserve"> as the path</w:t>
      </w:r>
      <w:r w:rsidR="00793EE6">
        <w:rPr>
          <w:rFonts w:ascii="Times New Roman" w:hAnsi="Times New Roman" w:cs="Times New Roman"/>
          <w:sz w:val="24"/>
          <w:szCs w:val="24"/>
        </w:rPr>
        <w:t>way</w:t>
      </w:r>
      <w:r w:rsidRPr="00A900D6">
        <w:rPr>
          <w:rFonts w:ascii="Times New Roman" w:hAnsi="Times New Roman" w:cs="Times New Roman"/>
          <w:sz w:val="24"/>
          <w:szCs w:val="24"/>
        </w:rPr>
        <w:t xml:space="preserve"> to individual freedom and economic </w:t>
      </w:r>
      <w:r w:rsidR="00E973F0" w:rsidRPr="00A900D6">
        <w:rPr>
          <w:rFonts w:ascii="Times New Roman" w:hAnsi="Times New Roman" w:cs="Times New Roman"/>
          <w:sz w:val="24"/>
          <w:szCs w:val="24"/>
        </w:rPr>
        <w:t>prosperity</w:t>
      </w:r>
      <w:r w:rsidR="00E973F0">
        <w:rPr>
          <w:rFonts w:ascii="Times New Roman" w:hAnsi="Times New Roman" w:cs="Times New Roman"/>
          <w:sz w:val="24"/>
          <w:szCs w:val="24"/>
        </w:rPr>
        <w:t>.</w:t>
      </w:r>
      <w:r w:rsidR="00E973F0" w:rsidRPr="00E973F0">
        <w:rPr>
          <w:rFonts w:ascii="Times New Roman" w:hAnsi="Times New Roman" w:cs="Times New Roman"/>
          <w:sz w:val="24"/>
          <w:szCs w:val="24"/>
        </w:rPr>
        <w:t xml:space="preserve"> (Gaddis, 2005, pp.7–25)</w:t>
      </w:r>
      <w:r w:rsidR="00AD67A0">
        <w:rPr>
          <w:rFonts w:ascii="Times New Roman" w:hAnsi="Times New Roman" w:cs="Times New Roman"/>
          <w:sz w:val="24"/>
          <w:szCs w:val="24"/>
        </w:rPr>
        <w:t xml:space="preserve"> </w:t>
      </w:r>
      <w:r w:rsidR="00992C9D" w:rsidRPr="00992C9D">
        <w:rPr>
          <w:rFonts w:ascii="Times New Roman" w:hAnsi="Times New Roman" w:cs="Times New Roman"/>
          <w:sz w:val="24"/>
          <w:szCs w:val="24"/>
        </w:rPr>
        <w:t xml:space="preserve">Personal initiative, free markets, and individual rights, in their opinion, were the pillars of a just society, and they were </w:t>
      </w:r>
      <w:r w:rsidR="0021618A" w:rsidRPr="00992C9D">
        <w:rPr>
          <w:rFonts w:ascii="Times New Roman" w:hAnsi="Times New Roman" w:cs="Times New Roman"/>
          <w:sz w:val="24"/>
          <w:szCs w:val="24"/>
        </w:rPr>
        <w:t>devoted</w:t>
      </w:r>
      <w:r w:rsidR="00992C9D" w:rsidRPr="00992C9D">
        <w:rPr>
          <w:rFonts w:ascii="Times New Roman" w:hAnsi="Times New Roman" w:cs="Times New Roman"/>
          <w:sz w:val="24"/>
          <w:szCs w:val="24"/>
        </w:rPr>
        <w:t xml:space="preserve"> to preserving these ideals. Conversely, the Soviet Union, led by Joseph Stalin, adhered steadfastly to communist doctrine, emphasising central planning, community ownership, and the supremacy of the state in economic and political matters (Parrish, 199</w:t>
      </w:r>
      <w:r w:rsidR="006818F1">
        <w:rPr>
          <w:rFonts w:ascii="Times New Roman" w:hAnsi="Times New Roman" w:cs="Times New Roman"/>
          <w:sz w:val="24"/>
          <w:szCs w:val="24"/>
        </w:rPr>
        <w:t>6</w:t>
      </w:r>
      <w:r w:rsidR="00992C9D" w:rsidRPr="00992C9D">
        <w:rPr>
          <w:rFonts w:ascii="Times New Roman" w:hAnsi="Times New Roman" w:cs="Times New Roman"/>
          <w:sz w:val="24"/>
          <w:szCs w:val="24"/>
        </w:rPr>
        <w:t>).</w:t>
      </w:r>
      <w:r w:rsidR="002A6751">
        <w:rPr>
          <w:rFonts w:ascii="Times New Roman" w:hAnsi="Times New Roman" w:cs="Times New Roman"/>
          <w:sz w:val="24"/>
          <w:szCs w:val="24"/>
        </w:rPr>
        <w:t xml:space="preserve"> </w:t>
      </w:r>
      <w:r w:rsidR="00072D50" w:rsidRPr="00072D50">
        <w:rPr>
          <w:rFonts w:ascii="Times New Roman" w:hAnsi="Times New Roman" w:cs="Times New Roman"/>
          <w:sz w:val="24"/>
          <w:szCs w:val="24"/>
        </w:rPr>
        <w:t>Their worldview was rooted on the conviction that collective ownership of the means of production, centralised economic planning, and a significant role for the state in political and economic affairs were necessary for achieving social justice and eliminating the exploitation inherent in capitalism</w:t>
      </w:r>
      <w:r w:rsidR="0070559F">
        <w:rPr>
          <w:rFonts w:ascii="Times New Roman" w:hAnsi="Times New Roman" w:cs="Times New Roman"/>
          <w:sz w:val="24"/>
          <w:szCs w:val="24"/>
        </w:rPr>
        <w:t xml:space="preserve">. </w:t>
      </w:r>
      <w:r w:rsidR="00072D50" w:rsidRPr="00072D50">
        <w:rPr>
          <w:rFonts w:ascii="Times New Roman" w:hAnsi="Times New Roman" w:cs="Times New Roman"/>
          <w:sz w:val="24"/>
          <w:szCs w:val="24"/>
        </w:rPr>
        <w:t xml:space="preserve">The Soviet leadership saw the state's authority and central planning as a tool to build a classless society that transcended the disparities associated with the capitalist world. These incompatible worldviews not only formed their separate blocs' political and economic frameworks, but also fuelled mutual hostility and antagonism. The ideological difference between the West and the Soviet Union was a driving force behind the Berlin Blockade and the long-term political implications that echoed throughout the Cold War. </w:t>
      </w:r>
      <w:r w:rsidR="000C1A40" w:rsidRPr="000C1A40">
        <w:rPr>
          <w:rFonts w:ascii="Times New Roman" w:hAnsi="Times New Roman" w:cs="Times New Roman"/>
          <w:sz w:val="24"/>
          <w:szCs w:val="24"/>
        </w:rPr>
        <w:t>It set the ground for an ongoing struggle for ideological and strategic dominance, which manifested itself in the split of Germany, the development of military alliances, the weapons race, and proxy conflicts throughout the world, sustaining the East-West divide</w:t>
      </w:r>
      <w:r w:rsidR="0020110A">
        <w:rPr>
          <w:rFonts w:ascii="Times New Roman" w:hAnsi="Times New Roman" w:cs="Times New Roman"/>
          <w:sz w:val="24"/>
          <w:szCs w:val="24"/>
        </w:rPr>
        <w:t xml:space="preserve">. </w:t>
      </w:r>
      <w:r w:rsidR="0020110A" w:rsidRPr="0020110A">
        <w:rPr>
          <w:rFonts w:ascii="Times New Roman" w:hAnsi="Times New Roman" w:cs="Times New Roman"/>
          <w:sz w:val="24"/>
          <w:szCs w:val="24"/>
        </w:rPr>
        <w:t>(Britannica, 2018)</w:t>
      </w:r>
      <w:r w:rsidR="0020110A">
        <w:rPr>
          <w:rFonts w:ascii="Times New Roman" w:hAnsi="Times New Roman" w:cs="Times New Roman"/>
          <w:sz w:val="24"/>
          <w:szCs w:val="24"/>
        </w:rPr>
        <w:t xml:space="preserve"> </w:t>
      </w:r>
      <w:r w:rsidR="000C1A40" w:rsidRPr="000C1A40">
        <w:rPr>
          <w:rFonts w:ascii="Times New Roman" w:hAnsi="Times New Roman" w:cs="Times New Roman"/>
          <w:sz w:val="24"/>
          <w:szCs w:val="24"/>
        </w:rPr>
        <w:t xml:space="preserve">The seeds of the Berlin Blockade were </w:t>
      </w:r>
      <w:r w:rsidR="000C1A40" w:rsidRPr="000C1A40">
        <w:rPr>
          <w:rFonts w:ascii="Times New Roman" w:hAnsi="Times New Roman" w:cs="Times New Roman"/>
          <w:sz w:val="24"/>
          <w:szCs w:val="24"/>
        </w:rPr>
        <w:lastRenderedPageBreak/>
        <w:t>sowed at the post-World War II discussions at Yalta and Potsdam, where the victorious Allies discussed the postwar European destiny. Yalta, held in February 1945, focused on Nazi Germany's military defeat, whereas Potsdam, held in July and August 1945, focused on Europe's political and economic restoration</w:t>
      </w:r>
      <w:r w:rsidR="00F9640D">
        <w:rPr>
          <w:rFonts w:ascii="Times New Roman" w:hAnsi="Times New Roman" w:cs="Times New Roman"/>
          <w:sz w:val="24"/>
          <w:szCs w:val="24"/>
        </w:rPr>
        <w:t xml:space="preserve">. </w:t>
      </w:r>
      <w:r w:rsidR="00DE1D94" w:rsidRPr="00DE1D94">
        <w:rPr>
          <w:rFonts w:ascii="Times New Roman" w:hAnsi="Times New Roman" w:cs="Times New Roman"/>
          <w:sz w:val="24"/>
          <w:szCs w:val="24"/>
        </w:rPr>
        <w:t>(Moser, n.d.)</w:t>
      </w:r>
      <w:r w:rsidR="00DE1D94">
        <w:rPr>
          <w:rFonts w:ascii="Times New Roman" w:hAnsi="Times New Roman" w:cs="Times New Roman"/>
          <w:sz w:val="24"/>
          <w:szCs w:val="24"/>
        </w:rPr>
        <w:t xml:space="preserve"> </w:t>
      </w:r>
      <w:r w:rsidR="000C1A40" w:rsidRPr="000C1A40">
        <w:rPr>
          <w:rFonts w:ascii="Times New Roman" w:hAnsi="Times New Roman" w:cs="Times New Roman"/>
          <w:sz w:val="24"/>
          <w:szCs w:val="24"/>
        </w:rPr>
        <w:t xml:space="preserve">The emergence of ideological divides at these conferences laid the groundwork for the geopolitical struggles that would define the Cold War. </w:t>
      </w:r>
      <w:r w:rsidR="006330D6" w:rsidRPr="006330D6">
        <w:rPr>
          <w:rFonts w:ascii="Times New Roman" w:hAnsi="Times New Roman" w:cs="Times New Roman"/>
          <w:sz w:val="24"/>
          <w:szCs w:val="24"/>
        </w:rPr>
        <w:t xml:space="preserve">The capitalist United States aspired to safeguard the security of Western Europe, whilst the communist Soviet Union sought to strengthen its influence in Eastern Europe. Germany was seen as an important trade partner by France, the United Kingdom, and the United States, for example. They attempted to assist Germany in reviving its economy and infrastructure, but Stalin's focus was to restore the Soviet Union, not Germany. To do this, the </w:t>
      </w:r>
      <w:r w:rsidR="00090240">
        <w:rPr>
          <w:rFonts w:ascii="Times New Roman" w:hAnsi="Times New Roman" w:cs="Times New Roman"/>
          <w:sz w:val="24"/>
          <w:szCs w:val="24"/>
        </w:rPr>
        <w:t>Union o</w:t>
      </w:r>
      <w:r w:rsidR="00397211">
        <w:rPr>
          <w:rFonts w:ascii="Times New Roman" w:hAnsi="Times New Roman" w:cs="Times New Roman"/>
          <w:sz w:val="24"/>
          <w:szCs w:val="24"/>
        </w:rPr>
        <w:t>f Soviet Socialist Republics (</w:t>
      </w:r>
      <w:r w:rsidR="006330D6" w:rsidRPr="006330D6">
        <w:rPr>
          <w:rFonts w:ascii="Times New Roman" w:hAnsi="Times New Roman" w:cs="Times New Roman"/>
          <w:sz w:val="24"/>
          <w:szCs w:val="24"/>
        </w:rPr>
        <w:t>USSR</w:t>
      </w:r>
      <w:r w:rsidR="00DA124F">
        <w:rPr>
          <w:rFonts w:ascii="Times New Roman" w:hAnsi="Times New Roman" w:cs="Times New Roman"/>
          <w:sz w:val="24"/>
          <w:szCs w:val="24"/>
        </w:rPr>
        <w:t>)</w:t>
      </w:r>
      <w:r w:rsidR="006330D6" w:rsidRPr="006330D6">
        <w:rPr>
          <w:rFonts w:ascii="Times New Roman" w:hAnsi="Times New Roman" w:cs="Times New Roman"/>
          <w:sz w:val="24"/>
          <w:szCs w:val="24"/>
        </w:rPr>
        <w:t xml:space="preserve"> diverted funds and resources from its zone in Germany. </w:t>
      </w:r>
      <w:r w:rsidR="004445AF" w:rsidRPr="004445AF">
        <w:rPr>
          <w:rFonts w:ascii="Times New Roman" w:hAnsi="Times New Roman" w:cs="Times New Roman"/>
          <w:sz w:val="24"/>
          <w:szCs w:val="24"/>
        </w:rPr>
        <w:t>(Hello Vaia, n.d.)</w:t>
      </w:r>
      <w:r w:rsidR="004445AF">
        <w:rPr>
          <w:rFonts w:ascii="Times New Roman" w:hAnsi="Times New Roman" w:cs="Times New Roman"/>
          <w:sz w:val="24"/>
          <w:szCs w:val="24"/>
        </w:rPr>
        <w:t xml:space="preserve"> </w:t>
      </w:r>
      <w:r w:rsidR="006330D6" w:rsidRPr="006330D6">
        <w:rPr>
          <w:rFonts w:ascii="Times New Roman" w:hAnsi="Times New Roman" w:cs="Times New Roman"/>
          <w:sz w:val="24"/>
          <w:szCs w:val="24"/>
        </w:rPr>
        <w:t xml:space="preserve">According to Rosser, 'Russian greediness had given the spark--an attempt to drain the Eastern zone, and, if feasible, the Western zones, of ten billion dollars in reparations' (Rosser, 1969, p.258). </w:t>
      </w:r>
      <w:r w:rsidR="001F6709" w:rsidRPr="001F6709">
        <w:rPr>
          <w:rFonts w:ascii="Times New Roman" w:hAnsi="Times New Roman" w:cs="Times New Roman"/>
          <w:sz w:val="24"/>
          <w:szCs w:val="24"/>
        </w:rPr>
        <w:t>Given all that has been said so far, one may conclude that Rosser's remark suggests that the Soviet Union demanded hefty reparations from Germany, contributing to the economic incentives driving the embargo. Indeed, post-World conflict II reparations were a sensitive subject, with the Soviet Union seeking recompense to rebuild its economy after suffering massive devastation during the conflict. The term "greediness" implies an unfavourable assessment of Soviet motivations, since they thought that Germany should be unified under their leadership.</w:t>
      </w:r>
    </w:p>
    <w:p w14:paraId="65AD9EB8" w14:textId="33EBA3CE" w:rsidR="00AA5A6A" w:rsidRPr="00F83C76" w:rsidRDefault="003371CE" w:rsidP="00F54D63">
      <w:pPr>
        <w:jc w:val="both"/>
        <w:rPr>
          <w:rFonts w:ascii="Times New Roman" w:hAnsi="Times New Roman" w:cs="Times New Roman"/>
          <w:sz w:val="24"/>
          <w:szCs w:val="24"/>
        </w:rPr>
      </w:pPr>
      <w:r w:rsidRPr="003371CE">
        <w:rPr>
          <w:rFonts w:ascii="Times New Roman" w:hAnsi="Times New Roman" w:cs="Times New Roman"/>
          <w:sz w:val="24"/>
          <w:szCs w:val="24"/>
        </w:rPr>
        <w:t xml:space="preserve">Economic tensions at the core of the Berlin Blockade were not isolated concerns, but rather integral components of larger ideological and geopolitical confrontations. The introduction of the Deutsche Mark (D-Mark) in Germany's Western zones on June 20, 1948, was the spark for these disputes. </w:t>
      </w:r>
      <w:r w:rsidR="00973EC2" w:rsidRPr="003371CE">
        <w:rPr>
          <w:rFonts w:ascii="Times New Roman" w:hAnsi="Times New Roman" w:cs="Times New Roman"/>
          <w:sz w:val="24"/>
          <w:szCs w:val="24"/>
        </w:rPr>
        <w:t>The Western Allies started this currency reform</w:t>
      </w:r>
      <w:r w:rsidRPr="003371CE">
        <w:rPr>
          <w:rFonts w:ascii="Times New Roman" w:hAnsi="Times New Roman" w:cs="Times New Roman"/>
          <w:sz w:val="24"/>
          <w:szCs w:val="24"/>
        </w:rPr>
        <w:t xml:space="preserve"> </w:t>
      </w:r>
      <w:r w:rsidR="005564BA" w:rsidRPr="003371CE">
        <w:rPr>
          <w:rFonts w:ascii="Times New Roman" w:hAnsi="Times New Roman" w:cs="Times New Roman"/>
          <w:sz w:val="24"/>
          <w:szCs w:val="24"/>
        </w:rPr>
        <w:t>to</w:t>
      </w:r>
      <w:r w:rsidRPr="003371CE">
        <w:rPr>
          <w:rFonts w:ascii="Times New Roman" w:hAnsi="Times New Roman" w:cs="Times New Roman"/>
          <w:sz w:val="24"/>
          <w:szCs w:val="24"/>
        </w:rPr>
        <w:t xml:space="preserve"> stabilise the war-ravaged German economy and combat inflation. </w:t>
      </w:r>
      <w:r w:rsidR="00F00C3C" w:rsidRPr="00F00C3C">
        <w:rPr>
          <w:rFonts w:ascii="Times New Roman" w:hAnsi="Times New Roman" w:cs="Times New Roman"/>
          <w:sz w:val="24"/>
          <w:szCs w:val="24"/>
        </w:rPr>
        <w:t>(Rosser, 1969b, pp.258–259)</w:t>
      </w:r>
      <w:r w:rsidR="00F00C3C">
        <w:rPr>
          <w:rFonts w:ascii="Times New Roman" w:hAnsi="Times New Roman" w:cs="Times New Roman"/>
          <w:sz w:val="24"/>
          <w:szCs w:val="24"/>
        </w:rPr>
        <w:t xml:space="preserve"> </w:t>
      </w:r>
      <w:r w:rsidRPr="003371CE">
        <w:rPr>
          <w:rFonts w:ascii="Times New Roman" w:hAnsi="Times New Roman" w:cs="Times New Roman"/>
          <w:sz w:val="24"/>
          <w:szCs w:val="24"/>
        </w:rPr>
        <w:t xml:space="preserve">This monetary reform allowed retailers to resupply with supplies that were previously only available </w:t>
      </w:r>
      <w:r w:rsidR="00BF1EBA" w:rsidRPr="003371CE">
        <w:rPr>
          <w:rFonts w:ascii="Times New Roman" w:hAnsi="Times New Roman" w:cs="Times New Roman"/>
          <w:sz w:val="24"/>
          <w:szCs w:val="24"/>
        </w:rPr>
        <w:t>in the underground economy</w:t>
      </w:r>
      <w:r w:rsidRPr="003371CE">
        <w:rPr>
          <w:rFonts w:ascii="Times New Roman" w:hAnsi="Times New Roman" w:cs="Times New Roman"/>
          <w:sz w:val="24"/>
          <w:szCs w:val="24"/>
        </w:rPr>
        <w:t>. 2013 (Cvce.eu) The Soviet Union saw the adoption of the D-Mark as a direct challenge to their power and responded with the establishment of the</w:t>
      </w:r>
      <w:r w:rsidR="007E7C1F">
        <w:rPr>
          <w:rFonts w:ascii="Times New Roman" w:hAnsi="Times New Roman" w:cs="Times New Roman"/>
          <w:sz w:val="24"/>
          <w:szCs w:val="24"/>
        </w:rPr>
        <w:t>ir own currency</w:t>
      </w:r>
      <w:r w:rsidRPr="003371CE">
        <w:rPr>
          <w:rFonts w:ascii="Times New Roman" w:hAnsi="Times New Roman" w:cs="Times New Roman"/>
          <w:sz w:val="24"/>
          <w:szCs w:val="24"/>
        </w:rPr>
        <w:t xml:space="preserve"> Ostmark</w:t>
      </w:r>
      <w:r w:rsidR="007E7C1F">
        <w:rPr>
          <w:rFonts w:ascii="Times New Roman" w:hAnsi="Times New Roman" w:cs="Times New Roman"/>
          <w:sz w:val="24"/>
          <w:szCs w:val="24"/>
        </w:rPr>
        <w:t xml:space="preserve"> on June 24</w:t>
      </w:r>
      <w:r w:rsidR="00403EA1">
        <w:rPr>
          <w:rFonts w:ascii="Times New Roman" w:hAnsi="Times New Roman" w:cs="Times New Roman"/>
          <w:sz w:val="24"/>
          <w:szCs w:val="24"/>
        </w:rPr>
        <w:t>, 1948</w:t>
      </w:r>
      <w:r w:rsidR="0011635E">
        <w:rPr>
          <w:rFonts w:ascii="Times New Roman" w:hAnsi="Times New Roman" w:cs="Times New Roman"/>
          <w:sz w:val="24"/>
          <w:szCs w:val="24"/>
        </w:rPr>
        <w:t xml:space="preserve">. </w:t>
      </w:r>
      <w:r w:rsidR="001E0FBD" w:rsidRPr="001E0FBD">
        <w:rPr>
          <w:rFonts w:ascii="Times New Roman" w:hAnsi="Times New Roman" w:cs="Times New Roman"/>
          <w:sz w:val="24"/>
          <w:szCs w:val="24"/>
        </w:rPr>
        <w:t xml:space="preserve">Later, the Soviets cut off all main road, rail, and canal connections to West Berlin, depriving the city of energy as well as a regular supply of crucial food and coal. They were deeply apprehensive that a rebuilt West German economy, with its capitalist base, would </w:t>
      </w:r>
      <w:r w:rsidR="00CC2E4A" w:rsidRPr="001E0FBD">
        <w:rPr>
          <w:rFonts w:ascii="Times New Roman" w:hAnsi="Times New Roman" w:cs="Times New Roman"/>
          <w:sz w:val="24"/>
          <w:szCs w:val="24"/>
        </w:rPr>
        <w:t>function as</w:t>
      </w:r>
      <w:r w:rsidR="001E0FBD" w:rsidRPr="001E0FBD">
        <w:rPr>
          <w:rFonts w:ascii="Times New Roman" w:hAnsi="Times New Roman" w:cs="Times New Roman"/>
          <w:sz w:val="24"/>
          <w:szCs w:val="24"/>
        </w:rPr>
        <w:t xml:space="preserve"> a potent magnet for war-torn Eastern European states.</w:t>
      </w:r>
      <w:r w:rsidR="00070BE0">
        <w:rPr>
          <w:rFonts w:ascii="Times New Roman" w:hAnsi="Times New Roman" w:cs="Times New Roman"/>
          <w:sz w:val="24"/>
          <w:szCs w:val="24"/>
        </w:rPr>
        <w:t xml:space="preserve"> </w:t>
      </w:r>
      <w:r w:rsidR="00070BE0" w:rsidRPr="00070BE0">
        <w:rPr>
          <w:rFonts w:ascii="Times New Roman" w:hAnsi="Times New Roman" w:cs="Times New Roman"/>
          <w:sz w:val="24"/>
          <w:szCs w:val="24"/>
        </w:rPr>
        <w:t>(Higgins, 1984, pp.66–68)</w:t>
      </w:r>
      <w:r w:rsidR="001E0FBD" w:rsidRPr="001E0FBD">
        <w:rPr>
          <w:rFonts w:ascii="Times New Roman" w:hAnsi="Times New Roman" w:cs="Times New Roman"/>
          <w:sz w:val="24"/>
          <w:szCs w:val="24"/>
        </w:rPr>
        <w:t xml:space="preserve"> The allure of a prosperous West Germany may erode the allure of the Soviet economic model, and so the intellectual allure of communism </w:t>
      </w:r>
      <w:r w:rsidR="001E0FBD" w:rsidRPr="00523FBB">
        <w:rPr>
          <w:rFonts w:ascii="Times New Roman" w:hAnsi="Times New Roman" w:cs="Times New Roman"/>
          <w:sz w:val="24"/>
          <w:szCs w:val="24"/>
        </w:rPr>
        <w:t>(Parrish, 199</w:t>
      </w:r>
      <w:r w:rsidR="00E3450A" w:rsidRPr="00523FBB">
        <w:rPr>
          <w:rFonts w:ascii="Times New Roman" w:hAnsi="Times New Roman" w:cs="Times New Roman"/>
          <w:sz w:val="24"/>
          <w:szCs w:val="24"/>
        </w:rPr>
        <w:t>6</w:t>
      </w:r>
      <w:r w:rsidR="001E0FBD" w:rsidRPr="00523FBB">
        <w:rPr>
          <w:rFonts w:ascii="Times New Roman" w:hAnsi="Times New Roman" w:cs="Times New Roman"/>
          <w:sz w:val="24"/>
          <w:szCs w:val="24"/>
        </w:rPr>
        <w:t>).</w:t>
      </w:r>
      <w:r w:rsidR="001E0FBD" w:rsidRPr="001E0FBD">
        <w:rPr>
          <w:rFonts w:ascii="Times New Roman" w:hAnsi="Times New Roman" w:cs="Times New Roman"/>
          <w:sz w:val="24"/>
          <w:szCs w:val="24"/>
        </w:rPr>
        <w:t xml:space="preserve"> </w:t>
      </w:r>
      <w:r w:rsidR="00C91802" w:rsidRPr="001E0FBD">
        <w:rPr>
          <w:rFonts w:ascii="Times New Roman" w:hAnsi="Times New Roman" w:cs="Times New Roman"/>
          <w:sz w:val="24"/>
          <w:szCs w:val="24"/>
        </w:rPr>
        <w:t>Even though</w:t>
      </w:r>
      <w:r w:rsidR="00C91802">
        <w:rPr>
          <w:rFonts w:ascii="Times New Roman" w:hAnsi="Times New Roman" w:cs="Times New Roman"/>
          <w:sz w:val="24"/>
          <w:szCs w:val="24"/>
        </w:rPr>
        <w:t xml:space="preserve"> </w:t>
      </w:r>
      <w:r w:rsidR="001E0FBD" w:rsidRPr="001E0FBD">
        <w:rPr>
          <w:rFonts w:ascii="Times New Roman" w:hAnsi="Times New Roman" w:cs="Times New Roman"/>
          <w:sz w:val="24"/>
          <w:szCs w:val="24"/>
        </w:rPr>
        <w:t xml:space="preserve">the Potsdam Conference resolved that Germany should be regarded as a unified economic entity, the Russians fought any economic unity or reform measures. The Soviets looked intended to keep Western Germany economically unstable while extending the Eastern </w:t>
      </w:r>
      <w:r w:rsidR="008B0FC2" w:rsidRPr="001E0FBD">
        <w:rPr>
          <w:rFonts w:ascii="Times New Roman" w:hAnsi="Times New Roman" w:cs="Times New Roman"/>
          <w:sz w:val="24"/>
          <w:szCs w:val="24"/>
        </w:rPr>
        <w:t>zone.</w:t>
      </w:r>
      <w:r w:rsidR="008B0FC2" w:rsidRPr="00856FC4">
        <w:rPr>
          <w:rFonts w:ascii="Times New Roman" w:hAnsi="Times New Roman" w:cs="Times New Roman"/>
          <w:sz w:val="24"/>
          <w:szCs w:val="24"/>
        </w:rPr>
        <w:t xml:space="preserve"> (</w:t>
      </w:r>
      <w:r w:rsidR="00856FC4" w:rsidRPr="00856FC4">
        <w:rPr>
          <w:rFonts w:ascii="Times New Roman" w:hAnsi="Times New Roman" w:cs="Times New Roman"/>
          <w:sz w:val="24"/>
          <w:szCs w:val="24"/>
        </w:rPr>
        <w:t>Rosser, 1969, p</w:t>
      </w:r>
      <w:r w:rsidR="00255F26">
        <w:rPr>
          <w:rFonts w:ascii="Times New Roman" w:hAnsi="Times New Roman" w:cs="Times New Roman"/>
          <w:sz w:val="24"/>
          <w:szCs w:val="24"/>
        </w:rPr>
        <w:t xml:space="preserve">. </w:t>
      </w:r>
      <w:r w:rsidR="00856FC4" w:rsidRPr="00856FC4">
        <w:rPr>
          <w:rFonts w:ascii="Times New Roman" w:hAnsi="Times New Roman" w:cs="Times New Roman"/>
          <w:sz w:val="24"/>
          <w:szCs w:val="24"/>
        </w:rPr>
        <w:t>259)</w:t>
      </w:r>
      <w:r w:rsidR="000C4AEB" w:rsidRPr="007779E3">
        <w:rPr>
          <w:rFonts w:ascii="Times New Roman" w:hAnsi="Times New Roman" w:cs="Times New Roman"/>
          <w:sz w:val="24"/>
          <w:szCs w:val="24"/>
        </w:rPr>
        <w:t xml:space="preserve"> </w:t>
      </w:r>
      <w:r w:rsidR="001B4CBE" w:rsidRPr="001B4CBE">
        <w:rPr>
          <w:rFonts w:ascii="Times New Roman" w:hAnsi="Times New Roman" w:cs="Times New Roman"/>
          <w:sz w:val="24"/>
          <w:szCs w:val="24"/>
        </w:rPr>
        <w:t xml:space="preserve">The economic rivalry between the capitalist West and the communist East was more than simply a fiscal rivalry; it was a real-time ideological contest. The Soviet reaction, a daring attempt to cut off West Berlin from Western supplies, might be interpreted as an economic manoeuvre to assert control as well as a direct challenge to the Western Allies' efforts to revitalise the German economy. The biggest issue confronting economic rebirth was worker unrest caused by the Soviet-dominated Communist labour union. </w:t>
      </w:r>
      <w:r w:rsidR="005846AE" w:rsidRPr="005846AE">
        <w:rPr>
          <w:rFonts w:ascii="Times New Roman" w:hAnsi="Times New Roman" w:cs="Times New Roman"/>
          <w:sz w:val="24"/>
          <w:szCs w:val="24"/>
        </w:rPr>
        <w:t>While ostensibly an economic standoff, the Berlin Blockade became symptomatic of the greater Cold War battle, in which economic systems were used as means of influence and political manoeuvring in the continuous war between capitalism and communist.</w:t>
      </w:r>
    </w:p>
    <w:p w14:paraId="7838B2A1" w14:textId="2B85531B" w:rsidR="00F017AA" w:rsidRPr="00F017AA" w:rsidRDefault="00AA2A7E" w:rsidP="00F017A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Moreover, </w:t>
      </w:r>
      <w:r w:rsidR="00021498" w:rsidRPr="006E0BEA">
        <w:rPr>
          <w:rFonts w:ascii="Times New Roman" w:hAnsi="Times New Roman" w:cs="Times New Roman"/>
          <w:sz w:val="24"/>
          <w:szCs w:val="24"/>
        </w:rPr>
        <w:t>political</w:t>
      </w:r>
      <w:r w:rsidR="006E0BEA" w:rsidRPr="006E0BEA">
        <w:rPr>
          <w:rFonts w:ascii="Times New Roman" w:hAnsi="Times New Roman" w:cs="Times New Roman"/>
          <w:sz w:val="24"/>
          <w:szCs w:val="24"/>
        </w:rPr>
        <w:t xml:space="preserve"> control emerged as a key motivator behind the Berlin Blockade, mirroring Europe's post-World War II quest for power. The future political landscape of Germany, and, by extension, Europe, was at the centre of this problem. The Western Allies sought to reconstruct a democratic, self-governing Germany as a counterweight to communist penetration.</w:t>
      </w:r>
      <w:r w:rsidR="008377D9" w:rsidRPr="008377D9">
        <w:t xml:space="preserve"> </w:t>
      </w:r>
      <w:r w:rsidR="008377D9" w:rsidRPr="008377D9">
        <w:rPr>
          <w:rFonts w:ascii="Times New Roman" w:hAnsi="Times New Roman" w:cs="Times New Roman"/>
          <w:sz w:val="24"/>
          <w:szCs w:val="24"/>
        </w:rPr>
        <w:t>(McCauley, 2003, pp.76–78)</w:t>
      </w:r>
      <w:r w:rsidR="007E7F89">
        <w:rPr>
          <w:rFonts w:ascii="Times New Roman" w:hAnsi="Times New Roman" w:cs="Times New Roman"/>
          <w:sz w:val="24"/>
          <w:szCs w:val="24"/>
        </w:rPr>
        <w:t xml:space="preserve"> </w:t>
      </w:r>
      <w:r w:rsidR="006E0BEA" w:rsidRPr="006E0BEA">
        <w:rPr>
          <w:rFonts w:ascii="Times New Roman" w:hAnsi="Times New Roman" w:cs="Times New Roman"/>
          <w:sz w:val="24"/>
          <w:szCs w:val="24"/>
        </w:rPr>
        <w:t xml:space="preserve">Bizonia was formed in 1947 when the United States and the United Kingdom combined their zones. This was an economic move that both zones expected to strengthen their economies and minimise administrative expenses. On August 1, 1948, the French zone amalgamated with Bizonia, culminating in the foundation of Trizonia. </w:t>
      </w:r>
      <w:r w:rsidR="00014E0A" w:rsidRPr="00014E0A">
        <w:rPr>
          <w:rFonts w:ascii="Times New Roman" w:hAnsi="Times New Roman" w:cs="Times New Roman"/>
          <w:sz w:val="24"/>
          <w:szCs w:val="24"/>
        </w:rPr>
        <w:t>(Office of The Historian, 2019)</w:t>
      </w:r>
      <w:r w:rsidR="0051544E" w:rsidRPr="0051544E">
        <w:rPr>
          <w:rFonts w:ascii="Times New Roman" w:hAnsi="Times New Roman" w:cs="Times New Roman"/>
          <w:sz w:val="24"/>
          <w:szCs w:val="24"/>
        </w:rPr>
        <w:t xml:space="preserve"> </w:t>
      </w:r>
      <w:r w:rsidR="008108D1" w:rsidRPr="008108D1">
        <w:rPr>
          <w:rFonts w:ascii="Times New Roman" w:hAnsi="Times New Roman" w:cs="Times New Roman"/>
          <w:sz w:val="24"/>
          <w:szCs w:val="24"/>
        </w:rPr>
        <w:t xml:space="preserve">Stalin was not invited to merger meetings hence he believed the Western Allies were consolidating their dominance and ostracising him, and he became increasingly concerned about the possibility of the Western Allies gathering forces and taking over the Eastern zone. The Soviet Union, on the other hand, was determined to secure its sphere of influence in Eastern Europe, with a special emphasis on East Germany. According to Hugh Higgins' book 'The Cold War,' Stalin's fundamental goal was not German unity, but rather the security of the Soviet Union. </w:t>
      </w:r>
      <w:r w:rsidR="00DC6CAD" w:rsidRPr="00DC6CAD">
        <w:rPr>
          <w:rFonts w:ascii="Times New Roman" w:hAnsi="Times New Roman" w:cs="Times New Roman"/>
          <w:sz w:val="24"/>
          <w:szCs w:val="24"/>
        </w:rPr>
        <w:t>(Higgins, 1984b, p.61)</w:t>
      </w:r>
      <w:r w:rsidR="00DC6CAD">
        <w:rPr>
          <w:rFonts w:ascii="Times New Roman" w:hAnsi="Times New Roman" w:cs="Times New Roman"/>
          <w:sz w:val="24"/>
          <w:szCs w:val="24"/>
        </w:rPr>
        <w:t xml:space="preserve"> </w:t>
      </w:r>
      <w:r w:rsidR="008108D1" w:rsidRPr="008108D1">
        <w:rPr>
          <w:rFonts w:ascii="Times New Roman" w:hAnsi="Times New Roman" w:cs="Times New Roman"/>
          <w:sz w:val="24"/>
          <w:szCs w:val="24"/>
        </w:rPr>
        <w:t xml:space="preserve">Germany's divide became a microcosm of the larger power struggle. </w:t>
      </w:r>
      <w:r w:rsidR="00F017AA" w:rsidRPr="00F017AA">
        <w:rPr>
          <w:rFonts w:ascii="Times New Roman" w:hAnsi="Times New Roman" w:cs="Times New Roman"/>
          <w:sz w:val="24"/>
          <w:szCs w:val="24"/>
        </w:rPr>
        <w:t>The blockade was Stalin's bold attempt to thwart the political intentions of the Western Allies and maintain political dominance in the pilot stages of the Cold War.</w:t>
      </w:r>
    </w:p>
    <w:p w14:paraId="400766ED" w14:textId="7D9BA9F3" w:rsidR="00AD2B4F" w:rsidRDefault="00021498" w:rsidP="005F0725">
      <w:pPr>
        <w:jc w:val="both"/>
        <w:rPr>
          <w:rFonts w:ascii="Times New Roman" w:hAnsi="Times New Roman" w:cs="Times New Roman"/>
          <w:sz w:val="24"/>
          <w:szCs w:val="24"/>
        </w:rPr>
      </w:pPr>
      <w:r w:rsidRPr="00021498">
        <w:rPr>
          <w:rFonts w:ascii="Times New Roman" w:hAnsi="Times New Roman" w:cs="Times New Roman"/>
          <w:sz w:val="24"/>
          <w:szCs w:val="24"/>
        </w:rPr>
        <w:t xml:space="preserve">Moving forward, in the face of the Berlin Blockade, which started on June 24, 1948, the Western Allies, notably the United States and the United Kingdom, faced a complicated mix of immediate and long-term obstacles. The Western powers were unprepared for the blockade of transit routes to Berlin, so they had to devise options for how to respond; they were split on whether to maintain their position in Berlin, avoid war, continue with the London Programme, surrender West Berlin to the Soviets, send troops to try and get supplies in through blocked routes, or do nothing. </w:t>
      </w:r>
      <w:r w:rsidR="00C3280E" w:rsidRPr="00C3280E">
        <w:rPr>
          <w:rFonts w:ascii="Times New Roman" w:hAnsi="Times New Roman" w:cs="Times New Roman"/>
          <w:sz w:val="24"/>
          <w:szCs w:val="24"/>
        </w:rPr>
        <w:t>(Smith and Shlaim, 1985)</w:t>
      </w:r>
      <w:r w:rsidR="00C3280E">
        <w:rPr>
          <w:rFonts w:ascii="Times New Roman" w:hAnsi="Times New Roman" w:cs="Times New Roman"/>
          <w:sz w:val="24"/>
          <w:szCs w:val="24"/>
        </w:rPr>
        <w:t xml:space="preserve"> </w:t>
      </w:r>
      <w:r w:rsidR="00FC720C" w:rsidRPr="00FC720C">
        <w:rPr>
          <w:rFonts w:ascii="Times New Roman" w:hAnsi="Times New Roman" w:cs="Times New Roman"/>
          <w:sz w:val="24"/>
          <w:szCs w:val="24"/>
        </w:rPr>
        <w:t>However, this would imply that the USSR would win control of Berlin, which might be harmful or regarded as an act of war in which the Western side would be perceived as the aggressor, or West Berliners would potentially starve, which may lead to communism and Soviet rule of Berlin. Furthermore, the Western Allies determined that the Soviets could not stop only one kind of movement, air transportation, and that the only way to prevent an unarmed aircraft from entering the city would have been to shoot it down</w:t>
      </w:r>
      <w:r w:rsidR="00FC720C">
        <w:rPr>
          <w:rFonts w:ascii="Times New Roman" w:hAnsi="Times New Roman" w:cs="Times New Roman"/>
          <w:sz w:val="24"/>
          <w:szCs w:val="24"/>
        </w:rPr>
        <w:t>.</w:t>
      </w:r>
      <w:r w:rsidR="00FC720C" w:rsidRPr="00FC720C">
        <w:rPr>
          <w:rFonts w:ascii="Times New Roman" w:hAnsi="Times New Roman" w:cs="Times New Roman"/>
          <w:sz w:val="24"/>
          <w:szCs w:val="24"/>
        </w:rPr>
        <w:t xml:space="preserve"> </w:t>
      </w:r>
      <w:r w:rsidR="006B72C6" w:rsidRPr="006B72C6">
        <w:rPr>
          <w:rFonts w:ascii="Times New Roman" w:hAnsi="Times New Roman" w:cs="Times New Roman"/>
          <w:sz w:val="24"/>
          <w:szCs w:val="24"/>
        </w:rPr>
        <w:t>(Noblett, n.d.)</w:t>
      </w:r>
      <w:r w:rsidR="00101318" w:rsidRPr="00101318">
        <w:rPr>
          <w:rFonts w:ascii="Times New Roman" w:hAnsi="Times New Roman" w:cs="Times New Roman"/>
          <w:sz w:val="24"/>
          <w:szCs w:val="24"/>
        </w:rPr>
        <w:t xml:space="preserve"> </w:t>
      </w:r>
      <w:r w:rsidR="006F11DF" w:rsidRPr="006F11DF">
        <w:rPr>
          <w:rFonts w:ascii="Times New Roman" w:hAnsi="Times New Roman" w:cs="Times New Roman"/>
          <w:sz w:val="24"/>
          <w:szCs w:val="24"/>
        </w:rPr>
        <w:t xml:space="preserve">In response, on June 26, 1948, the West undertook a very bold and unprecedented operation: the Berlin Airlift dubbed "Operation Vittles" in the United States and "Operation Plainfare" in the United Kingdom two days later). (Historian's Office, 2019) This humanitarian and logistical accomplishment shattered the Soviet siege of West Berlin and demonstrated the Western powers' unshakeable commitment to safeguard West Berlin's people' independence. At first, the airlift seemed impossible. </w:t>
      </w:r>
      <w:r w:rsidR="00835D50" w:rsidRPr="00835D50">
        <w:rPr>
          <w:rFonts w:ascii="Times New Roman" w:hAnsi="Times New Roman" w:cs="Times New Roman"/>
          <w:sz w:val="24"/>
          <w:szCs w:val="24"/>
        </w:rPr>
        <w:t xml:space="preserve">Over two million Berliners relied on the assistance, which supplied much-needed food, fuel, and medication. However, it got more efficient over time, and the quantity of airdrops rose. Air Force and Navy jets were landing at Tempelhof Airport every 45 seconds at one point. </w:t>
      </w:r>
      <w:r w:rsidR="009E5AF5" w:rsidRPr="009E5AF5">
        <w:rPr>
          <w:rFonts w:ascii="Times New Roman" w:hAnsi="Times New Roman" w:cs="Times New Roman"/>
          <w:sz w:val="24"/>
          <w:szCs w:val="24"/>
        </w:rPr>
        <w:t>(Background Essay on Berlin Airlift, n.d.)</w:t>
      </w:r>
      <w:r w:rsidR="005564BA">
        <w:rPr>
          <w:rFonts w:ascii="Times New Roman" w:hAnsi="Times New Roman" w:cs="Times New Roman"/>
          <w:sz w:val="24"/>
          <w:szCs w:val="24"/>
        </w:rPr>
        <w:t xml:space="preserve"> </w:t>
      </w:r>
      <w:r w:rsidR="00835D50" w:rsidRPr="00835D50">
        <w:rPr>
          <w:rFonts w:ascii="Times New Roman" w:hAnsi="Times New Roman" w:cs="Times New Roman"/>
          <w:sz w:val="24"/>
          <w:szCs w:val="24"/>
        </w:rPr>
        <w:t xml:space="preserve">Over the course of 11 months, the United States and the United Kingdom delivered more than 2.3 million tonnes of food, gasoline, and other necessary supplies to West Berlin via more than 278,000 airdrops, assuring the survival of its inhabitants. </w:t>
      </w:r>
      <w:r w:rsidR="00EB5536" w:rsidRPr="00EB5536">
        <w:rPr>
          <w:rFonts w:ascii="Times New Roman" w:hAnsi="Times New Roman" w:cs="Times New Roman"/>
          <w:sz w:val="24"/>
          <w:szCs w:val="24"/>
        </w:rPr>
        <w:t>(Lange, 2018)</w:t>
      </w:r>
      <w:r w:rsidR="00EB5536">
        <w:rPr>
          <w:rFonts w:ascii="Times New Roman" w:hAnsi="Times New Roman" w:cs="Times New Roman"/>
          <w:sz w:val="24"/>
          <w:szCs w:val="24"/>
        </w:rPr>
        <w:t xml:space="preserve"> </w:t>
      </w:r>
      <w:r w:rsidR="00835D50" w:rsidRPr="00835D50">
        <w:rPr>
          <w:rFonts w:ascii="Times New Roman" w:hAnsi="Times New Roman" w:cs="Times New Roman"/>
          <w:sz w:val="24"/>
          <w:szCs w:val="24"/>
        </w:rPr>
        <w:t xml:space="preserve">However, as the siege continued, the operation grew in scope. </w:t>
      </w:r>
      <w:r w:rsidR="00426638" w:rsidRPr="00426638">
        <w:rPr>
          <w:rFonts w:ascii="Times New Roman" w:hAnsi="Times New Roman" w:cs="Times New Roman"/>
          <w:sz w:val="24"/>
          <w:szCs w:val="24"/>
        </w:rPr>
        <w:t xml:space="preserve">New runways and power plants were constructed, existing aircraft were refurbished, and new transport aircraft were launched. This extension reflected the West's determination to keep the operation running for as long as possible (O'Neill, 2000). A significant obstacle during the airlift was an absence of labour, so the </w:t>
      </w:r>
      <w:r w:rsidR="00426638" w:rsidRPr="00426638">
        <w:rPr>
          <w:rFonts w:ascii="Times New Roman" w:hAnsi="Times New Roman" w:cs="Times New Roman"/>
          <w:sz w:val="24"/>
          <w:szCs w:val="24"/>
        </w:rPr>
        <w:lastRenderedPageBreak/>
        <w:t xml:space="preserve">Western powers decided to employ the people they were assisting to help them unload the plane's stocks of food, coals, and other necessities at Tempelhof, and in exchange for their efforts, they would be rewarded with cigarettes or extra rations. </w:t>
      </w:r>
      <w:r w:rsidR="0058336D" w:rsidRPr="0058336D">
        <w:rPr>
          <w:rFonts w:ascii="Times New Roman" w:hAnsi="Times New Roman" w:cs="Times New Roman"/>
          <w:sz w:val="24"/>
          <w:szCs w:val="24"/>
        </w:rPr>
        <w:t>(Spiritoffreedom.org, 2019)</w:t>
      </w:r>
      <w:r w:rsidR="00426638" w:rsidRPr="00426638">
        <w:rPr>
          <w:rFonts w:ascii="Times New Roman" w:hAnsi="Times New Roman" w:cs="Times New Roman"/>
          <w:sz w:val="24"/>
          <w:szCs w:val="24"/>
        </w:rPr>
        <w:t xml:space="preserve"> </w:t>
      </w:r>
    </w:p>
    <w:p w14:paraId="6572D655" w14:textId="419E5D6A" w:rsidR="00B71F5B" w:rsidRDefault="00C775B5" w:rsidP="005F0725">
      <w:pPr>
        <w:jc w:val="both"/>
        <w:rPr>
          <w:rFonts w:ascii="Times New Roman" w:hAnsi="Times New Roman" w:cs="Times New Roman"/>
          <w:sz w:val="24"/>
          <w:szCs w:val="24"/>
        </w:rPr>
      </w:pPr>
      <w:r>
        <w:rPr>
          <w:rFonts w:ascii="Times New Roman" w:hAnsi="Times New Roman" w:cs="Times New Roman"/>
          <w:sz w:val="24"/>
          <w:szCs w:val="24"/>
        </w:rPr>
        <w:t>Apart from this, t</w:t>
      </w:r>
      <w:r w:rsidR="00426638" w:rsidRPr="00426638">
        <w:rPr>
          <w:rFonts w:ascii="Times New Roman" w:hAnsi="Times New Roman" w:cs="Times New Roman"/>
          <w:sz w:val="24"/>
          <w:szCs w:val="24"/>
        </w:rPr>
        <w:t xml:space="preserve">he Western Allies, notably the United States, used the blockade to emphasise Soviet aggression. </w:t>
      </w:r>
      <w:r w:rsidR="00462F71" w:rsidRPr="00462F71">
        <w:rPr>
          <w:rFonts w:ascii="Times New Roman" w:hAnsi="Times New Roman" w:cs="Times New Roman"/>
          <w:sz w:val="24"/>
          <w:szCs w:val="24"/>
        </w:rPr>
        <w:t>This campaign was a success in terms of garnering worldwide sympathy for West Berlin inhabitants and highlighting the lengths to which the democratic West would go to secure their safety and freedom</w:t>
      </w:r>
      <w:r w:rsidR="00955D93">
        <w:rPr>
          <w:rFonts w:ascii="Times New Roman" w:hAnsi="Times New Roman" w:cs="Times New Roman"/>
          <w:sz w:val="24"/>
          <w:szCs w:val="24"/>
        </w:rPr>
        <w:t xml:space="preserve">. </w:t>
      </w:r>
      <w:r w:rsidR="00462F71" w:rsidRPr="00462F71">
        <w:rPr>
          <w:rFonts w:ascii="Times New Roman" w:hAnsi="Times New Roman" w:cs="Times New Roman"/>
          <w:sz w:val="24"/>
          <w:szCs w:val="24"/>
        </w:rPr>
        <w:t xml:space="preserve">At the same time, the Western Allies used diplomatic avenues to fight Soviet aggression. They used the United Nations and other international venues to underline the illegality of the blockade, citing Potsdam Conference </w:t>
      </w:r>
      <w:r w:rsidR="002E5A5F" w:rsidRPr="00462F71">
        <w:rPr>
          <w:rFonts w:ascii="Times New Roman" w:hAnsi="Times New Roman" w:cs="Times New Roman"/>
          <w:sz w:val="24"/>
          <w:szCs w:val="24"/>
        </w:rPr>
        <w:t>commitments.</w:t>
      </w:r>
      <w:r w:rsidR="00B64390" w:rsidRPr="00B64390">
        <w:t xml:space="preserve"> </w:t>
      </w:r>
      <w:r w:rsidR="00B64390" w:rsidRPr="00B64390">
        <w:rPr>
          <w:rFonts w:ascii="Times New Roman" w:hAnsi="Times New Roman" w:cs="Times New Roman"/>
          <w:sz w:val="24"/>
          <w:szCs w:val="24"/>
        </w:rPr>
        <w:t>(Rosser, 1969b, p.260)</w:t>
      </w:r>
      <w:r w:rsidR="002E5A5F" w:rsidRPr="00462F71">
        <w:rPr>
          <w:rFonts w:ascii="Times New Roman" w:hAnsi="Times New Roman" w:cs="Times New Roman"/>
          <w:sz w:val="24"/>
          <w:szCs w:val="24"/>
        </w:rPr>
        <w:t xml:space="preserve"> </w:t>
      </w:r>
      <w:r w:rsidR="0011297B" w:rsidRPr="00462F71">
        <w:rPr>
          <w:rFonts w:ascii="Times New Roman" w:hAnsi="Times New Roman" w:cs="Times New Roman"/>
          <w:sz w:val="24"/>
          <w:szCs w:val="24"/>
        </w:rPr>
        <w:t>However</w:t>
      </w:r>
      <w:r w:rsidR="00462F71" w:rsidRPr="00462F71">
        <w:rPr>
          <w:rFonts w:ascii="Times New Roman" w:hAnsi="Times New Roman" w:cs="Times New Roman"/>
          <w:sz w:val="24"/>
          <w:szCs w:val="24"/>
        </w:rPr>
        <w:t xml:space="preserve">, </w:t>
      </w:r>
      <w:r w:rsidR="002E5A5F" w:rsidRPr="002E5A5F">
        <w:rPr>
          <w:rFonts w:ascii="Times New Roman" w:hAnsi="Times New Roman" w:cs="Times New Roman"/>
          <w:sz w:val="24"/>
          <w:szCs w:val="24"/>
        </w:rPr>
        <w:t>as Manfred Wilke points out in his book 'The Path to the Berlin Wall,' the West's second nonviolent response to the blockade was a trade embargo against the Soviet Zone, where deliveries from the Western zones were prohibited, resulting in a drastic reduction in interzonal trade.</w:t>
      </w:r>
      <w:r w:rsidR="00D9370C">
        <w:rPr>
          <w:rFonts w:ascii="Times New Roman" w:hAnsi="Times New Roman" w:cs="Times New Roman"/>
          <w:sz w:val="24"/>
          <w:szCs w:val="24"/>
        </w:rPr>
        <w:t xml:space="preserve"> </w:t>
      </w:r>
      <w:r w:rsidR="00410B2C" w:rsidRPr="00410B2C">
        <w:rPr>
          <w:rFonts w:ascii="Times New Roman" w:hAnsi="Times New Roman" w:cs="Times New Roman"/>
          <w:sz w:val="24"/>
          <w:szCs w:val="24"/>
        </w:rPr>
        <w:t xml:space="preserve">From September 1948 onwards, the counterblockade was extended to encompass commerce with Eastern Europe. </w:t>
      </w:r>
      <w:r w:rsidR="00293E35" w:rsidRPr="00293E35">
        <w:rPr>
          <w:rFonts w:ascii="Times New Roman" w:hAnsi="Times New Roman" w:cs="Times New Roman"/>
          <w:sz w:val="24"/>
          <w:szCs w:val="24"/>
        </w:rPr>
        <w:t>(Wilke and Perl, 2014, pp.116–134)</w:t>
      </w:r>
      <w:r w:rsidR="00293E35">
        <w:rPr>
          <w:rFonts w:ascii="Times New Roman" w:hAnsi="Times New Roman" w:cs="Times New Roman"/>
          <w:sz w:val="24"/>
          <w:szCs w:val="24"/>
        </w:rPr>
        <w:t xml:space="preserve"> </w:t>
      </w:r>
      <w:r w:rsidR="00410B2C" w:rsidRPr="00410B2C">
        <w:rPr>
          <w:rFonts w:ascii="Times New Roman" w:hAnsi="Times New Roman" w:cs="Times New Roman"/>
          <w:sz w:val="24"/>
          <w:szCs w:val="24"/>
        </w:rPr>
        <w:t xml:space="preserve">After 11 months, the Soviets realised that the blockade was a failure and that they could not force the Western Allies out of Berlin, therefore it was lifted on May 12, 1949. Despite the completion of the blockade, the Allies maintained their presence in West Berlin and conducted the airlift until September 30th, 1949, to guarantee that the residents of Berlin had a three-month supply of food. Furthermore, it is vital to mention that there </w:t>
      </w:r>
      <w:r w:rsidR="00D9370C" w:rsidRPr="00410B2C">
        <w:rPr>
          <w:rFonts w:ascii="Times New Roman" w:hAnsi="Times New Roman" w:cs="Times New Roman"/>
          <w:sz w:val="24"/>
          <w:szCs w:val="24"/>
        </w:rPr>
        <w:t>was</w:t>
      </w:r>
      <w:r w:rsidR="00410B2C" w:rsidRPr="00410B2C">
        <w:rPr>
          <w:rFonts w:ascii="Times New Roman" w:hAnsi="Times New Roman" w:cs="Times New Roman"/>
          <w:sz w:val="24"/>
          <w:szCs w:val="24"/>
        </w:rPr>
        <w:t xml:space="preserve"> a total of 101 fatalities </w:t>
      </w:r>
      <w:r w:rsidR="003A34C3" w:rsidRPr="00410B2C">
        <w:rPr>
          <w:rFonts w:ascii="Times New Roman" w:hAnsi="Times New Roman" w:cs="Times New Roman"/>
          <w:sz w:val="24"/>
          <w:szCs w:val="24"/>
        </w:rPr>
        <w:t>because of</w:t>
      </w:r>
      <w:r w:rsidR="00410B2C" w:rsidRPr="00410B2C">
        <w:rPr>
          <w:rFonts w:ascii="Times New Roman" w:hAnsi="Times New Roman" w:cs="Times New Roman"/>
          <w:sz w:val="24"/>
          <w:szCs w:val="24"/>
        </w:rPr>
        <w:t xml:space="preserve"> the operation, including 101 Americans killed in plane accidents.</w:t>
      </w:r>
      <w:r w:rsidR="00843888" w:rsidRPr="00843888">
        <w:t xml:space="preserve"> </w:t>
      </w:r>
      <w:r w:rsidR="00843888" w:rsidRPr="00843888">
        <w:rPr>
          <w:rFonts w:ascii="Times New Roman" w:hAnsi="Times New Roman" w:cs="Times New Roman"/>
          <w:sz w:val="24"/>
          <w:szCs w:val="24"/>
        </w:rPr>
        <w:t>(Spiritoffreedom.org, 2019)</w:t>
      </w:r>
      <w:r w:rsidR="00410B2C" w:rsidRPr="00410B2C">
        <w:rPr>
          <w:rFonts w:ascii="Times New Roman" w:hAnsi="Times New Roman" w:cs="Times New Roman"/>
          <w:sz w:val="24"/>
          <w:szCs w:val="24"/>
        </w:rPr>
        <w:t xml:space="preserve"> The airlift exemplified America's inventiveness, efficiency, endurance, and leadership. </w:t>
      </w:r>
      <w:r w:rsidR="001B566F" w:rsidRPr="001B566F">
        <w:rPr>
          <w:rFonts w:ascii="Times New Roman" w:hAnsi="Times New Roman" w:cs="Times New Roman"/>
          <w:sz w:val="24"/>
          <w:szCs w:val="24"/>
        </w:rPr>
        <w:t xml:space="preserve">Additionally, it emphasised the need of collaboration and the need for allies to complete duties that a single country just cannot do alone, thus the Airlift became a collective endeavour, with British, American, French, and even Australian pilots participating in the sorties. </w:t>
      </w:r>
      <w:r w:rsidR="009F5818" w:rsidRPr="009F5818">
        <w:rPr>
          <w:rFonts w:ascii="Times New Roman" w:hAnsi="Times New Roman" w:cs="Times New Roman"/>
          <w:sz w:val="24"/>
          <w:szCs w:val="24"/>
        </w:rPr>
        <w:t>(Cherny, 2008, pp.69–80)</w:t>
      </w:r>
    </w:p>
    <w:p w14:paraId="55805C6A" w14:textId="55DE83D6" w:rsidR="00684A7B" w:rsidRDefault="00382447" w:rsidP="005F0725">
      <w:pPr>
        <w:jc w:val="both"/>
        <w:rPr>
          <w:rFonts w:ascii="Times New Roman" w:hAnsi="Times New Roman" w:cs="Times New Roman"/>
          <w:sz w:val="24"/>
          <w:szCs w:val="24"/>
        </w:rPr>
      </w:pPr>
      <w:r w:rsidRPr="00382447">
        <w:rPr>
          <w:rFonts w:ascii="Times New Roman" w:hAnsi="Times New Roman" w:cs="Times New Roman"/>
          <w:sz w:val="24"/>
          <w:szCs w:val="24"/>
        </w:rPr>
        <w:t xml:space="preserve">Furthermore, the Berlin Blockade had profound and lasting ramifications for East-West relations. On May 23, 1949, Germany was formally divided into West Germany (Federal Republic of Germany) and East Germany (German Democratic Republic). This divide, which became official in </w:t>
      </w:r>
      <w:r w:rsidR="00A973DB" w:rsidRPr="00382447">
        <w:rPr>
          <w:rFonts w:ascii="Times New Roman" w:hAnsi="Times New Roman" w:cs="Times New Roman"/>
          <w:sz w:val="24"/>
          <w:szCs w:val="24"/>
        </w:rPr>
        <w:t>October</w:t>
      </w:r>
      <w:r w:rsidRPr="00382447">
        <w:rPr>
          <w:rFonts w:ascii="Times New Roman" w:hAnsi="Times New Roman" w:cs="Times New Roman"/>
          <w:sz w:val="24"/>
          <w:szCs w:val="24"/>
        </w:rPr>
        <w:t xml:space="preserve"> 1949, widened the intellectual and political chasm between the Western allies and the Soviet bloc. </w:t>
      </w:r>
      <w:r w:rsidR="003F3C1E" w:rsidRPr="003F3C1E">
        <w:rPr>
          <w:rFonts w:ascii="Times New Roman" w:hAnsi="Times New Roman" w:cs="Times New Roman"/>
          <w:sz w:val="24"/>
          <w:szCs w:val="24"/>
        </w:rPr>
        <w:t>(Miller, 2002b, pp.112–113)</w:t>
      </w:r>
      <w:r w:rsidR="003F3C1E">
        <w:rPr>
          <w:rFonts w:ascii="Times New Roman" w:hAnsi="Times New Roman" w:cs="Times New Roman"/>
          <w:sz w:val="24"/>
          <w:szCs w:val="24"/>
        </w:rPr>
        <w:t xml:space="preserve"> </w:t>
      </w:r>
      <w:r w:rsidRPr="00382447">
        <w:rPr>
          <w:rFonts w:ascii="Times New Roman" w:hAnsi="Times New Roman" w:cs="Times New Roman"/>
          <w:sz w:val="24"/>
          <w:szCs w:val="24"/>
        </w:rPr>
        <w:t>As the Cold War matured into a global war for power, tensions and profound distrust grew. With the erection of the Berlin Wall in 1961, the separation became a tangible expression of the greater East-West struggle</w:t>
      </w:r>
      <w:r w:rsidR="000B3457">
        <w:rPr>
          <w:rFonts w:ascii="Times New Roman" w:hAnsi="Times New Roman" w:cs="Times New Roman"/>
          <w:sz w:val="24"/>
          <w:szCs w:val="24"/>
        </w:rPr>
        <w:t xml:space="preserve"> </w:t>
      </w:r>
      <w:r w:rsidR="00C342E8" w:rsidRPr="00C342E8">
        <w:rPr>
          <w:rFonts w:ascii="Times New Roman" w:hAnsi="Times New Roman" w:cs="Times New Roman"/>
          <w:sz w:val="24"/>
          <w:szCs w:val="24"/>
        </w:rPr>
        <w:t>(Taylor, 2006, pp.50–65)</w:t>
      </w:r>
      <w:r w:rsidR="00E26451" w:rsidRPr="00E26451">
        <w:rPr>
          <w:rFonts w:ascii="Times New Roman" w:hAnsi="Times New Roman" w:cs="Times New Roman"/>
          <w:sz w:val="24"/>
          <w:szCs w:val="24"/>
        </w:rPr>
        <w:t xml:space="preserve"> </w:t>
      </w:r>
      <w:r w:rsidR="00B53D28" w:rsidRPr="00B53D28">
        <w:rPr>
          <w:rFonts w:ascii="Times New Roman" w:hAnsi="Times New Roman" w:cs="Times New Roman"/>
          <w:sz w:val="24"/>
          <w:szCs w:val="24"/>
        </w:rPr>
        <w:t>The separation lasted until Germany's final reunification in 1990, with the fall of the Eastern Bloc. The wounds of this split, as well as the events surrounding the Berlin blockade, left an indelible impression on the twentieth-century political landscape. The Berlin Blockade emphasised Soviet hostility and expansionism, resulting in growing international isolation. This split indicated a greater partition of Europe between Eastern and Western areas of influence, as demarcated by the "Iron Curtain" (Churchill, 1946).</w:t>
      </w:r>
    </w:p>
    <w:p w14:paraId="01F09273" w14:textId="1DC729E4" w:rsidR="00AB72ED" w:rsidRDefault="00C722AA" w:rsidP="006B37A2">
      <w:pPr>
        <w:jc w:val="both"/>
        <w:rPr>
          <w:rFonts w:ascii="Times New Roman" w:hAnsi="Times New Roman" w:cs="Times New Roman"/>
          <w:sz w:val="24"/>
          <w:szCs w:val="24"/>
        </w:rPr>
      </w:pPr>
      <w:r w:rsidRPr="00C722AA">
        <w:rPr>
          <w:rFonts w:ascii="Times New Roman" w:hAnsi="Times New Roman" w:cs="Times New Roman"/>
          <w:sz w:val="24"/>
          <w:szCs w:val="24"/>
        </w:rPr>
        <w:t xml:space="preserve">Notably, the Berlin Blockade </w:t>
      </w:r>
      <w:r w:rsidR="007E680A">
        <w:rPr>
          <w:rFonts w:ascii="Times New Roman" w:hAnsi="Times New Roman" w:cs="Times New Roman"/>
          <w:sz w:val="24"/>
          <w:szCs w:val="24"/>
        </w:rPr>
        <w:t>aided</w:t>
      </w:r>
      <w:r w:rsidRPr="00C722AA">
        <w:rPr>
          <w:rFonts w:ascii="Times New Roman" w:hAnsi="Times New Roman" w:cs="Times New Roman"/>
          <w:sz w:val="24"/>
          <w:szCs w:val="24"/>
        </w:rPr>
        <w:t xml:space="preserve"> to the formation of military alliances.</w:t>
      </w:r>
      <w:r>
        <w:rPr>
          <w:rFonts w:ascii="Times New Roman" w:hAnsi="Times New Roman" w:cs="Times New Roman"/>
          <w:sz w:val="24"/>
          <w:szCs w:val="24"/>
        </w:rPr>
        <w:t xml:space="preserve"> </w:t>
      </w:r>
      <w:r w:rsidR="00757D43" w:rsidRPr="00757D43">
        <w:rPr>
          <w:rFonts w:ascii="Times New Roman" w:hAnsi="Times New Roman" w:cs="Times New Roman"/>
          <w:sz w:val="24"/>
          <w:szCs w:val="24"/>
        </w:rPr>
        <w:t xml:space="preserve">On April 4, 1949, the United States established the North Atlantic Treaty Organisation (NATO), an alliance of countries centred on the North Atlantic. </w:t>
      </w:r>
      <w:r w:rsidR="00252C56" w:rsidRPr="00252C56">
        <w:rPr>
          <w:rFonts w:ascii="Times New Roman" w:hAnsi="Times New Roman" w:cs="Times New Roman"/>
          <w:sz w:val="24"/>
          <w:szCs w:val="24"/>
        </w:rPr>
        <w:t>Belgium, Canada, Denmark, France, Iceland, Italy, Luxembourg, the Netherlands, Norway, Portugal, the United Kingdom, and the United States were the Alliance's twelve founding members</w:t>
      </w:r>
      <w:r w:rsidR="00FD1956">
        <w:rPr>
          <w:rFonts w:ascii="Times New Roman" w:hAnsi="Times New Roman" w:cs="Times New Roman"/>
          <w:sz w:val="24"/>
          <w:szCs w:val="24"/>
        </w:rPr>
        <w:t xml:space="preserve">. </w:t>
      </w:r>
      <w:r w:rsidR="00FD1956" w:rsidRPr="00FD1956">
        <w:rPr>
          <w:rFonts w:ascii="Times New Roman" w:hAnsi="Times New Roman" w:cs="Times New Roman"/>
          <w:sz w:val="24"/>
          <w:szCs w:val="24"/>
        </w:rPr>
        <w:t xml:space="preserve">(Miller, 2008, pp.109–112) </w:t>
      </w:r>
      <w:r w:rsidR="003A6586">
        <w:rPr>
          <w:rFonts w:ascii="Times New Roman" w:hAnsi="Times New Roman" w:cs="Times New Roman"/>
          <w:sz w:val="24"/>
          <w:szCs w:val="24"/>
        </w:rPr>
        <w:t>According to Higgins</w:t>
      </w:r>
      <w:r w:rsidR="0022248C">
        <w:rPr>
          <w:rFonts w:ascii="Times New Roman" w:hAnsi="Times New Roman" w:cs="Times New Roman"/>
          <w:sz w:val="24"/>
          <w:szCs w:val="24"/>
        </w:rPr>
        <w:t xml:space="preserve"> (1974) the US Senate </w:t>
      </w:r>
      <w:r w:rsidR="0022248C" w:rsidRPr="00B601A7">
        <w:rPr>
          <w:rFonts w:ascii="Times New Roman" w:hAnsi="Times New Roman" w:cs="Times New Roman"/>
          <w:sz w:val="24"/>
          <w:szCs w:val="24"/>
        </w:rPr>
        <w:t>ratified</w:t>
      </w:r>
      <w:r w:rsidR="0022248C">
        <w:rPr>
          <w:rFonts w:ascii="Times New Roman" w:hAnsi="Times New Roman" w:cs="Times New Roman"/>
          <w:sz w:val="24"/>
          <w:szCs w:val="24"/>
        </w:rPr>
        <w:t xml:space="preserve"> </w:t>
      </w:r>
      <w:r w:rsidR="0020221E">
        <w:rPr>
          <w:rFonts w:ascii="Times New Roman" w:hAnsi="Times New Roman" w:cs="Times New Roman"/>
          <w:sz w:val="24"/>
          <w:szCs w:val="24"/>
        </w:rPr>
        <w:t xml:space="preserve">a vote of 82 to 13 on </w:t>
      </w:r>
      <w:r w:rsidR="002E6663">
        <w:rPr>
          <w:rFonts w:ascii="Times New Roman" w:hAnsi="Times New Roman" w:cs="Times New Roman"/>
          <w:sz w:val="24"/>
          <w:szCs w:val="24"/>
        </w:rPr>
        <w:t xml:space="preserve">21 July and the NATO treaty </w:t>
      </w:r>
      <w:r w:rsidR="00C06B3F">
        <w:rPr>
          <w:rFonts w:ascii="Times New Roman" w:hAnsi="Times New Roman" w:cs="Times New Roman"/>
          <w:sz w:val="24"/>
          <w:szCs w:val="24"/>
        </w:rPr>
        <w:t>came into effect on 24</w:t>
      </w:r>
      <w:r w:rsidR="00C06B3F" w:rsidRPr="00C06B3F">
        <w:rPr>
          <w:rFonts w:ascii="Times New Roman" w:hAnsi="Times New Roman" w:cs="Times New Roman"/>
          <w:sz w:val="24"/>
          <w:szCs w:val="24"/>
          <w:vertAlign w:val="superscript"/>
        </w:rPr>
        <w:t>th</w:t>
      </w:r>
      <w:r w:rsidR="00C06B3F">
        <w:rPr>
          <w:rFonts w:ascii="Times New Roman" w:hAnsi="Times New Roman" w:cs="Times New Roman"/>
          <w:sz w:val="24"/>
          <w:szCs w:val="24"/>
        </w:rPr>
        <w:t xml:space="preserve"> August 1949.</w:t>
      </w:r>
      <w:r w:rsidR="00786495">
        <w:rPr>
          <w:rFonts w:ascii="Times New Roman" w:hAnsi="Times New Roman" w:cs="Times New Roman"/>
          <w:sz w:val="24"/>
          <w:szCs w:val="24"/>
        </w:rPr>
        <w:t xml:space="preserve"> (Higgins </w:t>
      </w:r>
      <w:r w:rsidR="006E2290">
        <w:rPr>
          <w:rFonts w:ascii="Times New Roman" w:hAnsi="Times New Roman" w:cs="Times New Roman"/>
          <w:sz w:val="24"/>
          <w:szCs w:val="24"/>
        </w:rPr>
        <w:t>1974, p</w:t>
      </w:r>
      <w:r w:rsidR="00D829FE">
        <w:rPr>
          <w:rFonts w:ascii="Times New Roman" w:hAnsi="Times New Roman" w:cs="Times New Roman"/>
          <w:sz w:val="24"/>
          <w:szCs w:val="24"/>
        </w:rPr>
        <w:t>p</w:t>
      </w:r>
      <w:r w:rsidR="006E2290">
        <w:rPr>
          <w:rFonts w:ascii="Times New Roman" w:hAnsi="Times New Roman" w:cs="Times New Roman"/>
          <w:sz w:val="24"/>
          <w:szCs w:val="24"/>
        </w:rPr>
        <w:t>.</w:t>
      </w:r>
      <w:r w:rsidR="00D829FE">
        <w:rPr>
          <w:rFonts w:ascii="Times New Roman" w:hAnsi="Times New Roman" w:cs="Times New Roman"/>
          <w:sz w:val="24"/>
          <w:szCs w:val="24"/>
        </w:rPr>
        <w:t xml:space="preserve"> </w:t>
      </w:r>
      <w:r w:rsidR="00B10E81">
        <w:rPr>
          <w:rFonts w:ascii="Times New Roman" w:hAnsi="Times New Roman" w:cs="Times New Roman"/>
          <w:sz w:val="24"/>
          <w:szCs w:val="24"/>
        </w:rPr>
        <w:t>68-69)</w:t>
      </w:r>
      <w:r w:rsidR="00B518D5">
        <w:rPr>
          <w:rFonts w:ascii="Times New Roman" w:hAnsi="Times New Roman" w:cs="Times New Roman"/>
          <w:sz w:val="24"/>
          <w:szCs w:val="24"/>
        </w:rPr>
        <w:t xml:space="preserve"> </w:t>
      </w:r>
      <w:r w:rsidR="00B518D5" w:rsidRPr="00B518D5">
        <w:rPr>
          <w:rFonts w:ascii="Times New Roman" w:hAnsi="Times New Roman" w:cs="Times New Roman"/>
          <w:sz w:val="24"/>
          <w:szCs w:val="24"/>
        </w:rPr>
        <w:t xml:space="preserve">Due to the Soviet menace in Berlin, </w:t>
      </w:r>
      <w:r w:rsidR="00B518D5" w:rsidRPr="00B518D5">
        <w:rPr>
          <w:rFonts w:ascii="Times New Roman" w:hAnsi="Times New Roman" w:cs="Times New Roman"/>
          <w:sz w:val="24"/>
          <w:szCs w:val="24"/>
        </w:rPr>
        <w:lastRenderedPageBreak/>
        <w:t>Western nations formed a military alliance for collective defence, forging a unified front against future attack. Throughout the Cold War, the persistent legacy of NATO as a bulwark against Soviet expansion influenced East-West relations. During the Cold War, NATO became a cornerstone of Western security strategy, altering the balance of power in favour of democratic states</w:t>
      </w:r>
      <w:r w:rsidR="00CC2E4A" w:rsidRPr="00B518D5">
        <w:rPr>
          <w:rFonts w:ascii="Times New Roman" w:hAnsi="Times New Roman" w:cs="Times New Roman"/>
          <w:sz w:val="24"/>
          <w:szCs w:val="24"/>
        </w:rPr>
        <w:t xml:space="preserve">. </w:t>
      </w:r>
      <w:r w:rsidR="000A483B" w:rsidRPr="00301E67">
        <w:rPr>
          <w:rFonts w:ascii="Times New Roman" w:hAnsi="Times New Roman" w:cs="Times New Roman"/>
          <w:sz w:val="24"/>
          <w:szCs w:val="24"/>
        </w:rPr>
        <w:t>(Mastny, 200</w:t>
      </w:r>
      <w:r w:rsidR="00725EE9">
        <w:rPr>
          <w:rFonts w:ascii="Times New Roman" w:hAnsi="Times New Roman" w:cs="Times New Roman"/>
          <w:sz w:val="24"/>
          <w:szCs w:val="24"/>
        </w:rPr>
        <w:t>2</w:t>
      </w:r>
      <w:r w:rsidR="000D3AD2">
        <w:rPr>
          <w:rFonts w:ascii="Times New Roman" w:hAnsi="Times New Roman" w:cs="Times New Roman"/>
          <w:sz w:val="24"/>
          <w:szCs w:val="24"/>
        </w:rPr>
        <w:t>, pp</w:t>
      </w:r>
      <w:r w:rsidR="00EA433B">
        <w:rPr>
          <w:rFonts w:ascii="Times New Roman" w:hAnsi="Times New Roman" w:cs="Times New Roman"/>
          <w:sz w:val="24"/>
          <w:szCs w:val="24"/>
        </w:rPr>
        <w:t>. 3-68</w:t>
      </w:r>
      <w:r w:rsidR="000A483B" w:rsidRPr="00301E67">
        <w:rPr>
          <w:rFonts w:ascii="Times New Roman" w:hAnsi="Times New Roman" w:cs="Times New Roman"/>
          <w:sz w:val="24"/>
          <w:szCs w:val="24"/>
        </w:rPr>
        <w:t>).</w:t>
      </w:r>
      <w:r w:rsidR="00E62A8F">
        <w:rPr>
          <w:rFonts w:ascii="Times New Roman" w:hAnsi="Times New Roman" w:cs="Times New Roman"/>
          <w:sz w:val="24"/>
          <w:szCs w:val="24"/>
        </w:rPr>
        <w:t xml:space="preserve"> </w:t>
      </w:r>
      <w:r w:rsidR="000C09F0" w:rsidRPr="000C09F0">
        <w:rPr>
          <w:rFonts w:ascii="Times New Roman" w:hAnsi="Times New Roman" w:cs="Times New Roman"/>
          <w:sz w:val="24"/>
          <w:szCs w:val="24"/>
        </w:rPr>
        <w:t xml:space="preserve">Since its founding, NATO's membership has evolved dramatically in response to changes in the geopolitical situation. The conclusion of the Cold War sparked a re-evaluation of NATO's mission, which resulted in the alliance's enlargement to include former Warsaw Pact members and Baltic states. Enlargement has been a contentious issue, with disputes centred on the organization's scope and the possible influence on regional stability (Granieri, 1998). NATO is still an important cornerstone of transatlantic security in the twenty-first century. The alliance is still adapting to </w:t>
      </w:r>
      <w:r w:rsidR="00E17C9A" w:rsidRPr="000C09F0">
        <w:rPr>
          <w:rFonts w:ascii="Times New Roman" w:hAnsi="Times New Roman" w:cs="Times New Roman"/>
          <w:sz w:val="24"/>
          <w:szCs w:val="24"/>
        </w:rPr>
        <w:t>unfamiliar problems</w:t>
      </w:r>
      <w:r w:rsidR="000C09F0" w:rsidRPr="000C09F0">
        <w:rPr>
          <w:rFonts w:ascii="Times New Roman" w:hAnsi="Times New Roman" w:cs="Times New Roman"/>
          <w:sz w:val="24"/>
          <w:szCs w:val="24"/>
        </w:rPr>
        <w:t>, like as a resurgent Russia, Middle Eastern instability, and the rise of cyber threats. NATO's collaborations with non-member nations and international organisations contribute to the organization's role in supporting global stability</w:t>
      </w:r>
      <w:r w:rsidR="00DD1469">
        <w:rPr>
          <w:rFonts w:ascii="Times New Roman" w:hAnsi="Times New Roman" w:cs="Times New Roman"/>
          <w:sz w:val="24"/>
          <w:szCs w:val="24"/>
        </w:rPr>
        <w:t xml:space="preserve">. </w:t>
      </w:r>
      <w:r w:rsidR="00080716" w:rsidRPr="00080716">
        <w:rPr>
          <w:rFonts w:ascii="Times New Roman" w:hAnsi="Times New Roman" w:cs="Times New Roman"/>
          <w:sz w:val="24"/>
          <w:szCs w:val="24"/>
        </w:rPr>
        <w:t>(Kille and Hendrickson, n.d.)</w:t>
      </w:r>
      <w:r w:rsidR="00080716">
        <w:rPr>
          <w:rFonts w:ascii="Times New Roman" w:hAnsi="Times New Roman" w:cs="Times New Roman"/>
          <w:sz w:val="24"/>
          <w:szCs w:val="24"/>
        </w:rPr>
        <w:t xml:space="preserve"> </w:t>
      </w:r>
      <w:r w:rsidR="00587150" w:rsidRPr="00587150">
        <w:rPr>
          <w:rFonts w:ascii="Times New Roman" w:hAnsi="Times New Roman" w:cs="Times New Roman"/>
          <w:sz w:val="24"/>
          <w:szCs w:val="24"/>
        </w:rPr>
        <w:t>The Soviet Union formed its own military alliance, the Warsaw Pact, in response to NATO's creation in 1955. The Warsaw Pact was a counter-alliance founded in 1955 by the Soviet Union and its Eastern European client republics</w:t>
      </w:r>
      <w:r w:rsidR="00CC2E4A" w:rsidRPr="00587150">
        <w:rPr>
          <w:rFonts w:ascii="Times New Roman" w:hAnsi="Times New Roman" w:cs="Times New Roman"/>
          <w:sz w:val="24"/>
          <w:szCs w:val="24"/>
        </w:rPr>
        <w:t xml:space="preserve">. </w:t>
      </w:r>
      <w:r w:rsidR="00587150" w:rsidRPr="00587150">
        <w:rPr>
          <w:rFonts w:ascii="Times New Roman" w:hAnsi="Times New Roman" w:cs="Times New Roman"/>
          <w:sz w:val="24"/>
          <w:szCs w:val="24"/>
        </w:rPr>
        <w:t>The Warsaw Pact cemented the Soviet Union's control in Eastern Europe. It served as a weapon for the USSR to maintain control over its satellite republics, as evidenced by interventions in Hungary (1956) and Czechoslovakia (1968)</w:t>
      </w:r>
      <w:r w:rsidR="00E67528">
        <w:rPr>
          <w:rFonts w:ascii="Times New Roman" w:hAnsi="Times New Roman" w:cs="Times New Roman"/>
          <w:sz w:val="24"/>
          <w:szCs w:val="24"/>
        </w:rPr>
        <w:t>.</w:t>
      </w:r>
      <w:r w:rsidR="00587150" w:rsidRPr="00587150">
        <w:rPr>
          <w:rFonts w:ascii="Times New Roman" w:hAnsi="Times New Roman" w:cs="Times New Roman"/>
          <w:sz w:val="24"/>
          <w:szCs w:val="24"/>
        </w:rPr>
        <w:t xml:space="preserve"> </w:t>
      </w:r>
      <w:r w:rsidR="00883B06" w:rsidRPr="00883B06">
        <w:rPr>
          <w:rFonts w:ascii="Times New Roman" w:hAnsi="Times New Roman" w:cs="Times New Roman"/>
          <w:sz w:val="24"/>
          <w:szCs w:val="24"/>
        </w:rPr>
        <w:t>(Mastny, 1998, p.26)</w:t>
      </w:r>
    </w:p>
    <w:p w14:paraId="7802CE6E" w14:textId="65D40FA0" w:rsidR="00AB72ED" w:rsidRDefault="00AB72ED" w:rsidP="006B37A2">
      <w:pPr>
        <w:jc w:val="both"/>
        <w:rPr>
          <w:rFonts w:ascii="Times New Roman" w:hAnsi="Times New Roman" w:cs="Times New Roman"/>
          <w:sz w:val="24"/>
          <w:szCs w:val="24"/>
        </w:rPr>
      </w:pPr>
      <w:r w:rsidRPr="00AB72ED">
        <w:rPr>
          <w:rFonts w:ascii="Times New Roman" w:hAnsi="Times New Roman" w:cs="Times New Roman"/>
          <w:sz w:val="24"/>
          <w:szCs w:val="24"/>
        </w:rPr>
        <w:t xml:space="preserve">In conclusion, the Berlin Blockade of 1948 was a crucible of geopolitical tension, </w:t>
      </w:r>
      <w:r w:rsidR="00CC2E4A" w:rsidRPr="00AB72ED">
        <w:rPr>
          <w:rFonts w:ascii="Times New Roman" w:hAnsi="Times New Roman" w:cs="Times New Roman"/>
          <w:sz w:val="24"/>
          <w:szCs w:val="24"/>
        </w:rPr>
        <w:t>evaluating</w:t>
      </w:r>
      <w:r w:rsidRPr="00AB72ED">
        <w:rPr>
          <w:rFonts w:ascii="Times New Roman" w:hAnsi="Times New Roman" w:cs="Times New Roman"/>
          <w:sz w:val="24"/>
          <w:szCs w:val="24"/>
        </w:rPr>
        <w:t xml:space="preserve"> the resilience of both East and West. The multifaceted motivations behind the blockade, encompassing ideological, political, and strategic considerations, reflected the broader East-West ideological schism. The West's steadfast response not only averted a humanitarian crisis but also sowed the seeds for a complex web of alliances, divisions, and ideological struggles that shaped the course of global politics for the remainder of the 20th century. The Berlin Blockade stands as a paradigmatic chapter in the evolution of East-West relations, leaving an indelible </w:t>
      </w:r>
      <w:r w:rsidR="00925EA5">
        <w:rPr>
          <w:rFonts w:ascii="Times New Roman" w:hAnsi="Times New Roman" w:cs="Times New Roman"/>
          <w:sz w:val="24"/>
          <w:szCs w:val="24"/>
        </w:rPr>
        <w:t>imprint</w:t>
      </w:r>
      <w:r w:rsidRPr="00AB72ED">
        <w:rPr>
          <w:rFonts w:ascii="Times New Roman" w:hAnsi="Times New Roman" w:cs="Times New Roman"/>
          <w:sz w:val="24"/>
          <w:szCs w:val="24"/>
        </w:rPr>
        <w:t xml:space="preserve"> on the contours of the Cold War and the subsequent geopolitical order.</w:t>
      </w:r>
    </w:p>
    <w:p w14:paraId="50F36F64" w14:textId="77777777" w:rsidR="00012726" w:rsidRPr="004863B1" w:rsidRDefault="00012726" w:rsidP="006B37A2">
      <w:pPr>
        <w:jc w:val="both"/>
        <w:rPr>
          <w:rFonts w:ascii="Times New Roman" w:hAnsi="Times New Roman" w:cs="Times New Roman"/>
          <w:sz w:val="24"/>
          <w:szCs w:val="24"/>
        </w:rPr>
      </w:pPr>
    </w:p>
    <w:p w14:paraId="5FE68032" w14:textId="401DD7C4" w:rsidR="002323CC" w:rsidRDefault="002323CC" w:rsidP="002323CC">
      <w:pPr>
        <w:jc w:val="both"/>
        <w:rPr>
          <w:rFonts w:ascii="Times New Roman" w:hAnsi="Times New Roman" w:cs="Times New Roman"/>
          <w:sz w:val="24"/>
          <w:szCs w:val="24"/>
        </w:rPr>
      </w:pPr>
    </w:p>
    <w:p w14:paraId="1F2C5FD7" w14:textId="77777777" w:rsidR="00A920DB" w:rsidRDefault="00A920DB" w:rsidP="002323CC">
      <w:pPr>
        <w:jc w:val="both"/>
        <w:rPr>
          <w:rFonts w:ascii="Times New Roman" w:hAnsi="Times New Roman" w:cs="Times New Roman"/>
          <w:sz w:val="24"/>
          <w:szCs w:val="24"/>
        </w:rPr>
      </w:pPr>
    </w:p>
    <w:p w14:paraId="45D99310" w14:textId="77777777" w:rsidR="00A920DB" w:rsidRDefault="00A920DB" w:rsidP="002323CC">
      <w:pPr>
        <w:jc w:val="both"/>
        <w:rPr>
          <w:rFonts w:ascii="Times New Roman" w:hAnsi="Times New Roman" w:cs="Times New Roman"/>
          <w:sz w:val="24"/>
          <w:szCs w:val="24"/>
        </w:rPr>
      </w:pPr>
    </w:p>
    <w:p w14:paraId="5A427C61" w14:textId="77777777" w:rsidR="00A920DB" w:rsidRDefault="00A920DB" w:rsidP="002323CC">
      <w:pPr>
        <w:jc w:val="both"/>
        <w:rPr>
          <w:rFonts w:ascii="Times New Roman" w:hAnsi="Times New Roman" w:cs="Times New Roman"/>
          <w:sz w:val="24"/>
          <w:szCs w:val="24"/>
        </w:rPr>
      </w:pPr>
    </w:p>
    <w:p w14:paraId="0093147B" w14:textId="77777777" w:rsidR="00A920DB" w:rsidRDefault="00A920DB" w:rsidP="002323CC">
      <w:pPr>
        <w:jc w:val="both"/>
        <w:rPr>
          <w:rFonts w:ascii="Times New Roman" w:hAnsi="Times New Roman" w:cs="Times New Roman"/>
          <w:sz w:val="24"/>
          <w:szCs w:val="24"/>
        </w:rPr>
      </w:pPr>
    </w:p>
    <w:p w14:paraId="5EBD5B39" w14:textId="77777777" w:rsidR="00B26213" w:rsidRDefault="00B26213" w:rsidP="002323CC">
      <w:pPr>
        <w:jc w:val="both"/>
        <w:rPr>
          <w:rFonts w:ascii="Times New Roman" w:hAnsi="Times New Roman" w:cs="Times New Roman"/>
          <w:sz w:val="24"/>
          <w:szCs w:val="24"/>
        </w:rPr>
      </w:pPr>
    </w:p>
    <w:p w14:paraId="33EAE467" w14:textId="77777777" w:rsidR="00B26213" w:rsidRDefault="00B26213" w:rsidP="002323CC">
      <w:pPr>
        <w:jc w:val="both"/>
        <w:rPr>
          <w:rFonts w:ascii="Times New Roman" w:hAnsi="Times New Roman" w:cs="Times New Roman"/>
          <w:sz w:val="24"/>
          <w:szCs w:val="24"/>
        </w:rPr>
      </w:pPr>
    </w:p>
    <w:p w14:paraId="34A66C5D" w14:textId="77777777" w:rsidR="00171DCE" w:rsidRDefault="00171DCE" w:rsidP="002323CC">
      <w:pPr>
        <w:jc w:val="both"/>
        <w:rPr>
          <w:rFonts w:ascii="Times New Roman" w:hAnsi="Times New Roman" w:cs="Times New Roman"/>
          <w:sz w:val="24"/>
          <w:szCs w:val="24"/>
        </w:rPr>
      </w:pPr>
    </w:p>
    <w:p w14:paraId="35E5FF41" w14:textId="77777777" w:rsidR="00171DCE" w:rsidRDefault="00171DCE" w:rsidP="002323CC">
      <w:pPr>
        <w:jc w:val="both"/>
        <w:rPr>
          <w:rFonts w:ascii="Times New Roman" w:hAnsi="Times New Roman" w:cs="Times New Roman"/>
          <w:sz w:val="24"/>
          <w:szCs w:val="24"/>
        </w:rPr>
      </w:pPr>
    </w:p>
    <w:p w14:paraId="2CC343BF" w14:textId="77777777" w:rsidR="00171DCE" w:rsidRDefault="00171DCE" w:rsidP="002323CC">
      <w:pPr>
        <w:jc w:val="both"/>
        <w:rPr>
          <w:rFonts w:ascii="Times New Roman" w:hAnsi="Times New Roman" w:cs="Times New Roman"/>
          <w:sz w:val="24"/>
          <w:szCs w:val="24"/>
        </w:rPr>
      </w:pPr>
    </w:p>
    <w:p w14:paraId="015351AC" w14:textId="23199140" w:rsidR="00B26213" w:rsidRDefault="007779D7" w:rsidP="00171DCE">
      <w:pPr>
        <w:jc w:val="center"/>
        <w:rPr>
          <w:rFonts w:ascii="Times New Roman" w:hAnsi="Times New Roman" w:cs="Times New Roman"/>
          <w:b/>
          <w:bCs/>
          <w:sz w:val="24"/>
          <w:szCs w:val="24"/>
          <w:u w:val="single"/>
        </w:rPr>
      </w:pPr>
      <w:r w:rsidRPr="007779D7">
        <w:rPr>
          <w:rFonts w:ascii="Times New Roman" w:hAnsi="Times New Roman" w:cs="Times New Roman"/>
          <w:b/>
          <w:bCs/>
          <w:sz w:val="24"/>
          <w:szCs w:val="24"/>
          <w:u w:val="single"/>
        </w:rPr>
        <w:lastRenderedPageBreak/>
        <w:t>References</w:t>
      </w:r>
    </w:p>
    <w:p w14:paraId="63F51759" w14:textId="77777777" w:rsidR="007779D7" w:rsidRPr="007779D7" w:rsidRDefault="007779D7" w:rsidP="002323CC">
      <w:pPr>
        <w:jc w:val="both"/>
        <w:rPr>
          <w:rFonts w:ascii="Times New Roman" w:hAnsi="Times New Roman" w:cs="Times New Roman"/>
          <w:b/>
          <w:bCs/>
          <w:sz w:val="24"/>
          <w:szCs w:val="24"/>
          <w:u w:val="single"/>
        </w:rPr>
      </w:pPr>
    </w:p>
    <w:p w14:paraId="644E4F96" w14:textId="77777777" w:rsid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Background Essay on Berlin Airlift. (n.d.). Available at: https://www.trumanlibrary.gov/sites/default/files/BerlinBlockade_Handouts%20%281%29.pdf [Accessed 5 Nov. 2023].</w:t>
      </w:r>
    </w:p>
    <w:p w14:paraId="4BF9B9D8" w14:textId="21F93CDE" w:rsidR="00D43BFC" w:rsidRPr="001624F6" w:rsidRDefault="001624F6" w:rsidP="001624F6">
      <w:pPr>
        <w:pStyle w:val="ListParagraph"/>
        <w:numPr>
          <w:ilvl w:val="0"/>
          <w:numId w:val="15"/>
        </w:numPr>
        <w:spacing w:after="240" w:line="360" w:lineRule="auto"/>
        <w:rPr>
          <w:rFonts w:ascii="Times New Roman" w:eastAsia="Times New Roman" w:hAnsi="Times New Roman" w:cs="Times New Roman"/>
          <w:sz w:val="24"/>
          <w:szCs w:val="24"/>
          <w:lang w:eastAsia="en-GB"/>
        </w:rPr>
      </w:pPr>
      <w:r w:rsidRPr="001624F6">
        <w:rPr>
          <w:rFonts w:ascii="Times New Roman" w:eastAsia="Times New Roman" w:hAnsi="Times New Roman" w:cs="Times New Roman"/>
          <w:sz w:val="24"/>
          <w:szCs w:val="24"/>
          <w:lang w:val="de-DE" w:eastAsia="en-GB"/>
        </w:rPr>
        <w:t xml:space="preserve">Bing. (n.d.). </w:t>
      </w:r>
      <w:r w:rsidRPr="001624F6">
        <w:rPr>
          <w:rFonts w:ascii="Times New Roman" w:eastAsia="Times New Roman" w:hAnsi="Times New Roman" w:cs="Times New Roman"/>
          <w:i/>
          <w:iCs/>
          <w:sz w:val="24"/>
          <w:szCs w:val="24"/>
          <w:lang w:val="de-DE" w:eastAsia="en-GB"/>
        </w:rPr>
        <w:t>berlin blockade</w:t>
      </w:r>
      <w:r w:rsidRPr="001624F6">
        <w:rPr>
          <w:rFonts w:ascii="Times New Roman" w:eastAsia="Times New Roman" w:hAnsi="Times New Roman" w:cs="Times New Roman"/>
          <w:sz w:val="24"/>
          <w:szCs w:val="24"/>
          <w:lang w:val="de-DE" w:eastAsia="en-GB"/>
        </w:rPr>
        <w:t xml:space="preserve">. </w:t>
      </w:r>
      <w:r w:rsidRPr="001624F6">
        <w:rPr>
          <w:rFonts w:ascii="Times New Roman" w:eastAsia="Times New Roman" w:hAnsi="Times New Roman" w:cs="Times New Roman"/>
          <w:sz w:val="24"/>
          <w:szCs w:val="24"/>
          <w:lang w:eastAsia="en-GB"/>
        </w:rPr>
        <w:t>[online] Available at: https://www.bing.com/images/search?q=berlin+blockade&amp;FORM=HDRSC3 [Accessed 18 Nov. 2023].</w:t>
      </w:r>
    </w:p>
    <w:p w14:paraId="2B502AD9"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Britannica (2018). Cold War | Causes, Facts, &amp; Summary. In: </w:t>
      </w:r>
      <w:r w:rsidRPr="00171DCE">
        <w:rPr>
          <w:rFonts w:ascii="Times New Roman" w:hAnsi="Times New Roman" w:cs="Times New Roman"/>
          <w:i/>
          <w:iCs/>
          <w:sz w:val="24"/>
          <w:szCs w:val="24"/>
        </w:rPr>
        <w:t>Encyclopædia Britannica</w:t>
      </w:r>
      <w:r w:rsidRPr="00171DCE">
        <w:rPr>
          <w:rFonts w:ascii="Times New Roman" w:hAnsi="Times New Roman" w:cs="Times New Roman"/>
          <w:sz w:val="24"/>
          <w:szCs w:val="24"/>
        </w:rPr>
        <w:t>. [online] Available at: https://www.britannica.com/event/Cold-War.</w:t>
      </w:r>
    </w:p>
    <w:p w14:paraId="3D889C40"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Cherny, A. (2008). </w:t>
      </w:r>
      <w:r w:rsidRPr="00171DCE">
        <w:rPr>
          <w:rFonts w:ascii="Times New Roman" w:hAnsi="Times New Roman" w:cs="Times New Roman"/>
          <w:i/>
          <w:iCs/>
          <w:sz w:val="24"/>
          <w:szCs w:val="24"/>
        </w:rPr>
        <w:t>The Candy Bombers</w:t>
      </w:r>
      <w:r w:rsidRPr="00171DCE">
        <w:rPr>
          <w:rFonts w:ascii="Times New Roman" w:hAnsi="Times New Roman" w:cs="Times New Roman"/>
          <w:sz w:val="24"/>
          <w:szCs w:val="24"/>
        </w:rPr>
        <w:t>. Penguin, pp.69–80.</w:t>
      </w:r>
    </w:p>
    <w:p w14:paraId="3CDF1FC9"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Churchill, W. (1946). </w:t>
      </w:r>
      <w:r w:rsidRPr="00171DCE">
        <w:rPr>
          <w:rFonts w:ascii="Times New Roman" w:hAnsi="Times New Roman" w:cs="Times New Roman"/>
          <w:i/>
          <w:iCs/>
          <w:sz w:val="24"/>
          <w:szCs w:val="24"/>
        </w:rPr>
        <w:t>The Sinews of Peace (‘Iron Curtain Speech’) - The International Churchill Society</w:t>
      </w:r>
      <w:r w:rsidRPr="00171DCE">
        <w:rPr>
          <w:rFonts w:ascii="Times New Roman" w:hAnsi="Times New Roman" w:cs="Times New Roman"/>
          <w:sz w:val="24"/>
          <w:szCs w:val="24"/>
        </w:rPr>
        <w:t>. [online] The International Churchill Society. Available at: https://winstonchurchill.org/resources/speeches/1946-1963-elder-statesman/the-sinews-of-peace/.</w:t>
      </w:r>
    </w:p>
    <w:p w14:paraId="56D3485F"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CVCE.EU by UNI.LU. (2016). </w:t>
      </w:r>
      <w:r w:rsidRPr="00171DCE">
        <w:rPr>
          <w:rFonts w:ascii="Times New Roman" w:hAnsi="Times New Roman" w:cs="Times New Roman"/>
          <w:i/>
          <w:iCs/>
          <w:sz w:val="24"/>
          <w:szCs w:val="24"/>
        </w:rPr>
        <w:t>The Berlin Blockade</w:t>
      </w:r>
      <w:r w:rsidRPr="00171DCE">
        <w:rPr>
          <w:rFonts w:ascii="Times New Roman" w:hAnsi="Times New Roman" w:cs="Times New Roman"/>
          <w:sz w:val="24"/>
          <w:szCs w:val="24"/>
        </w:rPr>
        <w:t>. [online] Available at: https://www.cvce.eu/en/obj/the_berlin_blockade-en-2c38767b-e43a-4763-8c50-d96c163b4b6a.html [Accessed 6 Nov. 2023].</w:t>
      </w:r>
    </w:p>
    <w:p w14:paraId="028C4300"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Cvce.eu. (2013). </w:t>
      </w:r>
      <w:r w:rsidRPr="00171DCE">
        <w:rPr>
          <w:rFonts w:ascii="Times New Roman" w:hAnsi="Times New Roman" w:cs="Times New Roman"/>
          <w:i/>
          <w:iCs/>
          <w:sz w:val="24"/>
          <w:szCs w:val="24"/>
        </w:rPr>
        <w:t>The Berlin Blockade - The Cold War (1945–1989) - CVCE Website</w:t>
      </w:r>
      <w:r w:rsidRPr="00171DCE">
        <w:rPr>
          <w:rFonts w:ascii="Times New Roman" w:hAnsi="Times New Roman" w:cs="Times New Roman"/>
          <w:sz w:val="24"/>
          <w:szCs w:val="24"/>
        </w:rPr>
        <w:t>. [online] Available at: https://www.cvce.eu/en/education/unit-content/-/unit/55c09dcc-a9f2-45e9-b240-eaef64452cae/43750634-b7c4-47a8-ba6c-f46e632f3d5d [Accessed 6 Nov. 2023].</w:t>
      </w:r>
    </w:p>
    <w:p w14:paraId="59F30C59"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Gaddis, J.L. (2005). </w:t>
      </w:r>
      <w:r w:rsidRPr="00171DCE">
        <w:rPr>
          <w:rFonts w:ascii="Times New Roman" w:hAnsi="Times New Roman" w:cs="Times New Roman"/>
          <w:i/>
          <w:iCs/>
          <w:sz w:val="24"/>
          <w:szCs w:val="24"/>
        </w:rPr>
        <w:t>The Cold War: A New History</w:t>
      </w:r>
      <w:r w:rsidRPr="00171DCE">
        <w:rPr>
          <w:rFonts w:ascii="Times New Roman" w:hAnsi="Times New Roman" w:cs="Times New Roman"/>
          <w:sz w:val="24"/>
          <w:szCs w:val="24"/>
        </w:rPr>
        <w:t>. New York, Ny: Penguin Books, pp.7–25.</w:t>
      </w:r>
    </w:p>
    <w:p w14:paraId="5C2D98C3"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Granieri, R.J. (1998). ‘The Ambiguous Origins of the Federal Republic: West Germany and the Berlin Crisis of 1948–1949.’ . </w:t>
      </w:r>
      <w:r w:rsidRPr="00171DCE">
        <w:rPr>
          <w:rFonts w:ascii="Times New Roman" w:hAnsi="Times New Roman" w:cs="Times New Roman"/>
          <w:i/>
          <w:iCs/>
          <w:sz w:val="24"/>
          <w:szCs w:val="24"/>
        </w:rPr>
        <w:t xml:space="preserve">German Studies Review </w:t>
      </w:r>
      <w:r w:rsidRPr="00171DCE">
        <w:rPr>
          <w:rFonts w:ascii="Times New Roman" w:hAnsi="Times New Roman" w:cs="Times New Roman"/>
          <w:sz w:val="24"/>
          <w:szCs w:val="24"/>
        </w:rPr>
        <w:t>, 21(1), pp.65–87.</w:t>
      </w:r>
    </w:p>
    <w:p w14:paraId="5C4A46EE"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Grunbacher, A. (2019). </w:t>
      </w:r>
      <w:r w:rsidRPr="00171DCE">
        <w:rPr>
          <w:rFonts w:ascii="Times New Roman" w:hAnsi="Times New Roman" w:cs="Times New Roman"/>
          <w:i/>
          <w:iCs/>
          <w:sz w:val="24"/>
          <w:szCs w:val="24"/>
        </w:rPr>
        <w:t>Cold War History: The Berlin Blockade and Airlift - University of Birmingham</w:t>
      </w:r>
      <w:r w:rsidRPr="00171DCE">
        <w:rPr>
          <w:rFonts w:ascii="Times New Roman" w:hAnsi="Times New Roman" w:cs="Times New Roman"/>
          <w:sz w:val="24"/>
          <w:szCs w:val="24"/>
        </w:rPr>
        <w:t>. [online] Birmingham.ac.uk. Available at: https://www.birmingham.ac.uk/research/perspective/cold-war-history-the-berlin-blockade-and-airlift.aspx [Accessed 8 Nov. 2023].</w:t>
      </w:r>
    </w:p>
    <w:p w14:paraId="28900D5A"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Harrington, D.F. (2012). </w:t>
      </w:r>
      <w:r w:rsidRPr="00171DCE">
        <w:rPr>
          <w:rFonts w:ascii="Times New Roman" w:hAnsi="Times New Roman" w:cs="Times New Roman"/>
          <w:i/>
          <w:iCs/>
          <w:sz w:val="24"/>
          <w:szCs w:val="24"/>
        </w:rPr>
        <w:t>Berlin on the Brink</w:t>
      </w:r>
      <w:r w:rsidRPr="00171DCE">
        <w:rPr>
          <w:rFonts w:ascii="Times New Roman" w:hAnsi="Times New Roman" w:cs="Times New Roman"/>
          <w:sz w:val="24"/>
          <w:szCs w:val="24"/>
        </w:rPr>
        <w:t>. University Press of Kentucky.</w:t>
      </w:r>
    </w:p>
    <w:p w14:paraId="395CF6F5"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Hello Vaia. (n.d.). </w:t>
      </w:r>
      <w:r w:rsidRPr="00171DCE">
        <w:rPr>
          <w:rFonts w:ascii="Times New Roman" w:hAnsi="Times New Roman" w:cs="Times New Roman"/>
          <w:i/>
          <w:iCs/>
          <w:sz w:val="24"/>
          <w:szCs w:val="24"/>
        </w:rPr>
        <w:t>Berlin Blockade: Explanation, Date &amp; Significance | Vaia</w:t>
      </w:r>
      <w:r w:rsidRPr="00171DCE">
        <w:rPr>
          <w:rFonts w:ascii="Times New Roman" w:hAnsi="Times New Roman" w:cs="Times New Roman"/>
          <w:sz w:val="24"/>
          <w:szCs w:val="24"/>
        </w:rPr>
        <w:t>. [online] Available at: https://www.hellovaia.com/explanations/history/cold-war/the-berlin-blockade/ [Accessed 6 Nov. 2023].</w:t>
      </w:r>
    </w:p>
    <w:p w14:paraId="3E7AF6DC"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Higgins, H. (1984a). </w:t>
      </w:r>
      <w:r w:rsidRPr="00171DCE">
        <w:rPr>
          <w:rFonts w:ascii="Times New Roman" w:hAnsi="Times New Roman" w:cs="Times New Roman"/>
          <w:i/>
          <w:iCs/>
          <w:sz w:val="24"/>
          <w:szCs w:val="24"/>
        </w:rPr>
        <w:t>The Cold War</w:t>
      </w:r>
      <w:r w:rsidRPr="00171DCE">
        <w:rPr>
          <w:rFonts w:ascii="Times New Roman" w:hAnsi="Times New Roman" w:cs="Times New Roman"/>
          <w:sz w:val="24"/>
          <w:szCs w:val="24"/>
        </w:rPr>
        <w:t>. 2nd ed. London: Heinemann Educational Books Ltd, pp.66–68.</w:t>
      </w:r>
    </w:p>
    <w:p w14:paraId="0E5D384E"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Higgins, H. (1984b). </w:t>
      </w:r>
      <w:r w:rsidRPr="00171DCE">
        <w:rPr>
          <w:rFonts w:ascii="Times New Roman" w:hAnsi="Times New Roman" w:cs="Times New Roman"/>
          <w:i/>
          <w:iCs/>
          <w:sz w:val="24"/>
          <w:szCs w:val="24"/>
        </w:rPr>
        <w:t>The Cold War</w:t>
      </w:r>
      <w:r w:rsidRPr="00171DCE">
        <w:rPr>
          <w:rFonts w:ascii="Times New Roman" w:hAnsi="Times New Roman" w:cs="Times New Roman"/>
          <w:sz w:val="24"/>
          <w:szCs w:val="24"/>
        </w:rPr>
        <w:t>. London: Heinemann Education Books Ltd, p.61.</w:t>
      </w:r>
    </w:p>
    <w:p w14:paraId="2945CEC5"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HISTORY. (2010). </w:t>
      </w:r>
      <w:r w:rsidRPr="00171DCE">
        <w:rPr>
          <w:rFonts w:ascii="Times New Roman" w:hAnsi="Times New Roman" w:cs="Times New Roman"/>
          <w:i/>
          <w:iCs/>
          <w:sz w:val="24"/>
          <w:szCs w:val="24"/>
        </w:rPr>
        <w:t>Berlin Blockade: Definition, Date &amp; Airlift</w:t>
      </w:r>
      <w:r w:rsidRPr="00171DCE">
        <w:rPr>
          <w:rFonts w:ascii="Times New Roman" w:hAnsi="Times New Roman" w:cs="Times New Roman"/>
          <w:sz w:val="24"/>
          <w:szCs w:val="24"/>
        </w:rPr>
        <w:t>. [online] Available at: https://www.history.com/topics/cold-war/berlin-blockade#postwar-division-of-germany [Accessed 11 Nov. 2023].</w:t>
      </w:r>
    </w:p>
    <w:p w14:paraId="65043986"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Kille, K. and Hendrickson, R. (n.d.). </w:t>
      </w:r>
      <w:r w:rsidRPr="00171DCE">
        <w:rPr>
          <w:rFonts w:ascii="Times New Roman" w:hAnsi="Times New Roman" w:cs="Times New Roman"/>
          <w:i/>
          <w:iCs/>
          <w:sz w:val="24"/>
          <w:szCs w:val="24"/>
        </w:rPr>
        <w:t>EXPLAINING INTERNATIONAL ORGANIZATIONS NATO and the United Nations: Debates and Trends in Institutional Coordination</w:t>
      </w:r>
      <w:r w:rsidRPr="00171DCE">
        <w:rPr>
          <w:rFonts w:ascii="Times New Roman" w:hAnsi="Times New Roman" w:cs="Times New Roman"/>
          <w:sz w:val="24"/>
          <w:szCs w:val="24"/>
        </w:rPr>
        <w:t>. [online] Available at: http://journal-</w:t>
      </w:r>
      <w:r w:rsidRPr="00171DCE">
        <w:rPr>
          <w:rFonts w:ascii="Times New Roman" w:hAnsi="Times New Roman" w:cs="Times New Roman"/>
          <w:sz w:val="24"/>
          <w:szCs w:val="24"/>
        </w:rPr>
        <w:lastRenderedPageBreak/>
        <w:t>iostudies.org/sites/default/files/2020-01/JIOS201121final_4.pdf [Accessed 29 Jun. 2020].</w:t>
      </w:r>
    </w:p>
    <w:p w14:paraId="6E1FAA1C"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Lange, K. (2018). </w:t>
      </w:r>
      <w:r w:rsidRPr="00171DCE">
        <w:rPr>
          <w:rFonts w:ascii="Times New Roman" w:hAnsi="Times New Roman" w:cs="Times New Roman"/>
          <w:i/>
          <w:iCs/>
          <w:sz w:val="24"/>
          <w:szCs w:val="24"/>
        </w:rPr>
        <w:t>The Berlin Airlift: What It Was, Its Importance in the Cold War</w:t>
      </w:r>
      <w:r w:rsidRPr="00171DCE">
        <w:rPr>
          <w:rFonts w:ascii="Times New Roman" w:hAnsi="Times New Roman" w:cs="Times New Roman"/>
          <w:sz w:val="24"/>
          <w:szCs w:val="24"/>
        </w:rPr>
        <w:t>. [online] U.S. Department of Defense. Available at: https://www.defense.gov/News/Inside-DOD/Blog/article/2062719/the-berlin-airlift-what-it-was-its-importance-in-the-cold-war/ [Accessed 9 Nov. 2023].</w:t>
      </w:r>
    </w:p>
    <w:p w14:paraId="4FCDEB9B"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Mastny, V. (1998). </w:t>
      </w:r>
      <w:r w:rsidRPr="00171DCE">
        <w:rPr>
          <w:rFonts w:ascii="Times New Roman" w:hAnsi="Times New Roman" w:cs="Times New Roman"/>
          <w:i/>
          <w:iCs/>
          <w:sz w:val="24"/>
          <w:szCs w:val="24"/>
        </w:rPr>
        <w:t>The Cold War and Soviet Insecurity</w:t>
      </w:r>
      <w:r w:rsidRPr="00171DCE">
        <w:rPr>
          <w:rFonts w:ascii="Times New Roman" w:hAnsi="Times New Roman" w:cs="Times New Roman"/>
          <w:sz w:val="24"/>
          <w:szCs w:val="24"/>
        </w:rPr>
        <w:t>. Oxford University Press, p.26.</w:t>
      </w:r>
    </w:p>
    <w:p w14:paraId="29D487D4"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Mastny, V. (2002). </w:t>
      </w:r>
      <w:r w:rsidRPr="00171DCE">
        <w:rPr>
          <w:rFonts w:ascii="Times New Roman" w:hAnsi="Times New Roman" w:cs="Times New Roman"/>
          <w:i/>
          <w:iCs/>
          <w:sz w:val="24"/>
          <w:szCs w:val="24"/>
        </w:rPr>
        <w:t>NATO in the Beholder’s Eye: Soviet Perceptions and Policies, 1949-1956.</w:t>
      </w:r>
      <w:r w:rsidRPr="00171DCE">
        <w:rPr>
          <w:rFonts w:ascii="Times New Roman" w:hAnsi="Times New Roman" w:cs="Times New Roman"/>
          <w:sz w:val="24"/>
          <w:szCs w:val="24"/>
        </w:rPr>
        <w:t xml:space="preserve"> 2nd ed. Journal of Cold War Studies 3, pp.3–68.</w:t>
      </w:r>
    </w:p>
    <w:p w14:paraId="596BA6C8"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McCauley, M. (2003). </w:t>
      </w:r>
      <w:r w:rsidRPr="00171DCE">
        <w:rPr>
          <w:rFonts w:ascii="Times New Roman" w:hAnsi="Times New Roman" w:cs="Times New Roman"/>
          <w:i/>
          <w:iCs/>
          <w:sz w:val="24"/>
          <w:szCs w:val="24"/>
        </w:rPr>
        <w:t>The Origins of the Cold War, 1941-1949</w:t>
      </w:r>
      <w:r w:rsidRPr="00171DCE">
        <w:rPr>
          <w:rFonts w:ascii="Times New Roman" w:hAnsi="Times New Roman" w:cs="Times New Roman"/>
          <w:sz w:val="24"/>
          <w:szCs w:val="24"/>
        </w:rPr>
        <w:t>. Longman Publishing Group, pp.76–78.</w:t>
      </w:r>
    </w:p>
    <w:p w14:paraId="11EA2D89"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Miller, R.G. (2002a). </w:t>
      </w:r>
      <w:r w:rsidRPr="00171DCE">
        <w:rPr>
          <w:rFonts w:ascii="Times New Roman" w:hAnsi="Times New Roman" w:cs="Times New Roman"/>
          <w:i/>
          <w:iCs/>
          <w:sz w:val="24"/>
          <w:szCs w:val="24"/>
        </w:rPr>
        <w:t>To save a city : the Berlin Airlift, 1948-1949</w:t>
      </w:r>
      <w:r w:rsidRPr="00171DCE">
        <w:rPr>
          <w:rFonts w:ascii="Times New Roman" w:hAnsi="Times New Roman" w:cs="Times New Roman"/>
          <w:sz w:val="24"/>
          <w:szCs w:val="24"/>
        </w:rPr>
        <w:t>. Honolulu: University Press Of The Pacific, pp.1–4.</w:t>
      </w:r>
    </w:p>
    <w:p w14:paraId="5FE1A34E"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Miller, R.G. (2002b). </w:t>
      </w:r>
      <w:r w:rsidRPr="00171DCE">
        <w:rPr>
          <w:rFonts w:ascii="Times New Roman" w:hAnsi="Times New Roman" w:cs="Times New Roman"/>
          <w:i/>
          <w:iCs/>
          <w:sz w:val="24"/>
          <w:szCs w:val="24"/>
        </w:rPr>
        <w:t>To save a city : the Berlin Airlift, 1948-1949</w:t>
      </w:r>
      <w:r w:rsidRPr="00171DCE">
        <w:rPr>
          <w:rFonts w:ascii="Times New Roman" w:hAnsi="Times New Roman" w:cs="Times New Roman"/>
          <w:sz w:val="24"/>
          <w:szCs w:val="24"/>
        </w:rPr>
        <w:t>. Honolulu: University Press Of The Pacific, pp.112–113.</w:t>
      </w:r>
    </w:p>
    <w:p w14:paraId="6E42CC90"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Miller, R.G. (2008). </w:t>
      </w:r>
      <w:r w:rsidRPr="00171DCE">
        <w:rPr>
          <w:rFonts w:ascii="Times New Roman" w:hAnsi="Times New Roman" w:cs="Times New Roman"/>
          <w:i/>
          <w:iCs/>
          <w:sz w:val="24"/>
          <w:szCs w:val="24"/>
        </w:rPr>
        <w:t>To Save a City, The Berlin Airlift, 1948-1949</w:t>
      </w:r>
      <w:r w:rsidRPr="00171DCE">
        <w:rPr>
          <w:rFonts w:ascii="Times New Roman" w:hAnsi="Times New Roman" w:cs="Times New Roman"/>
          <w:sz w:val="24"/>
          <w:szCs w:val="24"/>
        </w:rPr>
        <w:t>. Texas A&amp;M University Press, pp.109–112.</w:t>
      </w:r>
    </w:p>
    <w:p w14:paraId="13AE995D"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Moser, J. (n.d.).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Bill of Rights Institute. Available at: https://billofrightsinstitute.org/essays/the-berlin-airlift [Accessed 10 Nov. 2023].</w:t>
      </w:r>
    </w:p>
    <w:p w14:paraId="2C3E51BD"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Nationalcoldwarexhibition.org. (2013). </w:t>
      </w:r>
      <w:r w:rsidRPr="00171DCE">
        <w:rPr>
          <w:rFonts w:ascii="Times New Roman" w:hAnsi="Times New Roman" w:cs="Times New Roman"/>
          <w:i/>
          <w:iCs/>
          <w:sz w:val="24"/>
          <w:szCs w:val="24"/>
        </w:rPr>
        <w:t>Facts &amp; Figures | Berlin Airlift | National Curriculum | Schools &amp; Colleges | National Cold War Exhibition</w:t>
      </w:r>
      <w:r w:rsidRPr="00171DCE">
        <w:rPr>
          <w:rFonts w:ascii="Times New Roman" w:hAnsi="Times New Roman" w:cs="Times New Roman"/>
          <w:sz w:val="24"/>
          <w:szCs w:val="24"/>
        </w:rPr>
        <w:t>. [online] Available at: https://www.nationalcoldwarexhibition.org/schools-colleges/national-curriculum/berlin-airlift/facts-figures.aspx [Accessed 10 Nov. 2023].</w:t>
      </w:r>
    </w:p>
    <w:p w14:paraId="6DD2880A"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NATO (n.d.).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NATO. Available at: https://www.nato.int/cps/en/natohq/declassified_156163.htm?selectedLocale=en [Accessed 3 Nov. 2023].</w:t>
      </w:r>
    </w:p>
    <w:p w14:paraId="40B9D34E"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Nelsson, R. (2018). </w:t>
      </w:r>
      <w:r w:rsidRPr="00171DCE">
        <w:rPr>
          <w:rFonts w:ascii="Times New Roman" w:hAnsi="Times New Roman" w:cs="Times New Roman"/>
          <w:i/>
          <w:iCs/>
          <w:sz w:val="24"/>
          <w:szCs w:val="24"/>
        </w:rPr>
        <w:t>The Berlin blockade - archive, 1948</w:t>
      </w:r>
      <w:r w:rsidRPr="00171DCE">
        <w:rPr>
          <w:rFonts w:ascii="Times New Roman" w:hAnsi="Times New Roman" w:cs="Times New Roman"/>
          <w:sz w:val="24"/>
          <w:szCs w:val="24"/>
        </w:rPr>
        <w:t>. [online] the Guardian. Available at: https://www.theguardian.com/world/from-the-archive-blog/2018/jul/27/berlin-blockade-cold-war-1948 [Accessed 10 Nov. 2023].</w:t>
      </w:r>
    </w:p>
    <w:p w14:paraId="33EC31ED"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Noblett, M. (n.d.).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www.culturaldiplomacy.org. Available at: https://www.culturaldiplomacy.org/academy/index.php?en_tar_the-berlin-airlift [Accessed 9 Nov. 2023].</w:t>
      </w:r>
    </w:p>
    <w:p w14:paraId="07441BBB"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O’Neill, R. (2000). </w:t>
      </w:r>
      <w:r w:rsidRPr="00171DCE">
        <w:rPr>
          <w:rFonts w:ascii="Times New Roman" w:hAnsi="Times New Roman" w:cs="Times New Roman"/>
          <w:i/>
          <w:iCs/>
          <w:sz w:val="24"/>
          <w:szCs w:val="24"/>
        </w:rPr>
        <w:t>The Cold War and its Origins, 1917–1960.</w:t>
      </w:r>
      <w:r w:rsidRPr="00171DCE">
        <w:rPr>
          <w:rFonts w:ascii="Times New Roman" w:hAnsi="Times New Roman" w:cs="Times New Roman"/>
          <w:sz w:val="24"/>
          <w:szCs w:val="24"/>
        </w:rPr>
        <w:t xml:space="preserve"> Double Day.</w:t>
      </w:r>
    </w:p>
    <w:p w14:paraId="5AE8851C"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Office of The Historian (2019). </w:t>
      </w:r>
      <w:r w:rsidRPr="00171DCE">
        <w:rPr>
          <w:rFonts w:ascii="Times New Roman" w:hAnsi="Times New Roman" w:cs="Times New Roman"/>
          <w:i/>
          <w:iCs/>
          <w:sz w:val="24"/>
          <w:szCs w:val="24"/>
        </w:rPr>
        <w:t>The Berlin Airlift, 1948–1949</w:t>
      </w:r>
      <w:r w:rsidRPr="00171DCE">
        <w:rPr>
          <w:rFonts w:ascii="Times New Roman" w:hAnsi="Times New Roman" w:cs="Times New Roman"/>
          <w:sz w:val="24"/>
          <w:szCs w:val="24"/>
        </w:rPr>
        <w:t>. [online] State.gov. Available at: https://history.state.gov/milestones/1945-1952/berlin-airlift [Accessed 8 Nov. 2023].</w:t>
      </w:r>
    </w:p>
    <w:p w14:paraId="25477B82"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Parrish, M. (1996). </w:t>
      </w:r>
      <w:r w:rsidRPr="00171DCE">
        <w:rPr>
          <w:rFonts w:ascii="Times New Roman" w:hAnsi="Times New Roman" w:cs="Times New Roman"/>
          <w:i/>
          <w:iCs/>
          <w:sz w:val="24"/>
          <w:szCs w:val="24"/>
        </w:rPr>
        <w:t>The Lesser Terror: Soviet State Security, 1939-1953</w:t>
      </w:r>
      <w:r w:rsidRPr="00171DCE">
        <w:rPr>
          <w:rFonts w:ascii="Times New Roman" w:hAnsi="Times New Roman" w:cs="Times New Roman"/>
          <w:sz w:val="24"/>
          <w:szCs w:val="24"/>
        </w:rPr>
        <w:t>. Praeger.</w:t>
      </w:r>
    </w:p>
    <w:p w14:paraId="4259F920"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Rosser, R.F. (1969a). </w:t>
      </w:r>
      <w:r w:rsidRPr="00171DCE">
        <w:rPr>
          <w:rFonts w:ascii="Times New Roman" w:hAnsi="Times New Roman" w:cs="Times New Roman"/>
          <w:i/>
          <w:iCs/>
          <w:sz w:val="24"/>
          <w:szCs w:val="24"/>
        </w:rPr>
        <w:t>An Introduction to Soviet Foreign Policy</w:t>
      </w:r>
      <w:r w:rsidRPr="00171DCE">
        <w:rPr>
          <w:rFonts w:ascii="Times New Roman" w:hAnsi="Times New Roman" w:cs="Times New Roman"/>
          <w:sz w:val="24"/>
          <w:szCs w:val="24"/>
        </w:rPr>
        <w:t>. Englewood Cliffs, N.J. : Prentice-Hall, pp.258–259.</w:t>
      </w:r>
    </w:p>
    <w:p w14:paraId="10B724BB"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Rosser, R.F. (1969b). </w:t>
      </w:r>
      <w:r w:rsidRPr="00171DCE">
        <w:rPr>
          <w:rFonts w:ascii="Times New Roman" w:hAnsi="Times New Roman" w:cs="Times New Roman"/>
          <w:i/>
          <w:iCs/>
          <w:sz w:val="24"/>
          <w:szCs w:val="24"/>
        </w:rPr>
        <w:t>An Introduction to Soviet Foreign Policy</w:t>
      </w:r>
      <w:r w:rsidRPr="00171DCE">
        <w:rPr>
          <w:rFonts w:ascii="Times New Roman" w:hAnsi="Times New Roman" w:cs="Times New Roman"/>
          <w:sz w:val="24"/>
          <w:szCs w:val="24"/>
        </w:rPr>
        <w:t>. Englewood Cliffs, N.J. : Prentice-Hall, p.260.</w:t>
      </w:r>
    </w:p>
    <w:p w14:paraId="5D08E72F"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Smith, S. and Shlaim, A. (1985). Review of The United States and the Berlin Blockade, 1948-1949. </w:t>
      </w:r>
      <w:r w:rsidRPr="00171DCE">
        <w:rPr>
          <w:rFonts w:ascii="Times New Roman" w:hAnsi="Times New Roman" w:cs="Times New Roman"/>
          <w:i/>
          <w:iCs/>
          <w:sz w:val="24"/>
          <w:szCs w:val="24"/>
        </w:rPr>
        <w:t>Journal of American Studies</w:t>
      </w:r>
      <w:r w:rsidRPr="00171DCE">
        <w:rPr>
          <w:rFonts w:ascii="Times New Roman" w:hAnsi="Times New Roman" w:cs="Times New Roman"/>
          <w:sz w:val="24"/>
          <w:szCs w:val="24"/>
        </w:rPr>
        <w:t>, [online] 19(1), pp.132–133. Available at: https://www.jstor.org/stable/27554565 [Accessed 17 Nov. 2023].</w:t>
      </w:r>
    </w:p>
    <w:p w14:paraId="3999DA54"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Spiritoffreedom.org. (2019). </w:t>
      </w:r>
      <w:r w:rsidRPr="00171DCE">
        <w:rPr>
          <w:rFonts w:ascii="Times New Roman" w:hAnsi="Times New Roman" w:cs="Times New Roman"/>
          <w:i/>
          <w:iCs/>
          <w:sz w:val="24"/>
          <w:szCs w:val="24"/>
        </w:rPr>
        <w:t>The Berlin Airlift</w:t>
      </w:r>
      <w:r w:rsidRPr="00171DCE">
        <w:rPr>
          <w:rFonts w:ascii="Times New Roman" w:hAnsi="Times New Roman" w:cs="Times New Roman"/>
          <w:sz w:val="24"/>
          <w:szCs w:val="24"/>
        </w:rPr>
        <w:t>. [online] Available at: http://www.spiritoffreedom.org/airlift.html [Accessed 11 Nov. 2023].</w:t>
      </w:r>
    </w:p>
    <w:p w14:paraId="5E59A3B4"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lastRenderedPageBreak/>
        <w:t xml:space="preserve">Taylor, F. (2006). </w:t>
      </w:r>
      <w:r w:rsidRPr="00171DCE">
        <w:rPr>
          <w:rFonts w:ascii="Times New Roman" w:hAnsi="Times New Roman" w:cs="Times New Roman"/>
          <w:i/>
          <w:iCs/>
          <w:sz w:val="24"/>
          <w:szCs w:val="24"/>
        </w:rPr>
        <w:t>The Berlin Wall : a world divided, 1961-1989</w:t>
      </w:r>
      <w:r w:rsidRPr="00171DCE">
        <w:rPr>
          <w:rFonts w:ascii="Times New Roman" w:hAnsi="Times New Roman" w:cs="Times New Roman"/>
          <w:sz w:val="24"/>
          <w:szCs w:val="24"/>
        </w:rPr>
        <w:t>. New York: Harpercollins, pp.50–65.</w:t>
      </w:r>
    </w:p>
    <w:p w14:paraId="2FEA0C67" w14:textId="77777777" w:rsidR="00171DCE" w:rsidRPr="00171DCE" w:rsidRDefault="00171DCE" w:rsidP="00171DCE">
      <w:pPr>
        <w:pStyle w:val="ListParagraph"/>
        <w:numPr>
          <w:ilvl w:val="0"/>
          <w:numId w:val="15"/>
        </w:numPr>
        <w:jc w:val="both"/>
        <w:rPr>
          <w:rFonts w:ascii="Times New Roman" w:hAnsi="Times New Roman" w:cs="Times New Roman"/>
          <w:sz w:val="24"/>
          <w:szCs w:val="24"/>
        </w:rPr>
      </w:pPr>
      <w:r w:rsidRPr="00171DCE">
        <w:rPr>
          <w:rFonts w:ascii="Times New Roman" w:hAnsi="Times New Roman" w:cs="Times New Roman"/>
          <w:sz w:val="24"/>
          <w:szCs w:val="24"/>
        </w:rPr>
        <w:t xml:space="preserve">Wilke, M. and Perl, S. (2014). </w:t>
      </w:r>
      <w:r w:rsidRPr="00171DCE">
        <w:rPr>
          <w:rFonts w:ascii="Times New Roman" w:hAnsi="Times New Roman" w:cs="Times New Roman"/>
          <w:i/>
          <w:iCs/>
          <w:sz w:val="24"/>
          <w:szCs w:val="24"/>
        </w:rPr>
        <w:t>The Path to the Berlin Wall: Critical Stages in the History of Divided Germany</w:t>
      </w:r>
      <w:r w:rsidRPr="00171DCE">
        <w:rPr>
          <w:rFonts w:ascii="Times New Roman" w:hAnsi="Times New Roman" w:cs="Times New Roman"/>
          <w:sz w:val="24"/>
          <w:szCs w:val="24"/>
        </w:rPr>
        <w:t xml:space="preserve">. 1st ed. [online] </w:t>
      </w:r>
      <w:r w:rsidRPr="00171DCE">
        <w:rPr>
          <w:rFonts w:ascii="Times New Roman" w:hAnsi="Times New Roman" w:cs="Times New Roman"/>
          <w:i/>
          <w:iCs/>
          <w:sz w:val="24"/>
          <w:szCs w:val="24"/>
        </w:rPr>
        <w:t>JSTOR</w:t>
      </w:r>
      <w:r w:rsidRPr="00171DCE">
        <w:rPr>
          <w:rFonts w:ascii="Times New Roman" w:hAnsi="Times New Roman" w:cs="Times New Roman"/>
          <w:sz w:val="24"/>
          <w:szCs w:val="24"/>
        </w:rPr>
        <w:t>, Berghahn Books, pp.116–134. Available at: https://www.jstor.org/stable/j.ctt9qcxt7.13 [Accessed 8 Nov. 2023].</w:t>
      </w:r>
    </w:p>
    <w:p w14:paraId="48409B2B" w14:textId="77777777" w:rsidR="004041F0" w:rsidRDefault="004041F0" w:rsidP="005F0725">
      <w:pPr>
        <w:jc w:val="both"/>
        <w:rPr>
          <w:rFonts w:ascii="Times New Roman" w:hAnsi="Times New Roman" w:cs="Times New Roman"/>
          <w:sz w:val="24"/>
          <w:szCs w:val="24"/>
        </w:rPr>
      </w:pPr>
    </w:p>
    <w:sectPr w:rsidR="004041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CABAD" w14:textId="77777777" w:rsidR="00243F8A" w:rsidRDefault="00243F8A">
      <w:pPr>
        <w:spacing w:after="0" w:line="240" w:lineRule="auto"/>
      </w:pPr>
      <w:r>
        <w:separator/>
      </w:r>
    </w:p>
  </w:endnote>
  <w:endnote w:type="continuationSeparator" w:id="0">
    <w:p w14:paraId="2DF56DFE" w14:textId="77777777" w:rsidR="00243F8A" w:rsidRDefault="00243F8A">
      <w:pPr>
        <w:spacing w:after="0" w:line="240" w:lineRule="auto"/>
      </w:pPr>
      <w:r>
        <w:continuationSeparator/>
      </w:r>
    </w:p>
  </w:endnote>
  <w:endnote w:type="continuationNotice" w:id="1">
    <w:p w14:paraId="224765F0" w14:textId="77777777" w:rsidR="00243F8A" w:rsidRDefault="00243F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8CBB0" w14:textId="77777777" w:rsidR="00243F8A" w:rsidRDefault="00243F8A">
      <w:pPr>
        <w:spacing w:after="0" w:line="240" w:lineRule="auto"/>
      </w:pPr>
      <w:r>
        <w:separator/>
      </w:r>
    </w:p>
  </w:footnote>
  <w:footnote w:type="continuationSeparator" w:id="0">
    <w:p w14:paraId="49F38513" w14:textId="77777777" w:rsidR="00243F8A" w:rsidRDefault="00243F8A">
      <w:pPr>
        <w:spacing w:after="0" w:line="240" w:lineRule="auto"/>
      </w:pPr>
      <w:r>
        <w:continuationSeparator/>
      </w:r>
    </w:p>
  </w:footnote>
  <w:footnote w:type="continuationNotice" w:id="1">
    <w:p w14:paraId="58880360" w14:textId="77777777" w:rsidR="00243F8A" w:rsidRDefault="00243F8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23E18"/>
    <w:multiLevelType w:val="multilevel"/>
    <w:tmpl w:val="AF060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0B229F"/>
    <w:multiLevelType w:val="multilevel"/>
    <w:tmpl w:val="CFD262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73584"/>
    <w:multiLevelType w:val="multilevel"/>
    <w:tmpl w:val="84BCA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FD07E0"/>
    <w:multiLevelType w:val="multilevel"/>
    <w:tmpl w:val="A8AE8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9D2F57"/>
    <w:multiLevelType w:val="multilevel"/>
    <w:tmpl w:val="92568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22E7C"/>
    <w:multiLevelType w:val="multilevel"/>
    <w:tmpl w:val="03121E8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4E4C2C"/>
    <w:multiLevelType w:val="hybridMultilevel"/>
    <w:tmpl w:val="EF345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F79B5"/>
    <w:multiLevelType w:val="multilevel"/>
    <w:tmpl w:val="CD92F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1154CD"/>
    <w:multiLevelType w:val="multilevel"/>
    <w:tmpl w:val="1F2A1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A12F70"/>
    <w:multiLevelType w:val="multilevel"/>
    <w:tmpl w:val="40B82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803D52"/>
    <w:multiLevelType w:val="multilevel"/>
    <w:tmpl w:val="68E80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A0F0997"/>
    <w:multiLevelType w:val="multilevel"/>
    <w:tmpl w:val="489C0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323762"/>
    <w:multiLevelType w:val="multilevel"/>
    <w:tmpl w:val="D478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704820"/>
    <w:multiLevelType w:val="multilevel"/>
    <w:tmpl w:val="855EE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5D123AC"/>
    <w:multiLevelType w:val="multilevel"/>
    <w:tmpl w:val="81FC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5264725">
    <w:abstractNumId w:val="9"/>
  </w:num>
  <w:num w:numId="2" w16cid:durableId="1462730295">
    <w:abstractNumId w:val="12"/>
  </w:num>
  <w:num w:numId="3" w16cid:durableId="187640590">
    <w:abstractNumId w:val="1"/>
  </w:num>
  <w:num w:numId="4" w16cid:durableId="1378628238">
    <w:abstractNumId w:val="13"/>
  </w:num>
  <w:num w:numId="5" w16cid:durableId="1255358750">
    <w:abstractNumId w:val="5"/>
  </w:num>
  <w:num w:numId="6" w16cid:durableId="920992269">
    <w:abstractNumId w:val="10"/>
  </w:num>
  <w:num w:numId="7" w16cid:durableId="2117553336">
    <w:abstractNumId w:val="0"/>
  </w:num>
  <w:num w:numId="8" w16cid:durableId="1642610969">
    <w:abstractNumId w:val="4"/>
  </w:num>
  <w:num w:numId="9" w16cid:durableId="821699042">
    <w:abstractNumId w:val="7"/>
  </w:num>
  <w:num w:numId="10" w16cid:durableId="1723288138">
    <w:abstractNumId w:val="14"/>
  </w:num>
  <w:num w:numId="11" w16cid:durableId="1523277080">
    <w:abstractNumId w:val="2"/>
  </w:num>
  <w:num w:numId="12" w16cid:durableId="1060202986">
    <w:abstractNumId w:val="8"/>
  </w:num>
  <w:num w:numId="13" w16cid:durableId="282005525">
    <w:abstractNumId w:val="11"/>
  </w:num>
  <w:num w:numId="14" w16cid:durableId="856431479">
    <w:abstractNumId w:val="3"/>
  </w:num>
  <w:num w:numId="15" w16cid:durableId="15277176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DED"/>
    <w:rsid w:val="000011E3"/>
    <w:rsid w:val="00001CBA"/>
    <w:rsid w:val="00012726"/>
    <w:rsid w:val="00014E0A"/>
    <w:rsid w:val="0001535A"/>
    <w:rsid w:val="000155E4"/>
    <w:rsid w:val="00021498"/>
    <w:rsid w:val="00021E84"/>
    <w:rsid w:val="00030462"/>
    <w:rsid w:val="00031AF6"/>
    <w:rsid w:val="00032B94"/>
    <w:rsid w:val="0003403B"/>
    <w:rsid w:val="00043740"/>
    <w:rsid w:val="000446A8"/>
    <w:rsid w:val="00044870"/>
    <w:rsid w:val="00050B29"/>
    <w:rsid w:val="000517D5"/>
    <w:rsid w:val="00053931"/>
    <w:rsid w:val="00056577"/>
    <w:rsid w:val="0005657B"/>
    <w:rsid w:val="00060C16"/>
    <w:rsid w:val="00062CB8"/>
    <w:rsid w:val="00065B62"/>
    <w:rsid w:val="00065DA3"/>
    <w:rsid w:val="00070124"/>
    <w:rsid w:val="00070BE0"/>
    <w:rsid w:val="00070BEA"/>
    <w:rsid w:val="0007158A"/>
    <w:rsid w:val="000724C1"/>
    <w:rsid w:val="00072D50"/>
    <w:rsid w:val="00074B27"/>
    <w:rsid w:val="000774E6"/>
    <w:rsid w:val="00077542"/>
    <w:rsid w:val="0008002D"/>
    <w:rsid w:val="00080716"/>
    <w:rsid w:val="00081FF2"/>
    <w:rsid w:val="000830C7"/>
    <w:rsid w:val="000877C8"/>
    <w:rsid w:val="00090240"/>
    <w:rsid w:val="00094AAF"/>
    <w:rsid w:val="00095A93"/>
    <w:rsid w:val="00095C22"/>
    <w:rsid w:val="000A33CD"/>
    <w:rsid w:val="000A483B"/>
    <w:rsid w:val="000A514D"/>
    <w:rsid w:val="000A5461"/>
    <w:rsid w:val="000A54DF"/>
    <w:rsid w:val="000A5B1D"/>
    <w:rsid w:val="000B3457"/>
    <w:rsid w:val="000B3A27"/>
    <w:rsid w:val="000B434F"/>
    <w:rsid w:val="000B657B"/>
    <w:rsid w:val="000C09F0"/>
    <w:rsid w:val="000C1A40"/>
    <w:rsid w:val="000C4AEB"/>
    <w:rsid w:val="000D3AD2"/>
    <w:rsid w:val="000D6B7C"/>
    <w:rsid w:val="000D7269"/>
    <w:rsid w:val="000D7B76"/>
    <w:rsid w:val="000E2BB4"/>
    <w:rsid w:val="000E3AD5"/>
    <w:rsid w:val="000E43A8"/>
    <w:rsid w:val="000E4BAB"/>
    <w:rsid w:val="000E7D64"/>
    <w:rsid w:val="000F11CF"/>
    <w:rsid w:val="000F304C"/>
    <w:rsid w:val="000F43A6"/>
    <w:rsid w:val="000F759C"/>
    <w:rsid w:val="0010088C"/>
    <w:rsid w:val="00101318"/>
    <w:rsid w:val="00104F71"/>
    <w:rsid w:val="0011297B"/>
    <w:rsid w:val="0011635E"/>
    <w:rsid w:val="00117E6D"/>
    <w:rsid w:val="00117FD6"/>
    <w:rsid w:val="00122000"/>
    <w:rsid w:val="0012283A"/>
    <w:rsid w:val="00122BD5"/>
    <w:rsid w:val="00122D41"/>
    <w:rsid w:val="0012755F"/>
    <w:rsid w:val="00131C0A"/>
    <w:rsid w:val="001328B2"/>
    <w:rsid w:val="001351F8"/>
    <w:rsid w:val="00136EA6"/>
    <w:rsid w:val="00150E80"/>
    <w:rsid w:val="001516AA"/>
    <w:rsid w:val="001558CA"/>
    <w:rsid w:val="00156722"/>
    <w:rsid w:val="0015693F"/>
    <w:rsid w:val="001624F6"/>
    <w:rsid w:val="00163BE1"/>
    <w:rsid w:val="00165502"/>
    <w:rsid w:val="00171DCE"/>
    <w:rsid w:val="00172914"/>
    <w:rsid w:val="00173A0D"/>
    <w:rsid w:val="00177DB9"/>
    <w:rsid w:val="00181F6D"/>
    <w:rsid w:val="00185CD7"/>
    <w:rsid w:val="001916CD"/>
    <w:rsid w:val="00194A3D"/>
    <w:rsid w:val="001A0C9D"/>
    <w:rsid w:val="001A3AD5"/>
    <w:rsid w:val="001B1DF4"/>
    <w:rsid w:val="001B4CBE"/>
    <w:rsid w:val="001B566F"/>
    <w:rsid w:val="001C0F0E"/>
    <w:rsid w:val="001C1BEA"/>
    <w:rsid w:val="001C3F83"/>
    <w:rsid w:val="001E0FBD"/>
    <w:rsid w:val="001E3368"/>
    <w:rsid w:val="001E72E8"/>
    <w:rsid w:val="001F2398"/>
    <w:rsid w:val="001F28DB"/>
    <w:rsid w:val="001F5102"/>
    <w:rsid w:val="001F6709"/>
    <w:rsid w:val="0020074A"/>
    <w:rsid w:val="0020110A"/>
    <w:rsid w:val="0020221E"/>
    <w:rsid w:val="00205089"/>
    <w:rsid w:val="00205D8E"/>
    <w:rsid w:val="00206006"/>
    <w:rsid w:val="002069B5"/>
    <w:rsid w:val="00207806"/>
    <w:rsid w:val="002102C8"/>
    <w:rsid w:val="002114B2"/>
    <w:rsid w:val="0021618A"/>
    <w:rsid w:val="002164D7"/>
    <w:rsid w:val="00217F55"/>
    <w:rsid w:val="002221F1"/>
    <w:rsid w:val="0022248C"/>
    <w:rsid w:val="00222E46"/>
    <w:rsid w:val="0022330F"/>
    <w:rsid w:val="002262AF"/>
    <w:rsid w:val="002323CC"/>
    <w:rsid w:val="00235BD6"/>
    <w:rsid w:val="00236E7D"/>
    <w:rsid w:val="00242F45"/>
    <w:rsid w:val="00243F8A"/>
    <w:rsid w:val="00244C25"/>
    <w:rsid w:val="00247C11"/>
    <w:rsid w:val="00252C56"/>
    <w:rsid w:val="002555BE"/>
    <w:rsid w:val="00255F26"/>
    <w:rsid w:val="00256E05"/>
    <w:rsid w:val="00257E85"/>
    <w:rsid w:val="0026578C"/>
    <w:rsid w:val="00265E67"/>
    <w:rsid w:val="002671E8"/>
    <w:rsid w:val="002704AD"/>
    <w:rsid w:val="00271696"/>
    <w:rsid w:val="00274EBF"/>
    <w:rsid w:val="00275924"/>
    <w:rsid w:val="00283B03"/>
    <w:rsid w:val="00284459"/>
    <w:rsid w:val="00284905"/>
    <w:rsid w:val="00287BB2"/>
    <w:rsid w:val="00290AC8"/>
    <w:rsid w:val="00291DD3"/>
    <w:rsid w:val="00293E35"/>
    <w:rsid w:val="002A300B"/>
    <w:rsid w:val="002A6751"/>
    <w:rsid w:val="002A6DAE"/>
    <w:rsid w:val="002B5F51"/>
    <w:rsid w:val="002C509B"/>
    <w:rsid w:val="002C5AF7"/>
    <w:rsid w:val="002D660D"/>
    <w:rsid w:val="002E0108"/>
    <w:rsid w:val="002E2DE3"/>
    <w:rsid w:val="002E5A5F"/>
    <w:rsid w:val="002E5F66"/>
    <w:rsid w:val="002E6486"/>
    <w:rsid w:val="002E6663"/>
    <w:rsid w:val="002E6FCC"/>
    <w:rsid w:val="002E77AE"/>
    <w:rsid w:val="002F1F69"/>
    <w:rsid w:val="002F5C83"/>
    <w:rsid w:val="002F67ED"/>
    <w:rsid w:val="00300C3E"/>
    <w:rsid w:val="00301E67"/>
    <w:rsid w:val="0030379F"/>
    <w:rsid w:val="00314D1C"/>
    <w:rsid w:val="003176B6"/>
    <w:rsid w:val="00317D1F"/>
    <w:rsid w:val="00323492"/>
    <w:rsid w:val="0032386F"/>
    <w:rsid w:val="003329EB"/>
    <w:rsid w:val="00333CEB"/>
    <w:rsid w:val="003371CE"/>
    <w:rsid w:val="00345EC3"/>
    <w:rsid w:val="00346AAF"/>
    <w:rsid w:val="00351053"/>
    <w:rsid w:val="00351145"/>
    <w:rsid w:val="00351B65"/>
    <w:rsid w:val="003524FF"/>
    <w:rsid w:val="003558C5"/>
    <w:rsid w:val="00362F70"/>
    <w:rsid w:val="003632EF"/>
    <w:rsid w:val="00363E28"/>
    <w:rsid w:val="003655C4"/>
    <w:rsid w:val="003724C1"/>
    <w:rsid w:val="00374CD8"/>
    <w:rsid w:val="00382447"/>
    <w:rsid w:val="00385A4C"/>
    <w:rsid w:val="003860BD"/>
    <w:rsid w:val="00387F03"/>
    <w:rsid w:val="003937BC"/>
    <w:rsid w:val="00393A54"/>
    <w:rsid w:val="003940D6"/>
    <w:rsid w:val="00397211"/>
    <w:rsid w:val="003A010D"/>
    <w:rsid w:val="003A02E4"/>
    <w:rsid w:val="003A260D"/>
    <w:rsid w:val="003A320E"/>
    <w:rsid w:val="003A34C3"/>
    <w:rsid w:val="003A3644"/>
    <w:rsid w:val="003A36ED"/>
    <w:rsid w:val="003A37D5"/>
    <w:rsid w:val="003A64E9"/>
    <w:rsid w:val="003A6586"/>
    <w:rsid w:val="003A709E"/>
    <w:rsid w:val="003B05F9"/>
    <w:rsid w:val="003B765C"/>
    <w:rsid w:val="003C3D17"/>
    <w:rsid w:val="003C46B3"/>
    <w:rsid w:val="003D3A9D"/>
    <w:rsid w:val="003D5911"/>
    <w:rsid w:val="003E47FC"/>
    <w:rsid w:val="003E6172"/>
    <w:rsid w:val="003E76BA"/>
    <w:rsid w:val="003F0A23"/>
    <w:rsid w:val="003F3C1E"/>
    <w:rsid w:val="003F5E83"/>
    <w:rsid w:val="003F674E"/>
    <w:rsid w:val="003F67FB"/>
    <w:rsid w:val="003F7CAC"/>
    <w:rsid w:val="0040306B"/>
    <w:rsid w:val="00403B7F"/>
    <w:rsid w:val="00403EA1"/>
    <w:rsid w:val="004041F0"/>
    <w:rsid w:val="004042D7"/>
    <w:rsid w:val="00407F97"/>
    <w:rsid w:val="00410B2C"/>
    <w:rsid w:val="004126EC"/>
    <w:rsid w:val="00421A5D"/>
    <w:rsid w:val="00424877"/>
    <w:rsid w:val="00426638"/>
    <w:rsid w:val="004319B9"/>
    <w:rsid w:val="00431BD2"/>
    <w:rsid w:val="004434AA"/>
    <w:rsid w:val="004445AF"/>
    <w:rsid w:val="00444F15"/>
    <w:rsid w:val="00447038"/>
    <w:rsid w:val="00450374"/>
    <w:rsid w:val="00450FA2"/>
    <w:rsid w:val="00453CDA"/>
    <w:rsid w:val="00457D0E"/>
    <w:rsid w:val="00462F71"/>
    <w:rsid w:val="00466B00"/>
    <w:rsid w:val="00467ABF"/>
    <w:rsid w:val="004738C8"/>
    <w:rsid w:val="004755D3"/>
    <w:rsid w:val="00475846"/>
    <w:rsid w:val="00476996"/>
    <w:rsid w:val="00476B76"/>
    <w:rsid w:val="00481BAC"/>
    <w:rsid w:val="00482489"/>
    <w:rsid w:val="004863B1"/>
    <w:rsid w:val="00487E4F"/>
    <w:rsid w:val="004905D3"/>
    <w:rsid w:val="00494960"/>
    <w:rsid w:val="004977A1"/>
    <w:rsid w:val="004A40D6"/>
    <w:rsid w:val="004A45C9"/>
    <w:rsid w:val="004A682B"/>
    <w:rsid w:val="004C1B2C"/>
    <w:rsid w:val="004C2329"/>
    <w:rsid w:val="004C3032"/>
    <w:rsid w:val="004D0757"/>
    <w:rsid w:val="004D1AAB"/>
    <w:rsid w:val="004D2C71"/>
    <w:rsid w:val="004E0C18"/>
    <w:rsid w:val="004E254F"/>
    <w:rsid w:val="004E3893"/>
    <w:rsid w:val="004E4DBB"/>
    <w:rsid w:val="004F3857"/>
    <w:rsid w:val="004F47A6"/>
    <w:rsid w:val="004F6D74"/>
    <w:rsid w:val="005020BB"/>
    <w:rsid w:val="0050474E"/>
    <w:rsid w:val="00505EAC"/>
    <w:rsid w:val="00505FBE"/>
    <w:rsid w:val="0051544E"/>
    <w:rsid w:val="00520B8B"/>
    <w:rsid w:val="00521494"/>
    <w:rsid w:val="00523FBB"/>
    <w:rsid w:val="00524591"/>
    <w:rsid w:val="005253B5"/>
    <w:rsid w:val="00526209"/>
    <w:rsid w:val="00531B16"/>
    <w:rsid w:val="00533E2B"/>
    <w:rsid w:val="005357D0"/>
    <w:rsid w:val="00541242"/>
    <w:rsid w:val="00541687"/>
    <w:rsid w:val="00541E87"/>
    <w:rsid w:val="00542F0D"/>
    <w:rsid w:val="00545009"/>
    <w:rsid w:val="00547A1C"/>
    <w:rsid w:val="00550B97"/>
    <w:rsid w:val="00552DA0"/>
    <w:rsid w:val="00553124"/>
    <w:rsid w:val="005537DF"/>
    <w:rsid w:val="005564BA"/>
    <w:rsid w:val="00560F2A"/>
    <w:rsid w:val="00563E5D"/>
    <w:rsid w:val="00564D64"/>
    <w:rsid w:val="00572DB4"/>
    <w:rsid w:val="005758B9"/>
    <w:rsid w:val="005767F9"/>
    <w:rsid w:val="005774A7"/>
    <w:rsid w:val="0058012B"/>
    <w:rsid w:val="00581BA6"/>
    <w:rsid w:val="0058336D"/>
    <w:rsid w:val="005846AE"/>
    <w:rsid w:val="00587150"/>
    <w:rsid w:val="00587DA9"/>
    <w:rsid w:val="005A0209"/>
    <w:rsid w:val="005A532D"/>
    <w:rsid w:val="005A5467"/>
    <w:rsid w:val="005A5F17"/>
    <w:rsid w:val="005A7D44"/>
    <w:rsid w:val="005B2ADE"/>
    <w:rsid w:val="005B6B60"/>
    <w:rsid w:val="005C1AB7"/>
    <w:rsid w:val="005C34DF"/>
    <w:rsid w:val="005C618A"/>
    <w:rsid w:val="005D1F10"/>
    <w:rsid w:val="005D30DE"/>
    <w:rsid w:val="005D51A4"/>
    <w:rsid w:val="005D69E8"/>
    <w:rsid w:val="005D7868"/>
    <w:rsid w:val="005E3CD3"/>
    <w:rsid w:val="005E6E31"/>
    <w:rsid w:val="005F06BA"/>
    <w:rsid w:val="005F0725"/>
    <w:rsid w:val="005F5325"/>
    <w:rsid w:val="00601014"/>
    <w:rsid w:val="00605029"/>
    <w:rsid w:val="00605510"/>
    <w:rsid w:val="00612C2E"/>
    <w:rsid w:val="006145CB"/>
    <w:rsid w:val="006330D6"/>
    <w:rsid w:val="0063523D"/>
    <w:rsid w:val="00641567"/>
    <w:rsid w:val="00641901"/>
    <w:rsid w:val="006446B7"/>
    <w:rsid w:val="00644880"/>
    <w:rsid w:val="00645141"/>
    <w:rsid w:val="00651BF4"/>
    <w:rsid w:val="006542F6"/>
    <w:rsid w:val="00657991"/>
    <w:rsid w:val="006602C1"/>
    <w:rsid w:val="00664748"/>
    <w:rsid w:val="00666B34"/>
    <w:rsid w:val="00672196"/>
    <w:rsid w:val="00672BC5"/>
    <w:rsid w:val="006805A4"/>
    <w:rsid w:val="006818F1"/>
    <w:rsid w:val="00682B86"/>
    <w:rsid w:val="0068445A"/>
    <w:rsid w:val="00684A7B"/>
    <w:rsid w:val="00686A7B"/>
    <w:rsid w:val="00687D81"/>
    <w:rsid w:val="00690A0A"/>
    <w:rsid w:val="00692D8D"/>
    <w:rsid w:val="00695A1F"/>
    <w:rsid w:val="006968B2"/>
    <w:rsid w:val="006A2E0C"/>
    <w:rsid w:val="006A7C00"/>
    <w:rsid w:val="006B37A2"/>
    <w:rsid w:val="006B3D2B"/>
    <w:rsid w:val="006B4304"/>
    <w:rsid w:val="006B50A2"/>
    <w:rsid w:val="006B72C6"/>
    <w:rsid w:val="006C2E16"/>
    <w:rsid w:val="006C3C75"/>
    <w:rsid w:val="006D3E33"/>
    <w:rsid w:val="006E0546"/>
    <w:rsid w:val="006E0BEA"/>
    <w:rsid w:val="006E2290"/>
    <w:rsid w:val="006E3D96"/>
    <w:rsid w:val="006E4B61"/>
    <w:rsid w:val="006E689E"/>
    <w:rsid w:val="006F0E7E"/>
    <w:rsid w:val="006F11DF"/>
    <w:rsid w:val="006F3361"/>
    <w:rsid w:val="006F5B72"/>
    <w:rsid w:val="00701D83"/>
    <w:rsid w:val="00702E6C"/>
    <w:rsid w:val="0070559F"/>
    <w:rsid w:val="007111E0"/>
    <w:rsid w:val="00713C9B"/>
    <w:rsid w:val="007166B1"/>
    <w:rsid w:val="00717751"/>
    <w:rsid w:val="00724D78"/>
    <w:rsid w:val="00725EE9"/>
    <w:rsid w:val="007331D4"/>
    <w:rsid w:val="00734412"/>
    <w:rsid w:val="00735971"/>
    <w:rsid w:val="00735BA1"/>
    <w:rsid w:val="00736081"/>
    <w:rsid w:val="007369D3"/>
    <w:rsid w:val="00737B7A"/>
    <w:rsid w:val="00737EDB"/>
    <w:rsid w:val="00741E38"/>
    <w:rsid w:val="00744792"/>
    <w:rsid w:val="007478FF"/>
    <w:rsid w:val="00751AE8"/>
    <w:rsid w:val="00755593"/>
    <w:rsid w:val="00757D43"/>
    <w:rsid w:val="00757ED0"/>
    <w:rsid w:val="00761795"/>
    <w:rsid w:val="00761AE9"/>
    <w:rsid w:val="007663CF"/>
    <w:rsid w:val="00770FCE"/>
    <w:rsid w:val="0077731F"/>
    <w:rsid w:val="007779D7"/>
    <w:rsid w:val="007779E3"/>
    <w:rsid w:val="00780F15"/>
    <w:rsid w:val="00781FCD"/>
    <w:rsid w:val="00786495"/>
    <w:rsid w:val="007928FA"/>
    <w:rsid w:val="0079335F"/>
    <w:rsid w:val="00793EE6"/>
    <w:rsid w:val="00794AB6"/>
    <w:rsid w:val="00796F5D"/>
    <w:rsid w:val="00796FA6"/>
    <w:rsid w:val="00797AE6"/>
    <w:rsid w:val="007A169A"/>
    <w:rsid w:val="007A53CD"/>
    <w:rsid w:val="007B2EDF"/>
    <w:rsid w:val="007B32A9"/>
    <w:rsid w:val="007B4942"/>
    <w:rsid w:val="007B72B7"/>
    <w:rsid w:val="007C126C"/>
    <w:rsid w:val="007C232B"/>
    <w:rsid w:val="007C362A"/>
    <w:rsid w:val="007C7D37"/>
    <w:rsid w:val="007D037D"/>
    <w:rsid w:val="007D69D2"/>
    <w:rsid w:val="007D753C"/>
    <w:rsid w:val="007E2082"/>
    <w:rsid w:val="007E237A"/>
    <w:rsid w:val="007E2AEE"/>
    <w:rsid w:val="007E334C"/>
    <w:rsid w:val="007E374D"/>
    <w:rsid w:val="007E40F3"/>
    <w:rsid w:val="007E4264"/>
    <w:rsid w:val="007E680A"/>
    <w:rsid w:val="007E7C1F"/>
    <w:rsid w:val="007E7F89"/>
    <w:rsid w:val="007F02F5"/>
    <w:rsid w:val="007F32AE"/>
    <w:rsid w:val="007F70A8"/>
    <w:rsid w:val="008034CB"/>
    <w:rsid w:val="00803C39"/>
    <w:rsid w:val="008108D1"/>
    <w:rsid w:val="00814611"/>
    <w:rsid w:val="00814DF0"/>
    <w:rsid w:val="00816488"/>
    <w:rsid w:val="00816625"/>
    <w:rsid w:val="008167A7"/>
    <w:rsid w:val="00821840"/>
    <w:rsid w:val="00825855"/>
    <w:rsid w:val="00826C2C"/>
    <w:rsid w:val="00831AA6"/>
    <w:rsid w:val="00831D58"/>
    <w:rsid w:val="00832910"/>
    <w:rsid w:val="008354EC"/>
    <w:rsid w:val="00835D50"/>
    <w:rsid w:val="00835D53"/>
    <w:rsid w:val="00836775"/>
    <w:rsid w:val="0083742D"/>
    <w:rsid w:val="008377D9"/>
    <w:rsid w:val="00840C22"/>
    <w:rsid w:val="00843888"/>
    <w:rsid w:val="008460B4"/>
    <w:rsid w:val="00850D4B"/>
    <w:rsid w:val="00851D0F"/>
    <w:rsid w:val="00852489"/>
    <w:rsid w:val="00853A06"/>
    <w:rsid w:val="00854463"/>
    <w:rsid w:val="00856FC4"/>
    <w:rsid w:val="00857FBE"/>
    <w:rsid w:val="00860E29"/>
    <w:rsid w:val="00861EC1"/>
    <w:rsid w:val="00864BF4"/>
    <w:rsid w:val="00865F18"/>
    <w:rsid w:val="00871FFE"/>
    <w:rsid w:val="00883B06"/>
    <w:rsid w:val="00883ECB"/>
    <w:rsid w:val="00885827"/>
    <w:rsid w:val="00891B58"/>
    <w:rsid w:val="008925EE"/>
    <w:rsid w:val="00893074"/>
    <w:rsid w:val="00893D05"/>
    <w:rsid w:val="008A0732"/>
    <w:rsid w:val="008A1D07"/>
    <w:rsid w:val="008A2E7B"/>
    <w:rsid w:val="008A5FD2"/>
    <w:rsid w:val="008B09AC"/>
    <w:rsid w:val="008B0FC2"/>
    <w:rsid w:val="008B14AD"/>
    <w:rsid w:val="008B580F"/>
    <w:rsid w:val="008B6AE5"/>
    <w:rsid w:val="008C2177"/>
    <w:rsid w:val="008C5DAD"/>
    <w:rsid w:val="008D167D"/>
    <w:rsid w:val="008D195B"/>
    <w:rsid w:val="008D2DEA"/>
    <w:rsid w:val="008E1D27"/>
    <w:rsid w:val="008E1F70"/>
    <w:rsid w:val="008E7938"/>
    <w:rsid w:val="008F4D08"/>
    <w:rsid w:val="008F6E91"/>
    <w:rsid w:val="00904F38"/>
    <w:rsid w:val="009064F6"/>
    <w:rsid w:val="00906E2A"/>
    <w:rsid w:val="00913444"/>
    <w:rsid w:val="00913DB1"/>
    <w:rsid w:val="00914C45"/>
    <w:rsid w:val="00914D26"/>
    <w:rsid w:val="00917338"/>
    <w:rsid w:val="00917A64"/>
    <w:rsid w:val="00920B17"/>
    <w:rsid w:val="0092112D"/>
    <w:rsid w:val="009221D7"/>
    <w:rsid w:val="0092283B"/>
    <w:rsid w:val="00925EA5"/>
    <w:rsid w:val="009264F3"/>
    <w:rsid w:val="009316E4"/>
    <w:rsid w:val="009320A9"/>
    <w:rsid w:val="00932BDD"/>
    <w:rsid w:val="00933867"/>
    <w:rsid w:val="009355EF"/>
    <w:rsid w:val="009432C7"/>
    <w:rsid w:val="00945D08"/>
    <w:rsid w:val="00953C31"/>
    <w:rsid w:val="00955D93"/>
    <w:rsid w:val="00955EE1"/>
    <w:rsid w:val="00956566"/>
    <w:rsid w:val="00960CE5"/>
    <w:rsid w:val="00962C08"/>
    <w:rsid w:val="009676FE"/>
    <w:rsid w:val="00970F44"/>
    <w:rsid w:val="00971250"/>
    <w:rsid w:val="00973828"/>
    <w:rsid w:val="00973EC2"/>
    <w:rsid w:val="00974189"/>
    <w:rsid w:val="0097711E"/>
    <w:rsid w:val="00980310"/>
    <w:rsid w:val="00983614"/>
    <w:rsid w:val="00984F3C"/>
    <w:rsid w:val="0098628B"/>
    <w:rsid w:val="00990B4D"/>
    <w:rsid w:val="00990DED"/>
    <w:rsid w:val="009916C6"/>
    <w:rsid w:val="00992C9D"/>
    <w:rsid w:val="009A1494"/>
    <w:rsid w:val="009A2ECC"/>
    <w:rsid w:val="009B0796"/>
    <w:rsid w:val="009B4C45"/>
    <w:rsid w:val="009B55FE"/>
    <w:rsid w:val="009B6507"/>
    <w:rsid w:val="009C01B7"/>
    <w:rsid w:val="009C12AB"/>
    <w:rsid w:val="009C1AF2"/>
    <w:rsid w:val="009C1D95"/>
    <w:rsid w:val="009C4923"/>
    <w:rsid w:val="009C4FCE"/>
    <w:rsid w:val="009C7E59"/>
    <w:rsid w:val="009D0A73"/>
    <w:rsid w:val="009D1FD3"/>
    <w:rsid w:val="009D2022"/>
    <w:rsid w:val="009D6C10"/>
    <w:rsid w:val="009D71EF"/>
    <w:rsid w:val="009E5AF5"/>
    <w:rsid w:val="009E7823"/>
    <w:rsid w:val="009E7FAA"/>
    <w:rsid w:val="009F0B2A"/>
    <w:rsid w:val="009F2A9A"/>
    <w:rsid w:val="009F4F69"/>
    <w:rsid w:val="009F5261"/>
    <w:rsid w:val="009F5742"/>
    <w:rsid w:val="009F5818"/>
    <w:rsid w:val="009F748A"/>
    <w:rsid w:val="00A00F75"/>
    <w:rsid w:val="00A03A7B"/>
    <w:rsid w:val="00A03CB9"/>
    <w:rsid w:val="00A079C3"/>
    <w:rsid w:val="00A11C03"/>
    <w:rsid w:val="00A21C77"/>
    <w:rsid w:val="00A243F9"/>
    <w:rsid w:val="00A31893"/>
    <w:rsid w:val="00A31C7E"/>
    <w:rsid w:val="00A32DFF"/>
    <w:rsid w:val="00A33D0E"/>
    <w:rsid w:val="00A42CC3"/>
    <w:rsid w:val="00A43F4B"/>
    <w:rsid w:val="00A448DE"/>
    <w:rsid w:val="00A463B0"/>
    <w:rsid w:val="00A46F12"/>
    <w:rsid w:val="00A50410"/>
    <w:rsid w:val="00A52DC6"/>
    <w:rsid w:val="00A555C8"/>
    <w:rsid w:val="00A628A0"/>
    <w:rsid w:val="00A6303D"/>
    <w:rsid w:val="00A67500"/>
    <w:rsid w:val="00A67B9D"/>
    <w:rsid w:val="00A75DCC"/>
    <w:rsid w:val="00A83167"/>
    <w:rsid w:val="00A8549F"/>
    <w:rsid w:val="00A85FAF"/>
    <w:rsid w:val="00A900D6"/>
    <w:rsid w:val="00A90421"/>
    <w:rsid w:val="00A91E7B"/>
    <w:rsid w:val="00A920DB"/>
    <w:rsid w:val="00A9723B"/>
    <w:rsid w:val="00A973DB"/>
    <w:rsid w:val="00AA0C95"/>
    <w:rsid w:val="00AA0E4C"/>
    <w:rsid w:val="00AA29C6"/>
    <w:rsid w:val="00AA2A7E"/>
    <w:rsid w:val="00AA3D84"/>
    <w:rsid w:val="00AA589C"/>
    <w:rsid w:val="00AA5A6A"/>
    <w:rsid w:val="00AA5DFA"/>
    <w:rsid w:val="00AB27D8"/>
    <w:rsid w:val="00AB6AE9"/>
    <w:rsid w:val="00AB72ED"/>
    <w:rsid w:val="00AC1337"/>
    <w:rsid w:val="00AC2F15"/>
    <w:rsid w:val="00AD1B24"/>
    <w:rsid w:val="00AD2134"/>
    <w:rsid w:val="00AD2B4F"/>
    <w:rsid w:val="00AD2EFF"/>
    <w:rsid w:val="00AD4D07"/>
    <w:rsid w:val="00AD67A0"/>
    <w:rsid w:val="00AD7816"/>
    <w:rsid w:val="00AE1DE7"/>
    <w:rsid w:val="00AE48D5"/>
    <w:rsid w:val="00AE686E"/>
    <w:rsid w:val="00AF382E"/>
    <w:rsid w:val="00AF3BF5"/>
    <w:rsid w:val="00AF7714"/>
    <w:rsid w:val="00B0287A"/>
    <w:rsid w:val="00B074A0"/>
    <w:rsid w:val="00B10E81"/>
    <w:rsid w:val="00B118BF"/>
    <w:rsid w:val="00B1349E"/>
    <w:rsid w:val="00B1350B"/>
    <w:rsid w:val="00B14487"/>
    <w:rsid w:val="00B16FD5"/>
    <w:rsid w:val="00B209F9"/>
    <w:rsid w:val="00B22807"/>
    <w:rsid w:val="00B22FDA"/>
    <w:rsid w:val="00B25A41"/>
    <w:rsid w:val="00B26213"/>
    <w:rsid w:val="00B30652"/>
    <w:rsid w:val="00B322A4"/>
    <w:rsid w:val="00B3288D"/>
    <w:rsid w:val="00B35C84"/>
    <w:rsid w:val="00B40727"/>
    <w:rsid w:val="00B46638"/>
    <w:rsid w:val="00B50719"/>
    <w:rsid w:val="00B518D5"/>
    <w:rsid w:val="00B53D28"/>
    <w:rsid w:val="00B55AF3"/>
    <w:rsid w:val="00B574BA"/>
    <w:rsid w:val="00B578CB"/>
    <w:rsid w:val="00B601A7"/>
    <w:rsid w:val="00B64390"/>
    <w:rsid w:val="00B66A80"/>
    <w:rsid w:val="00B71E0B"/>
    <w:rsid w:val="00B71F5B"/>
    <w:rsid w:val="00B76A11"/>
    <w:rsid w:val="00B83125"/>
    <w:rsid w:val="00B8509B"/>
    <w:rsid w:val="00B8536C"/>
    <w:rsid w:val="00B9479B"/>
    <w:rsid w:val="00BA0F11"/>
    <w:rsid w:val="00BA2E79"/>
    <w:rsid w:val="00BB1F57"/>
    <w:rsid w:val="00BC59DD"/>
    <w:rsid w:val="00BC5C20"/>
    <w:rsid w:val="00BD0458"/>
    <w:rsid w:val="00BD29CC"/>
    <w:rsid w:val="00BD65E2"/>
    <w:rsid w:val="00BE0D00"/>
    <w:rsid w:val="00BF01DC"/>
    <w:rsid w:val="00BF0A01"/>
    <w:rsid w:val="00BF12BF"/>
    <w:rsid w:val="00BF1EBA"/>
    <w:rsid w:val="00BF4A0E"/>
    <w:rsid w:val="00BF7C7F"/>
    <w:rsid w:val="00C006B0"/>
    <w:rsid w:val="00C06B3F"/>
    <w:rsid w:val="00C111AD"/>
    <w:rsid w:val="00C12704"/>
    <w:rsid w:val="00C15D44"/>
    <w:rsid w:val="00C20838"/>
    <w:rsid w:val="00C259E1"/>
    <w:rsid w:val="00C27430"/>
    <w:rsid w:val="00C3280E"/>
    <w:rsid w:val="00C342E8"/>
    <w:rsid w:val="00C36FEA"/>
    <w:rsid w:val="00C40B4B"/>
    <w:rsid w:val="00C4124E"/>
    <w:rsid w:val="00C41B41"/>
    <w:rsid w:val="00C458E9"/>
    <w:rsid w:val="00C4629C"/>
    <w:rsid w:val="00C51A85"/>
    <w:rsid w:val="00C51EAA"/>
    <w:rsid w:val="00C5604F"/>
    <w:rsid w:val="00C56DA4"/>
    <w:rsid w:val="00C60702"/>
    <w:rsid w:val="00C6348E"/>
    <w:rsid w:val="00C648FC"/>
    <w:rsid w:val="00C674C7"/>
    <w:rsid w:val="00C70189"/>
    <w:rsid w:val="00C722AA"/>
    <w:rsid w:val="00C72E86"/>
    <w:rsid w:val="00C775B5"/>
    <w:rsid w:val="00C81C06"/>
    <w:rsid w:val="00C82BC3"/>
    <w:rsid w:val="00C908B3"/>
    <w:rsid w:val="00C91802"/>
    <w:rsid w:val="00C96DA9"/>
    <w:rsid w:val="00CA1588"/>
    <w:rsid w:val="00CA4599"/>
    <w:rsid w:val="00CA623B"/>
    <w:rsid w:val="00CA7922"/>
    <w:rsid w:val="00CB2151"/>
    <w:rsid w:val="00CB74C9"/>
    <w:rsid w:val="00CC0299"/>
    <w:rsid w:val="00CC2E4A"/>
    <w:rsid w:val="00CC4007"/>
    <w:rsid w:val="00CC40C4"/>
    <w:rsid w:val="00CD09AC"/>
    <w:rsid w:val="00CD2AC6"/>
    <w:rsid w:val="00CD2DAC"/>
    <w:rsid w:val="00CD4A1F"/>
    <w:rsid w:val="00CE24D2"/>
    <w:rsid w:val="00CE28A2"/>
    <w:rsid w:val="00CE3605"/>
    <w:rsid w:val="00CE570D"/>
    <w:rsid w:val="00CE7C92"/>
    <w:rsid w:val="00CF22A6"/>
    <w:rsid w:val="00CF3357"/>
    <w:rsid w:val="00D033B9"/>
    <w:rsid w:val="00D141EC"/>
    <w:rsid w:val="00D24EF3"/>
    <w:rsid w:val="00D26C49"/>
    <w:rsid w:val="00D26D7A"/>
    <w:rsid w:val="00D27A05"/>
    <w:rsid w:val="00D3077A"/>
    <w:rsid w:val="00D42108"/>
    <w:rsid w:val="00D43060"/>
    <w:rsid w:val="00D43284"/>
    <w:rsid w:val="00D43BFC"/>
    <w:rsid w:val="00D47947"/>
    <w:rsid w:val="00D51A5E"/>
    <w:rsid w:val="00D53523"/>
    <w:rsid w:val="00D5673B"/>
    <w:rsid w:val="00D634E0"/>
    <w:rsid w:val="00D702A4"/>
    <w:rsid w:val="00D735BE"/>
    <w:rsid w:val="00D76B5F"/>
    <w:rsid w:val="00D8170F"/>
    <w:rsid w:val="00D829FE"/>
    <w:rsid w:val="00D83713"/>
    <w:rsid w:val="00D9370C"/>
    <w:rsid w:val="00D95FEC"/>
    <w:rsid w:val="00D96B03"/>
    <w:rsid w:val="00DA0B39"/>
    <w:rsid w:val="00DA124F"/>
    <w:rsid w:val="00DA6031"/>
    <w:rsid w:val="00DB0216"/>
    <w:rsid w:val="00DB66E4"/>
    <w:rsid w:val="00DB6979"/>
    <w:rsid w:val="00DC4753"/>
    <w:rsid w:val="00DC5EF2"/>
    <w:rsid w:val="00DC6CAD"/>
    <w:rsid w:val="00DD0AD9"/>
    <w:rsid w:val="00DD1469"/>
    <w:rsid w:val="00DD6E02"/>
    <w:rsid w:val="00DE1D94"/>
    <w:rsid w:val="00DE5044"/>
    <w:rsid w:val="00DE58CF"/>
    <w:rsid w:val="00DE5B29"/>
    <w:rsid w:val="00DF0AB9"/>
    <w:rsid w:val="00DF11AC"/>
    <w:rsid w:val="00DF1E5D"/>
    <w:rsid w:val="00DF2CE9"/>
    <w:rsid w:val="00DF4245"/>
    <w:rsid w:val="00DF5392"/>
    <w:rsid w:val="00DF56F4"/>
    <w:rsid w:val="00DF6703"/>
    <w:rsid w:val="00DF7931"/>
    <w:rsid w:val="00DF7AFB"/>
    <w:rsid w:val="00E01E1F"/>
    <w:rsid w:val="00E03AF5"/>
    <w:rsid w:val="00E04C64"/>
    <w:rsid w:val="00E17C9A"/>
    <w:rsid w:val="00E20E22"/>
    <w:rsid w:val="00E26451"/>
    <w:rsid w:val="00E26472"/>
    <w:rsid w:val="00E30D08"/>
    <w:rsid w:val="00E32B13"/>
    <w:rsid w:val="00E335FF"/>
    <w:rsid w:val="00E3378B"/>
    <w:rsid w:val="00E3450A"/>
    <w:rsid w:val="00E34DD1"/>
    <w:rsid w:val="00E35416"/>
    <w:rsid w:val="00E35618"/>
    <w:rsid w:val="00E377CE"/>
    <w:rsid w:val="00E43DFE"/>
    <w:rsid w:val="00E45813"/>
    <w:rsid w:val="00E54378"/>
    <w:rsid w:val="00E55DD3"/>
    <w:rsid w:val="00E56030"/>
    <w:rsid w:val="00E62A8F"/>
    <w:rsid w:val="00E64835"/>
    <w:rsid w:val="00E67528"/>
    <w:rsid w:val="00E711CC"/>
    <w:rsid w:val="00E72FE0"/>
    <w:rsid w:val="00E778E1"/>
    <w:rsid w:val="00E8197D"/>
    <w:rsid w:val="00E831A2"/>
    <w:rsid w:val="00E8348E"/>
    <w:rsid w:val="00E84163"/>
    <w:rsid w:val="00E92051"/>
    <w:rsid w:val="00E92BE7"/>
    <w:rsid w:val="00E973F0"/>
    <w:rsid w:val="00EA022A"/>
    <w:rsid w:val="00EA433B"/>
    <w:rsid w:val="00EB11D8"/>
    <w:rsid w:val="00EB5536"/>
    <w:rsid w:val="00EB6CE6"/>
    <w:rsid w:val="00EC021D"/>
    <w:rsid w:val="00EC2EB6"/>
    <w:rsid w:val="00EC3262"/>
    <w:rsid w:val="00EC353A"/>
    <w:rsid w:val="00EC75F9"/>
    <w:rsid w:val="00ED18A7"/>
    <w:rsid w:val="00ED5192"/>
    <w:rsid w:val="00ED6377"/>
    <w:rsid w:val="00ED63C6"/>
    <w:rsid w:val="00ED6BE3"/>
    <w:rsid w:val="00EE2A1D"/>
    <w:rsid w:val="00EE4AA2"/>
    <w:rsid w:val="00EE7FCD"/>
    <w:rsid w:val="00EF30F4"/>
    <w:rsid w:val="00EF3336"/>
    <w:rsid w:val="00EF3972"/>
    <w:rsid w:val="00EF5094"/>
    <w:rsid w:val="00F00C3C"/>
    <w:rsid w:val="00F017AA"/>
    <w:rsid w:val="00F02D5B"/>
    <w:rsid w:val="00F03EBC"/>
    <w:rsid w:val="00F07BDD"/>
    <w:rsid w:val="00F10332"/>
    <w:rsid w:val="00F1134C"/>
    <w:rsid w:val="00F126FC"/>
    <w:rsid w:val="00F14715"/>
    <w:rsid w:val="00F24F76"/>
    <w:rsid w:val="00F25EC2"/>
    <w:rsid w:val="00F37397"/>
    <w:rsid w:val="00F414F3"/>
    <w:rsid w:val="00F436AB"/>
    <w:rsid w:val="00F44569"/>
    <w:rsid w:val="00F44817"/>
    <w:rsid w:val="00F5173F"/>
    <w:rsid w:val="00F528A1"/>
    <w:rsid w:val="00F531DC"/>
    <w:rsid w:val="00F54D63"/>
    <w:rsid w:val="00F55BA7"/>
    <w:rsid w:val="00F66AC4"/>
    <w:rsid w:val="00F6774A"/>
    <w:rsid w:val="00F701BB"/>
    <w:rsid w:val="00F71F53"/>
    <w:rsid w:val="00F725DD"/>
    <w:rsid w:val="00F77D1F"/>
    <w:rsid w:val="00F82700"/>
    <w:rsid w:val="00F83C76"/>
    <w:rsid w:val="00F8447D"/>
    <w:rsid w:val="00F85F83"/>
    <w:rsid w:val="00F93792"/>
    <w:rsid w:val="00F9640D"/>
    <w:rsid w:val="00FA069A"/>
    <w:rsid w:val="00FA26B1"/>
    <w:rsid w:val="00FA6798"/>
    <w:rsid w:val="00FB0551"/>
    <w:rsid w:val="00FB2F9B"/>
    <w:rsid w:val="00FB4DDC"/>
    <w:rsid w:val="00FB5E75"/>
    <w:rsid w:val="00FB65A8"/>
    <w:rsid w:val="00FB682A"/>
    <w:rsid w:val="00FB7904"/>
    <w:rsid w:val="00FC2D4D"/>
    <w:rsid w:val="00FC720C"/>
    <w:rsid w:val="00FD008E"/>
    <w:rsid w:val="00FD012A"/>
    <w:rsid w:val="00FD0E5E"/>
    <w:rsid w:val="00FD1956"/>
    <w:rsid w:val="00FD4E26"/>
    <w:rsid w:val="00FD64B4"/>
    <w:rsid w:val="00FD7880"/>
    <w:rsid w:val="00FE03EF"/>
    <w:rsid w:val="00FE0697"/>
    <w:rsid w:val="00FE3EEB"/>
    <w:rsid w:val="00FE5D00"/>
    <w:rsid w:val="00FF0756"/>
    <w:rsid w:val="00FF417C"/>
    <w:rsid w:val="00FF5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39716"/>
  <w15:docId w15:val="{7E722CA3-0316-448F-B443-A7599F89B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C75"/>
  </w:style>
  <w:style w:type="paragraph" w:styleId="Footer">
    <w:name w:val="footer"/>
    <w:basedOn w:val="Normal"/>
    <w:link w:val="FooterChar"/>
    <w:uiPriority w:val="99"/>
    <w:unhideWhenUsed/>
    <w:rsid w:val="006C3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C75"/>
  </w:style>
  <w:style w:type="paragraph" w:styleId="FootnoteText">
    <w:name w:val="footnote text"/>
    <w:basedOn w:val="Normal"/>
    <w:link w:val="FootnoteTextChar"/>
    <w:uiPriority w:val="99"/>
    <w:semiHidden/>
    <w:unhideWhenUsed/>
    <w:rsid w:val="006C3C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3C75"/>
    <w:rPr>
      <w:sz w:val="20"/>
      <w:szCs w:val="20"/>
    </w:rPr>
  </w:style>
  <w:style w:type="character" w:styleId="FootnoteReference">
    <w:name w:val="footnote reference"/>
    <w:basedOn w:val="DefaultParagraphFont"/>
    <w:uiPriority w:val="99"/>
    <w:semiHidden/>
    <w:unhideWhenUsed/>
    <w:rsid w:val="006C3C75"/>
    <w:rPr>
      <w:vertAlign w:val="superscript"/>
    </w:rPr>
  </w:style>
  <w:style w:type="paragraph" w:styleId="NormalWeb">
    <w:name w:val="Normal (Web)"/>
    <w:basedOn w:val="Normal"/>
    <w:uiPriority w:val="99"/>
    <w:semiHidden/>
    <w:unhideWhenUsed/>
    <w:rsid w:val="006C3C75"/>
    <w:rPr>
      <w:rFonts w:ascii="Times New Roman" w:hAnsi="Times New Roman" w:cs="Times New Roman"/>
      <w:sz w:val="24"/>
      <w:szCs w:val="24"/>
    </w:rPr>
  </w:style>
  <w:style w:type="paragraph" w:customStyle="1" w:styleId="text-default">
    <w:name w:val="text-default"/>
    <w:basedOn w:val="Normal"/>
    <w:rsid w:val="006C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C3C75"/>
    <w:rPr>
      <w:color w:val="0000FF"/>
      <w:u w:val="single"/>
    </w:rPr>
  </w:style>
  <w:style w:type="character" w:styleId="UnresolvedMention">
    <w:name w:val="Unresolved Mention"/>
    <w:basedOn w:val="DefaultParagraphFont"/>
    <w:uiPriority w:val="99"/>
    <w:semiHidden/>
    <w:unhideWhenUsed/>
    <w:rsid w:val="006C3C75"/>
    <w:rPr>
      <w:color w:val="605E5C"/>
      <w:shd w:val="clear" w:color="auto" w:fill="E1DFDD"/>
    </w:rPr>
  </w:style>
  <w:style w:type="paragraph" w:styleId="Revision">
    <w:name w:val="Revision"/>
    <w:hidden/>
    <w:uiPriority w:val="99"/>
    <w:semiHidden/>
    <w:rsid w:val="006B3D2B"/>
    <w:pPr>
      <w:spacing w:after="0" w:line="240" w:lineRule="auto"/>
    </w:pPr>
  </w:style>
  <w:style w:type="paragraph" w:styleId="ListParagraph">
    <w:name w:val="List Paragraph"/>
    <w:basedOn w:val="Normal"/>
    <w:uiPriority w:val="34"/>
    <w:qFormat/>
    <w:rsid w:val="00171D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09318">
      <w:bodyDiv w:val="1"/>
      <w:marLeft w:val="0"/>
      <w:marRight w:val="0"/>
      <w:marTop w:val="0"/>
      <w:marBottom w:val="0"/>
      <w:divBdr>
        <w:top w:val="none" w:sz="0" w:space="0" w:color="auto"/>
        <w:left w:val="none" w:sz="0" w:space="0" w:color="auto"/>
        <w:bottom w:val="none" w:sz="0" w:space="0" w:color="auto"/>
        <w:right w:val="none" w:sz="0" w:space="0" w:color="auto"/>
      </w:divBdr>
      <w:divsChild>
        <w:div w:id="1249343450">
          <w:marLeft w:val="-720"/>
          <w:marRight w:val="0"/>
          <w:marTop w:val="0"/>
          <w:marBottom w:val="0"/>
          <w:divBdr>
            <w:top w:val="none" w:sz="0" w:space="0" w:color="auto"/>
            <w:left w:val="none" w:sz="0" w:space="0" w:color="auto"/>
            <w:bottom w:val="none" w:sz="0" w:space="0" w:color="auto"/>
            <w:right w:val="none" w:sz="0" w:space="0" w:color="auto"/>
          </w:divBdr>
        </w:div>
      </w:divsChild>
    </w:div>
    <w:div w:id="173038018">
      <w:bodyDiv w:val="1"/>
      <w:marLeft w:val="0"/>
      <w:marRight w:val="0"/>
      <w:marTop w:val="0"/>
      <w:marBottom w:val="0"/>
      <w:divBdr>
        <w:top w:val="none" w:sz="0" w:space="0" w:color="auto"/>
        <w:left w:val="none" w:sz="0" w:space="0" w:color="auto"/>
        <w:bottom w:val="none" w:sz="0" w:space="0" w:color="auto"/>
        <w:right w:val="none" w:sz="0" w:space="0" w:color="auto"/>
      </w:divBdr>
    </w:div>
    <w:div w:id="224610422">
      <w:bodyDiv w:val="1"/>
      <w:marLeft w:val="0"/>
      <w:marRight w:val="0"/>
      <w:marTop w:val="0"/>
      <w:marBottom w:val="0"/>
      <w:divBdr>
        <w:top w:val="none" w:sz="0" w:space="0" w:color="auto"/>
        <w:left w:val="none" w:sz="0" w:space="0" w:color="auto"/>
        <w:bottom w:val="none" w:sz="0" w:space="0" w:color="auto"/>
        <w:right w:val="none" w:sz="0" w:space="0" w:color="auto"/>
      </w:divBdr>
    </w:div>
    <w:div w:id="255066828">
      <w:bodyDiv w:val="1"/>
      <w:marLeft w:val="0"/>
      <w:marRight w:val="0"/>
      <w:marTop w:val="0"/>
      <w:marBottom w:val="0"/>
      <w:divBdr>
        <w:top w:val="none" w:sz="0" w:space="0" w:color="auto"/>
        <w:left w:val="none" w:sz="0" w:space="0" w:color="auto"/>
        <w:bottom w:val="none" w:sz="0" w:space="0" w:color="auto"/>
        <w:right w:val="none" w:sz="0" w:space="0" w:color="auto"/>
      </w:divBdr>
    </w:div>
    <w:div w:id="288361454">
      <w:bodyDiv w:val="1"/>
      <w:marLeft w:val="0"/>
      <w:marRight w:val="0"/>
      <w:marTop w:val="0"/>
      <w:marBottom w:val="0"/>
      <w:divBdr>
        <w:top w:val="none" w:sz="0" w:space="0" w:color="auto"/>
        <w:left w:val="none" w:sz="0" w:space="0" w:color="auto"/>
        <w:bottom w:val="none" w:sz="0" w:space="0" w:color="auto"/>
        <w:right w:val="none" w:sz="0" w:space="0" w:color="auto"/>
      </w:divBdr>
    </w:div>
    <w:div w:id="310840172">
      <w:bodyDiv w:val="1"/>
      <w:marLeft w:val="0"/>
      <w:marRight w:val="0"/>
      <w:marTop w:val="0"/>
      <w:marBottom w:val="0"/>
      <w:divBdr>
        <w:top w:val="none" w:sz="0" w:space="0" w:color="auto"/>
        <w:left w:val="none" w:sz="0" w:space="0" w:color="auto"/>
        <w:bottom w:val="none" w:sz="0" w:space="0" w:color="auto"/>
        <w:right w:val="none" w:sz="0" w:space="0" w:color="auto"/>
      </w:divBdr>
    </w:div>
    <w:div w:id="326399349">
      <w:bodyDiv w:val="1"/>
      <w:marLeft w:val="0"/>
      <w:marRight w:val="0"/>
      <w:marTop w:val="0"/>
      <w:marBottom w:val="0"/>
      <w:divBdr>
        <w:top w:val="none" w:sz="0" w:space="0" w:color="auto"/>
        <w:left w:val="none" w:sz="0" w:space="0" w:color="auto"/>
        <w:bottom w:val="none" w:sz="0" w:space="0" w:color="auto"/>
        <w:right w:val="none" w:sz="0" w:space="0" w:color="auto"/>
      </w:divBdr>
      <w:divsChild>
        <w:div w:id="1874265291">
          <w:marLeft w:val="0"/>
          <w:marRight w:val="0"/>
          <w:marTop w:val="0"/>
          <w:marBottom w:val="0"/>
          <w:divBdr>
            <w:top w:val="none" w:sz="0" w:space="0" w:color="auto"/>
            <w:left w:val="none" w:sz="0" w:space="0" w:color="auto"/>
            <w:bottom w:val="none" w:sz="0" w:space="0" w:color="auto"/>
            <w:right w:val="none" w:sz="0" w:space="0" w:color="auto"/>
          </w:divBdr>
        </w:div>
      </w:divsChild>
    </w:div>
    <w:div w:id="473445341">
      <w:bodyDiv w:val="1"/>
      <w:marLeft w:val="0"/>
      <w:marRight w:val="0"/>
      <w:marTop w:val="0"/>
      <w:marBottom w:val="0"/>
      <w:divBdr>
        <w:top w:val="none" w:sz="0" w:space="0" w:color="auto"/>
        <w:left w:val="none" w:sz="0" w:space="0" w:color="auto"/>
        <w:bottom w:val="none" w:sz="0" w:space="0" w:color="auto"/>
        <w:right w:val="none" w:sz="0" w:space="0" w:color="auto"/>
      </w:divBdr>
    </w:div>
    <w:div w:id="556432407">
      <w:bodyDiv w:val="1"/>
      <w:marLeft w:val="0"/>
      <w:marRight w:val="0"/>
      <w:marTop w:val="0"/>
      <w:marBottom w:val="0"/>
      <w:divBdr>
        <w:top w:val="none" w:sz="0" w:space="0" w:color="auto"/>
        <w:left w:val="none" w:sz="0" w:space="0" w:color="auto"/>
        <w:bottom w:val="none" w:sz="0" w:space="0" w:color="auto"/>
        <w:right w:val="none" w:sz="0" w:space="0" w:color="auto"/>
      </w:divBdr>
    </w:div>
    <w:div w:id="609123472">
      <w:bodyDiv w:val="1"/>
      <w:marLeft w:val="0"/>
      <w:marRight w:val="0"/>
      <w:marTop w:val="0"/>
      <w:marBottom w:val="0"/>
      <w:divBdr>
        <w:top w:val="none" w:sz="0" w:space="0" w:color="auto"/>
        <w:left w:val="none" w:sz="0" w:space="0" w:color="auto"/>
        <w:bottom w:val="none" w:sz="0" w:space="0" w:color="auto"/>
        <w:right w:val="none" w:sz="0" w:space="0" w:color="auto"/>
      </w:divBdr>
    </w:div>
    <w:div w:id="700711412">
      <w:bodyDiv w:val="1"/>
      <w:marLeft w:val="0"/>
      <w:marRight w:val="0"/>
      <w:marTop w:val="0"/>
      <w:marBottom w:val="0"/>
      <w:divBdr>
        <w:top w:val="none" w:sz="0" w:space="0" w:color="auto"/>
        <w:left w:val="none" w:sz="0" w:space="0" w:color="auto"/>
        <w:bottom w:val="none" w:sz="0" w:space="0" w:color="auto"/>
        <w:right w:val="none" w:sz="0" w:space="0" w:color="auto"/>
      </w:divBdr>
    </w:div>
    <w:div w:id="766268570">
      <w:bodyDiv w:val="1"/>
      <w:marLeft w:val="0"/>
      <w:marRight w:val="0"/>
      <w:marTop w:val="0"/>
      <w:marBottom w:val="0"/>
      <w:divBdr>
        <w:top w:val="none" w:sz="0" w:space="0" w:color="auto"/>
        <w:left w:val="none" w:sz="0" w:space="0" w:color="auto"/>
        <w:bottom w:val="none" w:sz="0" w:space="0" w:color="auto"/>
        <w:right w:val="none" w:sz="0" w:space="0" w:color="auto"/>
      </w:divBdr>
    </w:div>
    <w:div w:id="863248895">
      <w:bodyDiv w:val="1"/>
      <w:marLeft w:val="0"/>
      <w:marRight w:val="0"/>
      <w:marTop w:val="0"/>
      <w:marBottom w:val="0"/>
      <w:divBdr>
        <w:top w:val="none" w:sz="0" w:space="0" w:color="auto"/>
        <w:left w:val="none" w:sz="0" w:space="0" w:color="auto"/>
        <w:bottom w:val="none" w:sz="0" w:space="0" w:color="auto"/>
        <w:right w:val="none" w:sz="0" w:space="0" w:color="auto"/>
      </w:divBdr>
    </w:div>
    <w:div w:id="932199345">
      <w:bodyDiv w:val="1"/>
      <w:marLeft w:val="0"/>
      <w:marRight w:val="0"/>
      <w:marTop w:val="0"/>
      <w:marBottom w:val="0"/>
      <w:divBdr>
        <w:top w:val="none" w:sz="0" w:space="0" w:color="auto"/>
        <w:left w:val="none" w:sz="0" w:space="0" w:color="auto"/>
        <w:bottom w:val="none" w:sz="0" w:space="0" w:color="auto"/>
        <w:right w:val="none" w:sz="0" w:space="0" w:color="auto"/>
      </w:divBdr>
    </w:div>
    <w:div w:id="1191332161">
      <w:bodyDiv w:val="1"/>
      <w:marLeft w:val="0"/>
      <w:marRight w:val="0"/>
      <w:marTop w:val="0"/>
      <w:marBottom w:val="0"/>
      <w:divBdr>
        <w:top w:val="none" w:sz="0" w:space="0" w:color="auto"/>
        <w:left w:val="none" w:sz="0" w:space="0" w:color="auto"/>
        <w:bottom w:val="none" w:sz="0" w:space="0" w:color="auto"/>
        <w:right w:val="none" w:sz="0" w:space="0" w:color="auto"/>
      </w:divBdr>
      <w:divsChild>
        <w:div w:id="289630711">
          <w:marLeft w:val="0"/>
          <w:marRight w:val="0"/>
          <w:marTop w:val="0"/>
          <w:marBottom w:val="0"/>
          <w:divBdr>
            <w:top w:val="none" w:sz="0" w:space="0" w:color="auto"/>
            <w:left w:val="none" w:sz="0" w:space="0" w:color="auto"/>
            <w:bottom w:val="none" w:sz="0" w:space="0" w:color="auto"/>
            <w:right w:val="none" w:sz="0" w:space="0" w:color="auto"/>
          </w:divBdr>
        </w:div>
      </w:divsChild>
    </w:div>
    <w:div w:id="1403134708">
      <w:bodyDiv w:val="1"/>
      <w:marLeft w:val="0"/>
      <w:marRight w:val="0"/>
      <w:marTop w:val="0"/>
      <w:marBottom w:val="0"/>
      <w:divBdr>
        <w:top w:val="none" w:sz="0" w:space="0" w:color="auto"/>
        <w:left w:val="none" w:sz="0" w:space="0" w:color="auto"/>
        <w:bottom w:val="none" w:sz="0" w:space="0" w:color="auto"/>
        <w:right w:val="none" w:sz="0" w:space="0" w:color="auto"/>
      </w:divBdr>
    </w:div>
    <w:div w:id="1427844092">
      <w:bodyDiv w:val="1"/>
      <w:marLeft w:val="0"/>
      <w:marRight w:val="0"/>
      <w:marTop w:val="0"/>
      <w:marBottom w:val="0"/>
      <w:divBdr>
        <w:top w:val="none" w:sz="0" w:space="0" w:color="auto"/>
        <w:left w:val="none" w:sz="0" w:space="0" w:color="auto"/>
        <w:bottom w:val="none" w:sz="0" w:space="0" w:color="auto"/>
        <w:right w:val="none" w:sz="0" w:space="0" w:color="auto"/>
      </w:divBdr>
    </w:div>
    <w:div w:id="1497719394">
      <w:bodyDiv w:val="1"/>
      <w:marLeft w:val="0"/>
      <w:marRight w:val="0"/>
      <w:marTop w:val="0"/>
      <w:marBottom w:val="0"/>
      <w:divBdr>
        <w:top w:val="none" w:sz="0" w:space="0" w:color="auto"/>
        <w:left w:val="none" w:sz="0" w:space="0" w:color="auto"/>
        <w:bottom w:val="none" w:sz="0" w:space="0" w:color="auto"/>
        <w:right w:val="none" w:sz="0" w:space="0" w:color="auto"/>
      </w:divBdr>
    </w:div>
    <w:div w:id="1692872094">
      <w:bodyDiv w:val="1"/>
      <w:marLeft w:val="0"/>
      <w:marRight w:val="0"/>
      <w:marTop w:val="0"/>
      <w:marBottom w:val="0"/>
      <w:divBdr>
        <w:top w:val="none" w:sz="0" w:space="0" w:color="auto"/>
        <w:left w:val="none" w:sz="0" w:space="0" w:color="auto"/>
        <w:bottom w:val="none" w:sz="0" w:space="0" w:color="auto"/>
        <w:right w:val="none" w:sz="0" w:space="0" w:color="auto"/>
      </w:divBdr>
      <w:divsChild>
        <w:div w:id="1704549655">
          <w:marLeft w:val="0"/>
          <w:marRight w:val="0"/>
          <w:marTop w:val="0"/>
          <w:marBottom w:val="0"/>
          <w:divBdr>
            <w:top w:val="none" w:sz="0" w:space="0" w:color="auto"/>
            <w:left w:val="none" w:sz="0" w:space="0" w:color="auto"/>
            <w:bottom w:val="none" w:sz="0" w:space="0" w:color="auto"/>
            <w:right w:val="none" w:sz="0" w:space="0" w:color="auto"/>
          </w:divBdr>
        </w:div>
      </w:divsChild>
    </w:div>
    <w:div w:id="1732845842">
      <w:bodyDiv w:val="1"/>
      <w:marLeft w:val="0"/>
      <w:marRight w:val="0"/>
      <w:marTop w:val="0"/>
      <w:marBottom w:val="0"/>
      <w:divBdr>
        <w:top w:val="none" w:sz="0" w:space="0" w:color="auto"/>
        <w:left w:val="none" w:sz="0" w:space="0" w:color="auto"/>
        <w:bottom w:val="none" w:sz="0" w:space="0" w:color="auto"/>
        <w:right w:val="none" w:sz="0" w:space="0" w:color="auto"/>
      </w:divBdr>
    </w:div>
    <w:div w:id="1778402720">
      <w:bodyDiv w:val="1"/>
      <w:marLeft w:val="0"/>
      <w:marRight w:val="0"/>
      <w:marTop w:val="0"/>
      <w:marBottom w:val="0"/>
      <w:divBdr>
        <w:top w:val="none" w:sz="0" w:space="0" w:color="auto"/>
        <w:left w:val="none" w:sz="0" w:space="0" w:color="auto"/>
        <w:bottom w:val="none" w:sz="0" w:space="0" w:color="auto"/>
        <w:right w:val="none" w:sz="0" w:space="0" w:color="auto"/>
      </w:divBdr>
      <w:divsChild>
        <w:div w:id="1025330871">
          <w:marLeft w:val="0"/>
          <w:marRight w:val="0"/>
          <w:marTop w:val="0"/>
          <w:marBottom w:val="0"/>
          <w:divBdr>
            <w:top w:val="single" w:sz="2" w:space="0" w:color="auto"/>
            <w:left w:val="single" w:sz="2" w:space="0" w:color="auto"/>
            <w:bottom w:val="single" w:sz="6" w:space="0" w:color="auto"/>
            <w:right w:val="single" w:sz="2" w:space="0" w:color="auto"/>
          </w:divBdr>
          <w:divsChild>
            <w:div w:id="910702744">
              <w:marLeft w:val="0"/>
              <w:marRight w:val="0"/>
              <w:marTop w:val="100"/>
              <w:marBottom w:val="100"/>
              <w:divBdr>
                <w:top w:val="single" w:sz="2" w:space="0" w:color="D9D9E3"/>
                <w:left w:val="single" w:sz="2" w:space="0" w:color="D9D9E3"/>
                <w:bottom w:val="single" w:sz="2" w:space="0" w:color="D9D9E3"/>
                <w:right w:val="single" w:sz="2" w:space="0" w:color="D9D9E3"/>
              </w:divBdr>
              <w:divsChild>
                <w:div w:id="641423604">
                  <w:marLeft w:val="0"/>
                  <w:marRight w:val="0"/>
                  <w:marTop w:val="0"/>
                  <w:marBottom w:val="0"/>
                  <w:divBdr>
                    <w:top w:val="single" w:sz="2" w:space="0" w:color="D9D9E3"/>
                    <w:left w:val="single" w:sz="2" w:space="0" w:color="D9D9E3"/>
                    <w:bottom w:val="single" w:sz="2" w:space="0" w:color="D9D9E3"/>
                    <w:right w:val="single" w:sz="2" w:space="0" w:color="D9D9E3"/>
                  </w:divBdr>
                  <w:divsChild>
                    <w:div w:id="1078792728">
                      <w:marLeft w:val="0"/>
                      <w:marRight w:val="0"/>
                      <w:marTop w:val="0"/>
                      <w:marBottom w:val="0"/>
                      <w:divBdr>
                        <w:top w:val="single" w:sz="2" w:space="0" w:color="D9D9E3"/>
                        <w:left w:val="single" w:sz="2" w:space="0" w:color="D9D9E3"/>
                        <w:bottom w:val="single" w:sz="2" w:space="0" w:color="D9D9E3"/>
                        <w:right w:val="single" w:sz="2" w:space="0" w:color="D9D9E3"/>
                      </w:divBdr>
                      <w:divsChild>
                        <w:div w:id="233248481">
                          <w:marLeft w:val="0"/>
                          <w:marRight w:val="0"/>
                          <w:marTop w:val="0"/>
                          <w:marBottom w:val="0"/>
                          <w:divBdr>
                            <w:top w:val="single" w:sz="2" w:space="0" w:color="D9D9E3"/>
                            <w:left w:val="single" w:sz="2" w:space="0" w:color="D9D9E3"/>
                            <w:bottom w:val="single" w:sz="2" w:space="0" w:color="D9D9E3"/>
                            <w:right w:val="single" w:sz="2" w:space="0" w:color="D9D9E3"/>
                          </w:divBdr>
                          <w:divsChild>
                            <w:div w:id="1385836367">
                              <w:marLeft w:val="0"/>
                              <w:marRight w:val="0"/>
                              <w:marTop w:val="0"/>
                              <w:marBottom w:val="0"/>
                              <w:divBdr>
                                <w:top w:val="single" w:sz="2" w:space="0" w:color="D9D9E3"/>
                                <w:left w:val="single" w:sz="2" w:space="0" w:color="D9D9E3"/>
                                <w:bottom w:val="single" w:sz="2" w:space="0" w:color="D9D9E3"/>
                                <w:right w:val="single" w:sz="2" w:space="0" w:color="D9D9E3"/>
                              </w:divBdr>
                              <w:divsChild>
                                <w:div w:id="1118991957">
                                  <w:marLeft w:val="0"/>
                                  <w:marRight w:val="0"/>
                                  <w:marTop w:val="0"/>
                                  <w:marBottom w:val="0"/>
                                  <w:divBdr>
                                    <w:top w:val="single" w:sz="2" w:space="0" w:color="D9D9E3"/>
                                    <w:left w:val="single" w:sz="2" w:space="0" w:color="D9D9E3"/>
                                    <w:bottom w:val="single" w:sz="2" w:space="0" w:color="D9D9E3"/>
                                    <w:right w:val="single" w:sz="2" w:space="0" w:color="D9D9E3"/>
                                  </w:divBdr>
                                  <w:divsChild>
                                    <w:div w:id="488448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0195945">
                      <w:marLeft w:val="0"/>
                      <w:marRight w:val="0"/>
                      <w:marTop w:val="0"/>
                      <w:marBottom w:val="0"/>
                      <w:divBdr>
                        <w:top w:val="single" w:sz="2" w:space="0" w:color="D9D9E3"/>
                        <w:left w:val="single" w:sz="2" w:space="0" w:color="D9D9E3"/>
                        <w:bottom w:val="single" w:sz="2" w:space="0" w:color="D9D9E3"/>
                        <w:right w:val="single" w:sz="2" w:space="0" w:color="D9D9E3"/>
                      </w:divBdr>
                      <w:divsChild>
                        <w:div w:id="1569414075">
                          <w:marLeft w:val="0"/>
                          <w:marRight w:val="0"/>
                          <w:marTop w:val="0"/>
                          <w:marBottom w:val="0"/>
                          <w:divBdr>
                            <w:top w:val="single" w:sz="2" w:space="0" w:color="D9D9E3"/>
                            <w:left w:val="single" w:sz="2" w:space="0" w:color="D9D9E3"/>
                            <w:bottom w:val="single" w:sz="2" w:space="0" w:color="D9D9E3"/>
                            <w:right w:val="single" w:sz="2" w:space="0" w:color="D9D9E3"/>
                          </w:divBdr>
                          <w:divsChild>
                            <w:div w:id="5059012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5590071">
          <w:marLeft w:val="0"/>
          <w:marRight w:val="0"/>
          <w:marTop w:val="0"/>
          <w:marBottom w:val="0"/>
          <w:divBdr>
            <w:top w:val="single" w:sz="2" w:space="0" w:color="auto"/>
            <w:left w:val="single" w:sz="2" w:space="0" w:color="auto"/>
            <w:bottom w:val="single" w:sz="6" w:space="0" w:color="auto"/>
            <w:right w:val="single" w:sz="2" w:space="0" w:color="auto"/>
          </w:divBdr>
          <w:divsChild>
            <w:div w:id="17884319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134003">
                  <w:marLeft w:val="0"/>
                  <w:marRight w:val="0"/>
                  <w:marTop w:val="0"/>
                  <w:marBottom w:val="0"/>
                  <w:divBdr>
                    <w:top w:val="single" w:sz="2" w:space="0" w:color="D9D9E3"/>
                    <w:left w:val="single" w:sz="2" w:space="0" w:color="D9D9E3"/>
                    <w:bottom w:val="single" w:sz="2" w:space="0" w:color="D9D9E3"/>
                    <w:right w:val="single" w:sz="2" w:space="0" w:color="D9D9E3"/>
                  </w:divBdr>
                  <w:divsChild>
                    <w:div w:id="281158532">
                      <w:marLeft w:val="0"/>
                      <w:marRight w:val="0"/>
                      <w:marTop w:val="0"/>
                      <w:marBottom w:val="0"/>
                      <w:divBdr>
                        <w:top w:val="single" w:sz="2" w:space="0" w:color="D9D9E3"/>
                        <w:left w:val="single" w:sz="2" w:space="0" w:color="D9D9E3"/>
                        <w:bottom w:val="single" w:sz="2" w:space="0" w:color="D9D9E3"/>
                        <w:right w:val="single" w:sz="2" w:space="0" w:color="D9D9E3"/>
                      </w:divBdr>
                      <w:divsChild>
                        <w:div w:id="1629972614">
                          <w:marLeft w:val="0"/>
                          <w:marRight w:val="0"/>
                          <w:marTop w:val="0"/>
                          <w:marBottom w:val="0"/>
                          <w:divBdr>
                            <w:top w:val="single" w:sz="2" w:space="0" w:color="D9D9E3"/>
                            <w:left w:val="single" w:sz="2" w:space="0" w:color="D9D9E3"/>
                            <w:bottom w:val="single" w:sz="2" w:space="0" w:color="D9D9E3"/>
                            <w:right w:val="single" w:sz="2" w:space="0" w:color="D9D9E3"/>
                          </w:divBdr>
                          <w:divsChild>
                            <w:div w:id="1789541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2372189">
                      <w:marLeft w:val="0"/>
                      <w:marRight w:val="0"/>
                      <w:marTop w:val="0"/>
                      <w:marBottom w:val="0"/>
                      <w:divBdr>
                        <w:top w:val="single" w:sz="2" w:space="0" w:color="D9D9E3"/>
                        <w:left w:val="single" w:sz="2" w:space="0" w:color="D9D9E3"/>
                        <w:bottom w:val="single" w:sz="2" w:space="0" w:color="D9D9E3"/>
                        <w:right w:val="single" w:sz="2" w:space="0" w:color="D9D9E3"/>
                      </w:divBdr>
                      <w:divsChild>
                        <w:div w:id="768936903">
                          <w:marLeft w:val="0"/>
                          <w:marRight w:val="0"/>
                          <w:marTop w:val="0"/>
                          <w:marBottom w:val="0"/>
                          <w:divBdr>
                            <w:top w:val="single" w:sz="2" w:space="0" w:color="D9D9E3"/>
                            <w:left w:val="single" w:sz="2" w:space="0" w:color="D9D9E3"/>
                            <w:bottom w:val="single" w:sz="2" w:space="0" w:color="D9D9E3"/>
                            <w:right w:val="single" w:sz="2" w:space="0" w:color="D9D9E3"/>
                          </w:divBdr>
                          <w:divsChild>
                            <w:div w:id="543447878">
                              <w:marLeft w:val="0"/>
                              <w:marRight w:val="0"/>
                              <w:marTop w:val="0"/>
                              <w:marBottom w:val="0"/>
                              <w:divBdr>
                                <w:top w:val="single" w:sz="2" w:space="0" w:color="D9D9E3"/>
                                <w:left w:val="single" w:sz="2" w:space="0" w:color="D9D9E3"/>
                                <w:bottom w:val="single" w:sz="2" w:space="0" w:color="D9D9E3"/>
                                <w:right w:val="single" w:sz="2" w:space="0" w:color="D9D9E3"/>
                              </w:divBdr>
                              <w:divsChild>
                                <w:div w:id="213858829">
                                  <w:marLeft w:val="0"/>
                                  <w:marRight w:val="0"/>
                                  <w:marTop w:val="0"/>
                                  <w:marBottom w:val="0"/>
                                  <w:divBdr>
                                    <w:top w:val="single" w:sz="2" w:space="0" w:color="D9D9E3"/>
                                    <w:left w:val="single" w:sz="2" w:space="0" w:color="D9D9E3"/>
                                    <w:bottom w:val="single" w:sz="2" w:space="0" w:color="D9D9E3"/>
                                    <w:right w:val="single" w:sz="2" w:space="0" w:color="D9D9E3"/>
                                  </w:divBdr>
                                  <w:divsChild>
                                    <w:div w:id="1126972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1591882">
          <w:marLeft w:val="0"/>
          <w:marRight w:val="0"/>
          <w:marTop w:val="0"/>
          <w:marBottom w:val="0"/>
          <w:divBdr>
            <w:top w:val="single" w:sz="2" w:space="0" w:color="auto"/>
            <w:left w:val="single" w:sz="2" w:space="0" w:color="auto"/>
            <w:bottom w:val="single" w:sz="6" w:space="0" w:color="auto"/>
            <w:right w:val="single" w:sz="2" w:space="0" w:color="auto"/>
          </w:divBdr>
          <w:divsChild>
            <w:div w:id="1167163130">
              <w:marLeft w:val="0"/>
              <w:marRight w:val="0"/>
              <w:marTop w:val="100"/>
              <w:marBottom w:val="100"/>
              <w:divBdr>
                <w:top w:val="single" w:sz="2" w:space="0" w:color="D9D9E3"/>
                <w:left w:val="single" w:sz="2" w:space="0" w:color="D9D9E3"/>
                <w:bottom w:val="single" w:sz="2" w:space="0" w:color="D9D9E3"/>
                <w:right w:val="single" w:sz="2" w:space="0" w:color="D9D9E3"/>
              </w:divBdr>
              <w:divsChild>
                <w:div w:id="1697534710">
                  <w:marLeft w:val="0"/>
                  <w:marRight w:val="0"/>
                  <w:marTop w:val="0"/>
                  <w:marBottom w:val="0"/>
                  <w:divBdr>
                    <w:top w:val="single" w:sz="2" w:space="0" w:color="D9D9E3"/>
                    <w:left w:val="single" w:sz="2" w:space="0" w:color="D9D9E3"/>
                    <w:bottom w:val="single" w:sz="2" w:space="0" w:color="D9D9E3"/>
                    <w:right w:val="single" w:sz="2" w:space="0" w:color="D9D9E3"/>
                  </w:divBdr>
                  <w:divsChild>
                    <w:div w:id="466777526">
                      <w:marLeft w:val="0"/>
                      <w:marRight w:val="0"/>
                      <w:marTop w:val="0"/>
                      <w:marBottom w:val="0"/>
                      <w:divBdr>
                        <w:top w:val="single" w:sz="2" w:space="0" w:color="D9D9E3"/>
                        <w:left w:val="single" w:sz="2" w:space="0" w:color="D9D9E3"/>
                        <w:bottom w:val="single" w:sz="2" w:space="0" w:color="D9D9E3"/>
                        <w:right w:val="single" w:sz="2" w:space="0" w:color="D9D9E3"/>
                      </w:divBdr>
                      <w:divsChild>
                        <w:div w:id="1842352086">
                          <w:marLeft w:val="0"/>
                          <w:marRight w:val="0"/>
                          <w:marTop w:val="0"/>
                          <w:marBottom w:val="0"/>
                          <w:divBdr>
                            <w:top w:val="single" w:sz="2" w:space="0" w:color="D9D9E3"/>
                            <w:left w:val="single" w:sz="2" w:space="0" w:color="D9D9E3"/>
                            <w:bottom w:val="single" w:sz="2" w:space="0" w:color="D9D9E3"/>
                            <w:right w:val="single" w:sz="2" w:space="0" w:color="D9D9E3"/>
                          </w:divBdr>
                          <w:divsChild>
                            <w:div w:id="1434980713">
                              <w:marLeft w:val="0"/>
                              <w:marRight w:val="0"/>
                              <w:marTop w:val="0"/>
                              <w:marBottom w:val="0"/>
                              <w:divBdr>
                                <w:top w:val="single" w:sz="2" w:space="0" w:color="D9D9E3"/>
                                <w:left w:val="single" w:sz="2" w:space="0" w:color="D9D9E3"/>
                                <w:bottom w:val="single" w:sz="2" w:space="0" w:color="D9D9E3"/>
                                <w:right w:val="single" w:sz="2" w:space="0" w:color="D9D9E3"/>
                              </w:divBdr>
                              <w:divsChild>
                                <w:div w:id="1066294190">
                                  <w:marLeft w:val="0"/>
                                  <w:marRight w:val="0"/>
                                  <w:marTop w:val="0"/>
                                  <w:marBottom w:val="0"/>
                                  <w:divBdr>
                                    <w:top w:val="single" w:sz="2" w:space="0" w:color="D9D9E3"/>
                                    <w:left w:val="single" w:sz="2" w:space="0" w:color="D9D9E3"/>
                                    <w:bottom w:val="single" w:sz="2" w:space="0" w:color="D9D9E3"/>
                                    <w:right w:val="single" w:sz="2" w:space="0" w:color="D9D9E3"/>
                                  </w:divBdr>
                                  <w:divsChild>
                                    <w:div w:id="1021131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1816335">
                      <w:marLeft w:val="0"/>
                      <w:marRight w:val="0"/>
                      <w:marTop w:val="0"/>
                      <w:marBottom w:val="0"/>
                      <w:divBdr>
                        <w:top w:val="single" w:sz="2" w:space="0" w:color="D9D9E3"/>
                        <w:left w:val="single" w:sz="2" w:space="0" w:color="D9D9E3"/>
                        <w:bottom w:val="single" w:sz="2" w:space="0" w:color="D9D9E3"/>
                        <w:right w:val="single" w:sz="2" w:space="0" w:color="D9D9E3"/>
                      </w:divBdr>
                      <w:divsChild>
                        <w:div w:id="1641613801">
                          <w:marLeft w:val="0"/>
                          <w:marRight w:val="0"/>
                          <w:marTop w:val="0"/>
                          <w:marBottom w:val="0"/>
                          <w:divBdr>
                            <w:top w:val="single" w:sz="2" w:space="0" w:color="D9D9E3"/>
                            <w:left w:val="single" w:sz="2" w:space="0" w:color="D9D9E3"/>
                            <w:bottom w:val="single" w:sz="2" w:space="0" w:color="D9D9E3"/>
                            <w:right w:val="single" w:sz="2" w:space="0" w:color="D9D9E3"/>
                          </w:divBdr>
                          <w:divsChild>
                            <w:div w:id="1060519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4537928">
          <w:marLeft w:val="0"/>
          <w:marRight w:val="0"/>
          <w:marTop w:val="0"/>
          <w:marBottom w:val="0"/>
          <w:divBdr>
            <w:top w:val="single" w:sz="2" w:space="0" w:color="auto"/>
            <w:left w:val="single" w:sz="2" w:space="0" w:color="auto"/>
            <w:bottom w:val="single" w:sz="6" w:space="0" w:color="auto"/>
            <w:right w:val="single" w:sz="2" w:space="0" w:color="auto"/>
          </w:divBdr>
          <w:divsChild>
            <w:div w:id="137888040">
              <w:marLeft w:val="0"/>
              <w:marRight w:val="0"/>
              <w:marTop w:val="100"/>
              <w:marBottom w:val="100"/>
              <w:divBdr>
                <w:top w:val="single" w:sz="2" w:space="0" w:color="D9D9E3"/>
                <w:left w:val="single" w:sz="2" w:space="0" w:color="D9D9E3"/>
                <w:bottom w:val="single" w:sz="2" w:space="0" w:color="D9D9E3"/>
                <w:right w:val="single" w:sz="2" w:space="0" w:color="D9D9E3"/>
              </w:divBdr>
              <w:divsChild>
                <w:div w:id="1347050192">
                  <w:marLeft w:val="0"/>
                  <w:marRight w:val="0"/>
                  <w:marTop w:val="0"/>
                  <w:marBottom w:val="0"/>
                  <w:divBdr>
                    <w:top w:val="single" w:sz="2" w:space="0" w:color="D9D9E3"/>
                    <w:left w:val="single" w:sz="2" w:space="0" w:color="D9D9E3"/>
                    <w:bottom w:val="single" w:sz="2" w:space="0" w:color="D9D9E3"/>
                    <w:right w:val="single" w:sz="2" w:space="0" w:color="D9D9E3"/>
                  </w:divBdr>
                  <w:divsChild>
                    <w:div w:id="955528875">
                      <w:marLeft w:val="0"/>
                      <w:marRight w:val="0"/>
                      <w:marTop w:val="0"/>
                      <w:marBottom w:val="0"/>
                      <w:divBdr>
                        <w:top w:val="single" w:sz="2" w:space="0" w:color="D9D9E3"/>
                        <w:left w:val="single" w:sz="2" w:space="0" w:color="D9D9E3"/>
                        <w:bottom w:val="single" w:sz="2" w:space="0" w:color="D9D9E3"/>
                        <w:right w:val="single" w:sz="2" w:space="0" w:color="D9D9E3"/>
                      </w:divBdr>
                      <w:divsChild>
                        <w:div w:id="35469838">
                          <w:marLeft w:val="0"/>
                          <w:marRight w:val="0"/>
                          <w:marTop w:val="0"/>
                          <w:marBottom w:val="0"/>
                          <w:divBdr>
                            <w:top w:val="single" w:sz="2" w:space="0" w:color="D9D9E3"/>
                            <w:left w:val="single" w:sz="2" w:space="0" w:color="D9D9E3"/>
                            <w:bottom w:val="single" w:sz="2" w:space="0" w:color="D9D9E3"/>
                            <w:right w:val="single" w:sz="2" w:space="0" w:color="D9D9E3"/>
                          </w:divBdr>
                          <w:divsChild>
                            <w:div w:id="807894482">
                              <w:marLeft w:val="0"/>
                              <w:marRight w:val="0"/>
                              <w:marTop w:val="0"/>
                              <w:marBottom w:val="0"/>
                              <w:divBdr>
                                <w:top w:val="single" w:sz="2" w:space="0" w:color="D9D9E3"/>
                                <w:left w:val="single" w:sz="2" w:space="0" w:color="D9D9E3"/>
                                <w:bottom w:val="single" w:sz="2" w:space="0" w:color="D9D9E3"/>
                                <w:right w:val="single" w:sz="2" w:space="0" w:color="D9D9E3"/>
                              </w:divBdr>
                              <w:divsChild>
                                <w:div w:id="827600814">
                                  <w:marLeft w:val="0"/>
                                  <w:marRight w:val="0"/>
                                  <w:marTop w:val="0"/>
                                  <w:marBottom w:val="0"/>
                                  <w:divBdr>
                                    <w:top w:val="single" w:sz="2" w:space="0" w:color="D9D9E3"/>
                                    <w:left w:val="single" w:sz="2" w:space="0" w:color="D9D9E3"/>
                                    <w:bottom w:val="single" w:sz="2" w:space="0" w:color="D9D9E3"/>
                                    <w:right w:val="single" w:sz="2" w:space="0" w:color="D9D9E3"/>
                                  </w:divBdr>
                                  <w:divsChild>
                                    <w:div w:id="562253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23039098">
                      <w:marLeft w:val="0"/>
                      <w:marRight w:val="0"/>
                      <w:marTop w:val="0"/>
                      <w:marBottom w:val="0"/>
                      <w:divBdr>
                        <w:top w:val="single" w:sz="2" w:space="0" w:color="D9D9E3"/>
                        <w:left w:val="single" w:sz="2" w:space="0" w:color="D9D9E3"/>
                        <w:bottom w:val="single" w:sz="2" w:space="0" w:color="D9D9E3"/>
                        <w:right w:val="single" w:sz="2" w:space="0" w:color="D9D9E3"/>
                      </w:divBdr>
                      <w:divsChild>
                        <w:div w:id="581648394">
                          <w:marLeft w:val="0"/>
                          <w:marRight w:val="0"/>
                          <w:marTop w:val="0"/>
                          <w:marBottom w:val="0"/>
                          <w:divBdr>
                            <w:top w:val="single" w:sz="2" w:space="0" w:color="D9D9E3"/>
                            <w:left w:val="single" w:sz="2" w:space="0" w:color="D9D9E3"/>
                            <w:bottom w:val="single" w:sz="2" w:space="0" w:color="D9D9E3"/>
                            <w:right w:val="single" w:sz="2" w:space="0" w:color="D9D9E3"/>
                          </w:divBdr>
                          <w:divsChild>
                            <w:div w:id="1863854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9244403">
          <w:marLeft w:val="0"/>
          <w:marRight w:val="0"/>
          <w:marTop w:val="0"/>
          <w:marBottom w:val="0"/>
          <w:divBdr>
            <w:top w:val="single" w:sz="2" w:space="0" w:color="auto"/>
            <w:left w:val="single" w:sz="2" w:space="0" w:color="auto"/>
            <w:bottom w:val="single" w:sz="6" w:space="0" w:color="auto"/>
            <w:right w:val="single" w:sz="2" w:space="0" w:color="auto"/>
          </w:divBdr>
          <w:divsChild>
            <w:div w:id="19035149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90436390">
                  <w:marLeft w:val="0"/>
                  <w:marRight w:val="0"/>
                  <w:marTop w:val="0"/>
                  <w:marBottom w:val="0"/>
                  <w:divBdr>
                    <w:top w:val="single" w:sz="2" w:space="0" w:color="D9D9E3"/>
                    <w:left w:val="single" w:sz="2" w:space="0" w:color="D9D9E3"/>
                    <w:bottom w:val="single" w:sz="2" w:space="0" w:color="D9D9E3"/>
                    <w:right w:val="single" w:sz="2" w:space="0" w:color="D9D9E3"/>
                  </w:divBdr>
                  <w:divsChild>
                    <w:div w:id="67461652">
                      <w:marLeft w:val="0"/>
                      <w:marRight w:val="0"/>
                      <w:marTop w:val="0"/>
                      <w:marBottom w:val="0"/>
                      <w:divBdr>
                        <w:top w:val="single" w:sz="2" w:space="0" w:color="D9D9E3"/>
                        <w:left w:val="single" w:sz="2" w:space="0" w:color="D9D9E3"/>
                        <w:bottom w:val="single" w:sz="2" w:space="0" w:color="D9D9E3"/>
                        <w:right w:val="single" w:sz="2" w:space="0" w:color="D9D9E3"/>
                      </w:divBdr>
                      <w:divsChild>
                        <w:div w:id="1237129948">
                          <w:marLeft w:val="0"/>
                          <w:marRight w:val="0"/>
                          <w:marTop w:val="0"/>
                          <w:marBottom w:val="0"/>
                          <w:divBdr>
                            <w:top w:val="single" w:sz="2" w:space="0" w:color="D9D9E3"/>
                            <w:left w:val="single" w:sz="2" w:space="0" w:color="D9D9E3"/>
                            <w:bottom w:val="single" w:sz="2" w:space="0" w:color="D9D9E3"/>
                            <w:right w:val="single" w:sz="2" w:space="0" w:color="D9D9E3"/>
                          </w:divBdr>
                          <w:divsChild>
                            <w:div w:id="1923565551">
                              <w:marLeft w:val="0"/>
                              <w:marRight w:val="0"/>
                              <w:marTop w:val="0"/>
                              <w:marBottom w:val="0"/>
                              <w:divBdr>
                                <w:top w:val="single" w:sz="2" w:space="0" w:color="D9D9E3"/>
                                <w:left w:val="single" w:sz="2" w:space="0" w:color="D9D9E3"/>
                                <w:bottom w:val="single" w:sz="2" w:space="0" w:color="D9D9E3"/>
                                <w:right w:val="single" w:sz="2" w:space="0" w:color="D9D9E3"/>
                              </w:divBdr>
                              <w:divsChild>
                                <w:div w:id="697973894">
                                  <w:marLeft w:val="0"/>
                                  <w:marRight w:val="0"/>
                                  <w:marTop w:val="0"/>
                                  <w:marBottom w:val="0"/>
                                  <w:divBdr>
                                    <w:top w:val="single" w:sz="2" w:space="0" w:color="D9D9E3"/>
                                    <w:left w:val="single" w:sz="2" w:space="0" w:color="D9D9E3"/>
                                    <w:bottom w:val="single" w:sz="2" w:space="0" w:color="D9D9E3"/>
                                    <w:right w:val="single" w:sz="2" w:space="0" w:color="D9D9E3"/>
                                  </w:divBdr>
                                  <w:divsChild>
                                    <w:div w:id="1576013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93086807">
      <w:bodyDiv w:val="1"/>
      <w:marLeft w:val="0"/>
      <w:marRight w:val="0"/>
      <w:marTop w:val="0"/>
      <w:marBottom w:val="0"/>
      <w:divBdr>
        <w:top w:val="none" w:sz="0" w:space="0" w:color="auto"/>
        <w:left w:val="none" w:sz="0" w:space="0" w:color="auto"/>
        <w:bottom w:val="none" w:sz="0" w:space="0" w:color="auto"/>
        <w:right w:val="none" w:sz="0" w:space="0" w:color="auto"/>
      </w:divBdr>
    </w:div>
    <w:div w:id="1804955683">
      <w:bodyDiv w:val="1"/>
      <w:marLeft w:val="0"/>
      <w:marRight w:val="0"/>
      <w:marTop w:val="0"/>
      <w:marBottom w:val="0"/>
      <w:divBdr>
        <w:top w:val="none" w:sz="0" w:space="0" w:color="auto"/>
        <w:left w:val="none" w:sz="0" w:space="0" w:color="auto"/>
        <w:bottom w:val="none" w:sz="0" w:space="0" w:color="auto"/>
        <w:right w:val="none" w:sz="0" w:space="0" w:color="auto"/>
      </w:divBdr>
      <w:divsChild>
        <w:div w:id="46606431">
          <w:marLeft w:val="0"/>
          <w:marRight w:val="0"/>
          <w:marTop w:val="0"/>
          <w:marBottom w:val="0"/>
          <w:divBdr>
            <w:top w:val="none" w:sz="0" w:space="0" w:color="auto"/>
            <w:left w:val="none" w:sz="0" w:space="0" w:color="auto"/>
            <w:bottom w:val="none" w:sz="0" w:space="0" w:color="auto"/>
            <w:right w:val="none" w:sz="0" w:space="0" w:color="auto"/>
          </w:divBdr>
        </w:div>
      </w:divsChild>
    </w:div>
    <w:div w:id="2007782745">
      <w:bodyDiv w:val="1"/>
      <w:marLeft w:val="0"/>
      <w:marRight w:val="0"/>
      <w:marTop w:val="0"/>
      <w:marBottom w:val="0"/>
      <w:divBdr>
        <w:top w:val="none" w:sz="0" w:space="0" w:color="auto"/>
        <w:left w:val="none" w:sz="0" w:space="0" w:color="auto"/>
        <w:bottom w:val="none" w:sz="0" w:space="0" w:color="auto"/>
        <w:right w:val="none" w:sz="0" w:space="0" w:color="auto"/>
      </w:divBdr>
      <w:divsChild>
        <w:div w:id="441149608">
          <w:marLeft w:val="0"/>
          <w:marRight w:val="0"/>
          <w:marTop w:val="0"/>
          <w:marBottom w:val="0"/>
          <w:divBdr>
            <w:top w:val="none" w:sz="0" w:space="0" w:color="auto"/>
            <w:left w:val="none" w:sz="0" w:space="0" w:color="auto"/>
            <w:bottom w:val="none" w:sz="0" w:space="0" w:color="auto"/>
            <w:right w:val="none" w:sz="0" w:space="0" w:color="auto"/>
          </w:divBdr>
          <w:divsChild>
            <w:div w:id="1823429722">
              <w:marLeft w:val="0"/>
              <w:marRight w:val="0"/>
              <w:marTop w:val="100"/>
              <w:marBottom w:val="100"/>
              <w:divBdr>
                <w:top w:val="single" w:sz="2" w:space="0" w:color="D9D9E3"/>
                <w:left w:val="single" w:sz="2" w:space="0" w:color="D9D9E3"/>
                <w:bottom w:val="single" w:sz="2" w:space="0" w:color="D9D9E3"/>
                <w:right w:val="single" w:sz="2" w:space="0" w:color="D9D9E3"/>
              </w:divBdr>
              <w:divsChild>
                <w:div w:id="723452160">
                  <w:marLeft w:val="0"/>
                  <w:marRight w:val="0"/>
                  <w:marTop w:val="0"/>
                  <w:marBottom w:val="0"/>
                  <w:divBdr>
                    <w:top w:val="single" w:sz="2" w:space="0" w:color="D9D9E3"/>
                    <w:left w:val="single" w:sz="2" w:space="0" w:color="D9D9E3"/>
                    <w:bottom w:val="single" w:sz="2" w:space="0" w:color="D9D9E3"/>
                    <w:right w:val="single" w:sz="2" w:space="0" w:color="D9D9E3"/>
                  </w:divBdr>
                  <w:divsChild>
                    <w:div w:id="564414840">
                      <w:marLeft w:val="0"/>
                      <w:marRight w:val="0"/>
                      <w:marTop w:val="0"/>
                      <w:marBottom w:val="0"/>
                      <w:divBdr>
                        <w:top w:val="single" w:sz="2" w:space="0" w:color="D9D9E3"/>
                        <w:left w:val="single" w:sz="2" w:space="0" w:color="D9D9E3"/>
                        <w:bottom w:val="single" w:sz="2" w:space="0" w:color="D9D9E3"/>
                        <w:right w:val="single" w:sz="2" w:space="0" w:color="D9D9E3"/>
                      </w:divBdr>
                      <w:divsChild>
                        <w:div w:id="1386611226">
                          <w:marLeft w:val="0"/>
                          <w:marRight w:val="0"/>
                          <w:marTop w:val="0"/>
                          <w:marBottom w:val="0"/>
                          <w:divBdr>
                            <w:top w:val="single" w:sz="2" w:space="0" w:color="D9D9E3"/>
                            <w:left w:val="single" w:sz="2" w:space="0" w:color="D9D9E3"/>
                            <w:bottom w:val="single" w:sz="2" w:space="0" w:color="D9D9E3"/>
                            <w:right w:val="single" w:sz="2" w:space="0" w:color="D9D9E3"/>
                          </w:divBdr>
                          <w:divsChild>
                            <w:div w:id="701051579">
                              <w:marLeft w:val="0"/>
                              <w:marRight w:val="0"/>
                              <w:marTop w:val="0"/>
                              <w:marBottom w:val="0"/>
                              <w:divBdr>
                                <w:top w:val="single" w:sz="2" w:space="0" w:color="D9D9E3"/>
                                <w:left w:val="single" w:sz="2" w:space="0" w:color="D9D9E3"/>
                                <w:bottom w:val="single" w:sz="2" w:space="0" w:color="D9D9E3"/>
                                <w:right w:val="single" w:sz="2" w:space="0" w:color="D9D9E3"/>
                              </w:divBdr>
                              <w:divsChild>
                                <w:div w:id="978799279">
                                  <w:marLeft w:val="0"/>
                                  <w:marRight w:val="0"/>
                                  <w:marTop w:val="0"/>
                                  <w:marBottom w:val="0"/>
                                  <w:divBdr>
                                    <w:top w:val="single" w:sz="2" w:space="0" w:color="D9D9E3"/>
                                    <w:left w:val="single" w:sz="2" w:space="0" w:color="D9D9E3"/>
                                    <w:bottom w:val="single" w:sz="2" w:space="0" w:color="D9D9E3"/>
                                    <w:right w:val="single" w:sz="2" w:space="0" w:color="D9D9E3"/>
                                  </w:divBdr>
                                  <w:divsChild>
                                    <w:div w:id="4562636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9353084">
          <w:marLeft w:val="0"/>
          <w:marRight w:val="0"/>
          <w:marTop w:val="0"/>
          <w:marBottom w:val="0"/>
          <w:divBdr>
            <w:top w:val="none" w:sz="0" w:space="0" w:color="auto"/>
            <w:left w:val="none" w:sz="0" w:space="0" w:color="auto"/>
            <w:bottom w:val="none" w:sz="0" w:space="0" w:color="auto"/>
            <w:right w:val="none" w:sz="0" w:space="0" w:color="auto"/>
          </w:divBdr>
          <w:divsChild>
            <w:div w:id="1907571362">
              <w:marLeft w:val="0"/>
              <w:marRight w:val="0"/>
              <w:marTop w:val="100"/>
              <w:marBottom w:val="100"/>
              <w:divBdr>
                <w:top w:val="single" w:sz="2" w:space="0" w:color="D9D9E3"/>
                <w:left w:val="single" w:sz="2" w:space="0" w:color="D9D9E3"/>
                <w:bottom w:val="single" w:sz="2" w:space="0" w:color="D9D9E3"/>
                <w:right w:val="single" w:sz="2" w:space="0" w:color="D9D9E3"/>
              </w:divBdr>
              <w:divsChild>
                <w:div w:id="702291109">
                  <w:marLeft w:val="0"/>
                  <w:marRight w:val="0"/>
                  <w:marTop w:val="0"/>
                  <w:marBottom w:val="0"/>
                  <w:divBdr>
                    <w:top w:val="single" w:sz="2" w:space="0" w:color="D9D9E3"/>
                    <w:left w:val="single" w:sz="2" w:space="0" w:color="D9D9E3"/>
                    <w:bottom w:val="single" w:sz="2" w:space="0" w:color="D9D9E3"/>
                    <w:right w:val="single" w:sz="2" w:space="0" w:color="D9D9E3"/>
                  </w:divBdr>
                  <w:divsChild>
                    <w:div w:id="94255140">
                      <w:marLeft w:val="0"/>
                      <w:marRight w:val="0"/>
                      <w:marTop w:val="0"/>
                      <w:marBottom w:val="0"/>
                      <w:divBdr>
                        <w:top w:val="single" w:sz="2" w:space="0" w:color="D9D9E3"/>
                        <w:left w:val="single" w:sz="2" w:space="0" w:color="D9D9E3"/>
                        <w:bottom w:val="single" w:sz="2" w:space="0" w:color="D9D9E3"/>
                        <w:right w:val="single" w:sz="2" w:space="0" w:color="D9D9E3"/>
                      </w:divBdr>
                      <w:divsChild>
                        <w:div w:id="1850829795">
                          <w:marLeft w:val="0"/>
                          <w:marRight w:val="0"/>
                          <w:marTop w:val="0"/>
                          <w:marBottom w:val="0"/>
                          <w:divBdr>
                            <w:top w:val="single" w:sz="2" w:space="0" w:color="D9D9E3"/>
                            <w:left w:val="single" w:sz="2" w:space="0" w:color="D9D9E3"/>
                            <w:bottom w:val="single" w:sz="2" w:space="0" w:color="D9D9E3"/>
                            <w:right w:val="single" w:sz="2" w:space="0" w:color="D9D9E3"/>
                          </w:divBdr>
                          <w:divsChild>
                            <w:div w:id="69041734">
                              <w:marLeft w:val="0"/>
                              <w:marRight w:val="0"/>
                              <w:marTop w:val="0"/>
                              <w:marBottom w:val="0"/>
                              <w:divBdr>
                                <w:top w:val="single" w:sz="2" w:space="0" w:color="D9D9E3"/>
                                <w:left w:val="single" w:sz="2" w:space="0" w:color="D9D9E3"/>
                                <w:bottom w:val="single" w:sz="2" w:space="0" w:color="D9D9E3"/>
                                <w:right w:val="single" w:sz="2" w:space="0" w:color="D9D9E3"/>
                              </w:divBdr>
                              <w:divsChild>
                                <w:div w:id="1303583222">
                                  <w:marLeft w:val="0"/>
                                  <w:marRight w:val="0"/>
                                  <w:marTop w:val="0"/>
                                  <w:marBottom w:val="0"/>
                                  <w:divBdr>
                                    <w:top w:val="single" w:sz="2" w:space="0" w:color="D9D9E3"/>
                                    <w:left w:val="single" w:sz="2" w:space="0" w:color="D9D9E3"/>
                                    <w:bottom w:val="single" w:sz="2" w:space="0" w:color="D9D9E3"/>
                                    <w:right w:val="single" w:sz="2" w:space="0" w:color="D9D9E3"/>
                                  </w:divBdr>
                                  <w:divsChild>
                                    <w:div w:id="634799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6865016">
                      <w:marLeft w:val="0"/>
                      <w:marRight w:val="0"/>
                      <w:marTop w:val="0"/>
                      <w:marBottom w:val="0"/>
                      <w:divBdr>
                        <w:top w:val="single" w:sz="2" w:space="0" w:color="D9D9E3"/>
                        <w:left w:val="single" w:sz="2" w:space="0" w:color="D9D9E3"/>
                        <w:bottom w:val="single" w:sz="2" w:space="0" w:color="D9D9E3"/>
                        <w:right w:val="single" w:sz="2" w:space="0" w:color="D9D9E3"/>
                      </w:divBdr>
                      <w:divsChild>
                        <w:div w:id="1235817668">
                          <w:marLeft w:val="0"/>
                          <w:marRight w:val="0"/>
                          <w:marTop w:val="0"/>
                          <w:marBottom w:val="0"/>
                          <w:divBdr>
                            <w:top w:val="single" w:sz="2" w:space="0" w:color="D9D9E3"/>
                            <w:left w:val="single" w:sz="2" w:space="0" w:color="D9D9E3"/>
                            <w:bottom w:val="single" w:sz="2" w:space="0" w:color="D9D9E3"/>
                            <w:right w:val="single" w:sz="2" w:space="0" w:color="D9D9E3"/>
                          </w:divBdr>
                        </w:div>
                        <w:div w:id="343482245">
                          <w:marLeft w:val="0"/>
                          <w:marRight w:val="0"/>
                          <w:marTop w:val="0"/>
                          <w:marBottom w:val="0"/>
                          <w:divBdr>
                            <w:top w:val="single" w:sz="2" w:space="0" w:color="D9D9E3"/>
                            <w:left w:val="single" w:sz="2" w:space="0" w:color="D9D9E3"/>
                            <w:bottom w:val="single" w:sz="2" w:space="0" w:color="D9D9E3"/>
                            <w:right w:val="single" w:sz="2" w:space="0" w:color="D9D9E3"/>
                          </w:divBdr>
                          <w:divsChild>
                            <w:div w:id="1636256133">
                              <w:marLeft w:val="0"/>
                              <w:marRight w:val="0"/>
                              <w:marTop w:val="0"/>
                              <w:marBottom w:val="0"/>
                              <w:divBdr>
                                <w:top w:val="single" w:sz="2" w:space="0" w:color="D9D9E3"/>
                                <w:left w:val="single" w:sz="2" w:space="0" w:color="D9D9E3"/>
                                <w:bottom w:val="single" w:sz="2" w:space="0" w:color="D9D9E3"/>
                                <w:right w:val="single" w:sz="2" w:space="0" w:color="D9D9E3"/>
                              </w:divBdr>
                              <w:divsChild>
                                <w:div w:id="1437483635">
                                  <w:marLeft w:val="0"/>
                                  <w:marRight w:val="0"/>
                                  <w:marTop w:val="0"/>
                                  <w:marBottom w:val="0"/>
                                  <w:divBdr>
                                    <w:top w:val="single" w:sz="2" w:space="0" w:color="D9D9E3"/>
                                    <w:left w:val="single" w:sz="2" w:space="0" w:color="D9D9E3"/>
                                    <w:bottom w:val="single" w:sz="2" w:space="0" w:color="D9D9E3"/>
                                    <w:right w:val="single" w:sz="2" w:space="0" w:color="D9D9E3"/>
                                  </w:divBdr>
                                  <w:divsChild>
                                    <w:div w:id="771170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1617345">
          <w:marLeft w:val="0"/>
          <w:marRight w:val="0"/>
          <w:marTop w:val="0"/>
          <w:marBottom w:val="0"/>
          <w:divBdr>
            <w:top w:val="none" w:sz="0" w:space="0" w:color="auto"/>
            <w:left w:val="none" w:sz="0" w:space="0" w:color="auto"/>
            <w:bottom w:val="none" w:sz="0" w:space="0" w:color="auto"/>
            <w:right w:val="none" w:sz="0" w:space="0" w:color="auto"/>
          </w:divBdr>
          <w:divsChild>
            <w:div w:id="7917462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8275194">
                  <w:marLeft w:val="0"/>
                  <w:marRight w:val="0"/>
                  <w:marTop w:val="0"/>
                  <w:marBottom w:val="0"/>
                  <w:divBdr>
                    <w:top w:val="single" w:sz="2" w:space="0" w:color="D9D9E3"/>
                    <w:left w:val="single" w:sz="2" w:space="0" w:color="D9D9E3"/>
                    <w:bottom w:val="single" w:sz="2" w:space="0" w:color="D9D9E3"/>
                    <w:right w:val="single" w:sz="2" w:space="0" w:color="D9D9E3"/>
                  </w:divBdr>
                  <w:divsChild>
                    <w:div w:id="631061147">
                      <w:marLeft w:val="0"/>
                      <w:marRight w:val="0"/>
                      <w:marTop w:val="0"/>
                      <w:marBottom w:val="0"/>
                      <w:divBdr>
                        <w:top w:val="single" w:sz="2" w:space="0" w:color="D9D9E3"/>
                        <w:left w:val="single" w:sz="2" w:space="0" w:color="D9D9E3"/>
                        <w:bottom w:val="single" w:sz="2" w:space="0" w:color="D9D9E3"/>
                        <w:right w:val="single" w:sz="2" w:space="0" w:color="D9D9E3"/>
                      </w:divBdr>
                      <w:divsChild>
                        <w:div w:id="1671368072">
                          <w:marLeft w:val="0"/>
                          <w:marRight w:val="0"/>
                          <w:marTop w:val="0"/>
                          <w:marBottom w:val="0"/>
                          <w:divBdr>
                            <w:top w:val="single" w:sz="2" w:space="0" w:color="D9D9E3"/>
                            <w:left w:val="single" w:sz="2" w:space="0" w:color="D9D9E3"/>
                            <w:bottom w:val="single" w:sz="2" w:space="0" w:color="D9D9E3"/>
                            <w:right w:val="single" w:sz="2" w:space="0" w:color="D9D9E3"/>
                          </w:divBdr>
                          <w:divsChild>
                            <w:div w:id="2037778799">
                              <w:marLeft w:val="0"/>
                              <w:marRight w:val="0"/>
                              <w:marTop w:val="0"/>
                              <w:marBottom w:val="0"/>
                              <w:divBdr>
                                <w:top w:val="single" w:sz="2" w:space="0" w:color="D9D9E3"/>
                                <w:left w:val="single" w:sz="2" w:space="0" w:color="D9D9E3"/>
                                <w:bottom w:val="single" w:sz="2" w:space="0" w:color="D9D9E3"/>
                                <w:right w:val="single" w:sz="2" w:space="0" w:color="D9D9E3"/>
                              </w:divBdr>
                              <w:divsChild>
                                <w:div w:id="398671709">
                                  <w:marLeft w:val="0"/>
                                  <w:marRight w:val="0"/>
                                  <w:marTop w:val="0"/>
                                  <w:marBottom w:val="0"/>
                                  <w:divBdr>
                                    <w:top w:val="single" w:sz="2" w:space="0" w:color="D9D9E3"/>
                                    <w:left w:val="single" w:sz="2" w:space="0" w:color="D9D9E3"/>
                                    <w:bottom w:val="single" w:sz="2" w:space="0" w:color="D9D9E3"/>
                                    <w:right w:val="single" w:sz="2" w:space="0" w:color="D9D9E3"/>
                                  </w:divBdr>
                                  <w:divsChild>
                                    <w:div w:id="1441146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9114243">
                      <w:marLeft w:val="0"/>
                      <w:marRight w:val="0"/>
                      <w:marTop w:val="0"/>
                      <w:marBottom w:val="0"/>
                      <w:divBdr>
                        <w:top w:val="single" w:sz="2" w:space="0" w:color="D9D9E3"/>
                        <w:left w:val="single" w:sz="2" w:space="0" w:color="D9D9E3"/>
                        <w:bottom w:val="single" w:sz="2" w:space="0" w:color="D9D9E3"/>
                        <w:right w:val="single" w:sz="2" w:space="0" w:color="D9D9E3"/>
                      </w:divBdr>
                      <w:divsChild>
                        <w:div w:id="1876774388">
                          <w:marLeft w:val="0"/>
                          <w:marRight w:val="0"/>
                          <w:marTop w:val="0"/>
                          <w:marBottom w:val="0"/>
                          <w:divBdr>
                            <w:top w:val="single" w:sz="2" w:space="0" w:color="D9D9E3"/>
                            <w:left w:val="single" w:sz="2" w:space="0" w:color="D9D9E3"/>
                            <w:bottom w:val="single" w:sz="2" w:space="0" w:color="D9D9E3"/>
                            <w:right w:val="single" w:sz="2" w:space="0" w:color="D9D9E3"/>
                          </w:divBdr>
                        </w:div>
                        <w:div w:id="121463870">
                          <w:marLeft w:val="0"/>
                          <w:marRight w:val="0"/>
                          <w:marTop w:val="0"/>
                          <w:marBottom w:val="0"/>
                          <w:divBdr>
                            <w:top w:val="single" w:sz="2" w:space="0" w:color="D9D9E3"/>
                            <w:left w:val="single" w:sz="2" w:space="0" w:color="D9D9E3"/>
                            <w:bottom w:val="single" w:sz="2" w:space="0" w:color="D9D9E3"/>
                            <w:right w:val="single" w:sz="2" w:space="0" w:color="D9D9E3"/>
                          </w:divBdr>
                          <w:divsChild>
                            <w:div w:id="1231572557">
                              <w:marLeft w:val="0"/>
                              <w:marRight w:val="0"/>
                              <w:marTop w:val="0"/>
                              <w:marBottom w:val="0"/>
                              <w:divBdr>
                                <w:top w:val="single" w:sz="2" w:space="0" w:color="D9D9E3"/>
                                <w:left w:val="single" w:sz="2" w:space="0" w:color="D9D9E3"/>
                                <w:bottom w:val="single" w:sz="2" w:space="0" w:color="D9D9E3"/>
                                <w:right w:val="single" w:sz="2" w:space="0" w:color="D9D9E3"/>
                              </w:divBdr>
                              <w:divsChild>
                                <w:div w:id="659385584">
                                  <w:marLeft w:val="0"/>
                                  <w:marRight w:val="0"/>
                                  <w:marTop w:val="0"/>
                                  <w:marBottom w:val="0"/>
                                  <w:divBdr>
                                    <w:top w:val="single" w:sz="2" w:space="0" w:color="D9D9E3"/>
                                    <w:left w:val="single" w:sz="2" w:space="0" w:color="D9D9E3"/>
                                    <w:bottom w:val="single" w:sz="2" w:space="0" w:color="D9D9E3"/>
                                    <w:right w:val="single" w:sz="2" w:space="0" w:color="D9D9E3"/>
                                  </w:divBdr>
                                  <w:divsChild>
                                    <w:div w:id="1558466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15F83-B900-204C-8FAE-398721548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2165</TotalTime>
  <Pages>9</Pages>
  <Words>3714</Words>
  <Characters>21173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447</cp:revision>
  <cp:lastPrinted>2023-11-16T14:42:00Z</cp:lastPrinted>
  <dcterms:created xsi:type="dcterms:W3CDTF">2023-11-15T14:16:00Z</dcterms:created>
  <dcterms:modified xsi:type="dcterms:W3CDTF">2023-11-18T02:34:00Z</dcterms:modified>
</cp:coreProperties>
</file>