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jc w:val="center"/>
        <w:rPr>
          <w:rFonts w:ascii="Arial" w:hAnsi="Arial" w:cs="Arial"/>
          <w:b/>
          <w:bCs/>
        </w:rPr>
      </w:pPr>
    </w:p>
    <w:p w14:paraId="674BE55D">
      <w:pPr>
        <w:tabs>
          <w:tab w:val="left" w:pos="5103"/>
        </w:tabs>
        <w:jc w:val="both"/>
        <w:rPr>
          <w:rFonts w:ascii="Arial" w:hAnsi="Arial" w:cs="Arial"/>
          <w:b/>
          <w:bCs/>
          <w:sz w:val="22"/>
          <w:szCs w:val="22"/>
        </w:rPr>
      </w:pPr>
    </w:p>
    <w:tbl>
      <w:tblPr>
        <w:tblStyle w:val="12"/>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06F7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669991E5">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60AC21C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4699255D">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1369E58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8"/>
                <w:rFonts w:ascii="Arial" w:hAnsi="Arial" w:cs="Arial"/>
                <w:bCs/>
                <w:sz w:val="22"/>
                <w:szCs w:val="22"/>
              </w:rPr>
              <w:t>https://mytsd.uwtsd.ac.uk</w:t>
            </w:r>
            <w:r>
              <w:rPr>
                <w:rStyle w:val="18"/>
                <w:rFonts w:ascii="Arial" w:hAnsi="Arial" w:cs="Arial"/>
                <w:bCs/>
                <w:sz w:val="22"/>
                <w:szCs w:val="22"/>
              </w:rPr>
              <w:fldChar w:fldCharType="end"/>
            </w:r>
            <w:r>
              <w:rPr>
                <w:rFonts w:ascii="Arial" w:hAnsi="Arial" w:cs="Arial"/>
                <w:bCs/>
                <w:sz w:val="22"/>
                <w:szCs w:val="22"/>
              </w:rPr>
              <w:t>).</w:t>
            </w:r>
          </w:p>
          <w:p w14:paraId="03E4474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3C2DB69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7C3B389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1F16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4607FA45">
            <w:pPr>
              <w:rPr>
                <w:rFonts w:ascii="Arial" w:hAnsi="Arial" w:cs="Arial"/>
                <w:b/>
                <w:sz w:val="22"/>
                <w:szCs w:val="22"/>
              </w:rPr>
            </w:pPr>
            <w:r>
              <w:rPr>
                <w:rFonts w:ascii="Arial" w:hAnsi="Arial" w:cs="Arial"/>
                <w:b/>
                <w:sz w:val="22"/>
                <w:szCs w:val="22"/>
              </w:rPr>
              <w:t>RESEARCH STAFF ONLY</w:t>
            </w:r>
          </w:p>
          <w:p w14:paraId="3B190C6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14:paraId="4AFE7688">
            <w:pPr>
              <w:rPr>
                <w:rFonts w:ascii="Arial" w:hAnsi="Arial" w:cs="Arial"/>
                <w:sz w:val="22"/>
                <w:szCs w:val="22"/>
              </w:rPr>
            </w:pPr>
          </w:p>
        </w:tc>
      </w:tr>
      <w:tr w14:paraId="3F3A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2E745051">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CED2BD1">
      <w:pPr>
        <w:tabs>
          <w:tab w:val="left" w:pos="5103"/>
        </w:tabs>
        <w:jc w:val="both"/>
        <w:rPr>
          <w:rFonts w:ascii="Arial" w:hAnsi="Arial" w:cs="Arial"/>
          <w:b/>
          <w:bCs/>
          <w:sz w:val="22"/>
          <w:szCs w:val="22"/>
        </w:rPr>
      </w:pPr>
    </w:p>
    <w:p w14:paraId="7FB03679">
      <w:pPr>
        <w:tabs>
          <w:tab w:val="left" w:pos="5103"/>
        </w:tabs>
        <w:jc w:val="both"/>
        <w:rPr>
          <w:rFonts w:ascii="Arial" w:hAnsi="Arial" w:cs="Arial"/>
          <w:b/>
          <w:bCs/>
          <w:sz w:val="22"/>
          <w:szCs w:val="22"/>
        </w:rPr>
      </w:pPr>
    </w:p>
    <w:p w14:paraId="32DE7E8C">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CA98186">
      <w:pPr>
        <w:tabs>
          <w:tab w:val="left" w:pos="5103"/>
        </w:tabs>
        <w:jc w:val="center"/>
        <w:rPr>
          <w:rFonts w:ascii="Arial" w:hAnsi="Arial" w:cs="Arial"/>
          <w:b/>
          <w:bCs/>
          <w:sz w:val="16"/>
          <w:szCs w:val="16"/>
        </w:rPr>
      </w:pPr>
    </w:p>
    <w:p w14:paraId="2DDAC22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jc w:val="both"/>
        <w:rPr>
          <w:rFonts w:ascii="Arial" w:hAnsi="Arial" w:cs="Arial"/>
          <w:sz w:val="22"/>
          <w:szCs w:val="22"/>
        </w:rPr>
      </w:pPr>
    </w:p>
    <w:p w14:paraId="77B8D4F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jc w:val="both"/>
        <w:rPr>
          <w:rFonts w:ascii="Arial" w:hAnsi="Arial" w:cs="Arial"/>
          <w:sz w:val="22"/>
          <w:szCs w:val="22"/>
        </w:rPr>
      </w:pPr>
    </w:p>
    <w:p w14:paraId="066DD03C">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pPr>
        <w:tabs>
          <w:tab w:val="left" w:pos="5103"/>
        </w:tabs>
        <w:jc w:val="both"/>
        <w:rPr>
          <w:rFonts w:ascii="Arial" w:hAnsi="Arial" w:cs="Arial"/>
          <w:sz w:val="22"/>
          <w:szCs w:val="22"/>
        </w:rPr>
      </w:pPr>
    </w:p>
    <w:p w14:paraId="78CA8ED0">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DD5CB22">
      <w:pPr>
        <w:autoSpaceDE w:val="0"/>
        <w:autoSpaceDN w:val="0"/>
        <w:adjustRightInd w:val="0"/>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0551819">
      <w:pPr>
        <w:autoSpaceDE w:val="0"/>
        <w:autoSpaceDN w:val="0"/>
        <w:adjustRightInd w:val="0"/>
        <w:jc w:val="both"/>
        <w:rPr>
          <w:rFonts w:ascii="Arial" w:hAnsi="Arial" w:cs="Arial"/>
          <w:sz w:val="22"/>
          <w:szCs w:val="22"/>
        </w:rPr>
      </w:pPr>
    </w:p>
    <w:p w14:paraId="3A13959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gridSpan w:val="4"/>
            <w:vAlign w:val="center"/>
          </w:tcPr>
          <w:p w14:paraId="7B7CF528">
            <w:pPr>
              <w:rPr>
                <w:rFonts w:hint="default" w:ascii="Arial" w:hAnsi="Arial" w:eastAsia="宋体" w:cs="Arial"/>
                <w:sz w:val="22"/>
                <w:szCs w:val="22"/>
                <w:lang w:val="en-US" w:eastAsia="zh-CN"/>
              </w:rPr>
            </w:pPr>
            <w:r>
              <w:rPr>
                <w:rFonts w:hint="eastAsia" w:ascii="Arial" w:hAnsi="Arial" w:eastAsia="宋体" w:cs="Arial"/>
                <w:b/>
                <w:bCs/>
                <w:sz w:val="22"/>
                <w:szCs w:val="22"/>
                <w:lang w:val="en-US" w:eastAsia="zh-CN"/>
              </w:rPr>
              <w:t>Weicheng Lai</w:t>
            </w:r>
          </w:p>
        </w:tc>
      </w:tr>
      <w:tr w14:paraId="58EB8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2A6EE852">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3861A3F2">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14DB5BA6">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3E57B5E3">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45E9A35A">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2F2C7E07">
            <w:pPr>
              <w:jc w:val="center"/>
              <w:rPr>
                <w:rFonts w:ascii="Arial" w:hAnsi="Arial" w:cs="Arial"/>
                <w:sz w:val="22"/>
                <w:szCs w:val="22"/>
              </w:rPr>
            </w:pPr>
            <w:r>
              <w:rPr>
                <w:rFonts w:ascii="Segoe UI Symbol" w:hAnsi="Segoe UI Symbol" w:eastAsia="MS Gothic" w:cs="Segoe UI Symbol"/>
                <w:sz w:val="22"/>
                <w:szCs w:val="22"/>
              </w:rPr>
              <w:t>☐</w:t>
            </w:r>
          </w:p>
        </w:tc>
      </w:tr>
      <w:tr w14:paraId="4C710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14:paraId="787452B8">
            <w:pPr>
              <w:rPr>
                <w:rFonts w:ascii="Arial" w:hAnsi="Arial" w:cs="Arial"/>
                <w:sz w:val="22"/>
                <w:szCs w:val="22"/>
              </w:rPr>
            </w:pPr>
          </w:p>
        </w:tc>
        <w:tc>
          <w:tcPr>
            <w:tcW w:w="2544" w:type="dxa"/>
            <w:shd w:val="clear" w:color="auto" w:fill="F1F1F1" w:themeFill="background1" w:themeFillShade="F2"/>
            <w:vAlign w:val="center"/>
          </w:tcPr>
          <w:p w14:paraId="5F95331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79D52D4D">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14:paraId="0237D52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32F97F34">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14:paraId="2891CAA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C185490">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bl>
    <w:p w14:paraId="27426EAC">
      <w:pPr>
        <w:rPr>
          <w:rFonts w:ascii="Arial" w:hAnsi="Arial" w:cs="Arial"/>
          <w:bCs/>
          <w:iCs/>
          <w:sz w:val="16"/>
          <w:szCs w:val="16"/>
        </w:rPr>
      </w:pPr>
    </w:p>
    <w:p w14:paraId="125752EA">
      <w:pPr>
        <w:rPr>
          <w:rFonts w:ascii="Arial" w:hAnsi="Arial" w:cs="Arial"/>
          <w:bCs/>
          <w:iCs/>
          <w:sz w:val="16"/>
          <w:szCs w:val="16"/>
        </w:rPr>
      </w:pPr>
    </w:p>
    <w:p w14:paraId="05CB03E1">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AEEE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23A5BC11">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3A9C78E1">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FD612A7">
            <w:pPr>
              <w:rPr>
                <w:rFonts w:ascii="Arial" w:hAnsi="Arial" w:cs="Arial"/>
                <w:sz w:val="22"/>
                <w:szCs w:val="22"/>
              </w:rPr>
            </w:pPr>
            <w:r>
              <w:rPr>
                <w:rFonts w:hint="default" w:ascii="Arial" w:hAnsi="Arial" w:eastAsia="宋体" w:cs="Arial"/>
                <w:sz w:val="22"/>
                <w:szCs w:val="22"/>
              </w:rPr>
              <w:t>Wales Institute of Science &amp; Art</w:t>
            </w:r>
            <w:r>
              <w:rPr>
                <w:rFonts w:hint="default" w:ascii="Arial" w:hAnsi="Arial" w:eastAsia="宋体" w:cs="Arial"/>
                <w:sz w:val="22"/>
                <w:szCs w:val="22"/>
                <w:lang w:val="en-US" w:eastAsia="zh-CN"/>
              </w:rPr>
              <w:t>/ art and design</w:t>
            </w:r>
          </w:p>
          <w:p w14:paraId="72964C02">
            <w:pPr>
              <w:rPr>
                <w:rFonts w:ascii="Arial" w:hAnsi="Arial" w:cs="Arial"/>
                <w:sz w:val="22"/>
                <w:szCs w:val="22"/>
              </w:rPr>
            </w:pPr>
          </w:p>
        </w:tc>
      </w:tr>
      <w:tr w14:paraId="37E7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F4F9C1C">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099BCD86">
            <w:pPr>
              <w:rPr>
                <w:rFonts w:ascii="Arial" w:hAnsi="Arial" w:cs="Arial"/>
                <w:sz w:val="22"/>
                <w:szCs w:val="22"/>
              </w:rPr>
            </w:pPr>
            <w:r>
              <w:rPr>
                <w:rFonts w:ascii="Arial" w:hAnsi="Arial" w:cs="Arial"/>
                <w:sz w:val="22"/>
                <w:szCs w:val="22"/>
              </w:rPr>
              <w:t>Campus:</w:t>
            </w:r>
          </w:p>
        </w:tc>
        <w:tc>
          <w:tcPr>
            <w:tcW w:w="6636" w:type="dxa"/>
            <w:vAlign w:val="center"/>
          </w:tcPr>
          <w:p w14:paraId="25E5A1A2">
            <w:pPr>
              <w:rPr>
                <w:rFonts w:ascii="Arial" w:hAnsi="Arial" w:cs="Arial"/>
                <w:sz w:val="22"/>
                <w:szCs w:val="22"/>
              </w:rPr>
            </w:pPr>
            <w:r>
              <w:rPr>
                <w:rFonts w:hint="default" w:ascii="Arial" w:hAnsi="Arial" w:eastAsia="宋体" w:cs="Arial"/>
                <w:sz w:val="22"/>
                <w:szCs w:val="22"/>
                <w:lang w:val="en-US" w:eastAsia="zh-CN"/>
              </w:rPr>
              <w:t>Swansea</w:t>
            </w:r>
          </w:p>
          <w:p w14:paraId="57CB938A">
            <w:pPr>
              <w:rPr>
                <w:rFonts w:ascii="Arial" w:hAnsi="Arial" w:cs="Arial"/>
                <w:sz w:val="22"/>
                <w:szCs w:val="22"/>
              </w:rPr>
            </w:pP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E-mail address:</w:t>
            </w:r>
          </w:p>
        </w:tc>
        <w:tc>
          <w:tcPr>
            <w:tcW w:w="6636" w:type="dxa"/>
            <w:vAlign w:val="center"/>
          </w:tcPr>
          <w:p w14:paraId="10B8EA3C">
            <w:pPr>
              <w:rPr>
                <w:rFonts w:ascii="Arial" w:hAnsi="Arial" w:cs="Arial"/>
                <w:sz w:val="22"/>
                <w:szCs w:val="22"/>
              </w:rPr>
            </w:pPr>
            <w:r>
              <w:rPr>
                <w:rFonts w:hint="default" w:ascii="Arial" w:hAnsi="Arial" w:eastAsia="宋体" w:cs="Arial"/>
                <w:sz w:val="22"/>
                <w:szCs w:val="22"/>
                <w:lang w:val="en-US" w:eastAsia="zh-CN"/>
              </w:rPr>
              <w:t>22318943@student.uwtsd.ac.uk</w:t>
            </w:r>
          </w:p>
          <w:p w14:paraId="6D16D89E">
            <w:pPr>
              <w:rPr>
                <w:rFonts w:ascii="Arial" w:hAnsi="Arial" w:cs="Arial"/>
                <w:sz w:val="22"/>
                <w:szCs w:val="22"/>
              </w:rPr>
            </w:pPr>
          </w:p>
        </w:tc>
      </w:tr>
      <w:tr w14:paraId="4AEAF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0EB752DB">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1458C475">
            <w:pPr>
              <w:rPr>
                <w:rFonts w:ascii="Arial" w:hAnsi="Arial" w:cs="Arial"/>
                <w:sz w:val="22"/>
                <w:szCs w:val="22"/>
              </w:rPr>
            </w:pPr>
            <w:r>
              <w:rPr>
                <w:rFonts w:ascii="Arial" w:hAnsi="Arial" w:cs="Arial"/>
                <w:sz w:val="22"/>
                <w:szCs w:val="22"/>
              </w:rPr>
              <w:t>Contact Telephone Number:</w:t>
            </w:r>
          </w:p>
        </w:tc>
        <w:tc>
          <w:tcPr>
            <w:tcW w:w="6636" w:type="dxa"/>
            <w:vAlign w:val="center"/>
          </w:tcPr>
          <w:p w14:paraId="325AD95C">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07780981281</w:t>
            </w:r>
          </w:p>
        </w:tc>
      </w:tr>
      <w:tr w14:paraId="16528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74299548">
            <w:pPr>
              <w:rPr>
                <w:rFonts w:ascii="Arial" w:hAnsi="Arial" w:cs="Arial"/>
                <w:b/>
                <w:i/>
                <w:sz w:val="22"/>
                <w:szCs w:val="22"/>
              </w:rPr>
            </w:pPr>
          </w:p>
        </w:tc>
        <w:tc>
          <w:tcPr>
            <w:tcW w:w="9889" w:type="dxa"/>
            <w:gridSpan w:val="2"/>
            <w:shd w:val="clear" w:color="auto" w:fill="BEBEBE" w:themeFill="background1" w:themeFillShade="BF"/>
            <w:vAlign w:val="center"/>
          </w:tcPr>
          <w:p w14:paraId="3276E596">
            <w:pPr>
              <w:rPr>
                <w:rFonts w:ascii="Arial" w:hAnsi="Arial" w:cs="Arial"/>
                <w:sz w:val="22"/>
                <w:szCs w:val="22"/>
              </w:rPr>
            </w:pPr>
            <w:r>
              <w:rPr>
                <w:rFonts w:ascii="Arial" w:hAnsi="Arial" w:cs="Arial"/>
                <w:b/>
                <w:i/>
                <w:sz w:val="22"/>
                <w:szCs w:val="22"/>
              </w:rPr>
              <w:t>For students:</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Student Number:</w:t>
            </w:r>
          </w:p>
        </w:tc>
        <w:tc>
          <w:tcPr>
            <w:tcW w:w="6636" w:type="dxa"/>
            <w:vAlign w:val="center"/>
          </w:tcPr>
          <w:p w14:paraId="60B34DE8">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2318943</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452E78D8">
            <w:pPr>
              <w:rPr>
                <w:rFonts w:ascii="Arial" w:hAnsi="Arial" w:cs="Arial"/>
                <w:sz w:val="22"/>
                <w:szCs w:val="22"/>
              </w:rPr>
            </w:pPr>
            <w:r>
              <w:rPr>
                <w:rFonts w:hint="eastAsia" w:ascii="Arial" w:hAnsi="Arial" w:eastAsia="宋体" w:cs="Arial"/>
                <w:sz w:val="22"/>
                <w:szCs w:val="22"/>
                <w:lang w:val="en-US" w:eastAsia="zh-CN"/>
              </w:rPr>
              <w:t>A</w:t>
            </w:r>
            <w:r>
              <w:rPr>
                <w:rFonts w:hint="default" w:ascii="Arial" w:hAnsi="Arial" w:eastAsia="宋体" w:cs="Arial"/>
                <w:sz w:val="22"/>
                <w:szCs w:val="22"/>
                <w:lang w:val="en-US" w:eastAsia="zh-CN"/>
              </w:rPr>
              <w:t xml:space="preserve">rt and </w:t>
            </w:r>
            <w:r>
              <w:rPr>
                <w:rFonts w:hint="eastAsia" w:ascii="Arial" w:hAnsi="Arial" w:eastAsia="宋体" w:cs="Arial"/>
                <w:sz w:val="22"/>
                <w:szCs w:val="22"/>
                <w:lang w:val="en-US" w:eastAsia="zh-CN"/>
              </w:rPr>
              <w:t>D</w:t>
            </w:r>
            <w:r>
              <w:rPr>
                <w:rFonts w:hint="default" w:ascii="Arial" w:hAnsi="Arial" w:eastAsia="宋体" w:cs="Arial"/>
                <w:sz w:val="22"/>
                <w:szCs w:val="22"/>
                <w:lang w:val="en-US" w:eastAsia="zh-CN"/>
              </w:rPr>
              <w:t>esign</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Director of Studies/Supervisor:</w:t>
            </w:r>
          </w:p>
        </w:tc>
        <w:tc>
          <w:tcPr>
            <w:tcW w:w="6636" w:type="dxa"/>
            <w:vAlign w:val="center"/>
          </w:tcPr>
          <w:p w14:paraId="3E5E7D21">
            <w:pPr>
              <w:rPr>
                <w:rFonts w:ascii="Arial" w:hAnsi="Arial" w:cs="Arial"/>
                <w:sz w:val="22"/>
                <w:szCs w:val="22"/>
              </w:rPr>
            </w:pPr>
          </w:p>
        </w:tc>
      </w:tr>
    </w:tbl>
    <w:p w14:paraId="0F4D5C93">
      <w:pPr>
        <w:rPr>
          <w:rFonts w:ascii="Arial" w:hAnsi="Arial" w:cs="Arial"/>
          <w:bCs/>
          <w:iCs/>
        </w:rPr>
      </w:pPr>
    </w:p>
    <w:p w14:paraId="25E52BFA">
      <w:pPr>
        <w:autoSpaceDE w:val="0"/>
        <w:autoSpaceDN w:val="0"/>
        <w:adjustRightInd w:val="0"/>
        <w:jc w:val="both"/>
        <w:rPr>
          <w:rFonts w:ascii="Arial" w:hAnsi="Arial" w:cs="Arial"/>
          <w:b/>
          <w:sz w:val="22"/>
          <w:szCs w:val="22"/>
        </w:rPr>
      </w:pPr>
    </w:p>
    <w:p w14:paraId="63D4CE9D">
      <w:pPr>
        <w:rPr>
          <w:rFonts w:ascii="Arial" w:hAnsi="Arial" w:cs="Arial"/>
          <w:b/>
          <w:sz w:val="22"/>
          <w:szCs w:val="22"/>
        </w:rPr>
      </w:pPr>
    </w:p>
    <w:p w14:paraId="76075119">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31E5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3CCAFD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11BF13C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A66C87B">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425F4F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3F32AEB9">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14:paraId="1665BBA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57DC1A2E">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6BE3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093B069F">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41C3748A">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25AAE73">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2FB4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2130DBF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02D70EC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0F5E8D3C">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395CFF5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14:paraId="3FBC23C4">
            <w:pPr>
              <w:autoSpaceDE w:val="0"/>
              <w:autoSpaceDN w:val="0"/>
              <w:adjustRightInd w:val="0"/>
              <w:jc w:val="center"/>
              <w:rPr>
                <w:rFonts w:ascii="Arial" w:hAnsi="Arial" w:cs="Arial"/>
                <w:b/>
                <w:bCs/>
                <w:sz w:val="22"/>
                <w:szCs w:val="22"/>
              </w:rPr>
            </w:pPr>
          </w:p>
        </w:tc>
      </w:tr>
      <w:tr w14:paraId="11F2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20F66D2E">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48EB8461">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E4250C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2121F6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14:paraId="2F05F0C3">
            <w:pPr>
              <w:autoSpaceDE w:val="0"/>
              <w:autoSpaceDN w:val="0"/>
              <w:adjustRightInd w:val="0"/>
              <w:jc w:val="center"/>
              <w:rPr>
                <w:rFonts w:ascii="Arial" w:hAnsi="Arial" w:cs="Arial"/>
                <w:b/>
                <w:bCs/>
                <w:sz w:val="22"/>
                <w:szCs w:val="22"/>
              </w:rPr>
            </w:pPr>
          </w:p>
        </w:tc>
      </w:tr>
      <w:tr w14:paraId="44F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7C71C852">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153FC709">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4AC34E61">
            <w:pPr>
              <w:autoSpaceDE w:val="0"/>
              <w:autoSpaceDN w:val="0"/>
              <w:adjustRightInd w:val="0"/>
              <w:rPr>
                <w:rFonts w:ascii="Arial" w:hAnsi="Arial" w:cs="Arial"/>
                <w:sz w:val="22"/>
                <w:szCs w:val="22"/>
              </w:rPr>
            </w:pPr>
            <w:r>
              <w:rPr>
                <w:rFonts w:ascii="Arial" w:hAnsi="Arial" w:cs="Arial"/>
                <w:sz w:val="22"/>
                <w:szCs w:val="22"/>
              </w:rPr>
              <w:t>Other (write in)</w:t>
            </w:r>
          </w:p>
          <w:p w14:paraId="41A2BC39">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1B1BC0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12B500FD">
            <w:pPr>
              <w:autoSpaceDE w:val="0"/>
              <w:autoSpaceDN w:val="0"/>
              <w:adjustRightInd w:val="0"/>
              <w:jc w:val="center"/>
              <w:rPr>
                <w:rFonts w:ascii="Arial" w:hAnsi="Arial" w:cs="Arial"/>
                <w:b/>
                <w:bCs/>
                <w:sz w:val="22"/>
                <w:szCs w:val="22"/>
              </w:rPr>
            </w:pPr>
          </w:p>
        </w:tc>
      </w:tr>
    </w:tbl>
    <w:p w14:paraId="5187C986">
      <w:pPr>
        <w:autoSpaceDE w:val="0"/>
        <w:autoSpaceDN w:val="0"/>
        <w:adjustRightInd w:val="0"/>
        <w:spacing w:after="240"/>
        <w:jc w:val="both"/>
        <w:rPr>
          <w:rFonts w:ascii="Arial" w:hAnsi="Arial" w:cs="Arial"/>
          <w:bCs/>
          <w:iCs/>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8"/>
                <w:rFonts w:ascii="Arial" w:hAnsi="Arial" w:cs="Arial"/>
                <w:b/>
                <w:bCs/>
                <w:color w:val="auto"/>
                <w:sz w:val="22"/>
                <w:szCs w:val="22"/>
                <w:u w:val="none"/>
              </w:rPr>
              <w:t>UWTSD Research Ethics &amp; Integrity Code of Practice</w:t>
            </w:r>
            <w:r>
              <w:rPr>
                <w:rStyle w:val="18"/>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1F73DACC">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1CE5D851">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2DE1AED4">
      <w:pPr>
        <w:autoSpaceDE w:val="0"/>
        <w:autoSpaceDN w:val="0"/>
        <w:adjustRightInd w:val="0"/>
        <w:spacing w:after="240"/>
        <w:jc w:val="both"/>
        <w:rPr>
          <w:rFonts w:ascii="Arial" w:hAnsi="Arial" w:cs="Arial"/>
          <w:b/>
          <w:sz w:val="22"/>
          <w:szCs w:val="22"/>
        </w:rPr>
      </w:pPr>
    </w:p>
    <w:p w14:paraId="45FCD8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71687532">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651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E5F50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353D56D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0D38BF7C">
            <w:pPr>
              <w:autoSpaceDE w:val="0"/>
              <w:autoSpaceDN w:val="0"/>
              <w:adjustRightInd w:val="0"/>
              <w:rPr>
                <w:rFonts w:ascii="Arial" w:hAnsi="Arial" w:cs="Arial"/>
                <w:bCs/>
                <w:sz w:val="22"/>
                <w:szCs w:val="22"/>
              </w:rPr>
            </w:pPr>
          </w:p>
          <w:p w14:paraId="5516C1ED">
            <w:pPr>
              <w:autoSpaceDE w:val="0"/>
              <w:autoSpaceDN w:val="0"/>
              <w:adjustRightInd w:val="0"/>
              <w:rPr>
                <w:rFonts w:ascii="Arial" w:hAnsi="Arial" w:cs="Arial"/>
                <w:bCs/>
                <w:sz w:val="22"/>
                <w:szCs w:val="22"/>
              </w:rPr>
            </w:pPr>
          </w:p>
        </w:tc>
      </w:tr>
      <w:tr w14:paraId="73D3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109CE49B">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447AD465">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3732F1D8">
            <w:pPr>
              <w:autoSpaceDE w:val="0"/>
              <w:autoSpaceDN w:val="0"/>
              <w:adjustRightInd w:val="0"/>
              <w:rPr>
                <w:rFonts w:ascii="Arial" w:hAnsi="Arial" w:cs="Arial"/>
                <w:bCs/>
                <w:sz w:val="22"/>
                <w:szCs w:val="22"/>
              </w:rPr>
            </w:pPr>
          </w:p>
          <w:p w14:paraId="3874CC6D">
            <w:pPr>
              <w:autoSpaceDE w:val="0"/>
              <w:autoSpaceDN w:val="0"/>
              <w:adjustRightInd w:val="0"/>
              <w:rPr>
                <w:rFonts w:ascii="Arial" w:hAnsi="Arial" w:cs="Arial"/>
                <w:bCs/>
                <w:sz w:val="22"/>
                <w:szCs w:val="22"/>
              </w:rPr>
            </w:pPr>
          </w:p>
        </w:tc>
      </w:tr>
      <w:tr w14:paraId="6B01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70E48250">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0C411685">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099168">
            <w:pPr>
              <w:autoSpaceDE w:val="0"/>
              <w:autoSpaceDN w:val="0"/>
              <w:adjustRightInd w:val="0"/>
              <w:jc w:val="both"/>
              <w:rPr>
                <w:rFonts w:ascii="Arial" w:hAnsi="Arial" w:cs="Arial"/>
                <w:sz w:val="22"/>
                <w:szCs w:val="22"/>
              </w:rPr>
            </w:pPr>
          </w:p>
        </w:tc>
        <w:tc>
          <w:tcPr>
            <w:tcW w:w="6095" w:type="dxa"/>
            <w:gridSpan w:val="6"/>
          </w:tcPr>
          <w:p w14:paraId="621C193F">
            <w:pPr>
              <w:autoSpaceDE w:val="0"/>
              <w:autoSpaceDN w:val="0"/>
              <w:adjustRightInd w:val="0"/>
              <w:rPr>
                <w:rFonts w:ascii="Arial" w:hAnsi="Arial" w:cs="Arial"/>
                <w:bCs/>
                <w:sz w:val="22"/>
                <w:szCs w:val="22"/>
              </w:rPr>
            </w:pPr>
          </w:p>
        </w:tc>
      </w:tr>
      <w:tr w14:paraId="285D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E17E24D">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45D187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248C4E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CB74FC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6F7C48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14:paraId="0DE514DC">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52BE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0933DA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3728E88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76E5D9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200920B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193871B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14:paraId="256FF2B2">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3F4F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4621070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69F84FB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505ABC7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43FE361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0A6D138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14:paraId="1592E45C">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11A2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160C629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5F7249A6">
            <w:pPr>
              <w:autoSpaceDE w:val="0"/>
              <w:autoSpaceDN w:val="0"/>
              <w:adjustRightInd w:val="0"/>
              <w:rPr>
                <w:rFonts w:ascii="Arial" w:hAnsi="Arial" w:cs="Arial"/>
                <w:sz w:val="22"/>
                <w:szCs w:val="22"/>
              </w:rPr>
            </w:pPr>
          </w:p>
        </w:tc>
        <w:tc>
          <w:tcPr>
            <w:tcW w:w="2409" w:type="dxa"/>
          </w:tcPr>
          <w:p w14:paraId="3E80575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CA3B65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0F970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30CB90D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14:paraId="0C7F7B18">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4284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6DCB48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0F0EB4C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E0CA365">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5E51F4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1EE9D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14:paraId="5A09BC2D">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7C16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A4D9423">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7F8BF319">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pPr>
              <w:autoSpaceDE w:val="0"/>
              <w:autoSpaceDN w:val="0"/>
              <w:adjustRightInd w:val="0"/>
              <w:rPr>
                <w:rFonts w:ascii="Arial" w:hAnsi="Arial" w:cs="Arial"/>
                <w:bCs/>
                <w:sz w:val="22"/>
                <w:szCs w:val="22"/>
              </w:rPr>
            </w:pPr>
            <w:r>
              <w:rPr>
                <w:rFonts w:ascii="Arial" w:hAnsi="Arial" w:cs="Arial"/>
                <w:bCs/>
                <w:sz w:val="22"/>
                <w:szCs w:val="22"/>
              </w:rPr>
              <w:t>(If YES attach copy)</w:t>
            </w:r>
          </w:p>
          <w:p w14:paraId="2ED8E6D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21BFE5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16F88F8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8A795B8">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14:paraId="3027A5F6">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bl>
    <w:p w14:paraId="0A2C02DB">
      <w:pPr>
        <w:rPr>
          <w:rFonts w:ascii="Arial" w:hAnsi="Arial" w:cs="Arial"/>
          <w:bCs/>
          <w:iCs/>
          <w:sz w:val="16"/>
          <w:szCs w:val="16"/>
        </w:rPr>
      </w:pPr>
    </w:p>
    <w:p w14:paraId="557639CA">
      <w:pPr>
        <w:rPr>
          <w:rFonts w:ascii="Arial" w:hAnsi="Arial" w:cs="Arial"/>
          <w:b/>
          <w:bCs/>
          <w:iCs/>
          <w:sz w:val="22"/>
          <w:szCs w:val="22"/>
        </w:rPr>
      </w:pPr>
    </w:p>
    <w:p w14:paraId="3393D6F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494D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16CEEF9B">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49ABBB98">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5C48909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66DF803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2746A0E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5B96F550">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41FB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tcPr>
          <w:p w14:paraId="33A2507C">
            <w:pPr>
              <w:autoSpaceDE w:val="0"/>
              <w:autoSpaceDN w:val="0"/>
              <w:adjustRightInd w:val="0"/>
              <w:rPr>
                <w:rFonts w:ascii="Arial" w:hAnsi="Arial" w:cs="Arial"/>
                <w:bCs/>
                <w:sz w:val="22"/>
                <w:szCs w:val="22"/>
              </w:rPr>
            </w:pPr>
          </w:p>
        </w:tc>
        <w:tc>
          <w:tcPr>
            <w:tcW w:w="9923" w:type="dxa"/>
            <w:gridSpan w:val="5"/>
          </w:tcPr>
          <w:p w14:paraId="4A522B3C">
            <w:pPr>
              <w:autoSpaceDE w:val="0"/>
              <w:autoSpaceDN w:val="0"/>
              <w:adjustRightInd w:val="0"/>
              <w:rPr>
                <w:rFonts w:ascii="Arial" w:hAnsi="Arial" w:cs="Arial"/>
                <w:bCs/>
                <w:sz w:val="22"/>
                <w:szCs w:val="22"/>
              </w:rPr>
            </w:pPr>
          </w:p>
          <w:p w14:paraId="4D518ACB">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4C465A19">
            <w:pPr>
              <w:autoSpaceDE w:val="0"/>
              <w:autoSpaceDN w:val="0"/>
              <w:adjustRightInd w:val="0"/>
              <w:rPr>
                <w:rFonts w:ascii="Arial" w:hAnsi="Arial" w:cs="Arial"/>
                <w:b/>
                <w:bCs/>
                <w:sz w:val="22"/>
                <w:szCs w:val="22"/>
              </w:rPr>
            </w:pPr>
          </w:p>
        </w:tc>
      </w:tr>
    </w:tbl>
    <w:p w14:paraId="7DEE8504">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728"/>
        <w:gridCol w:w="2728"/>
        <w:gridCol w:w="1813"/>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14:paraId="44A8F7CA">
            <w:pPr>
              <w:jc w:val="center"/>
              <w:rPr>
                <w:rFonts w:ascii="Arial" w:hAnsi="Arial" w:cs="Arial"/>
                <w:sz w:val="22"/>
                <w:szCs w:val="22"/>
              </w:rPr>
            </w:pPr>
            <w:r>
              <w:rPr>
                <w:rFonts w:hint="default" w:ascii="Arial" w:hAnsi="Arial" w:cs="Arial"/>
                <w:sz w:val="22"/>
                <w:szCs w:val="22"/>
              </w:rPr>
              <w:t>Metal Music as an Auditory Intervention of Marginal Culture in Artistic Practice: Exploring Inspiration, Imagination and Expressive Transformations among Young Chinese Painters</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14:paraId="5CD9365A">
            <w:pPr>
              <w:jc w:val="center"/>
              <w:rPr>
                <w:rFonts w:ascii="Arial" w:hAnsi="Arial" w:cs="Arial"/>
                <w:sz w:val="22"/>
                <w:szCs w:val="22"/>
              </w:rPr>
            </w:pPr>
            <w:r>
              <w:rPr>
                <w:rFonts w:hint="default" w:ascii="Arial" w:hAnsi="Arial" w:cs="Arial"/>
                <w:sz w:val="22"/>
                <w:szCs w:val="22"/>
              </w:rPr>
              <w:t>01/10/2024</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14:paraId="6D32D729">
            <w:pPr>
              <w:jc w:val="center"/>
              <w:rPr>
                <w:rFonts w:ascii="Arial" w:hAnsi="Arial" w:cs="Arial"/>
                <w:sz w:val="22"/>
                <w:szCs w:val="22"/>
              </w:rPr>
            </w:pPr>
            <w:r>
              <w:rPr>
                <w:rFonts w:hint="default" w:ascii="Arial" w:hAnsi="Arial" w:cs="Arial"/>
                <w:sz w:val="22"/>
                <w:szCs w:val="22"/>
              </w:rPr>
              <w:t>30/09/2027</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2602BA09">
            <w:pPr>
              <w:pStyle w:val="31"/>
              <w:numPr>
                <w:ilvl w:val="0"/>
                <w:numId w:val="1"/>
              </w:numPr>
              <w:ind w:left="0"/>
              <w:contextualSpacing w:val="0"/>
              <w:rPr>
                <w:rFonts w:ascii="Arial" w:hAnsi="Arial" w:cs="Arial"/>
                <w:i/>
              </w:rPr>
            </w:pPr>
            <w:r>
              <w:rPr>
                <w:rFonts w:ascii="Arial" w:hAnsi="Arial" w:cs="Arial"/>
                <w:i/>
              </w:rPr>
              <w:t>Purpose of Research Activity</w:t>
            </w:r>
          </w:p>
          <w:p w14:paraId="51A7B78C">
            <w:pPr>
              <w:pStyle w:val="31"/>
              <w:numPr>
                <w:ilvl w:val="0"/>
                <w:numId w:val="1"/>
              </w:numPr>
              <w:ind w:left="0"/>
              <w:contextualSpacing w:val="0"/>
              <w:rPr>
                <w:rFonts w:ascii="Arial" w:hAnsi="Arial" w:cs="Arial"/>
                <w:i/>
              </w:rPr>
            </w:pPr>
            <w:r>
              <w:rPr>
                <w:rFonts w:ascii="Arial" w:hAnsi="Arial" w:cs="Arial"/>
                <w:i/>
              </w:rPr>
              <w:t>Proposed Research Question</w:t>
            </w:r>
          </w:p>
          <w:p w14:paraId="2A394C41">
            <w:pPr>
              <w:pStyle w:val="31"/>
              <w:numPr>
                <w:ilvl w:val="0"/>
                <w:numId w:val="1"/>
              </w:numPr>
              <w:ind w:left="0"/>
              <w:contextualSpacing w:val="0"/>
              <w:rPr>
                <w:rFonts w:ascii="Arial" w:hAnsi="Arial" w:cs="Arial"/>
                <w:i/>
              </w:rPr>
            </w:pPr>
            <w:r>
              <w:rPr>
                <w:rFonts w:ascii="Arial" w:hAnsi="Arial" w:cs="Arial"/>
                <w:i/>
              </w:rPr>
              <w:t>Aims of Research Activity</w:t>
            </w:r>
          </w:p>
          <w:p w14:paraId="732F1DA5">
            <w:pPr>
              <w:pStyle w:val="31"/>
              <w:numPr>
                <w:ilvl w:val="0"/>
                <w:numId w:val="1"/>
              </w:numPr>
              <w:spacing w:after="240"/>
              <w:ind w:left="0"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1"/>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0F2B91CF">
            <w:pPr>
              <w:pStyle w:val="31"/>
              <w:numPr>
                <w:ilvl w:val="0"/>
                <w:numId w:val="1"/>
              </w:numPr>
              <w:ind w:left="0"/>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rPr>
                <w:rFonts w:ascii="Arial" w:hAnsi="Arial" w:cs="Arial"/>
              </w:rPr>
            </w:pPr>
          </w:p>
          <w:p w14:paraId="39FAA3A4">
            <w:pPr>
              <w:rPr>
                <w:rFonts w:hint="default" w:ascii="Arial" w:hAnsi="Arial" w:cs="Arial"/>
                <w:sz w:val="22"/>
                <w:szCs w:val="22"/>
              </w:rPr>
            </w:pPr>
            <w:r>
              <w:rPr>
                <w:rFonts w:hint="default" w:ascii="Arial" w:hAnsi="Arial" w:cs="Arial"/>
                <w:sz w:val="22"/>
                <w:szCs w:val="22"/>
              </w:rPr>
              <w:t>The purpose of this research is to examine how an auditory intervention of marginal culture can open new creative possibilities for young Chinese painters, addressing the constraints of academy-based training and social pressures. By generating knowledge directly from artists’ lived practices, the study contributes to cross-sensory creativity research and to debates on the formation of artistic subjectivity.</w:t>
            </w:r>
          </w:p>
          <w:p w14:paraId="7AAD230E">
            <w:pPr>
              <w:rPr>
                <w:rFonts w:hint="default" w:ascii="Arial" w:hAnsi="Arial" w:cs="Arial"/>
                <w:sz w:val="22"/>
                <w:szCs w:val="22"/>
              </w:rPr>
            </w:pP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3F80CC89">
            <w:pPr>
              <w:autoSpaceDE w:val="0"/>
              <w:autoSpaceDN w:val="0"/>
              <w:adjustRightInd w:val="0"/>
              <w:rPr>
                <w:rFonts w:ascii="Arial" w:hAnsi="Arial" w:cs="Arial"/>
                <w:b/>
                <w:bCs/>
                <w:sz w:val="22"/>
                <w:szCs w:val="22"/>
              </w:rPr>
            </w:pPr>
          </w:p>
          <w:p w14:paraId="4E561170">
            <w:pPr>
              <w:rPr>
                <w:rFonts w:hint="default" w:ascii="Arial" w:hAnsi="Arial" w:cs="Arial"/>
                <w:sz w:val="22"/>
                <w:szCs w:val="22"/>
              </w:rPr>
            </w:pPr>
            <w:r>
              <w:rPr>
                <w:rFonts w:hint="default" w:ascii="Arial" w:hAnsi="Arial" w:cs="Arial"/>
                <w:sz w:val="22"/>
                <w:szCs w:val="22"/>
              </w:rPr>
              <w:t>How does heavy metal, as an auditory intervention of marginal culture, influence the emergence or shift of inspiration in young Chinese painters?</w:t>
            </w:r>
          </w:p>
          <w:p w14:paraId="68756AA9">
            <w:pPr>
              <w:rPr>
                <w:rFonts w:hint="default" w:ascii="Arial" w:hAnsi="Arial" w:cs="Arial"/>
                <w:sz w:val="22"/>
                <w:szCs w:val="22"/>
              </w:rPr>
            </w:pPr>
            <w:r>
              <w:rPr>
                <w:rFonts w:hint="default" w:ascii="Arial" w:hAnsi="Arial" w:cs="Arial"/>
                <w:sz w:val="22"/>
                <w:szCs w:val="22"/>
              </w:rPr>
              <w:t>How are imaginative processes expanded, shifted, or reconfigured under this intervention?</w:t>
            </w:r>
          </w:p>
          <w:p w14:paraId="69E327FC">
            <w:pPr>
              <w:rPr>
                <w:rFonts w:hint="default" w:ascii="Arial" w:hAnsi="Arial" w:cs="Arial"/>
                <w:sz w:val="22"/>
                <w:szCs w:val="22"/>
              </w:rPr>
            </w:pPr>
            <w:r>
              <w:rPr>
                <w:rFonts w:hint="default" w:ascii="Arial" w:hAnsi="Arial" w:cs="Arial"/>
                <w:sz w:val="22"/>
                <w:szCs w:val="22"/>
              </w:rPr>
              <w:t>How does artistic expression change in response, as observed in artworks, journals, and interviews?</w:t>
            </w:r>
          </w:p>
          <w:p w14:paraId="587CB97C">
            <w:pPr>
              <w:rPr>
                <w:rFonts w:hint="default" w:ascii="Arial" w:hAnsi="Arial" w:cs="Arial"/>
                <w:sz w:val="22"/>
                <w:szCs w:val="22"/>
              </w:rPr>
            </w:pPr>
            <w:r>
              <w:rPr>
                <w:rFonts w:hint="default" w:ascii="Arial" w:hAnsi="Arial" w:cs="Arial"/>
                <w:sz w:val="22"/>
                <w:szCs w:val="22"/>
              </w:rPr>
              <w:t>How does the researcher’s own practice function as reflexive response and knowledge contribution?</w:t>
            </w:r>
          </w:p>
          <w:p w14:paraId="399A7D28">
            <w:pPr>
              <w:rPr>
                <w:rFonts w:ascii="Arial" w:hAnsi="Arial" w:cs="Arial"/>
                <w:sz w:val="22"/>
                <w:szCs w:val="22"/>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pPr>
              <w:rPr>
                <w:rFonts w:ascii="Arial" w:hAnsi="Arial" w:cs="Arial"/>
                <w:b w:val="0"/>
                <w:bCs w:val="0"/>
                <w:sz w:val="22"/>
                <w:szCs w:val="22"/>
              </w:rPr>
            </w:pPr>
          </w:p>
          <w:p w14:paraId="11C896B4">
            <w:pPr>
              <w:rPr>
                <w:rFonts w:ascii="Arial" w:hAnsi="Arial" w:cs="Arial"/>
                <w:sz w:val="22"/>
                <w:szCs w:val="22"/>
              </w:rPr>
            </w:pPr>
            <w:r>
              <w:rPr>
                <w:rFonts w:hint="default" w:ascii="Arial" w:hAnsi="Arial" w:cs="Arial"/>
                <w:b w:val="0"/>
                <w:bCs w:val="0"/>
                <w:sz w:val="22"/>
                <w:szCs w:val="22"/>
              </w:rPr>
              <w:t>This study aims to explore how heavy metal music, as an auditory intervention of marginal culture, influences the inspiration, imagination, and expressive transformation of young Chinese painters with academy training.</w:t>
            </w: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718" w:hRule="atLeast"/>
        </w:trPr>
        <w:tc>
          <w:tcPr>
            <w:tcW w:w="29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ascii="Arial" w:hAnsi="Arial" w:cs="Arial"/>
              </w:rPr>
            </w:pPr>
          </w:p>
          <w:p w14:paraId="5080A12E">
            <w:pPr>
              <w:rPr>
                <w:rFonts w:hint="default" w:ascii="Arial" w:hAnsi="Arial" w:cs="Arial"/>
                <w:sz w:val="22"/>
                <w:szCs w:val="22"/>
              </w:rPr>
            </w:pPr>
            <w:r>
              <w:rPr>
                <w:rFonts w:hint="default" w:ascii="Arial" w:hAnsi="Arial" w:cs="Arial"/>
                <w:sz w:val="22"/>
                <w:szCs w:val="22"/>
              </w:rPr>
              <w:t>To document how inspiration emerges or shifts under the influence of heavy metal.</w:t>
            </w:r>
          </w:p>
          <w:p w14:paraId="4024AA2F">
            <w:pPr>
              <w:rPr>
                <w:rFonts w:hint="default" w:ascii="Arial" w:hAnsi="Arial" w:cs="Arial"/>
                <w:sz w:val="22"/>
                <w:szCs w:val="22"/>
              </w:rPr>
            </w:pPr>
            <w:r>
              <w:rPr>
                <w:rFonts w:hint="default" w:ascii="Arial" w:hAnsi="Arial" w:cs="Arial"/>
                <w:sz w:val="22"/>
                <w:szCs w:val="22"/>
              </w:rPr>
              <w:t>To examine how imaginative processes are expanded or reconfigured through this intervention.</w:t>
            </w:r>
          </w:p>
          <w:p w14:paraId="29B554A0">
            <w:pPr>
              <w:rPr>
                <w:rFonts w:hint="default" w:ascii="Arial" w:hAnsi="Arial" w:cs="Arial"/>
                <w:sz w:val="22"/>
                <w:szCs w:val="22"/>
              </w:rPr>
            </w:pPr>
            <w:r>
              <w:rPr>
                <w:rFonts w:hint="default" w:ascii="Arial" w:hAnsi="Arial" w:cs="Arial"/>
                <w:sz w:val="22"/>
                <w:szCs w:val="22"/>
              </w:rPr>
              <w:t>To analyse expressive transformations in artworks, reflective journals, and interviews.</w:t>
            </w:r>
          </w:p>
          <w:p w14:paraId="72272B05">
            <w:pPr>
              <w:rPr>
                <w:rFonts w:ascii="Arial" w:hAnsi="Arial" w:cs="Arial"/>
                <w:sz w:val="22"/>
                <w:szCs w:val="22"/>
              </w:rPr>
            </w:pPr>
            <w:r>
              <w:rPr>
                <w:rFonts w:hint="default" w:ascii="Arial" w:hAnsi="Arial" w:cs="Arial"/>
                <w:sz w:val="22"/>
                <w:szCs w:val="22"/>
              </w:rPr>
              <w:t>To incorporate the researcher’s own practice as a reflexive response and contribution to knowledge production.</w:t>
            </w:r>
          </w:p>
          <w:p w14:paraId="63AA5A72">
            <w:pPr>
              <w:rPr>
                <w:rFonts w:ascii="Arial" w:hAnsi="Arial" w:cs="Arial"/>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4F01D510">
            <w:pPr>
              <w:spacing w:before="120" w:after="120"/>
              <w:rPr>
                <w:rFonts w:ascii="Arial" w:hAnsi="Arial" w:cs="Arial"/>
                <w:sz w:val="22"/>
                <w:szCs w:val="22"/>
              </w:rPr>
            </w:pPr>
          </w:p>
        </w:tc>
        <w:tc>
          <w:tcPr>
            <w:tcW w:w="470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methods (maximum 600 words)</w:t>
            </w:r>
          </w:p>
          <w:p w14:paraId="580C33AD">
            <w:pPr>
              <w:rPr>
                <w:rFonts w:ascii="Arial" w:hAnsi="Arial" w:cs="Arial"/>
                <w:sz w:val="22"/>
                <w:szCs w:val="22"/>
              </w:rPr>
            </w:pP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DE47C2C">
            <w:pPr>
              <w:rPr>
                <w:rFonts w:ascii="Arial" w:hAnsi="Arial" w:cs="Arial"/>
                <w:sz w:val="22"/>
                <w:szCs w:val="22"/>
              </w:rPr>
            </w:pPr>
            <w:r>
              <w:rPr>
                <w:rFonts w:ascii="Arial" w:hAnsi="Arial" w:cs="Arial"/>
                <w:sz w:val="22"/>
                <w:szCs w:val="22"/>
              </w:rPr>
              <w:t>7</w:t>
            </w:r>
          </w:p>
        </w:tc>
        <w:tc>
          <w:tcPr>
            <w:tcW w:w="4703" w:type="pct"/>
            <w:gridSpan w:val="4"/>
            <w:vAlign w:val="center"/>
          </w:tcPr>
          <w:p w14:paraId="6B1E3320">
            <w:pPr>
              <w:rPr>
                <w:rFonts w:ascii="Arial" w:hAnsi="Arial" w:cs="Arial"/>
                <w:sz w:val="22"/>
                <w:szCs w:val="22"/>
              </w:rPr>
            </w:pPr>
          </w:p>
          <w:p w14:paraId="2E05D424">
            <w:pPr>
              <w:rPr>
                <w:rFonts w:hint="default" w:ascii="Arial" w:hAnsi="Arial" w:cs="Arial"/>
                <w:sz w:val="22"/>
                <w:szCs w:val="22"/>
              </w:rPr>
            </w:pPr>
            <w:r>
              <w:rPr>
                <w:rFonts w:hint="default" w:ascii="Arial" w:hAnsi="Arial" w:cs="Arial"/>
                <w:sz w:val="22"/>
                <w:szCs w:val="22"/>
              </w:rPr>
              <w:t xml:space="preserve">This research adopts a qualitative methodology with an interpretivist </w:t>
            </w:r>
            <w:bookmarkStart w:id="0" w:name="_GoBack"/>
            <w:r>
              <w:rPr>
                <w:rFonts w:hint="default" w:ascii="Arial" w:hAnsi="Arial" w:cs="Arial"/>
                <w:sz w:val="22"/>
                <w:szCs w:val="22"/>
              </w:rPr>
              <w:t>phenomenological</w:t>
            </w:r>
            <w:bookmarkEnd w:id="0"/>
            <w:r>
              <w:rPr>
                <w:rFonts w:hint="default" w:ascii="Arial" w:hAnsi="Arial" w:cs="Arial"/>
                <w:sz w:val="22"/>
                <w:szCs w:val="22"/>
              </w:rPr>
              <w:t xml:space="preserve"> orientation, employing Interpretative Phenomenological Analysis (IPA). Knowledge is generated through participants’ self-reflection and the researcher’s reflexive practice.</w:t>
            </w:r>
          </w:p>
          <w:p w14:paraId="28F432A6">
            <w:pPr>
              <w:rPr>
                <w:rFonts w:hint="default" w:ascii="Arial" w:hAnsi="Arial" w:cs="Arial"/>
                <w:sz w:val="22"/>
                <w:szCs w:val="22"/>
              </w:rPr>
            </w:pPr>
          </w:p>
          <w:p w14:paraId="0ACDB0D9">
            <w:pPr>
              <w:rPr>
                <w:rFonts w:hint="default" w:ascii="Arial" w:hAnsi="Arial" w:cs="Arial"/>
                <w:sz w:val="22"/>
                <w:szCs w:val="22"/>
              </w:rPr>
            </w:pPr>
            <w:r>
              <w:rPr>
                <w:rFonts w:hint="default" w:ascii="Arial" w:hAnsi="Arial" w:cs="Arial"/>
                <w:sz w:val="22"/>
                <w:szCs w:val="22"/>
              </w:rPr>
              <w:t>Sampling: 10–15 participants will be purposively selected. Criteria: (1) graduates from a Chinese art academy within ten years; (2) trained in painting; (3) at an early career stage with creative pressures; (4) not regular listeners of heavy metal.</w:t>
            </w:r>
          </w:p>
          <w:p w14:paraId="227CE239">
            <w:pPr>
              <w:rPr>
                <w:rFonts w:hint="default" w:ascii="Arial" w:hAnsi="Arial" w:cs="Arial"/>
                <w:sz w:val="22"/>
                <w:szCs w:val="22"/>
              </w:rPr>
            </w:pPr>
          </w:p>
          <w:p w14:paraId="72ABCC53">
            <w:pPr>
              <w:rPr>
                <w:rFonts w:hint="default" w:ascii="Arial" w:hAnsi="Arial" w:cs="Arial"/>
                <w:sz w:val="22"/>
                <w:szCs w:val="22"/>
              </w:rPr>
            </w:pPr>
            <w:r>
              <w:rPr>
                <w:rFonts w:hint="default" w:ascii="Arial" w:hAnsi="Arial" w:cs="Arial"/>
                <w:sz w:val="22"/>
                <w:szCs w:val="22"/>
              </w:rPr>
              <w:t>Data collection: Participants will produce paintings while listening to curated heavy metal tracks, treated as an auditory intervention of marginal culture. They will keep reflective journals documenting sensory experiences, inspiration, and reflections. Semi-structured interviews will complement the journals. Artworks will be collected as core data. The researcher will also paint under the same auditory conditions, as a reflexive response.</w:t>
            </w:r>
          </w:p>
          <w:p w14:paraId="45FBDCD6">
            <w:pPr>
              <w:rPr>
                <w:rFonts w:hint="default" w:ascii="Arial" w:hAnsi="Arial" w:cs="Arial"/>
                <w:sz w:val="22"/>
                <w:szCs w:val="22"/>
              </w:rPr>
            </w:pPr>
          </w:p>
          <w:p w14:paraId="43691B67">
            <w:pPr>
              <w:rPr>
                <w:rFonts w:hint="default" w:ascii="Arial" w:hAnsi="Arial" w:cs="Arial"/>
                <w:sz w:val="22"/>
                <w:szCs w:val="22"/>
              </w:rPr>
            </w:pPr>
            <w:r>
              <w:rPr>
                <w:rFonts w:hint="default" w:ascii="Arial" w:hAnsi="Arial" w:cs="Arial"/>
                <w:sz w:val="22"/>
                <w:szCs w:val="22"/>
              </w:rPr>
              <w:t>Data analysis: The study will combine IPA of journals and interviews, narrative and discourse analysis of participant accounts, and thematic analysis across cases. The researcher’s practice will be reflexively analysed as part of knowledge generation.</w:t>
            </w: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r w14:paraId="61640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1A2F941A">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14:paraId="02353943">
            <w:pPr>
              <w:spacing w:before="120"/>
              <w:rPr>
                <w:rFonts w:ascii="Arial" w:hAnsi="Arial" w:cs="Arial"/>
                <w:b/>
                <w:sz w:val="22"/>
                <w:szCs w:val="22"/>
              </w:rPr>
            </w:pPr>
            <w:r>
              <w:rPr>
                <w:rFonts w:ascii="Arial" w:hAnsi="Arial" w:cs="Arial"/>
                <w:b/>
                <w:sz w:val="22"/>
                <w:szCs w:val="22"/>
              </w:rPr>
              <w:t>Location of research activity</w:t>
            </w:r>
          </w:p>
          <w:p w14:paraId="4EE279B5">
            <w:pPr>
              <w:rPr>
                <w:rFonts w:ascii="Arial" w:hAnsi="Arial" w:cs="Arial"/>
                <w:sz w:val="22"/>
                <w:szCs w:val="22"/>
              </w:rPr>
            </w:pPr>
            <w:r>
              <w:rPr>
                <w:rFonts w:ascii="Arial" w:hAnsi="Arial" w:cs="Arial"/>
                <w:sz w:val="22"/>
                <w:szCs w:val="22"/>
              </w:rPr>
              <w:t>Identify all locations where research activity will take place.</w:t>
            </w:r>
          </w:p>
        </w:tc>
      </w:tr>
      <w:tr w14:paraId="45A3F6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33C8081">
            <w:pPr>
              <w:rPr>
                <w:rFonts w:ascii="Arial" w:hAnsi="Arial" w:cs="Arial"/>
                <w:bCs/>
                <w:sz w:val="22"/>
                <w:szCs w:val="22"/>
              </w:rPr>
            </w:pPr>
            <w:r>
              <w:rPr>
                <w:rFonts w:ascii="Arial" w:hAnsi="Arial" w:cs="Arial"/>
                <w:bCs/>
                <w:sz w:val="22"/>
                <w:szCs w:val="22"/>
              </w:rPr>
              <w:t>8</w:t>
            </w:r>
          </w:p>
        </w:tc>
        <w:tc>
          <w:tcPr>
            <w:tcW w:w="4703" w:type="pct"/>
            <w:gridSpan w:val="4"/>
            <w:vAlign w:val="center"/>
          </w:tcPr>
          <w:p w14:paraId="6B6F0CA2">
            <w:pPr>
              <w:rPr>
                <w:rFonts w:hint="default" w:ascii="Arial" w:hAnsi="Arial" w:cs="Arial"/>
                <w:sz w:val="22"/>
                <w:szCs w:val="22"/>
              </w:rPr>
            </w:pPr>
            <w:r>
              <w:rPr>
                <w:rFonts w:hint="default" w:ascii="Arial" w:hAnsi="Arial" w:cs="Arial"/>
                <w:sz w:val="22"/>
                <w:szCs w:val="22"/>
              </w:rPr>
              <w:t>Fieldwork will be conducted in several regions of China, depending on participant location. Sessions will take place mainly in participants’ everyday workspaces. The researcher’s practice may be carried out in university studios or personal workspace.</w:t>
            </w:r>
          </w:p>
          <w:p w14:paraId="5951E376">
            <w:pPr>
              <w:rPr>
                <w:rFonts w:hint="default" w:ascii="Arial" w:hAnsi="Arial" w:cs="Arial"/>
                <w:sz w:val="22"/>
                <w:szCs w:val="22"/>
              </w:rPr>
            </w:pPr>
          </w:p>
          <w:p w14:paraId="1E4484B6">
            <w:pPr>
              <w:rPr>
                <w:rFonts w:ascii="Arial" w:hAnsi="Arial" w:cs="Arial"/>
                <w:b/>
                <w:sz w:val="22"/>
                <w:szCs w:val="22"/>
              </w:rPr>
            </w:pPr>
            <w:r>
              <w:rPr>
                <w:rFonts w:ascii="Arial" w:hAnsi="Arial" w:cs="Arial"/>
                <w:color w:val="808080"/>
                <w:sz w:val="18"/>
                <w:szCs w:val="18"/>
              </w:rPr>
              <w:t>(this box should expand as you type)</w:t>
            </w:r>
          </w:p>
        </w:tc>
      </w:tr>
      <w:tr w14:paraId="36DBF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003FA102">
            <w:pPr>
              <w:spacing w:before="120"/>
              <w:rPr>
                <w:rFonts w:ascii="Arial" w:hAnsi="Arial" w:cs="Arial"/>
                <w:bCs/>
                <w:sz w:val="22"/>
                <w:szCs w:val="22"/>
              </w:rPr>
            </w:pPr>
          </w:p>
        </w:tc>
        <w:tc>
          <w:tcPr>
            <w:tcW w:w="4703" w:type="pct"/>
            <w:gridSpan w:val="4"/>
            <w:shd w:val="clear" w:color="auto" w:fill="F1F1F1" w:themeFill="background1" w:themeFillShade="F2"/>
            <w:vAlign w:val="center"/>
          </w:tcPr>
          <w:p w14:paraId="3E2C22E4">
            <w:pPr>
              <w:spacing w:before="120"/>
              <w:rPr>
                <w:rFonts w:ascii="Arial" w:hAnsi="Arial" w:cs="Arial"/>
                <w:b/>
                <w:sz w:val="22"/>
                <w:szCs w:val="22"/>
              </w:rPr>
            </w:pPr>
            <w:r>
              <w:rPr>
                <w:rFonts w:ascii="Arial" w:hAnsi="Arial" w:cs="Arial"/>
                <w:b/>
                <w:sz w:val="22"/>
                <w:szCs w:val="22"/>
              </w:rPr>
              <w:t>Research activity outside of the UK</w:t>
            </w:r>
          </w:p>
          <w:p w14:paraId="3E434C89">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168B9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2D62CEB4">
            <w:pPr>
              <w:rPr>
                <w:rFonts w:ascii="Arial" w:hAnsi="Arial" w:cs="Arial"/>
                <w:bCs/>
                <w:sz w:val="22"/>
                <w:szCs w:val="22"/>
              </w:rPr>
            </w:pPr>
            <w:r>
              <w:rPr>
                <w:rFonts w:ascii="Arial" w:hAnsi="Arial" w:cs="Arial"/>
                <w:bCs/>
                <w:sz w:val="22"/>
                <w:szCs w:val="22"/>
              </w:rPr>
              <w:t>9</w:t>
            </w:r>
          </w:p>
        </w:tc>
        <w:tc>
          <w:tcPr>
            <w:tcW w:w="4703" w:type="pct"/>
            <w:gridSpan w:val="4"/>
            <w:vAlign w:val="center"/>
          </w:tcPr>
          <w:p w14:paraId="7F3FCE01">
            <w:pPr>
              <w:rPr>
                <w:rFonts w:ascii="Arial" w:hAnsi="Arial" w:cs="Arial"/>
                <w:sz w:val="22"/>
                <w:szCs w:val="22"/>
              </w:rPr>
            </w:pPr>
            <w:r>
              <w:rPr>
                <w:rFonts w:hint="default" w:ascii="Arial" w:hAnsi="Arial" w:cs="Arial"/>
                <w:sz w:val="22"/>
                <w:szCs w:val="22"/>
              </w:rPr>
              <w:t>As the research will be conducted in China, local ethical requirements will be observed. Written informed consent will be obtained from all participants. Cultural sensitivity will be maintained, and anonymity ensured in all outputs. Where appropriate, online methods will be used to minimise unnecessary travel.</w:t>
            </w:r>
          </w:p>
          <w:p w14:paraId="4DCEEDF4">
            <w:pPr>
              <w:rPr>
                <w:rFonts w:ascii="Arial" w:hAnsi="Arial" w:cs="Arial"/>
                <w:b/>
                <w:i/>
                <w:sz w:val="22"/>
                <w:szCs w:val="22"/>
              </w:rPr>
            </w:pPr>
            <w:r>
              <w:rPr>
                <w:rFonts w:ascii="Arial" w:hAnsi="Arial" w:cs="Arial"/>
                <w:i/>
                <w:color w:val="808080"/>
                <w:sz w:val="18"/>
                <w:szCs w:val="18"/>
              </w:rPr>
              <w:t>(this box should expand as you type)</w:t>
            </w:r>
          </w:p>
        </w:tc>
      </w:tr>
    </w:tbl>
    <w:p w14:paraId="2D0B4848">
      <w:pPr>
        <w:rPr>
          <w:rFonts w:ascii="Arial" w:hAnsi="Arial" w:cs="Arial"/>
        </w:rPr>
      </w:pP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74C6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2A27C4F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35C3F0C">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4EB5AE6">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40ACB1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3D1F4C7D">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14:paraId="6F8B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06365E33">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706AEC4B">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50F7E91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51B6DE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MS Gothic" w:hAnsi="MS Gothic" w:eastAsia="MS Gothic" w:cs="Segoe UI Symbol"/>
                    <w:bCs/>
                    <w:sz w:val="22"/>
                    <w:szCs w:val="22"/>
                    <w:lang w:val="en-GB" w:eastAsia="en-US" w:bidi="ar-SA"/>
                  </w:rPr>
                  <w:t>☐</w:t>
                </w:r>
              </w:sdtContent>
            </w:sdt>
          </w:p>
        </w:tc>
      </w:tr>
      <w:tr w14:paraId="4D07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1A023DB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2FA1089">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CD7161C">
            <w:pPr>
              <w:rPr>
                <w:rFonts w:ascii="Arial" w:hAnsi="Arial" w:cs="Arial"/>
                <w:sz w:val="22"/>
                <w:szCs w:val="22"/>
              </w:rPr>
            </w:pPr>
          </w:p>
          <w:p w14:paraId="3277DF9A">
            <w:pPr>
              <w:rPr>
                <w:rFonts w:hint="default" w:ascii="Arial" w:hAnsi="Arial" w:eastAsia="宋体" w:cs="Arial"/>
                <w:sz w:val="22"/>
                <w:szCs w:val="22"/>
              </w:rPr>
            </w:pPr>
            <w:r>
              <w:rPr>
                <w:rFonts w:hint="default" w:ascii="Arial" w:hAnsi="Arial" w:eastAsia="宋体" w:cs="Arial"/>
                <w:sz w:val="22"/>
                <w:szCs w:val="22"/>
              </w:rPr>
              <w:t>The study will not use documents that are not in the public domain. All data will be generated directly from participants through artworks, reflective journals, and interviews.</w:t>
            </w:r>
          </w:p>
          <w:p w14:paraId="2D27FE16">
            <w:pPr>
              <w:rPr>
                <w:rFonts w:hint="default" w:ascii="Arial" w:hAnsi="Arial" w:eastAsia="宋体" w:cs="Arial"/>
                <w:sz w:val="22"/>
                <w:szCs w:val="22"/>
              </w:rPr>
            </w:pPr>
          </w:p>
          <w:p w14:paraId="3BC9EFF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41772E5">
      <w:pPr>
        <w:autoSpaceDE w:val="0"/>
        <w:autoSpaceDN w:val="0"/>
        <w:adjustRightInd w:val="0"/>
        <w:spacing w:after="240"/>
        <w:jc w:val="both"/>
        <w:rPr>
          <w:rFonts w:ascii="Arial" w:hAnsi="Arial" w:cs="Arial"/>
          <w:b/>
          <w:sz w:val="22"/>
          <w:szCs w:val="22"/>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24A2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173D9E7">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447B408B">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4767F53A">
            <w:pPr>
              <w:autoSpaceDE w:val="0"/>
              <w:autoSpaceDN w:val="0"/>
              <w:adjustRightInd w:val="0"/>
              <w:jc w:val="center"/>
              <w:rPr>
                <w:rFonts w:ascii="Arial" w:hAnsi="Arial" w:cs="Arial"/>
                <w:b/>
                <w:bCs/>
                <w:sz w:val="22"/>
                <w:szCs w:val="22"/>
              </w:rPr>
            </w:pPr>
          </w:p>
          <w:p w14:paraId="7A379F0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42DC3A57">
            <w:pPr>
              <w:autoSpaceDE w:val="0"/>
              <w:autoSpaceDN w:val="0"/>
              <w:adjustRightInd w:val="0"/>
              <w:jc w:val="center"/>
              <w:rPr>
                <w:rFonts w:ascii="Arial" w:hAnsi="Arial" w:cs="Arial"/>
                <w:b/>
                <w:bCs/>
                <w:sz w:val="22"/>
                <w:szCs w:val="22"/>
              </w:rPr>
            </w:pPr>
          </w:p>
          <w:p w14:paraId="15B6E60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3A5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31537E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300E8D0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14:paraId="394640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14:paraId="572F10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C5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C13579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7D1466C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14:paraId="12B7536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14:paraId="1E078D5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B7F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582E84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5A158B90">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0797EDC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6A88C1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693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2F2D6FD">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092E577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51DF3D5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7C41E24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DC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3260055">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73E7AC85">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19D25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364219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481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8259D2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60BFB5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04B5848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14:paraId="42AA260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97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8147C9">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67ABD6E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rPr>
                <w:rFonts w:ascii="Arial" w:hAnsi="Arial" w:cs="Arial"/>
                <w:sz w:val="22"/>
                <w:szCs w:val="22"/>
              </w:rPr>
            </w:sdtEndPr>
            <w:sdtContent>
              <w:p w14:paraId="465FBFB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rPr>
                <w:rFonts w:ascii="Arial" w:hAnsi="Arial" w:cs="Arial"/>
                <w:sz w:val="22"/>
                <w:szCs w:val="22"/>
              </w:rPr>
            </w:sdtEndPr>
            <w:sdtContent>
              <w:p w14:paraId="624BD0D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5FA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72690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0005B4ED">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497D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51BEB5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pPr>
              <w:rPr>
                <w:rFonts w:ascii="Arial" w:hAnsi="Arial" w:cs="Arial"/>
              </w:rPr>
            </w:pPr>
          </w:p>
          <w:p w14:paraId="19C90ACD">
            <w:pPr>
              <w:rPr>
                <w:rFonts w:hint="default" w:ascii="Arial" w:hAnsi="Arial" w:cs="Arial"/>
                <w:sz w:val="22"/>
                <w:szCs w:val="22"/>
              </w:rPr>
            </w:pPr>
            <w:r>
              <w:rPr>
                <w:rFonts w:hint="default" w:ascii="Arial" w:hAnsi="Arial" w:eastAsia="宋体" w:cs="Arial"/>
                <w:sz w:val="22"/>
                <w:szCs w:val="22"/>
              </w:rPr>
              <w:t>Yes to “A globally responsible Wales”: the project models responsible international research by (i) complying with UK and Chinese ethical and data-protection requirements, (ii) minimising travel through consolidated field visits and online interviews where appropriate, and (iii) sharing the findings internationally in academic contexts, with all participant data anonymised to protect confidentiality.</w:t>
            </w:r>
          </w:p>
          <w:p w14:paraId="50B02C85">
            <w:pPr>
              <w:rPr>
                <w:rFonts w:ascii="Arial" w:hAnsi="Arial" w:cs="Arial"/>
                <w:sz w:val="22"/>
                <w:szCs w:val="22"/>
              </w:rPr>
            </w:pPr>
          </w:p>
          <w:p w14:paraId="6E623AFA">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523201BF">
      <w:pPr>
        <w:autoSpaceDE w:val="0"/>
        <w:autoSpaceDN w:val="0"/>
        <w:adjustRightInd w:val="0"/>
        <w:spacing w:after="240"/>
        <w:jc w:val="both"/>
        <w:rPr>
          <w:rFonts w:ascii="Arial" w:hAnsi="Arial" w:cs="Arial"/>
          <w:b/>
          <w:sz w:val="22"/>
          <w:szCs w:val="22"/>
        </w:rPr>
      </w:pPr>
    </w:p>
    <w:p w14:paraId="3CC980BD">
      <w:pPr>
        <w:spacing w:after="240"/>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14:paraId="5EBFDD7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14:paraId="019F16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14:paraId="5C5DDCE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14:paraId="17EFC39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0697F9E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0F5A7AA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rPr>
                <w:rFonts w:ascii="Arial" w:hAnsi="Arial" w:cs="Arial"/>
                <w:sz w:val="22"/>
                <w:szCs w:val="22"/>
              </w:rPr>
            </w:sdtEndPr>
            <w:sdtContent>
              <w:p w14:paraId="615EECD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rPr>
                <w:rFonts w:ascii="Arial" w:hAnsi="Arial" w:cs="Arial"/>
                <w:sz w:val="22"/>
                <w:szCs w:val="22"/>
              </w:rPr>
            </w:sdtEndPr>
            <w:sdtContent>
              <w:p w14:paraId="11B223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rPr>
                <w:rFonts w:ascii="Arial" w:hAnsi="Arial" w:cs="Arial"/>
                <w:sz w:val="22"/>
                <w:szCs w:val="22"/>
              </w:rPr>
            </w:sdtEndPr>
            <w:sdtContent>
              <w:p w14:paraId="4598A5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14:paraId="0C1223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11870CC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0502E58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rPr>
                <w:rFonts w:ascii="Arial" w:hAnsi="Arial" w:cs="Arial"/>
                <w:sz w:val="22"/>
                <w:szCs w:val="22"/>
              </w:rPr>
            </w:sdtEndPr>
            <w:sdtContent>
              <w:p w14:paraId="6379BB7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14:paraId="50189FD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548E61F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75511E6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6411AAA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14CD0F9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68501F5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64D0321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3107201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7967A1D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5D8A13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15275BC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8EFDB5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64BF145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1A758E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2AD5A0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7D33759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3A32BF3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EndPr>
              <w:rPr>
                <w:rFonts w:ascii="Arial" w:hAnsi="Arial" w:cs="Arial"/>
                <w:sz w:val="22"/>
                <w:szCs w:val="22"/>
              </w:rPr>
            </w:sdtEndPr>
            <w:sdtContent>
              <w:p w14:paraId="371BB2A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rPr>
                <w:rFonts w:ascii="Arial" w:hAnsi="Arial" w:cs="Arial"/>
                <w:sz w:val="22"/>
                <w:szCs w:val="22"/>
              </w:rPr>
            </w:sdtEndPr>
            <w:sdtContent>
              <w:p w14:paraId="3CA1A6A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14:paraId="41717E3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14:paraId="3A04C74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hint="default" w:ascii="Arial" w:hAnsi="Arial" w:cs="Arial"/>
                <w:sz w:val="22"/>
                <w:szCs w:val="22"/>
              </w:rPr>
            </w:pPr>
            <w:r>
              <w:rPr>
                <w:rFonts w:hint="default" w:ascii="Arial" w:hAnsi="Arial" w:cs="Arial"/>
                <w:sz w:val="22"/>
                <w:szCs w:val="22"/>
              </w:rPr>
              <w:t>Digital photographs of participants’ artworks (not the physical originals). Images will capture the artwork only (no faces or identifiable backgrounds) and will be stored securely. In addition, the researcher’s reflexive practice outputs (artworks and notes) will be documented as complementary data.</w:t>
            </w: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4B79DAFA">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0A34279A">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rPr>
                <w:rFonts w:ascii="Arial" w:hAnsi="Arial" w:cs="Arial"/>
                <w:sz w:val="22"/>
                <w:szCs w:val="22"/>
              </w:rPr>
            </w:sdtEndPr>
            <w:sdtContent>
              <w:p w14:paraId="355587F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14:paraId="2D4ED4D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14:paraId="3DA2A5C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23BE7E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46766A2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14:paraId="47D2582B">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66F59CC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14:paraId="778D1D9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7F4BEA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14:paraId="1E700386">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6405E4D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14:paraId="5129322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583F678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14:paraId="1373FD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0D86AF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14:paraId="02F67A0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0D26B4D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14:paraId="20F36BC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pPr>
              <w:rPr>
                <w:rFonts w:ascii="Arial" w:hAnsi="Arial" w:cs="Arial"/>
              </w:rPr>
            </w:pPr>
          </w:p>
          <w:p w14:paraId="77E68A5D">
            <w:pPr>
              <w:rPr>
                <w:rFonts w:ascii="Arial" w:hAnsi="Arial" w:cs="Arial"/>
                <w:sz w:val="22"/>
                <w:szCs w:val="22"/>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6B604244">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9DFF1AF">
            <w:pPr>
              <w:rPr>
                <w:rFonts w:hint="default" w:ascii="Arial" w:hAnsi="Arial" w:cs="Arial"/>
                <w:sz w:val="22"/>
                <w:szCs w:val="22"/>
              </w:rPr>
            </w:pPr>
            <w:r>
              <w:rPr>
                <w:rFonts w:hint="default" w:ascii="Arial" w:hAnsi="Arial" w:eastAsia="宋体" w:cs="Arial"/>
                <w:sz w:val="22"/>
                <w:szCs w:val="22"/>
              </w:rPr>
              <w:t>10–15 participants</w:t>
            </w: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4F017F8B">
            <w:pPr>
              <w:rPr>
                <w:rFonts w:hint="default" w:ascii="Arial" w:hAnsi="Arial" w:cs="Arial"/>
                <w:sz w:val="22"/>
                <w:szCs w:val="22"/>
              </w:rPr>
            </w:pPr>
            <w:r>
              <w:rPr>
                <w:rFonts w:hint="default" w:ascii="Arial" w:hAnsi="Arial" w:cs="Arial"/>
                <w:sz w:val="22"/>
                <w:szCs w:val="22"/>
              </w:rPr>
              <w:t>Early-career Chinese painters (18+), graduated within the last ten years from art academies or related programmes in China, with a training background in painting, at an early career stage with creative pressure and limits on expression, not regular listeners of heavy metal and with no prior experience of incorporating heavy metal into their artistic practice.</w:t>
            </w: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2E2E4649">
            <w:pPr>
              <w:rPr>
                <w:rFonts w:hint="default" w:ascii="Arial" w:hAnsi="Arial" w:cs="Arial"/>
                <w:sz w:val="22"/>
                <w:szCs w:val="22"/>
              </w:rPr>
            </w:pPr>
            <w:r>
              <w:rPr>
                <w:rFonts w:hint="default" w:ascii="Arial" w:hAnsi="Arial" w:cs="Arial"/>
                <w:sz w:val="22"/>
                <w:szCs w:val="22"/>
              </w:rPr>
              <w:t>Participants may be identified through the researcher’s professional and alumni networks, and through online calls for volunteers who meet the inclusion criteria, until the target sample size (10–15) is reached.</w:t>
            </w: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71AB43E2">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14:paraId="434E238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27B578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77D93ED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14:paraId="76215F0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7946F1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31AB754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14:paraId="7098716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23437A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6EAC15F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14:paraId="74F9535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1BFEC66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80E7E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14:paraId="50D020F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5B8EC0B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0E84CDE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14:paraId="236A076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35A9A4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481E45A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14:paraId="1BA1436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14A3ED3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6FCFF0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14:paraId="3FE4B2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43A233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4091ED0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14:paraId="1787BFE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4DD943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22F01B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5C048755">
            <w:pPr>
              <w:rPr>
                <w:rFonts w:ascii="Arial" w:hAnsi="Arial" w:cs="Arial"/>
                <w:sz w:val="22"/>
                <w:szCs w:val="22"/>
              </w:rPr>
            </w:pPr>
          </w:p>
          <w:p w14:paraId="219D118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C28C62E">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322BC0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14:paraId="538C62D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BB823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3855C6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14:paraId="4DB280C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540449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681CCB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14:paraId="33AB958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589432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4806BFE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14:paraId="45FC5E9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7DC60C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39B9CEBE">
            <w:pPr>
              <w:rPr>
                <w:rFonts w:ascii="Arial" w:hAnsi="Arial" w:cs="Arial"/>
                <w:sz w:val="22"/>
                <w:szCs w:val="22"/>
              </w:rPr>
            </w:pPr>
          </w:p>
          <w:p w14:paraId="283D19B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H: Anticipated Risks</w:t>
      </w:r>
    </w:p>
    <w:p w14:paraId="5E0435C4">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4A824A80">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370F6A2">
            <w:pPr>
              <w:rPr>
                <w:rFonts w:ascii="Arial" w:hAnsi="Arial" w:cs="Arial"/>
              </w:rPr>
            </w:pPr>
          </w:p>
          <w:p w14:paraId="1FB24812">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1955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7D04FB85">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3B36993E">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8A1A848">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2CC193F2">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6512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398F451E">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DD6142F">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18D13E7F">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2E574583">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i/>
                <w:iCs/>
                <w:sz w:val="18"/>
                <w:szCs w:val="18"/>
              </w:rPr>
            </w:pPr>
            <w:r>
              <w:rPr>
                <w:rFonts w:ascii="Arial" w:hAnsi="Arial" w:cs="Arial"/>
                <w:i/>
                <w:iCs/>
                <w:sz w:val="18"/>
                <w:szCs w:val="18"/>
              </w:rPr>
              <w:t>Risk to participants:</w:t>
            </w:r>
          </w:p>
          <w:p w14:paraId="4E1C83AB">
            <w:pPr>
              <w:autoSpaceDE w:val="0"/>
              <w:autoSpaceDN w:val="0"/>
              <w:adjustRightInd w:val="0"/>
              <w:rPr>
                <w:rFonts w:ascii="Arial" w:hAnsi="Arial" w:cs="Arial"/>
                <w:sz w:val="22"/>
                <w:szCs w:val="22"/>
              </w:rPr>
            </w:pPr>
          </w:p>
          <w:p w14:paraId="3C4DE4FD">
            <w:pPr>
              <w:jc w:val="left"/>
              <w:rPr>
                <w:rFonts w:hint="default" w:ascii="Arial" w:hAnsi="Arial" w:cs="Arial"/>
                <w:sz w:val="22"/>
                <w:szCs w:val="22"/>
              </w:rPr>
            </w:pPr>
            <w:r>
              <w:rPr>
                <w:rFonts w:hint="default" w:ascii="Arial" w:hAnsi="Arial" w:cs="Arial"/>
                <w:sz w:val="22"/>
                <w:szCs w:val="22"/>
              </w:rPr>
              <w:t>Physical: Possible mild hearing discomfort or tension (e.g. ringing in ears, increased heart rate).</w:t>
            </w:r>
          </w:p>
          <w:p w14:paraId="6D8D1ADB">
            <w:pPr>
              <w:jc w:val="left"/>
              <w:rPr>
                <w:rFonts w:hint="default" w:ascii="Arial" w:hAnsi="Arial" w:cs="Arial"/>
                <w:sz w:val="22"/>
                <w:szCs w:val="22"/>
              </w:rPr>
            </w:pPr>
          </w:p>
          <w:p w14:paraId="1966BF22">
            <w:pPr>
              <w:jc w:val="left"/>
              <w:rPr>
                <w:rFonts w:hint="default" w:ascii="Arial" w:hAnsi="Arial" w:cs="Arial"/>
                <w:sz w:val="22"/>
                <w:szCs w:val="22"/>
              </w:rPr>
            </w:pPr>
            <w:r>
              <w:rPr>
                <w:rFonts w:hint="default" w:ascii="Arial" w:hAnsi="Arial" w:cs="Arial"/>
                <w:sz w:val="22"/>
                <w:szCs w:val="22"/>
              </w:rPr>
              <w:t>Psychological: Anxiety, agitation, self-doubt, or embarrassment during reflection/interviews.</w:t>
            </w:r>
          </w:p>
          <w:p w14:paraId="42F2E612">
            <w:pPr>
              <w:jc w:val="left"/>
              <w:rPr>
                <w:rFonts w:hint="default" w:ascii="Arial" w:hAnsi="Arial" w:cs="Arial"/>
                <w:sz w:val="22"/>
                <w:szCs w:val="22"/>
              </w:rPr>
            </w:pPr>
          </w:p>
          <w:p w14:paraId="659CB396">
            <w:pPr>
              <w:jc w:val="left"/>
              <w:rPr>
                <w:rFonts w:hint="default" w:ascii="Arial" w:hAnsi="Arial" w:cs="Arial"/>
                <w:sz w:val="22"/>
                <w:szCs w:val="22"/>
              </w:rPr>
            </w:pPr>
            <w:r>
              <w:rPr>
                <w:rFonts w:hint="default" w:ascii="Arial" w:hAnsi="Arial" w:cs="Arial"/>
                <w:sz w:val="22"/>
                <w:szCs w:val="22"/>
              </w:rPr>
              <w:t>Social/cultural: Concern about stigma or misunderstanding for engaging with heavy metal.</w:t>
            </w:r>
          </w:p>
          <w:p w14:paraId="0C95ED7D">
            <w:pPr>
              <w:jc w:val="left"/>
              <w:rPr>
                <w:rFonts w:hint="default" w:ascii="Arial" w:hAnsi="Arial" w:cs="Arial"/>
                <w:sz w:val="22"/>
                <w:szCs w:val="22"/>
              </w:rPr>
            </w:pPr>
          </w:p>
          <w:p w14:paraId="77BB44A6">
            <w:pPr>
              <w:jc w:val="left"/>
              <w:rPr>
                <w:rFonts w:hint="default" w:ascii="Arial" w:hAnsi="Arial" w:cs="Arial"/>
                <w:sz w:val="22"/>
                <w:szCs w:val="22"/>
              </w:rPr>
            </w:pPr>
            <w:r>
              <w:rPr>
                <w:rFonts w:hint="default" w:ascii="Arial" w:hAnsi="Arial" w:cs="Arial"/>
                <w:sz w:val="22"/>
                <w:szCs w:val="22"/>
              </w:rPr>
              <w:t>Data privacy: Artworks, journals, interviews may reveal personal details.</w:t>
            </w:r>
          </w:p>
          <w:p w14:paraId="7DFC2CA5">
            <w:pPr>
              <w:jc w:val="left"/>
              <w:rPr>
                <w:rFonts w:hint="default" w:ascii="Arial" w:hAnsi="Arial" w:cs="Arial"/>
                <w:sz w:val="22"/>
                <w:szCs w:val="22"/>
              </w:rPr>
            </w:pPr>
          </w:p>
          <w:p w14:paraId="1C5896FF">
            <w:pPr>
              <w:jc w:val="left"/>
              <w:rPr>
                <w:rFonts w:hint="default"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68EB8A9">
            <w:pPr>
              <w:autoSpaceDE w:val="0"/>
              <w:autoSpaceDN w:val="0"/>
              <w:adjustRightInd w:val="0"/>
              <w:rPr>
                <w:rFonts w:ascii="Arial" w:hAnsi="Arial" w:cs="Arial"/>
                <w:sz w:val="22"/>
                <w:szCs w:val="22"/>
              </w:rPr>
            </w:pPr>
            <w:r>
              <w:rPr>
                <w:rFonts w:ascii="Arial" w:hAnsi="Arial" w:cs="Arial"/>
                <w:i/>
                <w:sz w:val="18"/>
                <w:szCs w:val="18"/>
              </w:rPr>
              <w:t>How you will mitigate the risk to participants:</w:t>
            </w:r>
          </w:p>
          <w:p w14:paraId="509AC361">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Keep music volume moderate, allow breaks, stop sessions if needed. Researcher will monitor participants and assist with medical care if required (costs covered).</w:t>
            </w:r>
          </w:p>
          <w:p w14:paraId="274F60A6">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Participation voluntary; withdrawal allowed anytime.</w:t>
            </w:r>
          </w:p>
          <w:p w14:paraId="1D36482A">
            <w:pPr>
              <w:pStyle w:val="9"/>
              <w:keepNext w:val="0"/>
              <w:keepLines w:val="0"/>
              <w:widowControl/>
              <w:suppressLineNumbers w:val="0"/>
              <w:rPr>
                <w:rFonts w:hint="default" w:ascii="Arial" w:hAnsi="Arial" w:cs="Arial"/>
                <w:sz w:val="22"/>
                <w:szCs w:val="22"/>
              </w:rPr>
            </w:pPr>
            <w:r>
              <w:rPr>
                <w:rFonts w:hint="default" w:ascii="Arial" w:hAnsi="Arial" w:eastAsia="宋体" w:cs="Arial"/>
                <w:sz w:val="22"/>
                <w:szCs w:val="22"/>
              </w:rPr>
              <w:t xml:space="preserve"> </w:t>
            </w:r>
            <w:r>
              <w:rPr>
                <w:rFonts w:hint="default" w:ascii="Arial" w:hAnsi="Arial" w:cs="Arial"/>
                <w:sz w:val="22"/>
                <w:szCs w:val="22"/>
              </w:rPr>
              <w:t>Emphasise “no right or wrong outcomes” and create a supportive atmosphere.</w:t>
            </w:r>
          </w:p>
          <w:p w14:paraId="1E4F230F">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Data anonymised: only photos of artworks (no faces/backgrounds), de-identified transcripts, secure storage.</w:t>
            </w:r>
          </w:p>
          <w:p w14:paraId="5D00AF2B">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4"/>
            <w:tcBorders>
              <w:top w:val="single" w:color="auto" w:sz="4" w:space="0"/>
              <w:bottom w:val="single" w:color="auto" w:sz="4" w:space="0"/>
            </w:tcBorders>
          </w:tcPr>
          <w:p w14:paraId="5A1606C1">
            <w:pPr>
              <w:rPr>
                <w:rFonts w:ascii="Arial" w:hAnsi="Arial" w:cs="Arial"/>
                <w:sz w:val="22"/>
                <w:szCs w:val="22"/>
              </w:rPr>
            </w:pPr>
          </w:p>
          <w:p w14:paraId="1A0E0B68">
            <w:pPr>
              <w:rPr>
                <w:rFonts w:ascii="Arial" w:hAnsi="Arial" w:cs="Arial"/>
                <w:sz w:val="22"/>
                <w:szCs w:val="22"/>
              </w:rPr>
            </w:pPr>
          </w:p>
          <w:p w14:paraId="27D860D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i/>
                <w:iCs/>
                <w:sz w:val="18"/>
                <w:szCs w:val="18"/>
              </w:rPr>
            </w:pPr>
            <w:r>
              <w:rPr>
                <w:rFonts w:ascii="Arial" w:hAnsi="Arial" w:cs="Arial"/>
                <w:i/>
                <w:iCs/>
                <w:sz w:val="18"/>
                <w:szCs w:val="18"/>
              </w:rPr>
              <w:t>Risk to the investigator:</w:t>
            </w:r>
          </w:p>
          <w:p w14:paraId="1F8AC93A">
            <w:pPr>
              <w:rPr>
                <w:rFonts w:ascii="Arial" w:hAnsi="Arial" w:cs="Arial"/>
                <w:sz w:val="22"/>
                <w:szCs w:val="22"/>
              </w:rPr>
            </w:pPr>
          </w:p>
          <w:p w14:paraId="74383CC8">
            <w:pPr>
              <w:rPr>
                <w:rFonts w:ascii="Arial" w:hAnsi="Arial" w:cs="Arial"/>
                <w:sz w:val="22"/>
                <w:szCs w:val="22"/>
              </w:rPr>
            </w:pPr>
          </w:p>
          <w:p w14:paraId="4791BCA7"/>
          <w:p w14:paraId="11BE22A7">
            <w:pPr>
              <w:rPr>
                <w:rFonts w:hint="default" w:ascii="Arial" w:hAnsi="Arial" w:cs="Arial"/>
                <w:sz w:val="22"/>
                <w:szCs w:val="22"/>
              </w:rPr>
            </w:pPr>
            <w:r>
              <w:rPr>
                <w:rFonts w:hint="default" w:ascii="Arial" w:hAnsi="Arial" w:cs="Arial"/>
                <w:sz w:val="22"/>
                <w:szCs w:val="22"/>
              </w:rPr>
              <w:t>Personal safety in travel; emotional strain from interviews; risk of misinterpretation.</w:t>
            </w:r>
          </w:p>
          <w:p w14:paraId="235F42BE">
            <w:pPr>
              <w:rPr>
                <w:rFonts w:ascii="Arial" w:hAnsi="Arial" w:cs="Arial"/>
                <w:sz w:val="22"/>
                <w:szCs w:val="22"/>
              </w:rPr>
            </w:pPr>
          </w:p>
          <w:p w14:paraId="2A56717D">
            <w:pPr>
              <w:rPr>
                <w:rFonts w:ascii="Arial" w:hAnsi="Arial" w:cs="Arial"/>
                <w:sz w:val="22"/>
                <w:szCs w:val="22"/>
              </w:rPr>
            </w:pP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85E2FB2">
            <w:pPr>
              <w:rPr>
                <w:rFonts w:ascii="Arial" w:hAnsi="Arial" w:cs="Arial"/>
                <w:sz w:val="22"/>
                <w:szCs w:val="22"/>
              </w:rPr>
            </w:pPr>
          </w:p>
          <w:p w14:paraId="6058A74A">
            <w:pPr>
              <w:rPr>
                <w:rFonts w:ascii="Arial" w:hAnsi="Arial" w:cs="Arial"/>
                <w:sz w:val="22"/>
                <w:szCs w:val="22"/>
              </w:rPr>
            </w:pPr>
          </w:p>
          <w:p w14:paraId="1E5562B6">
            <w:pPr>
              <w:rPr>
                <w:rFonts w:hint="default" w:ascii="Arial" w:hAnsi="Arial" w:eastAsia="宋体" w:cs="Arial"/>
                <w:sz w:val="22"/>
                <w:szCs w:val="22"/>
                <w:lang w:eastAsia="zh-CN"/>
              </w:rPr>
            </w:pPr>
            <w:r>
              <w:rPr>
                <w:rFonts w:hint="default" w:ascii="Arial" w:hAnsi="Arial" w:eastAsia="宋体" w:cs="Arial"/>
                <w:sz w:val="22"/>
                <w:szCs w:val="22"/>
              </w:rPr>
              <w:t>Careful planning</w:t>
            </w:r>
            <w:r>
              <w:rPr>
                <w:rFonts w:hint="default" w:ascii="Arial" w:hAnsi="Arial" w:eastAsia="宋体" w:cs="Arial"/>
                <w:sz w:val="22"/>
                <w:szCs w:val="22"/>
                <w:lang w:eastAsia="zh-CN"/>
              </w:rPr>
              <w:t>；</w:t>
            </w:r>
          </w:p>
          <w:p w14:paraId="444AF616">
            <w:pPr>
              <w:rPr>
                <w:rFonts w:hint="default" w:ascii="Arial" w:hAnsi="Arial" w:eastAsia="宋体" w:cs="Arial"/>
                <w:sz w:val="22"/>
                <w:szCs w:val="22"/>
              </w:rPr>
            </w:pPr>
            <w:r>
              <w:rPr>
                <w:rFonts w:hint="default" w:ascii="Arial" w:hAnsi="Arial" w:eastAsia="宋体" w:cs="Arial"/>
                <w:sz w:val="22"/>
                <w:szCs w:val="22"/>
              </w:rPr>
              <w:t>reflexive journal</w:t>
            </w:r>
            <w:r>
              <w:rPr>
                <w:rFonts w:hint="default" w:ascii="Arial" w:hAnsi="Arial" w:eastAsia="宋体" w:cs="Arial"/>
                <w:sz w:val="22"/>
                <w:szCs w:val="22"/>
                <w:lang w:eastAsia="zh-CN"/>
              </w:rPr>
              <w:t>；</w:t>
            </w:r>
            <w:r>
              <w:rPr>
                <w:rFonts w:hint="default" w:ascii="Arial" w:hAnsi="Arial" w:eastAsia="宋体" w:cs="Arial"/>
                <w:sz w:val="22"/>
                <w:szCs w:val="22"/>
              </w:rPr>
              <w:t xml:space="preserve"> </w:t>
            </w:r>
          </w:p>
          <w:p w14:paraId="5844F479">
            <w:pPr>
              <w:rPr>
                <w:rFonts w:ascii="Arial" w:hAnsi="Arial" w:cs="Arial"/>
                <w:sz w:val="22"/>
                <w:szCs w:val="22"/>
              </w:rPr>
            </w:pPr>
            <w:r>
              <w:rPr>
                <w:rFonts w:hint="default" w:ascii="Arial" w:hAnsi="Arial" w:eastAsia="宋体" w:cs="Arial"/>
                <w:sz w:val="22"/>
                <w:szCs w:val="22"/>
              </w:rPr>
              <w:t>transparent consent procedures.</w:t>
            </w:r>
          </w:p>
          <w:p w14:paraId="7FA8E104">
            <w:pPr>
              <w:rPr>
                <w:rFonts w:ascii="Arial" w:hAnsi="Arial" w:cs="Arial"/>
                <w:sz w:val="22"/>
                <w:szCs w:val="22"/>
              </w:rPr>
            </w:pPr>
          </w:p>
          <w:p w14:paraId="73CA4C9E">
            <w:pPr>
              <w:rPr>
                <w:rFonts w:ascii="Arial" w:hAnsi="Arial" w:cs="Arial"/>
                <w:sz w:val="22"/>
                <w:szCs w:val="22"/>
              </w:rPr>
            </w:pPr>
          </w:p>
          <w:p w14:paraId="4416A3B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i/>
                <w:iCs/>
                <w:sz w:val="18"/>
                <w:szCs w:val="18"/>
              </w:rPr>
            </w:pPr>
            <w:r>
              <w:rPr>
                <w:rFonts w:ascii="Arial" w:hAnsi="Arial" w:cs="Arial"/>
                <w:i/>
                <w:iCs/>
                <w:sz w:val="18"/>
                <w:szCs w:val="18"/>
              </w:rPr>
              <w:t>Risk to the University:</w:t>
            </w:r>
          </w:p>
          <w:p w14:paraId="072139C1">
            <w:pPr>
              <w:autoSpaceDE w:val="0"/>
              <w:autoSpaceDN w:val="0"/>
              <w:adjustRightInd w:val="0"/>
              <w:rPr>
                <w:rFonts w:ascii="Arial" w:hAnsi="Arial" w:cs="Arial"/>
                <w:sz w:val="22"/>
                <w:szCs w:val="22"/>
              </w:rPr>
            </w:pPr>
          </w:p>
          <w:p w14:paraId="7D2F92FA">
            <w:pPr>
              <w:rPr>
                <w:rFonts w:hint="default" w:ascii="Arial" w:hAnsi="Arial" w:cs="Arial"/>
                <w:sz w:val="22"/>
                <w:szCs w:val="22"/>
              </w:rPr>
            </w:pPr>
            <w:r>
              <w:rPr>
                <w:rFonts w:hint="default" w:ascii="Arial" w:hAnsi="Arial" w:cs="Arial"/>
                <w:sz w:val="22"/>
                <w:szCs w:val="22"/>
              </w:rPr>
              <w:t xml:space="preserve"> Breach of data protection if materials (artworks, journals, recordings) are not securely handled.</w:t>
            </w:r>
          </w:p>
          <w:p w14:paraId="6EFAA886">
            <w:pPr>
              <w:rPr>
                <w:rFonts w:hint="default" w:ascii="Arial" w:hAnsi="Arial" w:cs="Arial"/>
                <w:sz w:val="22"/>
                <w:szCs w:val="22"/>
              </w:rPr>
            </w:pPr>
          </w:p>
          <w:p w14:paraId="45234206">
            <w:pPr>
              <w:rPr>
                <w:rFonts w:hint="default" w:ascii="Arial" w:hAnsi="Arial" w:cs="Arial"/>
                <w:sz w:val="22"/>
                <w:szCs w:val="22"/>
              </w:rPr>
            </w:pPr>
            <w:r>
              <w:rPr>
                <w:rFonts w:hint="default" w:ascii="Arial" w:hAnsi="Arial" w:cs="Arial"/>
                <w:sz w:val="22"/>
                <w:szCs w:val="22"/>
              </w:rPr>
              <w:t xml:space="preserve"> Reputational risk if findings are misrepresented, including potential reinforcement of negative stereotypes about heavy metal culture.</w:t>
            </w:r>
          </w:p>
          <w:p w14:paraId="74A8C135">
            <w:pPr>
              <w:rPr>
                <w:rFonts w:ascii="Arial" w:hAnsi="Arial" w:cs="Arial"/>
                <w:sz w:val="22"/>
                <w:szCs w:val="22"/>
              </w:rPr>
            </w:pPr>
          </w:p>
          <w:p w14:paraId="09091714">
            <w:pPr>
              <w:rPr>
                <w:rFonts w:ascii="Arial" w:hAnsi="Arial" w:cs="Arial"/>
                <w:sz w:val="22"/>
                <w:szCs w:val="22"/>
              </w:rPr>
            </w:pPr>
          </w:p>
          <w:p w14:paraId="46FCC095">
            <w:pPr>
              <w:rPr>
                <w:rFonts w:ascii="Arial" w:hAnsi="Arial" w:cs="Arial"/>
                <w:sz w:val="22"/>
                <w:szCs w:val="22"/>
              </w:rPr>
            </w:pPr>
          </w:p>
          <w:p w14:paraId="558F5F7A">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25C6B209">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Store all data securely on UWTSD OneDrive and encrypted devices.</w:t>
            </w:r>
          </w:p>
          <w:p w14:paraId="511D0621">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Anonymise all outputs; no real names or identifiable details will appear in publications.</w:t>
            </w:r>
          </w:p>
          <w:p w14:paraId="7D14004C">
            <w:pPr>
              <w:pStyle w:val="9"/>
              <w:keepNext w:val="0"/>
              <w:keepLines w:val="0"/>
              <w:widowControl/>
              <w:suppressLineNumbers w:val="0"/>
              <w:rPr>
                <w:rFonts w:ascii="Arial" w:hAnsi="Arial" w:cs="Arial"/>
                <w:sz w:val="22"/>
                <w:szCs w:val="22"/>
              </w:rPr>
            </w:pPr>
            <w:r>
              <w:rPr>
                <w:rFonts w:hint="default" w:ascii="Arial" w:hAnsi="Arial" w:cs="Arial"/>
                <w:sz w:val="22"/>
                <w:szCs w:val="22"/>
              </w:rPr>
              <w:t>Present findings responsibly, emphasising diversity of artistic responses and avoiding generalisations about heavy metal culture.</w:t>
            </w:r>
          </w:p>
          <w:p w14:paraId="035C594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557DDD6">
            <w:pPr>
              <w:autoSpaceDE w:val="0"/>
              <w:autoSpaceDN w:val="0"/>
              <w:adjustRightInd w:val="0"/>
              <w:rPr>
                <w:rFonts w:ascii="Arial" w:hAnsi="Arial" w:cs="Arial"/>
                <w:sz w:val="22"/>
                <w:szCs w:val="22"/>
              </w:rPr>
            </w:pPr>
            <w:r>
              <w:rPr>
                <w:rFonts w:ascii="Arial" w:hAnsi="Arial" w:cs="Arial"/>
                <w:i/>
                <w:iCs/>
                <w:sz w:val="18"/>
                <w:szCs w:val="18"/>
              </w:rPr>
              <w:t>Risk to the environment:</w:t>
            </w:r>
          </w:p>
          <w:p w14:paraId="72230AE7">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Travel for fieldwork in China may contribute to carbon emissions.</w:t>
            </w:r>
          </w:p>
          <w:p w14:paraId="0702F6B1">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Use of art materials (paints, solvents, paper) may produce waste.</w:t>
            </w:r>
          </w:p>
          <w:p w14:paraId="46E6515B">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Playing heavy metal music during painting sessions may cause minor noise disturbance.</w:t>
            </w:r>
          </w:p>
          <w:p w14:paraId="4D00B77F">
            <w:pPr>
              <w:rPr>
                <w:rFonts w:ascii="Arial" w:hAnsi="Arial" w:cs="Arial"/>
                <w:sz w:val="22"/>
                <w:szCs w:val="22"/>
              </w:rPr>
            </w:pPr>
          </w:p>
          <w:p w14:paraId="1CE0B3E5">
            <w:pPr>
              <w:rPr>
                <w:rFonts w:ascii="Arial" w:hAnsi="Arial" w:cs="Arial"/>
                <w:sz w:val="22"/>
                <w:szCs w:val="22"/>
              </w:rPr>
            </w:pPr>
          </w:p>
          <w:p w14:paraId="202041C9">
            <w:pPr>
              <w:rPr>
                <w:rFonts w:ascii="Arial" w:hAnsi="Arial" w:cs="Arial"/>
                <w:sz w:val="22"/>
                <w:szCs w:val="22"/>
              </w:rPr>
            </w:pP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6B1C8D3D">
            <w:pPr>
              <w:autoSpaceDE w:val="0"/>
              <w:autoSpaceDN w:val="0"/>
              <w:adjustRightInd w:val="0"/>
              <w:rPr>
                <w:rFonts w:ascii="Arial" w:hAnsi="Arial" w:cs="Arial"/>
                <w:sz w:val="22"/>
                <w:szCs w:val="22"/>
              </w:rPr>
            </w:pPr>
            <w:r>
              <w:rPr>
                <w:rFonts w:ascii="Arial" w:hAnsi="Arial" w:cs="Arial"/>
                <w:i/>
                <w:sz w:val="18"/>
                <w:szCs w:val="18"/>
              </w:rPr>
              <w:t>How you will mitigate the risk to environment:</w:t>
            </w:r>
          </w:p>
          <w:p w14:paraId="00FA03F2">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Minimise travel by consolidating visits and using online interviews when possible; choose low-carbon options such as trains.</w:t>
            </w:r>
          </w:p>
          <w:p w14:paraId="79CFBB1C">
            <w:pPr>
              <w:pStyle w:val="9"/>
              <w:keepNext w:val="0"/>
              <w:keepLines w:val="0"/>
              <w:widowControl/>
              <w:suppressLineNumbers w:val="0"/>
              <w:rPr>
                <w:rFonts w:hint="default" w:ascii="Arial" w:hAnsi="Arial" w:cs="Arial"/>
                <w:sz w:val="22"/>
                <w:szCs w:val="22"/>
              </w:rPr>
            </w:pPr>
            <w:r>
              <w:rPr>
                <w:rFonts w:hint="default" w:ascii="Arial" w:hAnsi="Arial" w:cs="Arial"/>
                <w:sz w:val="22"/>
                <w:szCs w:val="22"/>
              </w:rPr>
              <w:t>Use non-toxic, environmentally friendly art materials and dispose of waste responsibly.</w:t>
            </w:r>
          </w:p>
          <w:p w14:paraId="4A2C4543">
            <w:pPr>
              <w:pStyle w:val="9"/>
              <w:keepNext w:val="0"/>
              <w:keepLines w:val="0"/>
              <w:widowControl/>
              <w:suppressLineNumbers w:val="0"/>
              <w:rPr>
                <w:rFonts w:ascii="Arial" w:hAnsi="Arial" w:cs="Arial"/>
                <w:sz w:val="22"/>
                <w:szCs w:val="22"/>
              </w:rPr>
            </w:pPr>
            <w:r>
              <w:rPr>
                <w:rFonts w:hint="default" w:ascii="Arial" w:hAnsi="Arial" w:cs="Arial"/>
                <w:sz w:val="22"/>
                <w:szCs w:val="22"/>
              </w:rPr>
              <w:t>Keep music volume at safe and moderate levels, use headphones where appropriate, and conduct activities in spaces where others will not be disturbed</w:t>
            </w:r>
          </w:p>
          <w:p w14:paraId="2D9B576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66FFC79">
      <w:pPr>
        <w:rPr>
          <w:rFonts w:ascii="Arial" w:hAnsi="Arial" w:cs="Arial"/>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7D34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20ED948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013584C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13D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6467C7F">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60513C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2787C61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EC72571">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58F425A8">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955946B">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532BA66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9BE64E">
            <w:pPr>
              <w:autoSpaceDE w:val="0"/>
              <w:autoSpaceDN w:val="0"/>
              <w:adjustRightInd w:val="0"/>
              <w:jc w:val="center"/>
              <w:rPr>
                <w:rFonts w:ascii="Arial" w:hAnsi="Arial" w:cs="Arial"/>
                <w:b/>
                <w:sz w:val="22"/>
                <w:szCs w:val="22"/>
              </w:rPr>
            </w:pPr>
          </w:p>
        </w:tc>
      </w:tr>
      <w:tr w14:paraId="67FE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FD44E18">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73166C5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3E4745C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4F4DE7F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7AC80F4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14:paraId="0DB9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3CE2F8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5801C01C">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1B39A69E">
            <w:pPr>
              <w:autoSpaceDE w:val="0"/>
              <w:autoSpaceDN w:val="0"/>
              <w:adjustRightInd w:val="0"/>
              <w:jc w:val="center"/>
              <w:rPr>
                <w:rFonts w:ascii="Arial" w:hAnsi="Arial" w:cs="Arial"/>
                <w:b/>
                <w:bCs/>
                <w:sz w:val="22"/>
                <w:szCs w:val="22"/>
              </w:rPr>
            </w:pPr>
          </w:p>
        </w:tc>
      </w:tr>
    </w:tbl>
    <w:p w14:paraId="3246E5F9">
      <w:pPr>
        <w:autoSpaceDE w:val="0"/>
        <w:autoSpaceDN w:val="0"/>
        <w:adjustRightInd w:val="0"/>
        <w:spacing w:after="240"/>
        <w:jc w:val="both"/>
        <w:rPr>
          <w:rFonts w:ascii="Arial" w:hAnsi="Arial" w:cs="Arial"/>
          <w:b/>
          <w:sz w:val="22"/>
          <w:szCs w:val="22"/>
        </w:rPr>
      </w:pPr>
    </w:p>
    <w:p w14:paraId="18B8B643">
      <w:pPr>
        <w:rPr>
          <w:rFonts w:ascii="Arial" w:hAnsi="Arial" w:cs="Arial"/>
          <w:b/>
          <w:sz w:val="22"/>
          <w:szCs w:val="22"/>
        </w:rPr>
      </w:pPr>
      <w:r>
        <w:rPr>
          <w:rFonts w:ascii="Arial" w:hAnsi="Arial" w:cs="Arial"/>
          <w:b/>
          <w:sz w:val="22"/>
          <w:szCs w:val="22"/>
        </w:rPr>
        <w:t>SECTION I: Feedback, Consent and Confidentiality</w:t>
      </w:r>
    </w:p>
    <w:p w14:paraId="55A766AA">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57B839A">
            <w:pPr>
              <w:rPr>
                <w:rFonts w:ascii="Arial" w:hAnsi="Arial" w:cs="Arial"/>
                <w:sz w:val="22"/>
                <w:szCs w:val="22"/>
              </w:rPr>
            </w:pPr>
            <w:r>
              <w:rPr>
                <w:rFonts w:hint="default" w:ascii="Arial" w:hAnsi="Arial" w:cs="Arial"/>
                <w:sz w:val="22"/>
                <w:szCs w:val="22"/>
              </w:rPr>
              <w:t>At the end of each session, the researcher will give a short explanation and answer questions. After the study, a summary of findings will be emailed to participants.</w:t>
            </w:r>
          </w:p>
          <w:p w14:paraId="3E74785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57CEF7A8">
            <w:pPr>
              <w:pStyle w:val="9"/>
              <w:keepNext w:val="0"/>
              <w:keepLines w:val="0"/>
              <w:widowControl/>
              <w:suppressLineNumbers w:val="0"/>
              <w:rPr>
                <w:rFonts w:ascii="Arial" w:hAnsi="Arial" w:cs="Arial"/>
                <w:sz w:val="22"/>
                <w:szCs w:val="22"/>
              </w:rPr>
            </w:pPr>
            <w:r>
              <w:rPr>
                <w:rFonts w:hint="default" w:ascii="Arial" w:hAnsi="Arial" w:cs="Arial"/>
                <w:sz w:val="22"/>
                <w:szCs w:val="22"/>
              </w:rPr>
              <w:t>Before starting, participants will receive an information sheet (Chinese/English) describing purpose, procedures, minor risks, and voluntary nature. They will then sign a consent form and keep a copy.</w:t>
            </w:r>
          </w:p>
          <w:p w14:paraId="39FFDC65">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637CB955">
            <w:pPr>
              <w:rPr>
                <w:rFonts w:ascii="Arial" w:hAnsi="Arial" w:cs="Arial"/>
                <w:sz w:val="22"/>
                <w:szCs w:val="22"/>
              </w:rPr>
            </w:pPr>
          </w:p>
          <w:p w14:paraId="7AEC0479">
            <w:pPr>
              <w:rPr>
                <w:rFonts w:ascii="Arial" w:hAnsi="Arial" w:cs="Arial"/>
                <w:sz w:val="22"/>
                <w:szCs w:val="22"/>
              </w:rPr>
            </w:pPr>
            <w:r>
              <w:rPr>
                <w:rFonts w:hint="default" w:ascii="Arial" w:hAnsi="Arial" w:eastAsia="宋体" w:cs="Arial"/>
                <w:sz w:val="22"/>
                <w:szCs w:val="22"/>
              </w:rPr>
              <w:t>Data will be anonymised: only artwork photos (no faces), de-identified interviews and journals. Stored securely on cloud storage and encrypted devices, accessed only by researcher and supervisors. In outputs, participants will be shown by codes only.</w:t>
            </w:r>
          </w:p>
          <w:p w14:paraId="4B749E1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J: Data Protection and Storage</w:t>
      </w:r>
    </w:p>
    <w:p w14:paraId="14582771">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9"/>
              <w:autoSpaceDE w:val="0"/>
              <w:autoSpaceDN w:val="0"/>
              <w:adjustRightInd w:val="0"/>
              <w:jc w:val="center"/>
              <w:rPr>
                <w:rFonts w:ascii="Arial" w:hAnsi="Arial" w:eastAsia="MS Gothic" w:cs="Arial"/>
                <w:sz w:val="22"/>
                <w:szCs w:val="22"/>
                <w:lang w:val="en-US"/>
              </w:rPr>
            </w:pPr>
            <w:sdt>
              <w:sdtPr>
                <w:rPr>
                  <w:rFonts w:ascii="Arial" w:hAnsi="Arial" w:cs="Arial"/>
                  <w:sz w:val="22"/>
                  <w:szCs w:val="22"/>
                </w:rPr>
                <w:id w:val="14745969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9"/>
              <w:autoSpaceDE w:val="0"/>
              <w:autoSpaceDN w:val="0"/>
              <w:adjustRightInd w:val="0"/>
              <w:jc w:val="center"/>
              <w:rPr>
                <w:rFonts w:ascii="Arial" w:hAnsi="Arial" w:eastAsia="MS Gothic" w:cs="Arial"/>
                <w:sz w:val="22"/>
                <w:szCs w:val="22"/>
                <w:lang w:val="en-US"/>
              </w:rPr>
            </w:pPr>
            <w:sdt>
              <w:sdtPr>
                <w:rPr>
                  <w:rFonts w:ascii="Arial" w:hAnsi="Arial" w:cs="Arial"/>
                  <w:sz w:val="22"/>
                  <w:szCs w:val="22"/>
                </w:rPr>
                <w:id w:val="147456168"/>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64268441">
            <w:pPr>
              <w:rPr>
                <w:rFonts w:hint="default" w:ascii="Arial" w:hAnsi="Arial" w:cs="Arial"/>
                <w:sz w:val="22"/>
                <w:szCs w:val="22"/>
              </w:rPr>
            </w:pPr>
            <w:r>
              <w:rPr>
                <w:rFonts w:hint="default" w:ascii="Arial" w:hAnsi="Arial" w:cs="Arial"/>
                <w:sz w:val="22"/>
                <w:szCs w:val="22"/>
              </w:rPr>
              <w:t>The research will collect the following types of personal data:</w:t>
            </w:r>
          </w:p>
          <w:p w14:paraId="2F93D175">
            <w:pPr>
              <w:rPr>
                <w:rFonts w:hint="default" w:ascii="Arial" w:hAnsi="Arial" w:cs="Arial"/>
                <w:sz w:val="22"/>
                <w:szCs w:val="22"/>
              </w:rPr>
            </w:pPr>
          </w:p>
          <w:p w14:paraId="3C035A4F">
            <w:pPr>
              <w:rPr>
                <w:rFonts w:hint="default" w:ascii="Arial" w:hAnsi="Arial" w:cs="Arial"/>
                <w:sz w:val="22"/>
                <w:szCs w:val="22"/>
              </w:rPr>
            </w:pPr>
            <w:r>
              <w:rPr>
                <w:rFonts w:hint="default" w:ascii="Arial" w:hAnsi="Arial" w:cs="Arial"/>
                <w:sz w:val="22"/>
                <w:szCs w:val="22"/>
              </w:rPr>
              <w:t>Audio recordings of semi-structured interviews, used for accurate transcription and analysis.</w:t>
            </w:r>
          </w:p>
          <w:p w14:paraId="7AD62D25">
            <w:pPr>
              <w:rPr>
                <w:rFonts w:hint="default" w:ascii="Arial" w:hAnsi="Arial" w:cs="Arial"/>
                <w:sz w:val="22"/>
                <w:szCs w:val="22"/>
              </w:rPr>
            </w:pPr>
          </w:p>
          <w:p w14:paraId="4BBD351B">
            <w:pPr>
              <w:rPr>
                <w:rFonts w:hint="default" w:ascii="Arial" w:hAnsi="Arial" w:cs="Arial"/>
                <w:sz w:val="22"/>
                <w:szCs w:val="22"/>
              </w:rPr>
            </w:pPr>
            <w:r>
              <w:rPr>
                <w:rFonts w:hint="default" w:ascii="Arial" w:hAnsi="Arial" w:cs="Arial"/>
                <w:sz w:val="22"/>
                <w:szCs w:val="22"/>
              </w:rPr>
              <w:t>Reflective journals written by participants, which may contain personal reflections.</w:t>
            </w:r>
          </w:p>
          <w:p w14:paraId="1008413B">
            <w:pPr>
              <w:rPr>
                <w:rFonts w:hint="default" w:ascii="Arial" w:hAnsi="Arial" w:cs="Arial"/>
                <w:sz w:val="22"/>
                <w:szCs w:val="22"/>
              </w:rPr>
            </w:pPr>
          </w:p>
          <w:p w14:paraId="0CB5EF12">
            <w:pPr>
              <w:rPr>
                <w:rFonts w:hint="default" w:ascii="Arial" w:hAnsi="Arial" w:cs="Arial"/>
                <w:sz w:val="22"/>
                <w:szCs w:val="22"/>
              </w:rPr>
            </w:pPr>
            <w:r>
              <w:rPr>
                <w:rFonts w:hint="default" w:ascii="Arial" w:hAnsi="Arial" w:cs="Arial"/>
                <w:sz w:val="22"/>
                <w:szCs w:val="22"/>
              </w:rPr>
              <w:t>Digital photographs of participants’ artworks. These will only record the artwork (no faces or identifiable backgrounds), but may still be treated as personal data.</w:t>
            </w:r>
          </w:p>
          <w:p w14:paraId="5CE0309F">
            <w:pPr>
              <w:rPr>
                <w:rFonts w:hint="default" w:ascii="Arial" w:hAnsi="Arial" w:cs="Arial"/>
                <w:sz w:val="22"/>
                <w:szCs w:val="22"/>
              </w:rPr>
            </w:pPr>
          </w:p>
          <w:p w14:paraId="238CFA8F">
            <w:pPr>
              <w:rPr>
                <w:rFonts w:hint="default" w:ascii="Arial" w:hAnsi="Arial" w:cs="Arial"/>
                <w:sz w:val="22"/>
                <w:szCs w:val="22"/>
              </w:rPr>
            </w:pPr>
            <w:r>
              <w:rPr>
                <w:rFonts w:hint="default" w:ascii="Arial" w:hAnsi="Arial" w:cs="Arial"/>
                <w:sz w:val="22"/>
                <w:szCs w:val="22"/>
              </w:rPr>
              <w:t>This data is required to capture participants’ lived experiences and artistic responses under the influence of heavy metal music. Without collecting these materials, it would not be possible to conduct Interpretative Phenomenological Analysis (IPA) or to examine the links between auditory intervention and artistic expression.</w:t>
            </w:r>
          </w:p>
          <w:p w14:paraId="6E43DAC8">
            <w:pPr>
              <w:rPr>
                <w:rFonts w:ascii="Arial" w:hAnsi="Arial" w:cs="Arial"/>
                <w:sz w:val="22"/>
                <w:szCs w:val="22"/>
              </w:rPr>
            </w:pPr>
          </w:p>
          <w:p w14:paraId="3C2D27B6">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14:paraId="38EA5233">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14:paraId="10603BEE">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56E7E54A">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9541AD5">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A9613C7">
            <w:pPr>
              <w:pStyle w:val="9"/>
              <w:spacing w:before="0" w:beforeAutospacing="0" w:after="0" w:afterAutospacing="0"/>
              <w:rPr>
                <w:rFonts w:ascii="Arial" w:hAnsi="Arial" w:cs="Arial"/>
              </w:rPr>
            </w:pPr>
            <w:r>
              <w:rPr>
                <w:rFonts w:ascii="Arial" w:hAnsi="Arial" w:cs="Arial"/>
                <w:i/>
                <w:iCs/>
                <w:color w:val="000000"/>
                <w:sz w:val="20"/>
                <w:szCs w:val="23"/>
              </w:rPr>
              <w:t>(f) sexual life,</w:t>
            </w:r>
          </w:p>
          <w:p w14:paraId="7A818E2F">
            <w:pPr>
              <w:pStyle w:val="9"/>
              <w:spacing w:before="0" w:beforeAutospacing="0" w:after="0" w:afterAutospacing="0"/>
              <w:rPr>
                <w:rFonts w:ascii="Arial" w:hAnsi="Arial" w:cs="Arial"/>
              </w:rPr>
            </w:pPr>
            <w:r>
              <w:rPr>
                <w:rFonts w:ascii="Arial" w:hAnsi="Arial" w:cs="Arial"/>
                <w:i/>
                <w:iCs/>
                <w:color w:val="000000"/>
                <w:sz w:val="20"/>
                <w:szCs w:val="23"/>
              </w:rPr>
              <w:t>(g) genetics,</w:t>
            </w:r>
          </w:p>
          <w:p w14:paraId="5738998F">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00FDE1">
            <w:pPr>
              <w:pStyle w:val="9"/>
              <w:autoSpaceDE w:val="0"/>
              <w:autoSpaceDN w:val="0"/>
              <w:adjustRightInd w:val="0"/>
              <w:jc w:val="center"/>
              <w:rPr>
                <w:rFonts w:ascii="Arial" w:hAnsi="Arial" w:cs="Arial"/>
              </w:rPr>
            </w:pPr>
            <w:sdt>
              <w:sdtPr>
                <w:rPr>
                  <w:rFonts w:ascii="Arial" w:hAnsi="Arial" w:cs="Arial"/>
                  <w:sz w:val="22"/>
                  <w:szCs w:val="22"/>
                </w:rPr>
                <w:id w:val="147475537"/>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81CE3BB">
            <w:pPr>
              <w:pStyle w:val="9"/>
              <w:autoSpaceDE w:val="0"/>
              <w:autoSpaceDN w:val="0"/>
              <w:adjustRightInd w:val="0"/>
              <w:jc w:val="center"/>
              <w:rPr>
                <w:rFonts w:ascii="Arial" w:hAnsi="Arial" w:cs="Arial"/>
              </w:rPr>
            </w:pPr>
            <w:sdt>
              <w:sdtPr>
                <w:rPr>
                  <w:rFonts w:ascii="Arial" w:hAnsi="Arial" w:cs="Arial"/>
                  <w:sz w:val="22"/>
                  <w:szCs w:val="22"/>
                </w:rPr>
                <w:id w:val="14745810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9E8A924">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rPr>
                <w:rFonts w:ascii="Arial" w:hAnsi="Arial" w:cs="Arial"/>
                <w:sz w:val="22"/>
                <w:szCs w:val="22"/>
              </w:rPr>
            </w:sdtEndPr>
            <w:sdtContent>
              <w:p w14:paraId="3CB4C80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14:paraId="7E69A1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14:paraId="3333413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14:paraId="505A0AF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2F181C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14:paraId="4B18E67D">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14:paraId="5B839E3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14:paraId="6358F7F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14:paraId="3AE7369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5324FC1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14:paraId="7DBEE4F7">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1F62E29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1C6611F4">
            <w:pPr>
              <w:autoSpaceDE w:val="0"/>
              <w:autoSpaceDN w:val="0"/>
              <w:adjustRightInd w:val="0"/>
              <w:rPr>
                <w:rFonts w:ascii="Arial" w:hAnsi="Arial" w:cs="Arial"/>
                <w:sz w:val="22"/>
                <w:szCs w:val="22"/>
              </w:rPr>
            </w:pPr>
            <w:r>
              <w:rPr>
                <w:rFonts w:ascii="Arial" w:hAnsi="Arial" w:cs="Arial"/>
                <w:sz w:val="22"/>
                <w:szCs w:val="22"/>
              </w:rPr>
              <w:t>Other – specify:</w:t>
            </w: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12CB88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14:paraId="253D555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6ACFC210">
            <w:pPr>
              <w:rPr>
                <w:rFonts w:hint="default" w:ascii="Arial" w:hAnsi="Arial" w:cs="Arial"/>
                <w:sz w:val="22"/>
                <w:szCs w:val="22"/>
              </w:rPr>
            </w:pPr>
            <w:r>
              <w:rPr>
                <w:rFonts w:hint="default" w:ascii="Arial" w:hAnsi="Arial" w:cs="Arial"/>
                <w:sz w:val="22"/>
                <w:szCs w:val="22"/>
              </w:rPr>
              <w:t xml:space="preserve"> Manual files: Consent forms will be stored securely; originals retained by the researcher, copies given to participants. Paper logs or sketches from participants will be scanned and returned.</w:t>
            </w:r>
          </w:p>
          <w:p w14:paraId="7DFCCB46">
            <w:pPr>
              <w:rPr>
                <w:rFonts w:hint="default" w:ascii="Arial" w:hAnsi="Arial" w:cs="Arial"/>
                <w:sz w:val="22"/>
                <w:szCs w:val="22"/>
              </w:rPr>
            </w:pPr>
            <w:r>
              <w:rPr>
                <w:rFonts w:hint="default" w:ascii="Arial" w:hAnsi="Arial" w:cs="Arial"/>
                <w:sz w:val="22"/>
                <w:szCs w:val="22"/>
              </w:rPr>
              <w:t xml:space="preserve"> Cloud storage: All electronic data stored in the University’s secure cloud with password protection and backup.</w:t>
            </w:r>
          </w:p>
          <w:p w14:paraId="2EED4ABB">
            <w:pPr>
              <w:rPr>
                <w:rFonts w:hint="default" w:ascii="Arial" w:hAnsi="Arial" w:cs="Arial"/>
                <w:sz w:val="22"/>
                <w:szCs w:val="22"/>
              </w:rPr>
            </w:pPr>
            <w:r>
              <w:rPr>
                <w:rFonts w:hint="default" w:ascii="Arial" w:hAnsi="Arial" w:cs="Arial"/>
                <w:sz w:val="22"/>
                <w:szCs w:val="22"/>
              </w:rPr>
              <w:t>Laptop and drives: Encrypted and password-protected, used only for temporary working copies.</w:t>
            </w:r>
          </w:p>
          <w:p w14:paraId="02443DDF">
            <w:pPr>
              <w:rPr>
                <w:rFonts w:hint="default" w:ascii="Arial" w:hAnsi="Arial" w:cs="Arial"/>
                <w:sz w:val="22"/>
                <w:szCs w:val="22"/>
              </w:rPr>
            </w:pPr>
            <w:r>
              <w:rPr>
                <w:rFonts w:hint="default" w:ascii="Arial" w:hAnsi="Arial" w:cs="Arial"/>
                <w:sz w:val="22"/>
                <w:szCs w:val="22"/>
              </w:rPr>
              <w:t>Confidentiality: Data anonymised or pseudonymised; participants identified only by codes (P1, P2).</w:t>
            </w:r>
          </w:p>
          <w:p w14:paraId="3ECB1E7F">
            <w:pPr>
              <w:rPr>
                <w:rFonts w:hint="default" w:ascii="Arial" w:hAnsi="Arial" w:cs="Arial"/>
                <w:sz w:val="22"/>
                <w:szCs w:val="22"/>
              </w:rPr>
            </w:pPr>
            <w:r>
              <w:rPr>
                <w:rFonts w:hint="default" w:ascii="Arial" w:hAnsi="Arial" w:cs="Arial"/>
                <w:sz w:val="22"/>
                <w:szCs w:val="22"/>
              </w:rPr>
              <w:t>Restrictions: No data stored on insecure public websites or third-party commercial servers.</w:t>
            </w: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14:paraId="34317F8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14:paraId="69F5520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6459B4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607ECC2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198520F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234D7DB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rPr>
                <w:rFonts w:ascii="Arial" w:hAnsi="Arial" w:cs="Arial"/>
                <w:sz w:val="22"/>
                <w:szCs w:val="22"/>
              </w:rPr>
            </w:sdtEndPr>
            <w:sdtContent>
              <w:p w14:paraId="3123DB2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rPr>
                <w:rFonts w:ascii="Arial" w:hAnsi="Arial" w:cs="Arial"/>
                <w:sz w:val="22"/>
                <w:szCs w:val="22"/>
              </w:rPr>
            </w:sdtEndPr>
            <w:sdtContent>
              <w:p w14:paraId="479B53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rPr>
                <w:rFonts w:ascii="Arial" w:hAnsi="Arial" w:cs="Arial"/>
                <w:sz w:val="22"/>
                <w:szCs w:val="22"/>
              </w:rPr>
            </w:sdtEndPr>
            <w:sdtContent>
              <w:p w14:paraId="6592C2E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14:paraId="4A4CD2D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rPr>
                <w:rFonts w:ascii="Arial" w:hAnsi="Arial" w:cs="Arial"/>
                <w:sz w:val="22"/>
                <w:szCs w:val="22"/>
              </w:rPr>
            </w:sdtEndPr>
            <w:sdtContent>
              <w:p w14:paraId="2CEBA58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rPr>
                <w:rFonts w:ascii="Arial" w:hAnsi="Arial" w:cs="Arial"/>
                <w:sz w:val="22"/>
                <w:szCs w:val="22"/>
              </w:rPr>
            </w:sdtEndPr>
            <w:sdtContent>
              <w:p w14:paraId="673902E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77A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C7A0F6">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4FC37F3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14:paraId="19F32C42">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14:paraId="20F58EF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DDE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8483D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738D2582">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08E4F0B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14:paraId="51F2E243">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25112752">
            <w:pPr>
              <w:autoSpaceDE w:val="0"/>
              <w:autoSpaceDN w:val="0"/>
              <w:adjustRightInd w:val="0"/>
              <w:rPr>
                <w:rFonts w:ascii="Arial" w:hAnsi="Arial" w:cs="Arial"/>
              </w:rPr>
            </w:pPr>
            <w:r>
              <w:rPr>
                <w:rFonts w:hint="default" w:ascii="Arial" w:hAnsi="Arial" w:cs="Arial"/>
                <w:sz w:val="22"/>
                <w:szCs w:val="22"/>
              </w:rPr>
              <w:t>This study will include electronic transfer of research data, with collection taking place in China and all files stored securely in the University-supported cloud system. Participants may occasionally use their personal email addresses to send reflective journals, but these details will be used only for communication and deleted after the study. Some artworks may carry a small risk of indirect identification through style; however, all outputs will be anonymised. If any participant wishes their work to be shown with attribution, this will only be done with explicit written consent, and the possibility of indirect identification will be explained in advance. All data handling will comply with the GDPR and the Data Protection Act (2018).</w:t>
            </w: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359B60FC">
            <w:pPr>
              <w:autoSpaceDE w:val="0"/>
              <w:autoSpaceDN w:val="0"/>
              <w:adjustRightInd w:val="0"/>
              <w:rPr>
                <w:rFonts w:ascii="Arial" w:hAnsi="Arial" w:cs="Arial"/>
                <w:sz w:val="22"/>
                <w:szCs w:val="22"/>
              </w:rPr>
            </w:pPr>
          </w:p>
          <w:p w14:paraId="24E47BBD">
            <w:pPr>
              <w:autoSpaceDE w:val="0"/>
              <w:autoSpaceDN w:val="0"/>
              <w:adjustRightInd w:val="0"/>
              <w:rPr>
                <w:rFonts w:hint="default" w:ascii="Arial" w:hAnsi="Arial" w:cs="Arial"/>
                <w:sz w:val="22"/>
                <w:szCs w:val="22"/>
              </w:rPr>
            </w:pPr>
            <w:r>
              <w:rPr>
                <w:rFonts w:hint="default" w:ascii="Arial" w:hAnsi="Arial" w:eastAsia="宋体" w:cs="Arial"/>
                <w:sz w:val="22"/>
                <w:szCs w:val="22"/>
              </w:rPr>
              <w:t>Access to the data will be limited to the researcher (doctoral candidate) and the supervisory team at UWTSD. No other individuals or organisations will have access.</w:t>
            </w:r>
          </w:p>
          <w:p w14:paraId="6C6BD37B">
            <w:pPr>
              <w:autoSpaceDE w:val="0"/>
              <w:autoSpaceDN w:val="0"/>
              <w:adjustRightInd w:val="0"/>
              <w:rPr>
                <w:rFonts w:ascii="Arial" w:hAnsi="Arial" w:cs="Arial"/>
                <w:sz w:val="22"/>
                <w:szCs w:val="22"/>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523CED9C">
            <w:pPr>
              <w:rPr>
                <w:rFonts w:hint="default" w:ascii="Arial" w:hAnsi="Arial" w:cs="Arial"/>
                <w:sz w:val="22"/>
                <w:szCs w:val="22"/>
              </w:rPr>
            </w:pPr>
            <w:r>
              <w:rPr>
                <w:rFonts w:hint="default" w:ascii="Arial" w:hAnsi="Arial" w:cs="Arial"/>
                <w:sz w:val="22"/>
                <w:szCs w:val="22"/>
              </w:rPr>
              <w:t>The researcher will act as the primary custodian of the data, with overall responsibility for secure handling. The supervisory team will provide oversight, and the University will act as the data controller under GDPR and the Data Protection Act (2018).</w:t>
            </w:r>
          </w:p>
          <w:p w14:paraId="06744ECB">
            <w:pPr>
              <w:autoSpaceDE w:val="0"/>
              <w:autoSpaceDN w:val="0"/>
              <w:adjustRightInd w:val="0"/>
              <w:rPr>
                <w:rFonts w:ascii="Arial" w:hAnsi="Arial" w:cs="Arial"/>
                <w:sz w:val="22"/>
                <w:szCs w:val="22"/>
              </w:rPr>
            </w:pPr>
          </w:p>
          <w:p w14:paraId="36FF8269">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0CDE5772">
            <w:pPr>
              <w:rPr>
                <w:rFonts w:hint="default" w:ascii="Arial" w:hAnsi="Arial" w:cs="Arial"/>
                <w:sz w:val="22"/>
                <w:szCs w:val="22"/>
              </w:rPr>
            </w:pPr>
            <w:r>
              <w:rPr>
                <w:rFonts w:hint="default" w:ascii="Arial" w:hAnsi="Arial" w:cs="Arial"/>
                <w:sz w:val="22"/>
                <w:szCs w:val="22"/>
              </w:rPr>
              <w:t>Consent forms will be stored in a locked cabinet, scanned, and kept with other files in the secure University cloud, which has password protection and automatic backup. The researcher’s encrypted laptop and drives may be used for temporary work.</w:t>
            </w:r>
          </w:p>
          <w:p w14:paraId="0D758929">
            <w:pPr>
              <w:rPr>
                <w:rFonts w:hint="default" w:ascii="Arial" w:hAnsi="Arial" w:cs="Arial"/>
                <w:sz w:val="22"/>
                <w:szCs w:val="22"/>
              </w:rPr>
            </w:pPr>
            <w:r>
              <w:rPr>
                <w:rFonts w:hint="default" w:ascii="Arial" w:hAnsi="Arial" w:cs="Arial"/>
                <w:sz w:val="22"/>
                <w:szCs w:val="22"/>
              </w:rPr>
              <w:t>All data will be anonymised, accessible only to the researcher and supervisors, retained for five years after completion, and then permanently destroyed. Data will not be archived in a public repository.</w:t>
            </w:r>
          </w:p>
          <w:p w14:paraId="7E572E05">
            <w:pPr>
              <w:rPr>
                <w:rFonts w:ascii="Arial" w:hAnsi="Arial" w:cs="Arial"/>
                <w:sz w:val="22"/>
                <w:szCs w:val="22"/>
              </w:rPr>
            </w:pPr>
            <w:r>
              <w:rPr>
                <w:rFonts w:hint="default" w:ascii="Arial" w:hAnsi="Arial" w:cs="Arial"/>
                <w:sz w:val="22"/>
                <w:szCs w:val="22"/>
              </w:rPr>
              <w:t>Participants will receive a summary of findings and information about related publications or exhibitions. If a participant wishes their artwork to be attributed, this will only happen with explicit written consent.</w:t>
            </w: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2B60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681DD9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598701E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8"/>
                <w:rFonts w:ascii="Arial" w:hAnsi="Arial" w:cs="Arial"/>
                <w:color w:val="000000"/>
                <w:sz w:val="22"/>
                <w:szCs w:val="22"/>
              </w:rPr>
              <w:t>https://researchdata.uwtsd.ac.uk/</w:t>
            </w:r>
            <w:r>
              <w:rPr>
                <w:rStyle w:val="1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2D20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7FB481A">
            <w:pPr>
              <w:autoSpaceDE w:val="0"/>
              <w:autoSpaceDN w:val="0"/>
              <w:adjustRightInd w:val="0"/>
              <w:jc w:val="center"/>
              <w:rPr>
                <w:rFonts w:ascii="Arial" w:hAnsi="Arial" w:cs="Arial"/>
                <w:sz w:val="22"/>
                <w:szCs w:val="22"/>
              </w:rPr>
            </w:pPr>
          </w:p>
        </w:tc>
        <w:tc>
          <w:tcPr>
            <w:tcW w:w="9923" w:type="dxa"/>
            <w:gridSpan w:val="3"/>
          </w:tcPr>
          <w:p w14:paraId="05677967">
            <w:pPr>
              <w:rPr>
                <w:rFonts w:hint="default" w:ascii="Arial" w:hAnsi="Arial" w:cs="Arial"/>
                <w:sz w:val="22"/>
                <w:szCs w:val="22"/>
              </w:rPr>
            </w:pPr>
          </w:p>
          <w:p w14:paraId="5A4490C9">
            <w:pPr>
              <w:rPr>
                <w:rFonts w:hint="default" w:ascii="Arial" w:hAnsi="Arial" w:cs="Arial"/>
                <w:sz w:val="22"/>
                <w:szCs w:val="22"/>
              </w:rPr>
            </w:pPr>
            <w:r>
              <w:rPr>
                <w:rFonts w:hint="default" w:ascii="Arial" w:hAnsi="Arial" w:cs="Arial"/>
                <w:sz w:val="22"/>
                <w:szCs w:val="22"/>
              </w:rPr>
              <w:t>The data will not be stored in the UWTSD Research Data Repository. This repository is intended mainly for academic staff projects and for data suitable for open access. The qualitative and creative data in this study, even when anonymised, carries potential risks of indirect identification through artistic style. For this reason, data will be stored only in the secure University cloud during the retention period and then destroyed.</w:t>
            </w:r>
          </w:p>
          <w:p w14:paraId="137346EA">
            <w:pPr>
              <w:autoSpaceDE w:val="0"/>
              <w:autoSpaceDN w:val="0"/>
              <w:adjustRightInd w:val="0"/>
              <w:rPr>
                <w:rFonts w:ascii="Arial" w:hAnsi="Arial" w:cs="Arial"/>
                <w:sz w:val="22"/>
                <w:szCs w:val="22"/>
              </w:rPr>
            </w:pPr>
          </w:p>
          <w:p w14:paraId="487434F5">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8"/>
                <w:rFonts w:ascii="Arial" w:hAnsi="Arial" w:cs="Arial"/>
                <w:color w:val="000000"/>
                <w:sz w:val="22"/>
                <w:szCs w:val="22"/>
              </w:rPr>
              <w:t>https://www.uwtsd.ac.uk/library/research-data-management/</w:t>
            </w:r>
            <w:r>
              <w:rPr>
                <w:rStyle w:val="18"/>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0FBD2D1D">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77861B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13CAAB0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110543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r>
        <w:rPr>
          <w:rFonts w:ascii="Arial" w:hAnsi="Arial" w:cs="Arial"/>
          <w:b/>
          <w:bCs/>
          <w:sz w:val="22"/>
          <w:szCs w:val="22"/>
        </w:rPr>
        <w:br w:type="page"/>
      </w: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3"/>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8"/>
                <w:rFonts w:ascii="Arial" w:hAnsi="Arial" w:cs="Arial"/>
                <w:sz w:val="22"/>
                <w:szCs w:val="22"/>
              </w:rPr>
              <w:t>https://www.uwtsd.ac.uk/research/research-ethics/</w:t>
            </w:r>
            <w:r>
              <w:rPr>
                <w:rStyle w:val="18"/>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14:paraId="417337B7">
            <w:pPr>
              <w:spacing w:before="100" w:beforeAutospacing="1" w:after="100" w:afterAutospacing="1"/>
              <w:jc w:val="center"/>
              <w:rPr>
                <w:rFonts w:ascii="Arial" w:hAnsi="Arial" w:cs="Arial"/>
                <w:sz w:val="22"/>
                <w:szCs w:val="22"/>
              </w:rPr>
            </w:pPr>
            <w:r>
              <w:rPr>
                <w:rFonts w:hint="eastAsia" w:ascii="Arial" w:hAnsi="Arial" w:eastAsia="宋体" w:cs="Arial"/>
                <w:b/>
                <w:bCs/>
                <w:sz w:val="22"/>
                <w:szCs w:val="22"/>
                <w:lang w:val="en-US" w:eastAsia="zh-CN"/>
              </w:rPr>
              <w:t>Weicheng Lai</w:t>
            </w:r>
          </w:p>
        </w:tc>
        <w:tc>
          <w:tcPr>
            <w:tcW w:w="2139" w:type="dxa"/>
            <w:vAlign w:val="center"/>
          </w:tcPr>
          <w:p w14:paraId="6C1C1BE5">
            <w:pPr>
              <w:spacing w:before="100" w:beforeAutospacing="1" w:after="100" w:afterAutospacing="1"/>
              <w:jc w:val="center"/>
              <w:rPr>
                <w:rFonts w:ascii="Arial" w:hAnsi="Arial" w:cs="Arial"/>
                <w:sz w:val="22"/>
                <w:szCs w:val="22"/>
              </w:rPr>
            </w:pPr>
            <w:r>
              <w:rPr>
                <w:rFonts w:ascii="Arial" w:hAnsi="Arial" w:cs="Arial"/>
                <w:b/>
                <w:bCs/>
                <w:sz w:val="22"/>
                <w:szCs w:val="22"/>
              </w:rPr>
              <w:t>Date:</w:t>
            </w:r>
            <w:r>
              <w:rPr>
                <w:rFonts w:hint="eastAsia" w:hAnsi="Arial" w:eastAsia="微软雅黑" w:cs="Arial"/>
                <w:b/>
                <w:bCs/>
                <w:sz w:val="22"/>
                <w:szCs w:val="22"/>
                <w:lang w:val="en-US" w:eastAsia="zh-CN" w:bidi="ar-SA"/>
              </w:rPr>
              <w:t>04/09/2025</w:t>
            </w:r>
          </w:p>
        </w:tc>
      </w:tr>
    </w:tbl>
    <w:p w14:paraId="44FFBAB8">
      <w:pPr>
        <w:rPr>
          <w:rFonts w:ascii="Arial" w:hAnsi="Arial" w:cs="Arial"/>
          <w:sz w:val="22"/>
          <w:szCs w:val="22"/>
        </w:rPr>
      </w:pPr>
    </w:p>
    <w:p w14:paraId="21AAFD69">
      <w:pPr>
        <w:rPr>
          <w:rFonts w:ascii="Arial" w:hAnsi="Arial" w:cs="Arial"/>
          <w:b/>
          <w:i/>
          <w:sz w:val="22"/>
          <w:szCs w:val="22"/>
        </w:rPr>
      </w:pPr>
      <w:r>
        <w:rPr>
          <w:rFonts w:ascii="Arial" w:hAnsi="Arial" w:cs="Arial"/>
          <w:b/>
          <w:i/>
          <w:sz w:val="22"/>
          <w:szCs w:val="22"/>
        </w:rPr>
        <w:t>For STUDENT Submissions:</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33C64BB8">
            <w:pPr>
              <w:pStyle w:val="31"/>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37C87372">
            <w:pPr>
              <w:pStyle w:val="31"/>
              <w:ind w:left="0"/>
              <w:rPr>
                <w:rFonts w:ascii="Arial" w:hAnsi="Arial" w:cs="Arial"/>
              </w:rPr>
            </w:pPr>
            <w:r>
              <w:rPr>
                <w:rFonts w:ascii="Arial" w:hAnsi="Arial" w:cs="Arial"/>
              </w:rPr>
              <w:t>Director of Studies/Supervisor:</w:t>
            </w:r>
          </w:p>
        </w:tc>
        <w:tc>
          <w:tcPr>
            <w:tcW w:w="2176" w:type="pct"/>
            <w:shd w:val="clear" w:color="auto" w:fill="auto"/>
            <w:vAlign w:val="center"/>
          </w:tcPr>
          <w:p w14:paraId="2001AF23">
            <w:pPr>
              <w:pStyle w:val="31"/>
              <w:ind w:left="0"/>
              <w:rPr>
                <w:rFonts w:ascii="Arial" w:hAnsi="Arial" w:cs="Arial"/>
              </w:rPr>
            </w:pPr>
          </w:p>
        </w:tc>
        <w:tc>
          <w:tcPr>
            <w:tcW w:w="1014" w:type="pct"/>
            <w:vMerge w:val="restart"/>
          </w:tcPr>
          <w:p w14:paraId="7BA89991">
            <w:pPr>
              <w:pStyle w:val="31"/>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71B2DBDC">
            <w:pPr>
              <w:pStyle w:val="31"/>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56D9CFC1">
            <w:pPr>
              <w:pStyle w:val="31"/>
              <w:ind w:left="0"/>
              <w:rPr>
                <w:rFonts w:ascii="Arial" w:hAnsi="Arial" w:cs="Arial"/>
              </w:rPr>
            </w:pPr>
            <w:r>
              <w:rPr>
                <w:rFonts w:ascii="Arial" w:hAnsi="Arial" w:cs="Arial"/>
              </w:rPr>
              <w:t>Signature:</w:t>
            </w:r>
          </w:p>
        </w:tc>
        <w:tc>
          <w:tcPr>
            <w:tcW w:w="2176" w:type="pct"/>
            <w:shd w:val="clear" w:color="auto" w:fill="auto"/>
            <w:vAlign w:val="center"/>
          </w:tcPr>
          <w:p w14:paraId="7D041473">
            <w:pPr>
              <w:pStyle w:val="31"/>
              <w:ind w:left="0"/>
              <w:rPr>
                <w:rFonts w:ascii="Arial" w:hAnsi="Arial" w:cs="Arial"/>
              </w:rPr>
            </w:pPr>
          </w:p>
          <w:p w14:paraId="20916ADA">
            <w:pPr>
              <w:pStyle w:val="31"/>
              <w:ind w:left="0"/>
              <w:rPr>
                <w:rFonts w:ascii="Arial" w:hAnsi="Arial" w:cs="Arial"/>
              </w:rPr>
            </w:pPr>
          </w:p>
        </w:tc>
        <w:tc>
          <w:tcPr>
            <w:tcW w:w="1014" w:type="pct"/>
            <w:vMerge w:val="continue"/>
            <w:vAlign w:val="center"/>
          </w:tcPr>
          <w:p w14:paraId="05BCF667">
            <w:pPr>
              <w:pStyle w:val="31"/>
              <w:ind w:left="0"/>
              <w:rPr>
                <w:rFonts w:ascii="Arial" w:hAnsi="Arial" w:cs="Arial"/>
              </w:rPr>
            </w:pPr>
          </w:p>
        </w:tc>
      </w:tr>
    </w:tbl>
    <w:p w14:paraId="3117E437">
      <w:pPr>
        <w:rPr>
          <w:rFonts w:ascii="Arial" w:hAnsi="Arial" w:cs="Arial"/>
          <w:sz w:val="22"/>
          <w:szCs w:val="22"/>
        </w:rPr>
      </w:pPr>
    </w:p>
    <w:p w14:paraId="7C9AD9C2">
      <w:pPr>
        <w:rPr>
          <w:rFonts w:ascii="Arial" w:hAnsi="Arial" w:cs="Arial"/>
          <w:b/>
          <w:i/>
          <w:sz w:val="22"/>
          <w:szCs w:val="22"/>
        </w:rPr>
      </w:pPr>
      <w:r>
        <w:rPr>
          <w:rFonts w:ascii="Arial" w:hAnsi="Arial" w:cs="Arial"/>
          <w:b/>
          <w:i/>
          <w:sz w:val="22"/>
          <w:szCs w:val="22"/>
        </w:rPr>
        <w:t>For STAFF Submissions:</w:t>
      </w:r>
    </w:p>
    <w:tbl>
      <w:tblPr>
        <w:tblStyle w:val="11"/>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73CB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13B6DAE8">
            <w:pPr>
              <w:pStyle w:val="31"/>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5BA0E821">
            <w:pPr>
              <w:pStyle w:val="31"/>
              <w:ind w:left="0"/>
              <w:rPr>
                <w:rFonts w:ascii="Arial" w:hAnsi="Arial" w:cs="Arial"/>
              </w:rPr>
            </w:pPr>
            <w:r>
              <w:rPr>
                <w:rFonts w:ascii="Arial" w:hAnsi="Arial" w:cs="Arial"/>
              </w:rPr>
              <w:t>Academic Director/ Assistant Dean:</w:t>
            </w:r>
          </w:p>
        </w:tc>
        <w:tc>
          <w:tcPr>
            <w:tcW w:w="2176" w:type="pct"/>
            <w:shd w:val="clear" w:color="auto" w:fill="auto"/>
            <w:vAlign w:val="center"/>
          </w:tcPr>
          <w:p w14:paraId="46F60F2F">
            <w:pPr>
              <w:pStyle w:val="31"/>
              <w:ind w:left="0"/>
              <w:rPr>
                <w:rFonts w:ascii="Arial" w:hAnsi="Arial" w:cs="Arial"/>
              </w:rPr>
            </w:pPr>
          </w:p>
        </w:tc>
        <w:tc>
          <w:tcPr>
            <w:tcW w:w="1013" w:type="pct"/>
            <w:vMerge w:val="restart"/>
          </w:tcPr>
          <w:p w14:paraId="68B145B4">
            <w:pPr>
              <w:pStyle w:val="31"/>
              <w:ind w:left="0"/>
              <w:rPr>
                <w:rFonts w:ascii="Arial" w:hAnsi="Arial" w:cs="Arial"/>
              </w:rPr>
            </w:pPr>
            <w:r>
              <w:rPr>
                <w:rFonts w:ascii="Arial" w:hAnsi="Arial" w:cs="Arial"/>
                <w:b/>
                <w:bCs/>
              </w:rPr>
              <w:t>Date:</w:t>
            </w:r>
          </w:p>
        </w:tc>
      </w:tr>
      <w:tr w14:paraId="4151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6454DEE5">
            <w:pPr>
              <w:pStyle w:val="31"/>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73B9D22B">
            <w:pPr>
              <w:pStyle w:val="31"/>
              <w:ind w:left="0"/>
              <w:rPr>
                <w:rFonts w:ascii="Arial" w:hAnsi="Arial" w:cs="Arial"/>
              </w:rPr>
            </w:pPr>
            <w:r>
              <w:rPr>
                <w:rFonts w:ascii="Arial" w:hAnsi="Arial" w:cs="Arial"/>
              </w:rPr>
              <w:t>Signature:</w:t>
            </w:r>
          </w:p>
        </w:tc>
        <w:tc>
          <w:tcPr>
            <w:tcW w:w="2176" w:type="pct"/>
            <w:shd w:val="clear" w:color="auto" w:fill="auto"/>
            <w:vAlign w:val="center"/>
          </w:tcPr>
          <w:p w14:paraId="3AC0A20C">
            <w:pPr>
              <w:pStyle w:val="31"/>
              <w:ind w:left="0"/>
              <w:rPr>
                <w:rFonts w:ascii="Arial" w:hAnsi="Arial" w:cs="Arial"/>
              </w:rPr>
            </w:pPr>
          </w:p>
          <w:p w14:paraId="0B158BE4">
            <w:pPr>
              <w:pStyle w:val="31"/>
              <w:ind w:left="0"/>
              <w:rPr>
                <w:rFonts w:ascii="Arial" w:hAnsi="Arial" w:cs="Arial"/>
              </w:rPr>
            </w:pPr>
          </w:p>
        </w:tc>
        <w:tc>
          <w:tcPr>
            <w:tcW w:w="1013" w:type="pct"/>
            <w:vMerge w:val="continue"/>
            <w:vAlign w:val="center"/>
          </w:tcPr>
          <w:p w14:paraId="54A46206">
            <w:pPr>
              <w:pStyle w:val="31"/>
              <w:ind w:left="0"/>
              <w:rPr>
                <w:rFonts w:ascii="Arial" w:hAnsi="Arial" w:cs="Arial"/>
              </w:rPr>
            </w:pPr>
          </w:p>
        </w:tc>
      </w:tr>
    </w:tbl>
    <w:p w14:paraId="6A4A743A">
      <w:pPr>
        <w:rPr>
          <w:rFonts w:ascii="Arial" w:hAnsi="Arial" w:cs="Arial"/>
          <w:b/>
          <w:sz w:val="22"/>
          <w:szCs w:val="22"/>
        </w:rPr>
      </w:pPr>
    </w:p>
    <w:p w14:paraId="4559BAE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6750C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14:paraId="1E63DDA0">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783A1551">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47B7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14:paraId="221274F6">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14:paraId="391DCFB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47E5E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14:paraId="66918137">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716FC9C">
            <w:pPr>
              <w:rPr>
                <w:rFonts w:ascii="Arial" w:hAnsi="Arial" w:cs="Arial"/>
                <w:sz w:val="22"/>
                <w:szCs w:val="22"/>
              </w:rPr>
            </w:pPr>
            <w:r>
              <w:rPr>
                <w:rFonts w:ascii="Arial" w:hAnsi="Arial" w:cs="Arial"/>
                <w:sz w:val="22"/>
                <w:szCs w:val="22"/>
              </w:rPr>
              <w:t>I confirm that the research activity has received approval in principle</w:t>
            </w:r>
          </w:p>
        </w:tc>
      </w:tr>
      <w:tr w14:paraId="57B6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58E2D489">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1100688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4E8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14:paraId="2246A219">
                <w:pPr>
                  <w:jc w:val="center"/>
                  <w:rPr>
                    <w:rFonts w:ascii="Arial" w:hAnsi="Arial" w:cs="Arial"/>
                  </w:rPr>
                </w:pPr>
                <w:r>
                  <w:rPr>
                    <w:rFonts w:ascii="MS Gothic" w:hAnsi="MS Gothic" w:eastAsia="MS Gothic" w:cs="Segoe UI Symbol"/>
                    <w:lang w:val="en-GB" w:eastAsia="en-US" w:bidi="ar-SA"/>
                  </w:rPr>
                  <w:t>☒</w:t>
                </w:r>
              </w:p>
            </w:sdtContent>
          </w:sdt>
        </w:tc>
        <w:tc>
          <w:tcPr>
            <w:tcW w:w="9810" w:type="dxa"/>
            <w:vAlign w:val="center"/>
          </w:tcPr>
          <w:p w14:paraId="0AC54F8F">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17B6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14:paraId="18F4C7C8">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01A0FA82">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096B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14:paraId="62694DA6">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14:paraId="7CD4C3E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307AD5">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0A5C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55B4B531">
            <w:pPr>
              <w:rPr>
                <w:rFonts w:ascii="Arial" w:hAnsi="Arial" w:cs="Arial"/>
                <w:b/>
                <w:sz w:val="22"/>
                <w:szCs w:val="22"/>
              </w:rPr>
            </w:pPr>
            <w:r>
              <w:rPr>
                <w:rFonts w:ascii="Arial" w:hAnsi="Arial" w:cs="Arial"/>
                <w:b/>
                <w:sz w:val="22"/>
                <w:szCs w:val="22"/>
              </w:rPr>
              <w:t>RESEARCH STUDENTS ONLY</w:t>
            </w:r>
          </w:p>
          <w:p w14:paraId="1097FB8F">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8"/>
                <w:rFonts w:ascii="Arial" w:hAnsi="Arial" w:cs="Arial"/>
                <w:sz w:val="22"/>
                <w:szCs w:val="22"/>
              </w:rPr>
              <w:t>https://mytsd.uwtsd.ac.uk</w:t>
            </w:r>
            <w:r>
              <w:rPr>
                <w:rStyle w:val="18"/>
                <w:rFonts w:ascii="Arial" w:hAnsi="Arial" w:cs="Arial"/>
                <w:sz w:val="22"/>
                <w:szCs w:val="22"/>
              </w:rPr>
              <w:fldChar w:fldCharType="end"/>
            </w:r>
            <w:r>
              <w:rPr>
                <w:rFonts w:ascii="Arial" w:hAnsi="Arial" w:cs="Arial"/>
                <w:sz w:val="22"/>
                <w:szCs w:val="22"/>
              </w:rPr>
              <w:t>).</w:t>
            </w:r>
          </w:p>
          <w:p w14:paraId="319A5FDD">
            <w:pPr>
              <w:rPr>
                <w:rFonts w:ascii="Arial" w:hAnsi="Arial" w:cs="Arial"/>
                <w:sz w:val="22"/>
                <w:szCs w:val="22"/>
              </w:rPr>
            </w:pPr>
          </w:p>
        </w:tc>
      </w:tr>
      <w:tr w14:paraId="2D64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7AB58466">
            <w:pPr>
              <w:rPr>
                <w:rFonts w:ascii="Arial" w:hAnsi="Arial" w:cs="Arial"/>
                <w:b/>
                <w:sz w:val="22"/>
                <w:szCs w:val="22"/>
              </w:rPr>
            </w:pPr>
            <w:r>
              <w:rPr>
                <w:rFonts w:ascii="Arial" w:hAnsi="Arial" w:cs="Arial"/>
                <w:b/>
                <w:sz w:val="22"/>
                <w:szCs w:val="22"/>
              </w:rPr>
              <w:t>RESEARCH STAFF ONLY</w:t>
            </w:r>
          </w:p>
          <w:p w14:paraId="20A533D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14:paraId="7CC1AF04">
            <w:pPr>
              <w:rPr>
                <w:rFonts w:ascii="Arial" w:hAnsi="Arial" w:cs="Arial"/>
                <w:sz w:val="22"/>
                <w:szCs w:val="22"/>
              </w:rPr>
            </w:pPr>
          </w:p>
        </w:tc>
      </w:tr>
      <w:tr w14:paraId="422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3C05B5E9">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73920B4">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6"/>
    </w:pPr>
    <w:r>
      <w:rPr>
        <w:rFonts w:ascii="Arial" w:hAnsi="Arial" w:cs="Arial"/>
      </w:rPr>
      <w:t>April 2022`</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14702799"/>
    <w:rsid w:val="1ADF13A6"/>
    <w:rsid w:val="5923699E"/>
    <w:rsid w:val="697311EE"/>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4"/>
    <w:basedOn w:val="1"/>
    <w:next w:val="1"/>
    <w:link w:val="21"/>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unhideWhenUsed/>
    <w:qFormat/>
    <w:uiPriority w:val="99"/>
  </w:style>
  <w:style w:type="paragraph" w:styleId="5">
    <w:name w:val="Balloon Text"/>
    <w:basedOn w:val="1"/>
    <w:link w:val="24"/>
    <w:semiHidden/>
    <w:qFormat/>
    <w:uiPriority w:val="99"/>
    <w:rPr>
      <w:rFonts w:ascii="Tahoma" w:hAnsi="Tahoma" w:cs="Tahoma"/>
      <w:sz w:val="16"/>
      <w:szCs w:val="16"/>
    </w:rPr>
  </w:style>
  <w:style w:type="paragraph" w:styleId="6">
    <w:name w:val="footer"/>
    <w:basedOn w:val="1"/>
    <w:link w:val="26"/>
    <w:qFormat/>
    <w:uiPriority w:val="99"/>
    <w:pPr>
      <w:tabs>
        <w:tab w:val="center" w:pos="4513"/>
        <w:tab w:val="right" w:pos="9026"/>
      </w:tabs>
    </w:pPr>
  </w:style>
  <w:style w:type="paragraph" w:styleId="7">
    <w:name w:val="header"/>
    <w:basedOn w:val="1"/>
    <w:link w:val="25"/>
    <w:semiHidden/>
    <w:qFormat/>
    <w:uiPriority w:val="99"/>
    <w:pPr>
      <w:tabs>
        <w:tab w:val="center" w:pos="4513"/>
        <w:tab w:val="right" w:pos="9026"/>
      </w:tabs>
    </w:pPr>
  </w:style>
  <w:style w:type="paragraph" w:styleId="8">
    <w:name w:val="Body Text 2"/>
    <w:basedOn w:val="1"/>
    <w:link w:val="22"/>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30"/>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Emphasis"/>
    <w:basedOn w:val="13"/>
    <w:qFormat/>
    <w:uiPriority w:val="20"/>
    <w:rPr>
      <w:i/>
    </w:rPr>
  </w:style>
  <w:style w:type="character" w:styleId="18">
    <w:name w:val="Hyperlink"/>
    <w:qFormat/>
    <w:uiPriority w:val="0"/>
    <w:rPr>
      <w:color w:val="0000FF"/>
      <w:u w:val="single"/>
    </w:rPr>
  </w:style>
  <w:style w:type="character" w:styleId="19">
    <w:name w:val="annotation reference"/>
    <w:semiHidden/>
    <w:unhideWhenUsed/>
    <w:qFormat/>
    <w:uiPriority w:val="99"/>
    <w:rPr>
      <w:sz w:val="16"/>
      <w:szCs w:val="16"/>
    </w:rPr>
  </w:style>
  <w:style w:type="character" w:customStyle="1" w:styleId="20">
    <w:name w:val="Heading 1 Char"/>
    <w:link w:val="2"/>
    <w:qFormat/>
    <w:uiPriority w:val="99"/>
    <w:rPr>
      <w:rFonts w:ascii="Cambria" w:hAnsi="Cambria" w:cs="Cambria"/>
      <w:b/>
      <w:bCs/>
      <w:kern w:val="32"/>
      <w:sz w:val="32"/>
      <w:szCs w:val="32"/>
      <w:lang w:eastAsia="en-US"/>
    </w:rPr>
  </w:style>
  <w:style w:type="character" w:customStyle="1" w:styleId="21">
    <w:name w:val="Heading 4 Char"/>
    <w:link w:val="3"/>
    <w:semiHidden/>
    <w:qFormat/>
    <w:uiPriority w:val="99"/>
    <w:rPr>
      <w:rFonts w:ascii="Calibri" w:hAnsi="Calibri" w:cs="Calibri"/>
      <w:b/>
      <w:bCs/>
      <w:sz w:val="28"/>
      <w:szCs w:val="28"/>
      <w:lang w:eastAsia="en-US"/>
    </w:rPr>
  </w:style>
  <w:style w:type="character" w:customStyle="1" w:styleId="22">
    <w:name w:val="Body Text 2 Char"/>
    <w:link w:val="8"/>
    <w:semiHidden/>
    <w:qFormat/>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Balloon Text Char"/>
    <w:link w:val="5"/>
    <w:semiHidden/>
    <w:qFormat/>
    <w:uiPriority w:val="99"/>
    <w:rPr>
      <w:sz w:val="2"/>
      <w:szCs w:val="2"/>
      <w:lang w:eastAsia="en-US"/>
    </w:rPr>
  </w:style>
  <w:style w:type="character" w:customStyle="1" w:styleId="25">
    <w:name w:val="Header Char"/>
    <w:link w:val="7"/>
    <w:semiHidden/>
    <w:qFormat/>
    <w:uiPriority w:val="99"/>
    <w:rPr>
      <w:lang w:eastAsia="en-US"/>
    </w:rPr>
  </w:style>
  <w:style w:type="character" w:customStyle="1" w:styleId="26">
    <w:name w:val="Footer Char"/>
    <w:link w:val="6"/>
    <w:qFormat/>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qFormat/>
    <w:uiPriority w:val="99"/>
    <w:pPr>
      <w:spacing w:before="100" w:beforeAutospacing="1" w:after="300"/>
    </w:pPr>
    <w:rPr>
      <w:sz w:val="24"/>
      <w:szCs w:val="24"/>
      <w:lang w:eastAsia="en-GB"/>
    </w:rPr>
  </w:style>
  <w:style w:type="character" w:customStyle="1" w:styleId="29">
    <w:name w:val="Comment Text Char"/>
    <w:link w:val="4"/>
    <w:semiHidden/>
    <w:qFormat/>
    <w:uiPriority w:val="99"/>
    <w:rPr>
      <w:lang w:eastAsia="en-US"/>
    </w:rPr>
  </w:style>
  <w:style w:type="character" w:customStyle="1" w:styleId="30">
    <w:name w:val="Comment Subject Char"/>
    <w:link w:val="10"/>
    <w:semiHidden/>
    <w:qFormat/>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character" w:customStyle="1" w:styleId="32">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4" ma:contentTypeDescription="Create a new document." ma:contentTypeScope="" ma:versionID="85a611fa57ea1b9f0c8073eae1de46ff">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33db67e8631fa9cd3ba1280f32437731"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2955ea-34b0-4c7c-88d1-473c32bc07c5}"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9C355014-248A-4F3C-B603-AA0C4475B519}">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2857FF35-5366-499E-B809-698EAB6C742D}">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13</Pages>
  <Words>2581</Words>
  <Characters>13929</Characters>
  <Lines>170</Lines>
  <Paragraphs>47</Paragraphs>
  <TotalTime>26</TotalTime>
  <ScaleCrop>false</ScaleCrop>
  <LinksUpToDate>false</LinksUpToDate>
  <CharactersWithSpaces>16090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2021-06-30T10:47:00Z</dcterms:created>
  <dc:creator>Kevin Brice</dc:creator>
  <cp:lastModifiedBy>waishing</cp:lastModifiedBy>
  <cp:lastPrinted>2016-10-24T12:21:00Z</cp:lastPrinted>
  <dcterms:modified xsi:type="dcterms:W3CDTF">2025-09-04T05:23:39Z</dcterms:modified>
  <dc:title>PG2-E1</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y fmtid="{D5CDD505-2E9C-101B-9397-08002B2CF9AE}" pid="4" name="KSOTemplateDocerSaveRecord">
    <vt:lpwstr>eyJoZGlkIjoiMDQ4ZGE1Y2M1NzA0Yjk4ODgxOTdmODRjMTE5NzQ1MjIiLCJ1c2VySWQiOiIzMzI3MzkxNzkifQ==</vt:lpwstr>
  </property>
  <property fmtid="{D5CDD505-2E9C-101B-9397-08002B2CF9AE}" pid="5" name="KSOProductBuildVer">
    <vt:lpwstr>2052-12.1.0.22529</vt:lpwstr>
  </property>
  <property fmtid="{D5CDD505-2E9C-101B-9397-08002B2CF9AE}" pid="6" name="ICV">
    <vt:lpwstr>C2FB3DBD7C984B90886F7F3E1579CEBF_13</vt:lpwstr>
  </property>
</Properties>
</file>